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4FB95" w14:textId="162535E6" w:rsidR="00BB5C2F" w:rsidRPr="00BB5C2F" w:rsidRDefault="00BB5C2F" w:rsidP="00BB5C2F">
      <w:pPr>
        <w:pStyle w:val="paragraph"/>
        <w:spacing w:before="0" w:beforeAutospacing="0" w:after="0" w:afterAutospacing="0"/>
        <w:jc w:val="center"/>
        <w:textAlignment w:val="baseline"/>
        <w:rPr>
          <w:rFonts w:ascii="Segoe UI" w:hAnsi="Segoe UI" w:cs="Segoe UI"/>
          <w:sz w:val="32"/>
          <w:szCs w:val="32"/>
          <w:lang w:val="en-US"/>
        </w:rPr>
      </w:pPr>
      <w:r w:rsidRPr="00BB5C2F">
        <w:rPr>
          <w:rFonts w:ascii="Calibri" w:hAnsi="Calibri" w:cs="Calibri"/>
          <w:b/>
          <w:bCs/>
          <w:noProof/>
          <w:color w:val="FF0000"/>
          <w:sz w:val="32"/>
          <w:szCs w:val="32"/>
        </w:rPr>
        <mc:AlternateContent>
          <mc:Choice Requires="wps">
            <w:drawing>
              <wp:anchor distT="0" distB="0" distL="114300" distR="114300" simplePos="0" relativeHeight="251659264" behindDoc="1" locked="0" layoutInCell="1" allowOverlap="1" wp14:anchorId="384918E7" wp14:editId="1C08C2C6">
                <wp:simplePos x="0" y="0"/>
                <wp:positionH relativeFrom="margin">
                  <wp:posOffset>-571500</wp:posOffset>
                </wp:positionH>
                <wp:positionV relativeFrom="paragraph">
                  <wp:posOffset>-396240</wp:posOffset>
                </wp:positionV>
                <wp:extent cx="6446520" cy="2522220"/>
                <wp:effectExtent l="0" t="0" r="11430" b="11430"/>
                <wp:wrapNone/>
                <wp:docPr id="3" name="Oval 3"/>
                <wp:cNvGraphicFramePr/>
                <a:graphic xmlns:a="http://schemas.openxmlformats.org/drawingml/2006/main">
                  <a:graphicData uri="http://schemas.microsoft.com/office/word/2010/wordprocessingShape">
                    <wps:wsp>
                      <wps:cNvSpPr/>
                      <wps:spPr>
                        <a:xfrm>
                          <a:off x="0" y="0"/>
                          <a:ext cx="6446520" cy="25222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E6D3EC" id="Oval 3" o:spid="_x0000_s1026" style="position:absolute;margin-left:-45pt;margin-top:-31.2pt;width:507.6pt;height:198.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" fillcolor="#4472c4 [3204]" strokecolor="#1f3763 [1604]" strokeweight="1pt">
                <v:stroke joinstyle="miter"/>
                <w10:wrap anchorx="margin"/>
              </v:oval>
            </w:pict>
          </mc:Fallback>
        </mc:AlternateContent>
      </w:r>
      <w:r w:rsidRPr="00BB5C2F">
        <w:rPr>
          <w:rStyle w:val="normaltextrun"/>
          <w:rFonts w:ascii="Calibri" w:hAnsi="Calibri" w:cs="Calibri"/>
          <w:b/>
          <w:bCs/>
          <w:color w:val="FF0000"/>
          <w:sz w:val="32"/>
          <w:szCs w:val="32"/>
        </w:rPr>
        <w:t>Introduction</w:t>
      </w:r>
      <w:r w:rsidRPr="00BB5C2F">
        <w:rPr>
          <w:rStyle w:val="eop"/>
          <w:rFonts w:ascii="Calibri" w:hAnsi="Calibri" w:cs="Calibri"/>
          <w:sz w:val="32"/>
          <w:szCs w:val="32"/>
          <w:lang w:val="en-US"/>
        </w:rPr>
        <w:t>​</w:t>
      </w:r>
    </w:p>
    <w:p w14:paraId="1A34504F" w14:textId="6A45555E" w:rsidR="00BB5C2F" w:rsidRPr="00AA741E" w:rsidRDefault="00BB5C2F" w:rsidP="00BB5C2F">
      <w:pPr>
        <w:pStyle w:val="paragraph"/>
        <w:spacing w:before="0" w:beforeAutospacing="0" w:after="0" w:afterAutospacing="0"/>
        <w:textAlignment w:val="baseline"/>
        <w:rPr>
          <w:rFonts w:ascii="Segoe UI" w:hAnsi="Segoe UI" w:cs="Segoe UI"/>
          <w:sz w:val="20"/>
          <w:szCs w:val="20"/>
          <w:lang w:val="en-US"/>
        </w:rPr>
      </w:pPr>
      <w:r w:rsidRPr="00AA741E">
        <w:rPr>
          <w:rStyle w:val="normaltextrun"/>
          <w:rFonts w:ascii="Arial" w:hAnsi="Arial" w:cs="Arial"/>
          <w:sz w:val="20"/>
          <w:szCs w:val="20"/>
        </w:rPr>
        <w:t>This poster will explore critical thinking and the skills that students may need while studying at un</w:t>
      </w:r>
      <w:r>
        <w:rPr>
          <w:rStyle w:val="normaltextrun"/>
          <w:rFonts w:ascii="Arial" w:hAnsi="Arial" w:cs="Arial"/>
          <w:sz w:val="20"/>
          <w:szCs w:val="20"/>
        </w:rPr>
        <w:t xml:space="preserve">iversity. </w:t>
      </w:r>
      <w:r w:rsidR="007E20E0" w:rsidRPr="007E20E0">
        <w:rPr>
          <w:rStyle w:val="normaltextrun"/>
          <w:rFonts w:ascii="Arial" w:hAnsi="Arial" w:cs="Arial"/>
          <w:sz w:val="20"/>
          <w:szCs w:val="20"/>
        </w:rPr>
        <w:t>Critical thinking is described as the ability to reason logically about what to do or think.</w:t>
      </w:r>
      <w:r w:rsidR="007E20E0">
        <w:rPr>
          <w:rStyle w:val="normaltextrun"/>
          <w:rFonts w:ascii="Arial" w:hAnsi="Arial" w:cs="Arial"/>
          <w:sz w:val="20"/>
          <w:szCs w:val="20"/>
        </w:rPr>
        <w:t xml:space="preserve"> </w:t>
      </w:r>
      <w:r w:rsidRPr="00AA741E">
        <w:rPr>
          <w:rStyle w:val="normaltextrun"/>
          <w:rFonts w:ascii="Arial" w:hAnsi="Arial" w:cs="Arial"/>
          <w:sz w:val="20"/>
          <w:szCs w:val="20"/>
        </w:rPr>
        <w:t>According to one</w:t>
      </w:r>
      <w:r w:rsidRPr="00AA741E">
        <w:rPr>
          <w:rStyle w:val="normaltextrun"/>
          <w:rFonts w:ascii="Calibri" w:hAnsi="Calibri" w:cs="Calibri"/>
          <w:sz w:val="20"/>
          <w:szCs w:val="20"/>
        </w:rPr>
        <w:t xml:space="preserve"> source</w:t>
      </w:r>
      <w:r w:rsidRPr="00AA741E">
        <w:rPr>
          <w:rStyle w:val="normaltextrun"/>
          <w:rFonts w:ascii="Arial" w:hAnsi="Arial" w:cs="Arial"/>
          <w:sz w:val="20"/>
          <w:szCs w:val="20"/>
        </w:rPr>
        <w:t> website University of Sussex (2021).  </w:t>
      </w:r>
      <w:r w:rsidRPr="00AA741E">
        <w:rPr>
          <w:rStyle w:val="normaltextrun"/>
          <w:rFonts w:ascii="Calibri" w:hAnsi="Calibri" w:cs="Calibri"/>
          <w:sz w:val="20"/>
          <w:szCs w:val="20"/>
        </w:rPr>
        <w:t xml:space="preserve">"Recognizing strong arguments, even </w:t>
      </w:r>
      <w:r w:rsidRPr="00AA741E">
        <w:rPr>
          <w:rStyle w:val="normaltextrun"/>
          <w:rFonts w:ascii="Calibri" w:hAnsi="Calibri" w:cs="Calibri"/>
          <w:color w:val="000000"/>
          <w:sz w:val="20"/>
          <w:szCs w:val="20"/>
        </w:rPr>
        <w:t xml:space="preserve">when we disagree with them, and poor arguments, even when those support our own point of view, is part of critical thinking." In addition, </w:t>
      </w:r>
      <w:proofErr w:type="spellStart"/>
      <w:r w:rsidRPr="00AA741E">
        <w:rPr>
          <w:rStyle w:val="normaltextrun"/>
          <w:rFonts w:ascii="Calibri" w:hAnsi="Calibri" w:cs="Calibri"/>
          <w:color w:val="000000"/>
          <w:sz w:val="20"/>
          <w:szCs w:val="20"/>
        </w:rPr>
        <w:t>Cotrell</w:t>
      </w:r>
      <w:proofErr w:type="spellEnd"/>
      <w:r w:rsidRPr="00AA741E">
        <w:rPr>
          <w:rStyle w:val="normaltextrun"/>
          <w:rFonts w:ascii="Calibri" w:hAnsi="Calibri" w:cs="Calibri"/>
          <w:color w:val="000000"/>
          <w:sz w:val="20"/>
          <w:szCs w:val="20"/>
        </w:rPr>
        <w:t xml:space="preserve"> (2011) Nobody other could possibly view the evidence the same way you did. It takes bravery to argue for a different perspective, especially when there's a chance, you're incorrect. Moving forward, we'll talk about some useful techniques including notetaking, time management, critical reading, and research.</w:t>
      </w:r>
    </w:p>
    <w:p w14:paraId="63F99D9F" w14:textId="4A397C89" w:rsidR="00BB5C2F" w:rsidRDefault="00BB5C2F" w:rsidP="00BB5C2F">
      <w:pPr>
        <w:rPr>
          <w:b/>
          <w:bCs/>
        </w:rPr>
      </w:pPr>
    </w:p>
    <w:p w14:paraId="7A20BC11" w14:textId="77777777" w:rsidR="00BB5C2F" w:rsidRDefault="00BB5C2F" w:rsidP="00BB5C2F">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hAnsi="Calibri" w:cs="Calibri"/>
          <w:color w:val="000000"/>
          <w:sz w:val="4"/>
          <w:szCs w:val="4"/>
        </w:rPr>
        <w:t>LUSION</w:t>
      </w:r>
      <w:r>
        <w:rPr>
          <w:rStyle w:val="eop"/>
          <w:rFonts w:ascii="Calibri" w:hAnsi="Calibri" w:cs="Calibri"/>
          <w:sz w:val="4"/>
          <w:szCs w:val="4"/>
          <w:lang w:val="en-US"/>
        </w:rPr>
        <w:t>​</w:t>
      </w:r>
    </w:p>
    <w:p w14:paraId="1AA8F2E1" w14:textId="61611B79" w:rsidR="00BB5C2F" w:rsidRDefault="00AA741E" w:rsidP="00AA741E">
      <w:pPr>
        <w:pStyle w:val="paragraph"/>
        <w:spacing w:before="0" w:beforeAutospacing="0" w:after="0" w:afterAutospacing="0"/>
        <w:ind w:left="334"/>
        <w:textAlignment w:val="baseline"/>
        <w:rPr>
          <w:rStyle w:val="normaltextrun"/>
          <w:rFonts w:ascii="Calibri" w:hAnsi="Calibri" w:cs="Calibri"/>
          <w:b/>
          <w:bCs/>
          <w:color w:val="FF0000"/>
        </w:rPr>
      </w:pPr>
      <w:r w:rsidRPr="00AA741E">
        <w:rPr>
          <w:rStyle w:val="normaltextrun"/>
          <w:rFonts w:ascii="Calibri" w:hAnsi="Calibri" w:cs="Calibri"/>
          <w:b/>
          <w:bCs/>
          <w:color w:val="FF0000"/>
        </w:rPr>
        <w:t xml:space="preserve">                </w:t>
      </w:r>
    </w:p>
    <w:p w14:paraId="171E0567" w14:textId="77777777" w:rsidR="00BB5C2F" w:rsidRDefault="00BB5C2F" w:rsidP="00AA741E">
      <w:pPr>
        <w:pStyle w:val="paragraph"/>
        <w:spacing w:before="0" w:beforeAutospacing="0" w:after="0" w:afterAutospacing="0"/>
        <w:ind w:left="334"/>
        <w:textAlignment w:val="baseline"/>
        <w:rPr>
          <w:rStyle w:val="normaltextrun"/>
          <w:rFonts w:ascii="Calibri" w:hAnsi="Calibri" w:cs="Calibri"/>
          <w:b/>
          <w:bCs/>
          <w:color w:val="FF0000"/>
        </w:rPr>
      </w:pPr>
    </w:p>
    <w:p w14:paraId="30681F51" w14:textId="77777777" w:rsidR="00BB5C2F" w:rsidRDefault="00BB5C2F" w:rsidP="00AA741E">
      <w:pPr>
        <w:pStyle w:val="paragraph"/>
        <w:spacing w:before="0" w:beforeAutospacing="0" w:after="0" w:afterAutospacing="0"/>
        <w:ind w:left="334"/>
        <w:textAlignment w:val="baseline"/>
        <w:rPr>
          <w:rStyle w:val="normaltextrun"/>
          <w:rFonts w:ascii="Calibri" w:hAnsi="Calibri" w:cs="Calibri"/>
          <w:b/>
          <w:bCs/>
          <w:color w:val="FF0000"/>
        </w:rPr>
      </w:pPr>
    </w:p>
    <w:p w14:paraId="2856D9A8" w14:textId="77777777" w:rsidR="00BB5C2F" w:rsidRDefault="00BB5C2F" w:rsidP="00AA741E">
      <w:pPr>
        <w:pStyle w:val="paragraph"/>
        <w:spacing w:before="0" w:beforeAutospacing="0" w:after="0" w:afterAutospacing="0"/>
        <w:ind w:left="334"/>
        <w:textAlignment w:val="baseline"/>
        <w:rPr>
          <w:rStyle w:val="normaltextrun"/>
          <w:rFonts w:ascii="Calibri" w:hAnsi="Calibri" w:cs="Calibri"/>
          <w:b/>
          <w:bCs/>
          <w:color w:val="FF0000"/>
        </w:rPr>
      </w:pPr>
    </w:p>
    <w:p w14:paraId="4A65386E" w14:textId="77777777" w:rsidR="00BB5C2F" w:rsidRDefault="00BB5C2F" w:rsidP="00AA741E">
      <w:pPr>
        <w:pStyle w:val="paragraph"/>
        <w:spacing w:before="0" w:beforeAutospacing="0" w:after="0" w:afterAutospacing="0"/>
        <w:ind w:left="334"/>
        <w:textAlignment w:val="baseline"/>
        <w:rPr>
          <w:rStyle w:val="normaltextrun"/>
          <w:rFonts w:ascii="Calibri" w:hAnsi="Calibri" w:cs="Calibri"/>
          <w:b/>
          <w:bCs/>
          <w:color w:val="FF0000"/>
        </w:rPr>
      </w:pPr>
    </w:p>
    <w:p w14:paraId="3C2858CD" w14:textId="56B5B082" w:rsidR="00BB5C2F" w:rsidRDefault="00BB5C2F" w:rsidP="00AA741E">
      <w:pPr>
        <w:pStyle w:val="paragraph"/>
        <w:spacing w:before="0" w:beforeAutospacing="0" w:after="0" w:afterAutospacing="0"/>
        <w:ind w:left="334"/>
        <w:textAlignment w:val="baseline"/>
        <w:rPr>
          <w:rStyle w:val="normaltextrun"/>
          <w:rFonts w:ascii="Calibri" w:hAnsi="Calibri" w:cs="Calibri"/>
          <w:b/>
          <w:bCs/>
          <w:color w:val="FF0000"/>
        </w:rPr>
      </w:pPr>
    </w:p>
    <w:p w14:paraId="1AC2D8D4" w14:textId="0EDEB75D" w:rsidR="00BB5C2F" w:rsidRDefault="00BB5C2F" w:rsidP="00AA741E">
      <w:pPr>
        <w:pStyle w:val="paragraph"/>
        <w:spacing w:before="0" w:beforeAutospacing="0" w:after="0" w:afterAutospacing="0"/>
        <w:ind w:left="334"/>
        <w:textAlignment w:val="baseline"/>
        <w:rPr>
          <w:rStyle w:val="normaltextrun"/>
          <w:rFonts w:ascii="Calibri" w:hAnsi="Calibri" w:cs="Calibri"/>
          <w:b/>
          <w:bCs/>
          <w:color w:val="FF0000"/>
        </w:rPr>
      </w:pPr>
    </w:p>
    <w:p w14:paraId="36D784C3" w14:textId="6AF2D88A" w:rsidR="00AA741E" w:rsidRPr="00045FEB" w:rsidRDefault="00AA741E" w:rsidP="00AA741E">
      <w:pPr>
        <w:pStyle w:val="paragraph"/>
        <w:spacing w:before="0" w:beforeAutospacing="0" w:after="0" w:afterAutospacing="0"/>
        <w:ind w:left="334"/>
        <w:textAlignment w:val="baseline"/>
        <w:rPr>
          <w:rFonts w:ascii="Segoe UI" w:hAnsi="Segoe UI" w:cs="Segoe UI"/>
          <w:sz w:val="32"/>
          <w:szCs w:val="32"/>
          <w:lang w:val="en-US"/>
        </w:rPr>
      </w:pPr>
      <w:r w:rsidRPr="00045FEB">
        <w:rPr>
          <w:rStyle w:val="normaltextrun"/>
          <w:rFonts w:ascii="Calibri" w:hAnsi="Calibri" w:cs="Calibri"/>
          <w:b/>
          <w:bCs/>
          <w:color w:val="FF0000"/>
          <w:sz w:val="32"/>
          <w:szCs w:val="32"/>
        </w:rPr>
        <w:t xml:space="preserve">                       </w:t>
      </w:r>
      <w:r w:rsidR="00BB5C2F" w:rsidRPr="00045FEB">
        <w:rPr>
          <w:rStyle w:val="normaltextrun"/>
          <w:rFonts w:ascii="Calibri" w:hAnsi="Calibri" w:cs="Calibri"/>
          <w:b/>
          <w:bCs/>
          <w:color w:val="FF0000"/>
          <w:sz w:val="32"/>
          <w:szCs w:val="32"/>
        </w:rPr>
        <w:t xml:space="preserve">                </w:t>
      </w:r>
      <w:r w:rsidRPr="00045FEB">
        <w:rPr>
          <w:rStyle w:val="normaltextrun"/>
          <w:rFonts w:ascii="Calibri" w:hAnsi="Calibri" w:cs="Calibri"/>
          <w:b/>
          <w:bCs/>
          <w:color w:val="FF0000"/>
          <w:sz w:val="32"/>
          <w:szCs w:val="32"/>
        </w:rPr>
        <w:t xml:space="preserve">    Note taking</w:t>
      </w:r>
      <w:r w:rsidRPr="00045FEB">
        <w:rPr>
          <w:rStyle w:val="normaltextrun"/>
          <w:rFonts w:ascii="Calibri" w:hAnsi="Calibri" w:cs="Calibri"/>
          <w:b/>
          <w:bCs/>
          <w:color w:val="FFFFFF"/>
          <w:sz w:val="32"/>
          <w:szCs w:val="32"/>
        </w:rPr>
        <w:t xml:space="preserve"> ​</w:t>
      </w:r>
    </w:p>
    <w:p w14:paraId="4FF9DC69" w14:textId="2CA17D46" w:rsidR="00045FEB" w:rsidRDefault="00AA741E" w:rsidP="00AA741E">
      <w:pPr>
        <w:pStyle w:val="paragraph"/>
        <w:spacing w:before="0" w:beforeAutospacing="0" w:after="0" w:afterAutospacing="0"/>
        <w:textAlignment w:val="baseline"/>
        <w:rPr>
          <w:rStyle w:val="eop"/>
          <w:rFonts w:ascii="Calibri" w:hAnsi="Calibri" w:cs="Calibri"/>
          <w:sz w:val="20"/>
          <w:szCs w:val="20"/>
          <w:lang w:val="en-US"/>
        </w:rPr>
      </w:pPr>
      <w:r w:rsidRPr="00AA741E">
        <w:rPr>
          <w:rStyle w:val="normaltextrun"/>
          <w:rFonts w:ascii="Arial" w:hAnsi="Arial" w:cs="Arial"/>
          <w:sz w:val="20"/>
          <w:szCs w:val="20"/>
        </w:rPr>
        <w:t>According to </w:t>
      </w:r>
      <w:proofErr w:type="spellStart"/>
      <w:r w:rsidRPr="00AA741E">
        <w:rPr>
          <w:rStyle w:val="spellingerror"/>
          <w:rFonts w:ascii="Arial" w:hAnsi="Arial" w:cs="Arial"/>
          <w:sz w:val="20"/>
          <w:szCs w:val="20"/>
        </w:rPr>
        <w:t>Loveless,B</w:t>
      </w:r>
      <w:proofErr w:type="spellEnd"/>
      <w:r w:rsidRPr="00AA741E">
        <w:rPr>
          <w:rStyle w:val="normaltextrun"/>
          <w:rFonts w:ascii="Arial" w:hAnsi="Arial" w:cs="Arial"/>
          <w:sz w:val="20"/>
          <w:szCs w:val="20"/>
        </w:rPr>
        <w:t>(no date) on a website</w:t>
      </w:r>
      <w:r w:rsidRPr="00AA741E">
        <w:rPr>
          <w:rStyle w:val="normaltextrun"/>
          <w:rFonts w:ascii="Arial" w:hAnsi="Arial" w:cs="Arial"/>
          <w:color w:val="FFFFFF"/>
          <w:sz w:val="20"/>
          <w:szCs w:val="20"/>
        </w:rPr>
        <w:t> </w:t>
      </w:r>
      <w:hyperlink r:id="rId9" w:tgtFrame="_blank" w:history="1">
        <w:r w:rsidRPr="00AA741E">
          <w:rPr>
            <w:rStyle w:val="normaltextrun"/>
            <w:rFonts w:ascii="Arial" w:hAnsi="Arial" w:cs="Arial"/>
            <w:color w:val="0563C1"/>
            <w:sz w:val="20"/>
            <w:szCs w:val="20"/>
            <w:u w:val="single"/>
          </w:rPr>
          <w:t>https://www.educationcorner.com/note-</w:t>
        </w:r>
      </w:hyperlink>
      <w:hyperlink r:id="rId10" w:tgtFrame="_blank" w:history="1">
        <w:r w:rsidRPr="00AA741E">
          <w:rPr>
            <w:rStyle w:val="normaltextrun"/>
            <w:rFonts w:ascii="Arial" w:hAnsi="Arial" w:cs="Arial"/>
            <w:color w:val="0563C1"/>
            <w:sz w:val="20"/>
            <w:szCs w:val="20"/>
            <w:u w:val="single"/>
          </w:rPr>
          <w:t>taking.html</w:t>
        </w:r>
      </w:hyperlink>
      <w:r w:rsidRPr="00AA741E">
        <w:rPr>
          <w:rStyle w:val="normaltextrun"/>
          <w:rFonts w:ascii="Arial" w:hAnsi="Arial" w:cs="Arial"/>
          <w:color w:val="FFFFFF"/>
          <w:sz w:val="20"/>
          <w:szCs w:val="20"/>
        </w:rPr>
        <w:t> </w:t>
      </w:r>
      <w:r w:rsidRPr="00AA741E">
        <w:rPr>
          <w:rStyle w:val="normaltextrun"/>
          <w:rFonts w:ascii="Calibri" w:hAnsi="Calibri" w:cs="Calibri"/>
          <w:color w:val="000000"/>
          <w:sz w:val="20"/>
          <w:szCs w:val="20"/>
        </w:rPr>
        <w:t>One of the keys to academic success is taking good notes. Students should spend a significant amount of time analysing the information presented in class.</w:t>
      </w:r>
      <w:r w:rsidRPr="00AA741E">
        <w:rPr>
          <w:rStyle w:val="normaltextrun"/>
          <w:rFonts w:ascii="Arial" w:hAnsi="Arial" w:cs="Arial"/>
          <w:color w:val="FFFFFF"/>
          <w:sz w:val="20"/>
          <w:szCs w:val="20"/>
        </w:rPr>
        <w:t> </w:t>
      </w:r>
      <w:r w:rsidRPr="00AA741E">
        <w:rPr>
          <w:rStyle w:val="normaltextrun"/>
          <w:rFonts w:ascii="Calibri" w:hAnsi="Calibri" w:cs="Calibri"/>
          <w:color w:val="000000"/>
          <w:sz w:val="20"/>
          <w:szCs w:val="20"/>
        </w:rPr>
        <w:t>Without solid notes, it is exceedingly difficult to retain precise details—even key concepts—from lectures and seminars. According to (</w:t>
      </w:r>
      <w:proofErr w:type="spellStart"/>
      <w:r w:rsidRPr="00AA741E">
        <w:rPr>
          <w:rStyle w:val="normaltextrun"/>
          <w:rFonts w:ascii="Calibri" w:hAnsi="Calibri" w:cs="Calibri"/>
          <w:color w:val="000000"/>
          <w:sz w:val="20"/>
          <w:szCs w:val="20"/>
        </w:rPr>
        <w:t>Boch</w:t>
      </w:r>
      <w:proofErr w:type="spellEnd"/>
      <w:r w:rsidRPr="00AA741E">
        <w:rPr>
          <w:rStyle w:val="normaltextrun"/>
          <w:rFonts w:ascii="Calibri" w:hAnsi="Calibri" w:cs="Calibri"/>
          <w:color w:val="000000"/>
          <w:sz w:val="20"/>
          <w:szCs w:val="20"/>
        </w:rPr>
        <w:t xml:space="preserve"> and </w:t>
      </w:r>
      <w:proofErr w:type="spellStart"/>
      <w:r w:rsidRPr="00AA741E">
        <w:rPr>
          <w:rStyle w:val="spellingerror"/>
          <w:rFonts w:ascii="Calibri" w:hAnsi="Calibri" w:cs="Calibri"/>
          <w:color w:val="000000"/>
          <w:sz w:val="20"/>
          <w:szCs w:val="20"/>
        </w:rPr>
        <w:t>Piolat</w:t>
      </w:r>
      <w:proofErr w:type="spellEnd"/>
      <w:r w:rsidRPr="00AA741E">
        <w:rPr>
          <w:rStyle w:val="normaltextrun"/>
          <w:rFonts w:ascii="Calibri" w:hAnsi="Calibri" w:cs="Calibri"/>
          <w:color w:val="000000"/>
          <w:sz w:val="20"/>
          <w:szCs w:val="20"/>
        </w:rPr>
        <w:t>, 2005</w:t>
      </w:r>
      <w:r w:rsidR="007E20E0" w:rsidRPr="007E20E0">
        <w:rPr>
          <w:rStyle w:val="normaltextrun"/>
          <w:rFonts w:ascii="Calibri" w:hAnsi="Calibri" w:cs="Calibri"/>
          <w:color w:val="000000"/>
          <w:sz w:val="20"/>
          <w:szCs w:val="20"/>
        </w:rPr>
        <w:t>The practise of note taking to capture communicated information sometimes overshadows another critical role: reflection. Note taking is a helpful information-processing method used in a range of roles and in everyday life.</w:t>
      </w:r>
    </w:p>
    <w:p w14:paraId="3613E994" w14:textId="34F4A4D0" w:rsidR="00045FEB" w:rsidRDefault="00045FEB" w:rsidP="00AA741E">
      <w:pPr>
        <w:pStyle w:val="paragraph"/>
        <w:spacing w:before="0" w:beforeAutospacing="0" w:after="0" w:afterAutospacing="0"/>
        <w:textAlignment w:val="baseline"/>
        <w:rPr>
          <w:rStyle w:val="eop"/>
          <w:rFonts w:ascii="Calibri" w:hAnsi="Calibri" w:cs="Calibri"/>
          <w:sz w:val="20"/>
          <w:szCs w:val="20"/>
          <w:lang w:val="en-US"/>
        </w:rPr>
      </w:pPr>
    </w:p>
    <w:p w14:paraId="2863956F" w14:textId="77777777" w:rsidR="00045FEB" w:rsidRDefault="00045FEB" w:rsidP="00AA741E">
      <w:pPr>
        <w:pStyle w:val="paragraph"/>
        <w:spacing w:before="0" w:beforeAutospacing="0" w:after="0" w:afterAutospacing="0"/>
        <w:textAlignment w:val="baseline"/>
        <w:rPr>
          <w:rStyle w:val="eop"/>
          <w:rFonts w:ascii="Calibri" w:hAnsi="Calibri" w:cs="Calibri"/>
          <w:sz w:val="20"/>
          <w:szCs w:val="20"/>
          <w:lang w:val="en-US"/>
        </w:rPr>
      </w:pPr>
    </w:p>
    <w:p w14:paraId="4CF12004" w14:textId="1DF2A85D" w:rsidR="00AA741E" w:rsidRDefault="00BB5C2F" w:rsidP="00AA741E">
      <w:pPr>
        <w:pStyle w:val="paragraph"/>
        <w:spacing w:before="0" w:beforeAutospacing="0" w:after="0" w:afterAutospacing="0"/>
        <w:textAlignment w:val="baseline"/>
        <w:rPr>
          <w:rStyle w:val="eop"/>
          <w:rFonts w:ascii="Calibri" w:hAnsi="Calibri" w:cs="Calibri"/>
          <w:sz w:val="20"/>
          <w:szCs w:val="20"/>
          <w:lang w:val="en-US"/>
        </w:rPr>
      </w:pPr>
      <w:r>
        <w:rPr>
          <w:rFonts w:ascii="Arial" w:hAnsi="Arial" w:cs="Arial"/>
          <w:b/>
          <w:bCs/>
          <w:noProof/>
          <w:color w:val="FF0000"/>
        </w:rPr>
        <mc:AlternateContent>
          <mc:Choice Requires="wps">
            <w:drawing>
              <wp:anchor distT="0" distB="0" distL="114300" distR="114300" simplePos="0" relativeHeight="251661312" behindDoc="1" locked="0" layoutInCell="1" allowOverlap="1" wp14:anchorId="640A8652" wp14:editId="498382F7">
                <wp:simplePos x="0" y="0"/>
                <wp:positionH relativeFrom="column">
                  <wp:posOffset>-464820</wp:posOffset>
                </wp:positionH>
                <wp:positionV relativeFrom="paragraph">
                  <wp:posOffset>67945</wp:posOffset>
                </wp:positionV>
                <wp:extent cx="6758940" cy="2758440"/>
                <wp:effectExtent l="0" t="0" r="22860" b="22860"/>
                <wp:wrapNone/>
                <wp:docPr id="6" name="Oval 6"/>
                <wp:cNvGraphicFramePr/>
                <a:graphic xmlns:a="http://schemas.openxmlformats.org/drawingml/2006/main">
                  <a:graphicData uri="http://schemas.microsoft.com/office/word/2010/wordprocessingShape">
                    <wps:wsp>
                      <wps:cNvSpPr/>
                      <wps:spPr>
                        <a:xfrm>
                          <a:off x="0" y="0"/>
                          <a:ext cx="6758940" cy="27584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D2E5DF" id="Oval 6" o:spid="_x0000_s1026" style="position:absolute;margin-left:-36.6pt;margin-top:5.35pt;width:532.2pt;height:217.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" fillcolor="#4472c4 [3204]" strokecolor="#1f3763 [1604]" strokeweight="1pt">
                <v:stroke joinstyle="miter"/>
              </v:oval>
            </w:pict>
          </mc:Fallback>
        </mc:AlternateContent>
      </w:r>
    </w:p>
    <w:p w14:paraId="3C103524" w14:textId="5C497C84" w:rsidR="00AA741E" w:rsidRDefault="00AA741E" w:rsidP="00AA741E">
      <w:pPr>
        <w:pStyle w:val="paragraph"/>
        <w:spacing w:before="0" w:beforeAutospacing="0" w:after="0" w:afterAutospacing="0"/>
        <w:textAlignment w:val="baseline"/>
        <w:rPr>
          <w:rStyle w:val="eop"/>
          <w:rFonts w:ascii="Calibri" w:hAnsi="Calibri" w:cs="Calibri"/>
          <w:sz w:val="20"/>
          <w:szCs w:val="20"/>
          <w:lang w:val="en-US"/>
        </w:rPr>
      </w:pPr>
    </w:p>
    <w:p w14:paraId="52D91548" w14:textId="24F1FFB5" w:rsidR="00AA741E" w:rsidRPr="00AA741E" w:rsidRDefault="00AA741E" w:rsidP="00AA741E">
      <w:pPr>
        <w:pStyle w:val="paragraph"/>
        <w:spacing w:before="0" w:beforeAutospacing="0" w:after="0" w:afterAutospacing="0"/>
        <w:textAlignment w:val="baseline"/>
        <w:rPr>
          <w:rStyle w:val="eop"/>
          <w:rFonts w:ascii="Calibri" w:hAnsi="Calibri" w:cs="Calibri"/>
          <w:lang w:val="en-US"/>
        </w:rPr>
      </w:pPr>
    </w:p>
    <w:p w14:paraId="68558836" w14:textId="6CBCB182" w:rsidR="00AA741E" w:rsidRPr="00AA741E" w:rsidRDefault="00AA741E" w:rsidP="00AA741E">
      <w:pPr>
        <w:pStyle w:val="paragraph"/>
        <w:spacing w:before="0" w:beforeAutospacing="0" w:after="0" w:afterAutospacing="0"/>
        <w:ind w:left="334"/>
        <w:jc w:val="both"/>
        <w:textAlignment w:val="baseline"/>
        <w:rPr>
          <w:rFonts w:ascii="Segoe UI" w:hAnsi="Segoe UI" w:cs="Segoe UI"/>
          <w:lang w:val="en-US"/>
        </w:rPr>
      </w:pPr>
      <w:r w:rsidRPr="00AA741E">
        <w:rPr>
          <w:rStyle w:val="normaltextrun"/>
          <w:rFonts w:ascii="Arial" w:hAnsi="Arial" w:cs="Arial"/>
          <w:b/>
          <w:bCs/>
          <w:color w:val="FF0000"/>
        </w:rPr>
        <w:t>                                     Reading and researching</w:t>
      </w:r>
      <w:r w:rsidRPr="00AA741E">
        <w:rPr>
          <w:rStyle w:val="normaltextrun"/>
          <w:rFonts w:ascii="Arial" w:hAnsi="Arial" w:cs="Arial"/>
          <w:b/>
          <w:bCs/>
          <w:color w:val="FFFFFF"/>
        </w:rPr>
        <w:t xml:space="preserve"> ​</w:t>
      </w:r>
    </w:p>
    <w:p w14:paraId="34576BAA" w14:textId="77777777" w:rsidR="00AA741E" w:rsidRPr="00AA741E" w:rsidRDefault="00AA741E" w:rsidP="00AA741E">
      <w:pPr>
        <w:pStyle w:val="paragraph"/>
        <w:spacing w:before="0" w:beforeAutospacing="0" w:after="0" w:afterAutospacing="0"/>
        <w:ind w:left="334"/>
        <w:jc w:val="both"/>
        <w:textAlignment w:val="baseline"/>
        <w:rPr>
          <w:rFonts w:ascii="Segoe UI" w:hAnsi="Segoe UI" w:cs="Segoe UI"/>
        </w:rPr>
      </w:pPr>
      <w:r w:rsidRPr="00AA741E">
        <w:rPr>
          <w:rStyle w:val="normaltextrun"/>
          <w:rFonts w:ascii="Calibri" w:hAnsi="Calibri" w:cs="Calibri"/>
          <w:color w:val="000000"/>
        </w:rPr>
        <w:t>According to Cottrell (2011), even if you don't know much about the topic, you can typically spot a bad argument if you're a strong critical thinker. Background research, on the other hand, is typically beneficial to critical thinking. Also, according to Cottrell (2013), research, or "finding out," is something we all do on a regular basis, whether we want to learn more about music, people, sports, shopping, or following up on a media story. </w:t>
      </w:r>
      <w:r w:rsidRPr="00AA741E">
        <w:rPr>
          <w:rStyle w:val="eop"/>
          <w:rFonts w:ascii="Calibri" w:hAnsi="Calibri" w:cs="Calibri"/>
        </w:rPr>
        <w:t>​</w:t>
      </w:r>
    </w:p>
    <w:p w14:paraId="18CA2FC1" w14:textId="77777777" w:rsidR="00AA741E" w:rsidRPr="00AA741E" w:rsidRDefault="00AA741E" w:rsidP="00AA741E">
      <w:pPr>
        <w:pStyle w:val="paragraph"/>
        <w:spacing w:before="0" w:beforeAutospacing="0" w:after="0" w:afterAutospacing="0"/>
        <w:ind w:left="334"/>
        <w:jc w:val="both"/>
        <w:textAlignment w:val="baseline"/>
        <w:rPr>
          <w:rFonts w:ascii="Segoe UI" w:hAnsi="Segoe UI" w:cs="Segoe UI"/>
        </w:rPr>
      </w:pPr>
      <w:r w:rsidRPr="00AA741E">
        <w:rPr>
          <w:rStyle w:val="normaltextrun"/>
          <w:rFonts w:ascii="Calibri" w:hAnsi="Calibri" w:cs="Calibri"/>
          <w:color w:val="000000"/>
        </w:rPr>
        <w:t>Our approaches differ based on the topic, the amount of information we need, and the material's availability. Similarly, depending on the subject field, degree of study, source materials, and assignment, there are many ways to research a topic in academically. </w:t>
      </w:r>
    </w:p>
    <w:p w14:paraId="716676E0" w14:textId="1959C519" w:rsidR="00AA741E" w:rsidRDefault="00AA741E" w:rsidP="00AA741E">
      <w:pPr>
        <w:pStyle w:val="paragraph"/>
        <w:spacing w:before="0" w:beforeAutospacing="0" w:after="0" w:afterAutospacing="0"/>
        <w:textAlignment w:val="baseline"/>
        <w:rPr>
          <w:rFonts w:ascii="Segoe UI" w:hAnsi="Segoe UI" w:cs="Segoe UI"/>
          <w:sz w:val="20"/>
          <w:szCs w:val="20"/>
          <w:lang w:val="en-US"/>
        </w:rPr>
      </w:pPr>
    </w:p>
    <w:p w14:paraId="23EB0283" w14:textId="09CC186F" w:rsidR="00AA741E" w:rsidRPr="00AA741E" w:rsidRDefault="00AA741E" w:rsidP="00AA741E">
      <w:pPr>
        <w:pStyle w:val="paragraph"/>
        <w:spacing w:before="0" w:beforeAutospacing="0" w:after="0" w:afterAutospacing="0"/>
        <w:textAlignment w:val="baseline"/>
        <w:rPr>
          <w:rFonts w:ascii="Segoe UI" w:hAnsi="Segoe UI" w:cs="Segoe UI"/>
          <w:lang w:val="en-US"/>
        </w:rPr>
      </w:pPr>
    </w:p>
    <w:p w14:paraId="32F52EEF" w14:textId="77777777" w:rsidR="00BB5C2F" w:rsidRDefault="00BB5C2F" w:rsidP="00AA741E">
      <w:pPr>
        <w:pStyle w:val="paragraph"/>
        <w:spacing w:before="0" w:beforeAutospacing="0" w:after="0" w:afterAutospacing="0"/>
        <w:ind w:left="334"/>
        <w:jc w:val="center"/>
        <w:textAlignment w:val="baseline"/>
        <w:rPr>
          <w:rStyle w:val="normaltextrun"/>
          <w:rFonts w:ascii="Calibri" w:hAnsi="Calibri" w:cs="Calibri"/>
          <w:b/>
          <w:bCs/>
          <w:color w:val="FF0000"/>
        </w:rPr>
      </w:pPr>
    </w:p>
    <w:p w14:paraId="093451B7" w14:textId="77777777" w:rsidR="00BB5C2F" w:rsidRDefault="00BB5C2F" w:rsidP="00AA741E">
      <w:pPr>
        <w:pStyle w:val="paragraph"/>
        <w:spacing w:before="0" w:beforeAutospacing="0" w:after="0" w:afterAutospacing="0"/>
        <w:ind w:left="334"/>
        <w:jc w:val="center"/>
        <w:textAlignment w:val="baseline"/>
        <w:rPr>
          <w:rStyle w:val="normaltextrun"/>
          <w:rFonts w:ascii="Calibri" w:hAnsi="Calibri" w:cs="Calibri"/>
          <w:b/>
          <w:bCs/>
          <w:color w:val="FF0000"/>
        </w:rPr>
      </w:pPr>
    </w:p>
    <w:p w14:paraId="350349E5" w14:textId="77777777" w:rsidR="00BB5C2F" w:rsidRDefault="00BB5C2F" w:rsidP="00AA741E">
      <w:pPr>
        <w:pStyle w:val="paragraph"/>
        <w:spacing w:before="0" w:beforeAutospacing="0" w:after="0" w:afterAutospacing="0"/>
        <w:ind w:left="334"/>
        <w:jc w:val="center"/>
        <w:textAlignment w:val="baseline"/>
        <w:rPr>
          <w:rStyle w:val="normaltextrun"/>
          <w:rFonts w:ascii="Calibri" w:hAnsi="Calibri" w:cs="Calibri"/>
          <w:b/>
          <w:bCs/>
          <w:color w:val="FF0000"/>
        </w:rPr>
      </w:pPr>
    </w:p>
    <w:p w14:paraId="00060955" w14:textId="77777777" w:rsidR="00BB5C2F" w:rsidRDefault="00BB5C2F" w:rsidP="00AA741E">
      <w:pPr>
        <w:pStyle w:val="paragraph"/>
        <w:spacing w:before="0" w:beforeAutospacing="0" w:after="0" w:afterAutospacing="0"/>
        <w:ind w:left="334"/>
        <w:jc w:val="center"/>
        <w:textAlignment w:val="baseline"/>
        <w:rPr>
          <w:rStyle w:val="normaltextrun"/>
          <w:rFonts w:ascii="Calibri" w:hAnsi="Calibri" w:cs="Calibri"/>
          <w:b/>
          <w:bCs/>
          <w:color w:val="FF0000"/>
        </w:rPr>
      </w:pPr>
    </w:p>
    <w:p w14:paraId="36554C9C" w14:textId="5A36B68C" w:rsidR="00AA741E" w:rsidRPr="00045FEB" w:rsidRDefault="00AA741E" w:rsidP="00AA741E">
      <w:pPr>
        <w:pStyle w:val="paragraph"/>
        <w:spacing w:before="0" w:beforeAutospacing="0" w:after="0" w:afterAutospacing="0"/>
        <w:ind w:left="334"/>
        <w:jc w:val="center"/>
        <w:textAlignment w:val="baseline"/>
        <w:rPr>
          <w:rFonts w:ascii="Segoe UI" w:hAnsi="Segoe UI" w:cs="Segoe UI"/>
          <w:sz w:val="36"/>
          <w:szCs w:val="36"/>
          <w:lang w:val="en-US"/>
        </w:rPr>
      </w:pPr>
      <w:r w:rsidRPr="00045FEB">
        <w:rPr>
          <w:rStyle w:val="normaltextrun"/>
          <w:rFonts w:ascii="Calibri" w:hAnsi="Calibri" w:cs="Calibri"/>
          <w:b/>
          <w:bCs/>
          <w:color w:val="FF0000"/>
          <w:sz w:val="36"/>
          <w:szCs w:val="36"/>
        </w:rPr>
        <w:t>Time management</w:t>
      </w:r>
      <w:r w:rsidRPr="00045FEB">
        <w:rPr>
          <w:rStyle w:val="eop"/>
          <w:rFonts w:ascii="Calibri" w:hAnsi="Calibri" w:cs="Calibri"/>
          <w:sz w:val="36"/>
          <w:szCs w:val="36"/>
          <w:lang w:val="en-US"/>
        </w:rPr>
        <w:t>​</w:t>
      </w:r>
    </w:p>
    <w:p w14:paraId="0168C98D" w14:textId="4A8DAF5F" w:rsidR="00AA741E" w:rsidRPr="00AA741E" w:rsidRDefault="00AA741E" w:rsidP="00AA741E">
      <w:pPr>
        <w:pStyle w:val="paragraph"/>
        <w:spacing w:before="0" w:beforeAutospacing="0" w:after="0" w:afterAutospacing="0"/>
        <w:ind w:left="334"/>
        <w:textAlignment w:val="baseline"/>
        <w:rPr>
          <w:rFonts w:ascii="Segoe UI" w:hAnsi="Segoe UI" w:cs="Segoe UI"/>
          <w:lang w:val="en-US"/>
        </w:rPr>
      </w:pPr>
      <w:r w:rsidRPr="00045FEB">
        <w:rPr>
          <w:rStyle w:val="normaltextrun"/>
          <w:rFonts w:ascii="Arial" w:hAnsi="Arial" w:cs="Arial"/>
        </w:rPr>
        <w:t>According to </w:t>
      </w:r>
      <w:proofErr w:type="spellStart"/>
      <w:proofErr w:type="gramStart"/>
      <w:r w:rsidRPr="00045FEB">
        <w:rPr>
          <w:rStyle w:val="spellingerror"/>
          <w:rFonts w:ascii="Arial" w:hAnsi="Arial" w:cs="Arial"/>
        </w:rPr>
        <w:t>Caposey,pj</w:t>
      </w:r>
      <w:proofErr w:type="spellEnd"/>
      <w:proofErr w:type="gramEnd"/>
      <w:r w:rsidRPr="00045FEB">
        <w:rPr>
          <w:rStyle w:val="normaltextrun"/>
          <w:rFonts w:ascii="Arial" w:hAnsi="Arial" w:cs="Arial"/>
        </w:rPr>
        <w:t>.(2018).</w:t>
      </w:r>
      <w:r w:rsidRPr="00AA741E">
        <w:rPr>
          <w:rStyle w:val="normaltextrun"/>
          <w:rFonts w:ascii="Calibri" w:hAnsi="Calibri" w:cs="Calibri"/>
        </w:rPr>
        <w:t xml:space="preserve">Deep </w:t>
      </w:r>
      <w:r w:rsidRPr="00AA741E">
        <w:rPr>
          <w:rStyle w:val="normaltextrun"/>
          <w:rFonts w:ascii="Calibri" w:hAnsi="Calibri" w:cs="Calibri"/>
          <w:color w:val="000000"/>
        </w:rPr>
        <w:t>self-reflection or compassionate and focused coaching seem to be the best ways to address time management, which is a challenging and personal issue. As a result, according to Aeon, B, and </w:t>
      </w:r>
      <w:proofErr w:type="spellStart"/>
      <w:r w:rsidRPr="00AA741E">
        <w:rPr>
          <w:rStyle w:val="spellingerror"/>
          <w:rFonts w:ascii="Calibri" w:hAnsi="Calibri" w:cs="Calibri"/>
          <w:color w:val="000000"/>
        </w:rPr>
        <w:t>Aguinis</w:t>
      </w:r>
      <w:proofErr w:type="spellEnd"/>
      <w:r w:rsidRPr="00AA741E">
        <w:rPr>
          <w:rStyle w:val="normaltextrun"/>
          <w:rFonts w:ascii="Calibri" w:hAnsi="Calibri" w:cs="Calibri"/>
          <w:color w:val="000000"/>
        </w:rPr>
        <w:t xml:space="preserve">, H (2017), time </w:t>
      </w:r>
      <w:r w:rsidRPr="00AA741E">
        <w:rPr>
          <w:rStyle w:val="normaltextrun"/>
          <w:rFonts w:ascii="Calibri" w:hAnsi="Calibri" w:cs="Calibri"/>
          <w:color w:val="000000"/>
        </w:rPr>
        <w:lastRenderedPageBreak/>
        <w:t xml:space="preserve">management has aided individuals in organising their professional life for millennia. </w:t>
      </w:r>
      <w:r w:rsidR="007E20E0" w:rsidRPr="007E20E0">
        <w:rPr>
          <w:rStyle w:val="normaltextrun"/>
          <w:rFonts w:ascii="Calibri" w:hAnsi="Calibri" w:cs="Calibri"/>
          <w:color w:val="000000"/>
        </w:rPr>
        <w:t xml:space="preserve">However, there is a lack of clarity in the current evidence about if, whether, how, </w:t>
      </w:r>
      <w:r w:rsidR="007E20E0" w:rsidRPr="007E20E0">
        <w:rPr>
          <w:rStyle w:val="normaltextrun"/>
          <w:rFonts w:ascii="Calibri" w:hAnsi="Calibri" w:cs="Calibri"/>
          <w:color w:val="000000"/>
        </w:rPr>
        <w:t>and</w:t>
      </w:r>
      <w:r w:rsidR="007E20E0" w:rsidRPr="007E20E0">
        <w:rPr>
          <w:rStyle w:val="normaltextrun"/>
          <w:rFonts w:ascii="Calibri" w:hAnsi="Calibri" w:cs="Calibri"/>
          <w:color w:val="000000"/>
        </w:rPr>
        <w:t xml:space="preserve"> why time management aids in critical outcomes such as well-being and efficiency.</w:t>
      </w:r>
      <w:r w:rsidRPr="00AA741E">
        <w:rPr>
          <w:rStyle w:val="eop"/>
          <w:rFonts w:ascii="Arial" w:hAnsi="Arial" w:cs="Arial"/>
          <w:lang w:val="en-US"/>
        </w:rPr>
        <w:t>​</w:t>
      </w:r>
    </w:p>
    <w:p w14:paraId="2C08E7A3" w14:textId="77777777" w:rsidR="00AA741E" w:rsidRPr="00AA741E" w:rsidRDefault="00AA741E" w:rsidP="00AA741E">
      <w:pPr>
        <w:pStyle w:val="paragraph"/>
        <w:spacing w:before="0" w:beforeAutospacing="0" w:after="0" w:afterAutospacing="0"/>
        <w:ind w:left="334"/>
        <w:textAlignment w:val="baseline"/>
        <w:rPr>
          <w:rFonts w:ascii="Segoe UI" w:hAnsi="Segoe UI" w:cs="Segoe UI"/>
        </w:rPr>
      </w:pPr>
      <w:r w:rsidRPr="00AA741E">
        <w:rPr>
          <w:rStyle w:val="normaltextrun"/>
          <w:rFonts w:ascii="Calibri" w:hAnsi="Calibri" w:cs="Calibri"/>
          <w:color w:val="000000"/>
        </w:rPr>
        <w:t>Work out your goals, develop a list, focus on outcomes, take a lunch break, and prioritise key tasks, according to NHS (2019). This reduces the odds of activities being "urgent and vital." </w:t>
      </w:r>
      <w:r w:rsidRPr="00AA741E">
        <w:rPr>
          <w:rStyle w:val="eop"/>
          <w:rFonts w:ascii="Calibri" w:hAnsi="Calibri" w:cs="Calibri"/>
        </w:rPr>
        <w:t>​</w:t>
      </w:r>
    </w:p>
    <w:p w14:paraId="6CAB21A5" w14:textId="77777777" w:rsidR="00AA741E" w:rsidRPr="00AA741E" w:rsidRDefault="00AA741E" w:rsidP="00AA741E">
      <w:pPr>
        <w:pStyle w:val="paragraph"/>
        <w:spacing w:before="0" w:beforeAutospacing="0" w:after="0" w:afterAutospacing="0"/>
        <w:ind w:left="334"/>
        <w:textAlignment w:val="baseline"/>
        <w:rPr>
          <w:rFonts w:ascii="Segoe UI" w:hAnsi="Segoe UI" w:cs="Segoe UI"/>
        </w:rPr>
      </w:pPr>
      <w:r w:rsidRPr="00AA741E">
        <w:rPr>
          <w:rStyle w:val="normaltextrun"/>
          <w:rFonts w:ascii="Calibri" w:hAnsi="Calibri" w:cs="Calibri"/>
          <w:color w:val="000000"/>
        </w:rPr>
        <w:t xml:space="preserve">(Prof. </w:t>
      </w:r>
      <w:proofErr w:type="spellStart"/>
      <w:r w:rsidRPr="00AA741E">
        <w:rPr>
          <w:rStyle w:val="normaltextrun"/>
          <w:rFonts w:ascii="Calibri" w:hAnsi="Calibri" w:cs="Calibri"/>
          <w:color w:val="000000"/>
        </w:rPr>
        <w:t>Mehnaz</w:t>
      </w:r>
      <w:proofErr w:type="spellEnd"/>
      <w:r w:rsidRPr="00AA741E">
        <w:rPr>
          <w:rStyle w:val="normaltextrun"/>
          <w:rFonts w:ascii="Calibri" w:hAnsi="Calibri" w:cs="Calibri"/>
          <w:color w:val="000000"/>
        </w:rPr>
        <w:t xml:space="preserve"> </w:t>
      </w:r>
      <w:proofErr w:type="spellStart"/>
      <w:r w:rsidRPr="00AA741E">
        <w:rPr>
          <w:rStyle w:val="normaltextrun"/>
          <w:rFonts w:ascii="Calibri" w:hAnsi="Calibri" w:cs="Calibri"/>
          <w:color w:val="000000"/>
        </w:rPr>
        <w:t>Kaushar</w:t>
      </w:r>
      <w:proofErr w:type="spellEnd"/>
      <w:r w:rsidRPr="00AA741E">
        <w:rPr>
          <w:rStyle w:val="normaltextrun"/>
          <w:rFonts w:ascii="Calibri" w:hAnsi="Calibri" w:cs="Calibri"/>
          <w:color w:val="000000"/>
        </w:rPr>
        <w:t>, 2013) states apart from having outstanding lectures delivered by their educators, conducive settings and environments would undoubtedly encourage beneficial outcomes for the pupils. For students to succeed, they must be able to manage their time effectively. However, some students lack effective time management abilities, which has had a severe impact on their lives and academics.</w:t>
      </w:r>
    </w:p>
    <w:p w14:paraId="75D220AE" w14:textId="77777777" w:rsidR="00AA741E" w:rsidRPr="00AA741E" w:rsidRDefault="00AA741E" w:rsidP="00AA741E">
      <w:pPr>
        <w:pStyle w:val="paragraph"/>
        <w:spacing w:before="0" w:beforeAutospacing="0" w:after="0" w:afterAutospacing="0"/>
        <w:textAlignment w:val="baseline"/>
        <w:rPr>
          <w:rFonts w:ascii="Segoe UI" w:hAnsi="Segoe UI" w:cs="Segoe UI"/>
          <w:b/>
          <w:bCs/>
          <w:sz w:val="20"/>
          <w:szCs w:val="20"/>
          <w:lang w:val="en-US"/>
        </w:rPr>
      </w:pPr>
    </w:p>
    <w:p w14:paraId="447FD0F6" w14:textId="47E2F5D0" w:rsidR="0056680F" w:rsidRPr="00AA741E" w:rsidRDefault="00BB5C2F">
      <w:pPr>
        <w:rPr>
          <w:sz w:val="20"/>
          <w:szCs w:val="20"/>
        </w:rPr>
      </w:pPr>
      <w:r>
        <w:rPr>
          <w:rFonts w:ascii="Calibri" w:hAnsi="Calibri" w:cs="Calibri"/>
          <w:noProof/>
          <w:color w:val="000000"/>
          <w:sz w:val="40"/>
          <w:szCs w:val="40"/>
        </w:rPr>
        <mc:AlternateContent>
          <mc:Choice Requires="wps">
            <w:drawing>
              <wp:anchor distT="0" distB="0" distL="114300" distR="114300" simplePos="0" relativeHeight="251660288" behindDoc="1" locked="0" layoutInCell="1" allowOverlap="1" wp14:anchorId="56A70CFB" wp14:editId="0B8812FD">
                <wp:simplePos x="0" y="0"/>
                <wp:positionH relativeFrom="column">
                  <wp:posOffset>-632460</wp:posOffset>
                </wp:positionH>
                <wp:positionV relativeFrom="paragraph">
                  <wp:posOffset>348615</wp:posOffset>
                </wp:positionV>
                <wp:extent cx="6964680" cy="1623060"/>
                <wp:effectExtent l="0" t="0" r="26670" b="15240"/>
                <wp:wrapNone/>
                <wp:docPr id="5" name="Oval 5"/>
                <wp:cNvGraphicFramePr/>
                <a:graphic xmlns:a="http://schemas.openxmlformats.org/drawingml/2006/main">
                  <a:graphicData uri="http://schemas.microsoft.com/office/word/2010/wordprocessingShape">
                    <wps:wsp>
                      <wps:cNvSpPr/>
                      <wps:spPr>
                        <a:xfrm>
                          <a:off x="0" y="0"/>
                          <a:ext cx="6964680" cy="16230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2DCAED" id="Oval 5" o:spid="_x0000_s1026" style="position:absolute;margin-left:-49.8pt;margin-top:27.45pt;width:548.4pt;height:127.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" fillcolor="#4472c4 [3204]" strokecolor="#1f3763 [1604]" strokeweight="1pt">
                <v:stroke joinstyle="miter"/>
              </v:oval>
            </w:pict>
          </mc:Fallback>
        </mc:AlternateContent>
      </w:r>
    </w:p>
    <w:p w14:paraId="2435CF2E" w14:textId="5679D550" w:rsidR="00AA741E" w:rsidRDefault="00AA741E">
      <w:pPr>
        <w:rPr>
          <w:b/>
          <w:bCs/>
        </w:rPr>
      </w:pPr>
    </w:p>
    <w:p w14:paraId="0E4B63B0" w14:textId="07685073" w:rsidR="00AA741E" w:rsidRPr="00BB5C2F" w:rsidRDefault="00BB5C2F" w:rsidP="00BB5C2F">
      <w:pPr>
        <w:pStyle w:val="paragraph"/>
        <w:spacing w:before="0" w:beforeAutospacing="0" w:after="0" w:afterAutospacing="0"/>
        <w:textAlignment w:val="baseline"/>
        <w:rPr>
          <w:rFonts w:ascii="Segoe UI" w:hAnsi="Segoe UI" w:cs="Segoe UI"/>
          <w:color w:val="FF0000"/>
          <w:sz w:val="40"/>
          <w:szCs w:val="40"/>
          <w:lang w:val="en-US"/>
        </w:rPr>
      </w:pPr>
      <w:r>
        <w:rPr>
          <w:rStyle w:val="normaltextrun"/>
          <w:rFonts w:ascii="Calibri" w:hAnsi="Calibri" w:cs="Calibri"/>
          <w:color w:val="000000"/>
          <w:sz w:val="40"/>
          <w:szCs w:val="40"/>
        </w:rPr>
        <w:t xml:space="preserve">                                   </w:t>
      </w:r>
      <w:r w:rsidRPr="00BB5C2F">
        <w:rPr>
          <w:rStyle w:val="normaltextrun"/>
          <w:rFonts w:ascii="Calibri" w:hAnsi="Calibri" w:cs="Calibri"/>
          <w:color w:val="FF0000"/>
          <w:sz w:val="40"/>
          <w:szCs w:val="40"/>
        </w:rPr>
        <w:t>Conclusion</w:t>
      </w:r>
    </w:p>
    <w:p w14:paraId="7D3C0038" w14:textId="36788627" w:rsidR="00AA741E" w:rsidRPr="00AA741E" w:rsidRDefault="00AA741E" w:rsidP="00AA741E">
      <w:pPr>
        <w:pStyle w:val="paragraph"/>
        <w:spacing w:before="0" w:beforeAutospacing="0" w:after="0" w:afterAutospacing="0"/>
        <w:jc w:val="center"/>
        <w:textAlignment w:val="baseline"/>
        <w:rPr>
          <w:rFonts w:ascii="Segoe UI" w:hAnsi="Segoe UI" w:cs="Segoe UI"/>
          <w:lang w:val="en-US"/>
        </w:rPr>
      </w:pPr>
      <w:r w:rsidRPr="00AA741E">
        <w:rPr>
          <w:rStyle w:val="normaltextrun"/>
          <w:rFonts w:ascii="Calibri" w:hAnsi="Calibri" w:cs="Calibri"/>
          <w:color w:val="000000"/>
        </w:rPr>
        <w:t xml:space="preserve">To summarise, we have looked at critical thinking and some of the techniques that have been covered include note taking, reading, and researching, as well as time management. We discovered that these techniques are linked to critical thinking, and that one without </w:t>
      </w:r>
      <w:r w:rsidR="00BB5C2F">
        <w:rPr>
          <w:rStyle w:val="normaltextrun"/>
          <w:rFonts w:ascii="Calibri" w:hAnsi="Calibri" w:cs="Calibri"/>
          <w:color w:val="000000"/>
        </w:rPr>
        <w:t xml:space="preserve">the </w:t>
      </w:r>
      <w:r w:rsidRPr="00AA741E">
        <w:rPr>
          <w:rStyle w:val="normaltextrun"/>
          <w:rFonts w:ascii="Calibri" w:hAnsi="Calibri" w:cs="Calibri"/>
          <w:color w:val="000000"/>
        </w:rPr>
        <w:t>other would be ineffective.</w:t>
      </w:r>
    </w:p>
    <w:p w14:paraId="4C14D3DA" w14:textId="2A375AAC" w:rsidR="00AA741E" w:rsidRDefault="00AA741E">
      <w:pPr>
        <w:rPr>
          <w:b/>
          <w:bCs/>
        </w:rPr>
      </w:pPr>
    </w:p>
    <w:p w14:paraId="289E40A4" w14:textId="5A22AA58" w:rsidR="00DB5541" w:rsidRPr="00DB5541" w:rsidRDefault="00DB5541" w:rsidP="00DB5541"/>
    <w:p w14:paraId="7EEDD8D7" w14:textId="05A4BF5F" w:rsidR="00DB5541" w:rsidRPr="00DB5541" w:rsidRDefault="00DB5541" w:rsidP="00DB5541"/>
    <w:p w14:paraId="1C4E5E61" w14:textId="058771EE" w:rsidR="00DB5541" w:rsidRPr="00DB5541" w:rsidRDefault="00DB5541" w:rsidP="00DB5541"/>
    <w:p w14:paraId="382A5DE6" w14:textId="4C61215D" w:rsidR="00DB5541" w:rsidRPr="00DB5541" w:rsidRDefault="00DB5541" w:rsidP="00DB5541"/>
    <w:p w14:paraId="4549BA56" w14:textId="387E4F02" w:rsidR="00DB5541" w:rsidRPr="00DB5541" w:rsidRDefault="00DB5541" w:rsidP="00DB5541"/>
    <w:p w14:paraId="60A9CA6E" w14:textId="6CC7BB78" w:rsidR="00DB5541" w:rsidRPr="00DB5541" w:rsidRDefault="00DB5541" w:rsidP="00DB5541"/>
    <w:p w14:paraId="456FDECF" w14:textId="6FC37A8C" w:rsidR="00DB5541" w:rsidRPr="00DB5541" w:rsidRDefault="00DB5541" w:rsidP="00DB5541"/>
    <w:p w14:paraId="39413469" w14:textId="15847B2F" w:rsidR="00DB5541" w:rsidRPr="00DB5541" w:rsidRDefault="00DB5541" w:rsidP="00DB5541"/>
    <w:p w14:paraId="16768827" w14:textId="5C51FDFB" w:rsidR="00DB5541" w:rsidRPr="00DB5541" w:rsidRDefault="00DB5541" w:rsidP="00DB5541"/>
    <w:p w14:paraId="508980C4" w14:textId="461DBF56" w:rsidR="00DB5541" w:rsidRPr="00DB5541" w:rsidRDefault="00DB5541" w:rsidP="00DB5541"/>
    <w:p w14:paraId="7E4221CD" w14:textId="4A17B453" w:rsidR="00DB5541" w:rsidRPr="00DB5541" w:rsidRDefault="00DB5541" w:rsidP="00DB5541"/>
    <w:p w14:paraId="0A6DC1ED" w14:textId="2FB5588C" w:rsidR="00DB5541" w:rsidRPr="00DB5541" w:rsidRDefault="00DB5541" w:rsidP="00DB5541"/>
    <w:p w14:paraId="5B12B638" w14:textId="77E5677E" w:rsidR="00DB5541" w:rsidRDefault="00DB5541" w:rsidP="00DB5541">
      <w:pPr>
        <w:rPr>
          <w:b/>
          <w:bCs/>
        </w:rPr>
      </w:pPr>
    </w:p>
    <w:p w14:paraId="36C05538" w14:textId="7E6FEF01" w:rsidR="00DB5541" w:rsidRDefault="00DB5541" w:rsidP="00DB5541">
      <w:pPr>
        <w:tabs>
          <w:tab w:val="left" w:pos="1740"/>
        </w:tabs>
      </w:pPr>
      <w:r>
        <w:tab/>
      </w:r>
    </w:p>
    <w:p w14:paraId="2730ECAE" w14:textId="1AF497AB" w:rsidR="00DB5541" w:rsidRDefault="00DB5541" w:rsidP="00DB5541">
      <w:pPr>
        <w:tabs>
          <w:tab w:val="left" w:pos="1740"/>
        </w:tabs>
      </w:pPr>
    </w:p>
    <w:p w14:paraId="346B4766" w14:textId="129EEA73" w:rsidR="00DB5541" w:rsidRDefault="00DB5541" w:rsidP="00DB5541">
      <w:pPr>
        <w:tabs>
          <w:tab w:val="left" w:pos="1740"/>
        </w:tabs>
      </w:pPr>
    </w:p>
    <w:p w14:paraId="759501CF" w14:textId="70735FB4" w:rsidR="00DB5541" w:rsidRDefault="00DB5541" w:rsidP="00DB5541">
      <w:pPr>
        <w:tabs>
          <w:tab w:val="left" w:pos="1740"/>
        </w:tabs>
      </w:pPr>
    </w:p>
    <w:p w14:paraId="152B5FD3" w14:textId="172FF9EC" w:rsidR="00DB5541" w:rsidRDefault="00101AFD" w:rsidP="00DB5541">
      <w:pPr>
        <w:tabs>
          <w:tab w:val="left" w:pos="1740"/>
        </w:tabs>
        <w:rPr>
          <w:b/>
          <w:bCs/>
          <w:sz w:val="40"/>
          <w:szCs w:val="40"/>
        </w:rPr>
      </w:pPr>
      <w:r>
        <w:rPr>
          <w:b/>
          <w:bCs/>
          <w:sz w:val="40"/>
          <w:szCs w:val="40"/>
        </w:rPr>
        <w:lastRenderedPageBreak/>
        <w:t xml:space="preserve">                                 </w:t>
      </w:r>
      <w:r w:rsidR="00EF5F9A" w:rsidRPr="00EF5F9A">
        <w:rPr>
          <w:b/>
          <w:bCs/>
          <w:sz w:val="40"/>
          <w:szCs w:val="40"/>
        </w:rPr>
        <w:t>References</w:t>
      </w:r>
    </w:p>
    <w:p w14:paraId="01EEA5A1"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r w:rsidRPr="005C095C">
        <w:rPr>
          <w:rFonts w:ascii="Calibri" w:eastAsia="Times New Roman" w:hAnsi="Calibri" w:cs="Calibri"/>
          <w:color w:val="000000"/>
          <w:sz w:val="24"/>
          <w:szCs w:val="24"/>
          <w:lang w:eastAsia="en-GB"/>
        </w:rPr>
        <w:t> </w:t>
      </w:r>
    </w:p>
    <w:p w14:paraId="3B54BA1A"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proofErr w:type="spellStart"/>
      <w:proofErr w:type="gramStart"/>
      <w:r w:rsidRPr="005C095C">
        <w:rPr>
          <w:rFonts w:ascii="Calibri" w:eastAsia="Times New Roman" w:hAnsi="Calibri" w:cs="Calibri"/>
          <w:color w:val="000000"/>
          <w:sz w:val="24"/>
          <w:szCs w:val="24"/>
          <w:lang w:eastAsia="en-GB"/>
        </w:rPr>
        <w:t>Aeon,B</w:t>
      </w:r>
      <w:proofErr w:type="spellEnd"/>
      <w:proofErr w:type="gramEnd"/>
      <w:r w:rsidRPr="005C095C">
        <w:rPr>
          <w:rFonts w:ascii="Calibri" w:eastAsia="Times New Roman" w:hAnsi="Calibri" w:cs="Calibri"/>
          <w:color w:val="000000"/>
          <w:sz w:val="24"/>
          <w:szCs w:val="24"/>
          <w:lang w:eastAsia="en-GB"/>
        </w:rPr>
        <w:t> and </w:t>
      </w:r>
      <w:proofErr w:type="spellStart"/>
      <w:r w:rsidRPr="005C095C">
        <w:rPr>
          <w:rFonts w:ascii="Calibri" w:eastAsia="Times New Roman" w:hAnsi="Calibri" w:cs="Calibri"/>
          <w:color w:val="000000"/>
          <w:sz w:val="24"/>
          <w:szCs w:val="24"/>
          <w:lang w:eastAsia="en-GB"/>
        </w:rPr>
        <w:t>Aguinis,H</w:t>
      </w:r>
      <w:proofErr w:type="spellEnd"/>
      <w:r w:rsidRPr="005C095C">
        <w:rPr>
          <w:rFonts w:ascii="Calibri" w:eastAsia="Times New Roman" w:hAnsi="Calibri" w:cs="Calibri"/>
          <w:color w:val="000000"/>
          <w:sz w:val="24"/>
          <w:szCs w:val="24"/>
          <w:lang w:eastAsia="en-GB"/>
        </w:rPr>
        <w:t> (2017)</w:t>
      </w:r>
      <w:r w:rsidRPr="005C095C">
        <w:rPr>
          <w:rFonts w:ascii="Calibri" w:eastAsia="Times New Roman" w:hAnsi="Calibri" w:cs="Calibri"/>
          <w:i/>
          <w:iCs/>
          <w:color w:val="000000"/>
          <w:sz w:val="24"/>
          <w:szCs w:val="24"/>
          <w:lang w:eastAsia="en-GB"/>
        </w:rPr>
        <w:t> It's about time: New perspectives and insights on time management. Briarcliff manor, New York. Available at: </w:t>
      </w:r>
      <w:hyperlink r:id="rId11" w:tgtFrame="_blank" w:history="1">
        <w:r w:rsidRPr="005C095C">
          <w:rPr>
            <w:rFonts w:ascii="Calibri" w:eastAsia="Times New Roman" w:hAnsi="Calibri" w:cs="Calibri"/>
            <w:i/>
            <w:iCs/>
            <w:color w:val="0563C1"/>
            <w:sz w:val="24"/>
            <w:szCs w:val="24"/>
            <w:u w:val="single"/>
            <w:lang w:eastAsia="en-GB"/>
          </w:rPr>
          <w:t>https://journals.aom.org/doi/abs</w:t>
        </w:r>
      </w:hyperlink>
      <w:hyperlink r:id="rId12" w:tgtFrame="_blank" w:history="1">
        <w:r w:rsidRPr="005C095C">
          <w:rPr>
            <w:rFonts w:ascii="Calibri" w:eastAsia="Times New Roman" w:hAnsi="Calibri" w:cs="Calibri"/>
            <w:i/>
            <w:iCs/>
            <w:color w:val="0563C1"/>
            <w:sz w:val="24"/>
            <w:szCs w:val="24"/>
            <w:u w:val="single"/>
            <w:lang w:eastAsia="en-GB"/>
          </w:rPr>
          <w:t>/10.5456</w:t>
        </w:r>
      </w:hyperlink>
      <w:r w:rsidRPr="005C095C">
        <w:rPr>
          <w:rFonts w:ascii="Calibri" w:eastAsia="Times New Roman" w:hAnsi="Calibri" w:cs="Calibri"/>
          <w:i/>
          <w:iCs/>
          <w:color w:val="000000"/>
          <w:sz w:val="24"/>
          <w:szCs w:val="24"/>
          <w:lang w:eastAsia="en-GB"/>
        </w:rPr>
        <w:t> (accessed at 10th October 2021)</w:t>
      </w:r>
      <w:r w:rsidRPr="005C095C">
        <w:rPr>
          <w:rFonts w:ascii="Calibri" w:eastAsia="Times New Roman" w:hAnsi="Calibri" w:cs="Calibri"/>
          <w:color w:val="000000"/>
          <w:sz w:val="24"/>
          <w:szCs w:val="24"/>
          <w:lang w:eastAsia="en-GB"/>
        </w:rPr>
        <w:t> </w:t>
      </w:r>
    </w:p>
    <w:p w14:paraId="3C743C28"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proofErr w:type="spellStart"/>
      <w:r w:rsidRPr="005C095C">
        <w:rPr>
          <w:rFonts w:ascii="Calibri" w:eastAsia="Times New Roman" w:hAnsi="Calibri" w:cs="Calibri"/>
          <w:color w:val="000000"/>
          <w:sz w:val="24"/>
          <w:szCs w:val="24"/>
          <w:lang w:eastAsia="en-GB"/>
        </w:rPr>
        <w:t>Boch</w:t>
      </w:r>
      <w:proofErr w:type="spellEnd"/>
      <w:r w:rsidRPr="005C095C">
        <w:rPr>
          <w:rFonts w:ascii="Calibri" w:eastAsia="Times New Roman" w:hAnsi="Calibri" w:cs="Calibri"/>
          <w:color w:val="000000"/>
          <w:sz w:val="24"/>
          <w:szCs w:val="24"/>
          <w:lang w:eastAsia="en-GB"/>
        </w:rPr>
        <w:t>, F. and </w:t>
      </w:r>
      <w:proofErr w:type="spellStart"/>
      <w:r w:rsidRPr="005C095C">
        <w:rPr>
          <w:rFonts w:ascii="Calibri" w:eastAsia="Times New Roman" w:hAnsi="Calibri" w:cs="Calibri"/>
          <w:color w:val="000000"/>
          <w:sz w:val="24"/>
          <w:szCs w:val="24"/>
          <w:lang w:eastAsia="en-GB"/>
        </w:rPr>
        <w:t>Piolat</w:t>
      </w:r>
      <w:proofErr w:type="spellEnd"/>
      <w:r w:rsidRPr="005C095C">
        <w:rPr>
          <w:rFonts w:ascii="Calibri" w:eastAsia="Times New Roman" w:hAnsi="Calibri" w:cs="Calibri"/>
          <w:color w:val="000000"/>
          <w:sz w:val="24"/>
          <w:szCs w:val="24"/>
          <w:lang w:eastAsia="en-GB"/>
        </w:rPr>
        <w:t>, A., 2005. Note Taking and Learning: A Summary of Research. </w:t>
      </w:r>
      <w:r w:rsidRPr="005C095C">
        <w:rPr>
          <w:rFonts w:ascii="Calibri" w:eastAsia="Times New Roman" w:hAnsi="Calibri" w:cs="Calibri"/>
          <w:i/>
          <w:iCs/>
          <w:color w:val="000000"/>
          <w:sz w:val="24"/>
          <w:szCs w:val="24"/>
          <w:lang w:eastAsia="en-GB"/>
        </w:rPr>
        <w:t>The WAC Journal</w:t>
      </w:r>
      <w:r w:rsidRPr="005C095C">
        <w:rPr>
          <w:rFonts w:ascii="Calibri" w:eastAsia="Times New Roman" w:hAnsi="Calibri" w:cs="Calibri"/>
          <w:color w:val="000000"/>
          <w:sz w:val="24"/>
          <w:szCs w:val="24"/>
          <w:lang w:eastAsia="en-GB"/>
        </w:rPr>
        <w:t>, 16(1). </w:t>
      </w:r>
    </w:p>
    <w:p w14:paraId="5234AAAA"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proofErr w:type="spellStart"/>
      <w:r w:rsidRPr="005C095C">
        <w:rPr>
          <w:rFonts w:ascii="Calibri" w:eastAsia="Times New Roman" w:hAnsi="Calibri" w:cs="Calibri"/>
          <w:color w:val="000000"/>
          <w:sz w:val="24"/>
          <w:szCs w:val="24"/>
          <w:lang w:eastAsia="en-GB"/>
        </w:rPr>
        <w:t>Boch</w:t>
      </w:r>
      <w:proofErr w:type="spellEnd"/>
      <w:r w:rsidRPr="005C095C">
        <w:rPr>
          <w:rFonts w:ascii="Calibri" w:eastAsia="Times New Roman" w:hAnsi="Calibri" w:cs="Calibri"/>
          <w:color w:val="000000"/>
          <w:sz w:val="24"/>
          <w:szCs w:val="24"/>
          <w:lang w:eastAsia="en-GB"/>
        </w:rPr>
        <w:t>, F. and </w:t>
      </w:r>
      <w:proofErr w:type="spellStart"/>
      <w:r w:rsidRPr="005C095C">
        <w:rPr>
          <w:rFonts w:ascii="Calibri" w:eastAsia="Times New Roman" w:hAnsi="Calibri" w:cs="Calibri"/>
          <w:color w:val="000000"/>
          <w:sz w:val="24"/>
          <w:szCs w:val="24"/>
          <w:lang w:eastAsia="en-GB"/>
        </w:rPr>
        <w:t>Piolat</w:t>
      </w:r>
      <w:proofErr w:type="spellEnd"/>
      <w:r w:rsidRPr="005C095C">
        <w:rPr>
          <w:rFonts w:ascii="Calibri" w:eastAsia="Times New Roman" w:hAnsi="Calibri" w:cs="Calibri"/>
          <w:color w:val="000000"/>
          <w:sz w:val="24"/>
          <w:szCs w:val="24"/>
          <w:lang w:eastAsia="en-GB"/>
        </w:rPr>
        <w:t>, A., 2005. Note Taking and Learning: A Summary of Research. </w:t>
      </w:r>
      <w:r w:rsidRPr="005C095C">
        <w:rPr>
          <w:rFonts w:ascii="Calibri" w:eastAsia="Times New Roman" w:hAnsi="Calibri" w:cs="Calibri"/>
          <w:i/>
          <w:iCs/>
          <w:color w:val="000000"/>
          <w:sz w:val="24"/>
          <w:szCs w:val="24"/>
          <w:lang w:eastAsia="en-GB"/>
        </w:rPr>
        <w:t>The WAC Journal</w:t>
      </w:r>
      <w:r w:rsidRPr="005C095C">
        <w:rPr>
          <w:rFonts w:ascii="Calibri" w:eastAsia="Times New Roman" w:hAnsi="Calibri" w:cs="Calibri"/>
          <w:color w:val="000000"/>
          <w:sz w:val="24"/>
          <w:szCs w:val="24"/>
          <w:lang w:eastAsia="en-GB"/>
        </w:rPr>
        <w:t>, 16(1). </w:t>
      </w:r>
    </w:p>
    <w:p w14:paraId="49841752"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proofErr w:type="spellStart"/>
      <w:r w:rsidRPr="005C095C">
        <w:rPr>
          <w:rFonts w:ascii="Calibri" w:eastAsia="Times New Roman" w:hAnsi="Calibri" w:cs="Calibri"/>
          <w:color w:val="000000"/>
          <w:sz w:val="24"/>
          <w:szCs w:val="24"/>
          <w:lang w:eastAsia="en-GB"/>
        </w:rPr>
        <w:t>Boch</w:t>
      </w:r>
      <w:proofErr w:type="spellEnd"/>
      <w:r w:rsidRPr="005C095C">
        <w:rPr>
          <w:rFonts w:ascii="Calibri" w:eastAsia="Times New Roman" w:hAnsi="Calibri" w:cs="Calibri"/>
          <w:color w:val="000000"/>
          <w:sz w:val="24"/>
          <w:szCs w:val="24"/>
          <w:lang w:eastAsia="en-GB"/>
        </w:rPr>
        <w:t>, F. and Piolat, A., 2005. Note Taking and Learning: A Summary of Research. </w:t>
      </w:r>
      <w:r w:rsidRPr="005C095C">
        <w:rPr>
          <w:rFonts w:ascii="Calibri" w:eastAsia="Times New Roman" w:hAnsi="Calibri" w:cs="Calibri"/>
          <w:i/>
          <w:iCs/>
          <w:color w:val="000000"/>
          <w:sz w:val="24"/>
          <w:szCs w:val="24"/>
          <w:lang w:eastAsia="en-GB"/>
        </w:rPr>
        <w:t>The WAC Journal</w:t>
      </w:r>
      <w:r w:rsidRPr="005C095C">
        <w:rPr>
          <w:rFonts w:ascii="Calibri" w:eastAsia="Times New Roman" w:hAnsi="Calibri" w:cs="Calibri"/>
          <w:color w:val="000000"/>
          <w:sz w:val="24"/>
          <w:szCs w:val="24"/>
          <w:lang w:eastAsia="en-GB"/>
        </w:rPr>
        <w:t>, 16(1).) </w:t>
      </w:r>
    </w:p>
    <w:p w14:paraId="6B7F7D47"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proofErr w:type="spellStart"/>
      <w:proofErr w:type="gramStart"/>
      <w:r w:rsidRPr="005C095C">
        <w:rPr>
          <w:rFonts w:ascii="Calibri" w:eastAsia="Times New Roman" w:hAnsi="Calibri" w:cs="Calibri"/>
          <w:color w:val="000000"/>
          <w:sz w:val="24"/>
          <w:szCs w:val="24"/>
          <w:lang w:eastAsia="en-GB"/>
        </w:rPr>
        <w:t>Cottrell,S</w:t>
      </w:r>
      <w:proofErr w:type="spellEnd"/>
      <w:r w:rsidRPr="005C095C">
        <w:rPr>
          <w:rFonts w:ascii="Calibri" w:eastAsia="Times New Roman" w:hAnsi="Calibri" w:cs="Calibri"/>
          <w:color w:val="000000"/>
          <w:sz w:val="24"/>
          <w:szCs w:val="24"/>
          <w:lang w:eastAsia="en-GB"/>
        </w:rPr>
        <w:t>.</w:t>
      </w:r>
      <w:proofErr w:type="gramEnd"/>
      <w:r w:rsidRPr="005C095C">
        <w:rPr>
          <w:rFonts w:ascii="Calibri" w:eastAsia="Times New Roman" w:hAnsi="Calibri" w:cs="Calibri"/>
          <w:color w:val="000000"/>
          <w:sz w:val="24"/>
          <w:szCs w:val="24"/>
          <w:lang w:eastAsia="en-GB"/>
        </w:rPr>
        <w:t xml:space="preserve"> (2005,2011)</w:t>
      </w:r>
      <w:r w:rsidRPr="005C095C">
        <w:rPr>
          <w:rFonts w:ascii="Calibri" w:eastAsia="Times New Roman" w:hAnsi="Calibri" w:cs="Calibri"/>
          <w:i/>
          <w:iCs/>
          <w:color w:val="000000"/>
          <w:sz w:val="24"/>
          <w:szCs w:val="24"/>
          <w:lang w:eastAsia="en-GB"/>
        </w:rPr>
        <w:t> Critical thinking skills developing effective analysis and argument.</w:t>
      </w:r>
      <w:r w:rsidRPr="005C095C">
        <w:rPr>
          <w:rFonts w:ascii="Calibri" w:eastAsia="Times New Roman" w:hAnsi="Calibri" w:cs="Calibri"/>
          <w:color w:val="000000"/>
          <w:sz w:val="24"/>
          <w:szCs w:val="24"/>
          <w:lang w:eastAsia="en-GB"/>
        </w:rPr>
        <w:t> London: Palgrave. </w:t>
      </w:r>
    </w:p>
    <w:p w14:paraId="14F5FA7E"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proofErr w:type="spellStart"/>
      <w:proofErr w:type="gramStart"/>
      <w:r w:rsidRPr="005C095C">
        <w:rPr>
          <w:rFonts w:ascii="Calibri" w:eastAsia="Times New Roman" w:hAnsi="Calibri" w:cs="Calibri"/>
          <w:color w:val="000000"/>
          <w:sz w:val="24"/>
          <w:szCs w:val="24"/>
          <w:lang w:eastAsia="en-GB"/>
        </w:rPr>
        <w:t>Cottrell,S</w:t>
      </w:r>
      <w:proofErr w:type="spellEnd"/>
      <w:r w:rsidRPr="005C095C">
        <w:rPr>
          <w:rFonts w:ascii="Calibri" w:eastAsia="Times New Roman" w:hAnsi="Calibri" w:cs="Calibri"/>
          <w:color w:val="000000"/>
          <w:sz w:val="24"/>
          <w:szCs w:val="24"/>
          <w:lang w:eastAsia="en-GB"/>
        </w:rPr>
        <w:t>.</w:t>
      </w:r>
      <w:proofErr w:type="gramEnd"/>
      <w:r w:rsidRPr="005C095C">
        <w:rPr>
          <w:rFonts w:ascii="Calibri" w:eastAsia="Times New Roman" w:hAnsi="Calibri" w:cs="Calibri"/>
          <w:color w:val="000000"/>
          <w:sz w:val="24"/>
          <w:szCs w:val="24"/>
          <w:lang w:eastAsia="en-GB"/>
        </w:rPr>
        <w:t xml:space="preserve"> (2013)</w:t>
      </w:r>
      <w:r w:rsidRPr="005C095C">
        <w:rPr>
          <w:rFonts w:ascii="Calibri" w:eastAsia="Times New Roman" w:hAnsi="Calibri" w:cs="Calibri"/>
          <w:i/>
          <w:iCs/>
          <w:color w:val="000000"/>
          <w:sz w:val="24"/>
          <w:szCs w:val="24"/>
          <w:lang w:eastAsia="en-GB"/>
        </w:rPr>
        <w:t> The study skills handbook stella </w:t>
      </w:r>
      <w:proofErr w:type="spellStart"/>
      <w:r w:rsidRPr="005C095C">
        <w:rPr>
          <w:rFonts w:ascii="Calibri" w:eastAsia="Times New Roman" w:hAnsi="Calibri" w:cs="Calibri"/>
          <w:i/>
          <w:iCs/>
          <w:color w:val="000000"/>
          <w:sz w:val="24"/>
          <w:szCs w:val="24"/>
          <w:lang w:eastAsia="en-GB"/>
        </w:rPr>
        <w:t>cottrell</w:t>
      </w:r>
      <w:proofErr w:type="spellEnd"/>
      <w:r w:rsidRPr="005C095C">
        <w:rPr>
          <w:rFonts w:ascii="Calibri" w:eastAsia="Times New Roman" w:hAnsi="Calibri" w:cs="Calibri"/>
          <w:color w:val="000000"/>
          <w:sz w:val="24"/>
          <w:szCs w:val="24"/>
          <w:lang w:eastAsia="en-GB"/>
        </w:rPr>
        <w:t> .London: Palgrave </w:t>
      </w:r>
    </w:p>
    <w:p w14:paraId="3B976441"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r w:rsidRPr="005C095C">
        <w:rPr>
          <w:rFonts w:ascii="Calibri" w:eastAsia="Times New Roman" w:hAnsi="Calibri" w:cs="Calibri"/>
          <w:color w:val="000000"/>
          <w:sz w:val="24"/>
          <w:szCs w:val="24"/>
          <w:lang w:eastAsia="en-GB"/>
        </w:rPr>
        <w:t>NHS </w:t>
      </w:r>
      <w:proofErr w:type="spellStart"/>
      <w:proofErr w:type="gramStart"/>
      <w:r w:rsidRPr="005C095C">
        <w:rPr>
          <w:rFonts w:ascii="Calibri" w:eastAsia="Times New Roman" w:hAnsi="Calibri" w:cs="Calibri"/>
          <w:color w:val="000000"/>
          <w:sz w:val="24"/>
          <w:szCs w:val="24"/>
          <w:lang w:eastAsia="en-GB"/>
        </w:rPr>
        <w:t>Feilder,de</w:t>
      </w:r>
      <w:proofErr w:type="spellEnd"/>
      <w:proofErr w:type="gramEnd"/>
      <w:r w:rsidRPr="005C095C">
        <w:rPr>
          <w:rFonts w:ascii="Calibri" w:eastAsia="Times New Roman" w:hAnsi="Calibri" w:cs="Calibri"/>
          <w:color w:val="000000"/>
          <w:sz w:val="24"/>
          <w:szCs w:val="24"/>
          <w:lang w:eastAsia="en-GB"/>
        </w:rPr>
        <w:t> (2019) </w:t>
      </w:r>
      <w:r w:rsidRPr="005C095C">
        <w:rPr>
          <w:rFonts w:ascii="Calibri" w:eastAsia="Times New Roman" w:hAnsi="Calibri" w:cs="Calibri"/>
          <w:i/>
          <w:iCs/>
          <w:color w:val="000000"/>
          <w:sz w:val="24"/>
          <w:szCs w:val="24"/>
          <w:lang w:eastAsia="en-GB"/>
        </w:rPr>
        <w:t>easy time management tips.</w:t>
      </w:r>
      <w:r w:rsidRPr="005C095C">
        <w:rPr>
          <w:rFonts w:ascii="Calibri" w:eastAsia="Times New Roman" w:hAnsi="Calibri" w:cs="Calibri"/>
          <w:color w:val="000000"/>
          <w:sz w:val="24"/>
          <w:szCs w:val="24"/>
          <w:lang w:eastAsia="en-GB"/>
        </w:rPr>
        <w:t> </w:t>
      </w:r>
      <w:hyperlink r:id="rId13" w:tgtFrame="_blank" w:history="1">
        <w:r w:rsidRPr="005C095C">
          <w:rPr>
            <w:rFonts w:ascii="Calibri" w:eastAsia="Times New Roman" w:hAnsi="Calibri" w:cs="Calibri"/>
            <w:color w:val="0563C1"/>
            <w:sz w:val="24"/>
            <w:szCs w:val="24"/>
            <w:u w:val="single"/>
            <w:lang w:eastAsia="en-GB"/>
          </w:rPr>
          <w:t>www.nhs.uk</w:t>
        </w:r>
      </w:hyperlink>
      <w:r w:rsidRPr="005C095C">
        <w:rPr>
          <w:rFonts w:ascii="Calibri" w:eastAsia="Times New Roman" w:hAnsi="Calibri" w:cs="Calibri"/>
          <w:color w:val="000000"/>
          <w:sz w:val="24"/>
          <w:szCs w:val="24"/>
          <w:lang w:eastAsia="en-GB"/>
        </w:rPr>
        <w:t> (accessed at: 10th </w:t>
      </w:r>
      <w:proofErr w:type="spellStart"/>
      <w:r w:rsidRPr="005C095C">
        <w:rPr>
          <w:rFonts w:ascii="Calibri" w:eastAsia="Times New Roman" w:hAnsi="Calibri" w:cs="Calibri"/>
          <w:color w:val="000000"/>
          <w:sz w:val="24"/>
          <w:szCs w:val="24"/>
          <w:lang w:eastAsia="en-GB"/>
        </w:rPr>
        <w:t>october</w:t>
      </w:r>
      <w:proofErr w:type="spellEnd"/>
      <w:r w:rsidRPr="005C095C">
        <w:rPr>
          <w:rFonts w:ascii="Calibri" w:eastAsia="Times New Roman" w:hAnsi="Calibri" w:cs="Calibri"/>
          <w:color w:val="000000"/>
          <w:sz w:val="24"/>
          <w:szCs w:val="24"/>
          <w:lang w:eastAsia="en-GB"/>
        </w:rPr>
        <w:t> 2021) </w:t>
      </w:r>
    </w:p>
    <w:p w14:paraId="39EDD918"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proofErr w:type="spellStart"/>
      <w:proofErr w:type="gramStart"/>
      <w:r w:rsidRPr="005C095C">
        <w:rPr>
          <w:rFonts w:ascii="Calibri" w:eastAsia="Times New Roman" w:hAnsi="Calibri" w:cs="Calibri"/>
          <w:color w:val="000000"/>
          <w:sz w:val="24"/>
          <w:szCs w:val="24"/>
          <w:lang w:eastAsia="en-GB"/>
        </w:rPr>
        <w:t>otrell,S</w:t>
      </w:r>
      <w:proofErr w:type="spellEnd"/>
      <w:r w:rsidRPr="005C095C">
        <w:rPr>
          <w:rFonts w:ascii="Calibri" w:eastAsia="Times New Roman" w:hAnsi="Calibri" w:cs="Calibri"/>
          <w:color w:val="000000"/>
          <w:sz w:val="24"/>
          <w:szCs w:val="24"/>
          <w:lang w:eastAsia="en-GB"/>
        </w:rPr>
        <w:t>.</w:t>
      </w:r>
      <w:proofErr w:type="gramEnd"/>
      <w:r w:rsidRPr="005C095C">
        <w:rPr>
          <w:rFonts w:ascii="Calibri" w:eastAsia="Times New Roman" w:hAnsi="Calibri" w:cs="Calibri"/>
          <w:color w:val="000000"/>
          <w:sz w:val="24"/>
          <w:szCs w:val="24"/>
          <w:lang w:eastAsia="en-GB"/>
        </w:rPr>
        <w:t xml:space="preserve"> (2011) </w:t>
      </w:r>
      <w:r w:rsidRPr="005C095C">
        <w:rPr>
          <w:rFonts w:ascii="Calibri" w:eastAsia="Times New Roman" w:hAnsi="Calibri" w:cs="Calibri"/>
          <w:i/>
          <w:iCs/>
          <w:color w:val="000000"/>
          <w:sz w:val="24"/>
          <w:szCs w:val="24"/>
          <w:lang w:eastAsia="en-GB"/>
        </w:rPr>
        <w:t>Critical thinking skills. Developing effective analysis and argument (2nd ed) New </w:t>
      </w:r>
      <w:proofErr w:type="spellStart"/>
      <w:r w:rsidRPr="005C095C">
        <w:rPr>
          <w:rFonts w:ascii="Calibri" w:eastAsia="Times New Roman" w:hAnsi="Calibri" w:cs="Calibri"/>
          <w:i/>
          <w:iCs/>
          <w:color w:val="000000"/>
          <w:sz w:val="24"/>
          <w:szCs w:val="24"/>
          <w:lang w:eastAsia="en-GB"/>
        </w:rPr>
        <w:t>york</w:t>
      </w:r>
      <w:proofErr w:type="spellEnd"/>
      <w:r w:rsidRPr="005C095C">
        <w:rPr>
          <w:rFonts w:ascii="Calibri" w:eastAsia="Times New Roman" w:hAnsi="Calibri" w:cs="Calibri"/>
          <w:i/>
          <w:iCs/>
          <w:color w:val="000000"/>
          <w:sz w:val="24"/>
          <w:szCs w:val="24"/>
          <w:lang w:eastAsia="en-GB"/>
        </w:rPr>
        <w:t>: </w:t>
      </w:r>
      <w:proofErr w:type="spellStart"/>
      <w:r w:rsidRPr="005C095C">
        <w:rPr>
          <w:rFonts w:ascii="Calibri" w:eastAsia="Times New Roman" w:hAnsi="Calibri" w:cs="Calibri"/>
          <w:i/>
          <w:iCs/>
          <w:color w:val="000000"/>
          <w:sz w:val="24"/>
          <w:szCs w:val="24"/>
          <w:lang w:eastAsia="en-GB"/>
        </w:rPr>
        <w:t>Palagrave</w:t>
      </w:r>
      <w:proofErr w:type="spellEnd"/>
      <w:r w:rsidRPr="005C095C">
        <w:rPr>
          <w:rFonts w:ascii="Calibri" w:eastAsia="Times New Roman" w:hAnsi="Calibri" w:cs="Calibri"/>
          <w:i/>
          <w:iCs/>
          <w:color w:val="000000"/>
          <w:sz w:val="24"/>
          <w:szCs w:val="24"/>
          <w:lang w:eastAsia="en-GB"/>
        </w:rPr>
        <w:t>.</w:t>
      </w:r>
      <w:r w:rsidRPr="005C095C">
        <w:rPr>
          <w:rFonts w:ascii="Calibri" w:eastAsia="Times New Roman" w:hAnsi="Calibri" w:cs="Calibri"/>
          <w:color w:val="000000"/>
          <w:sz w:val="24"/>
          <w:szCs w:val="24"/>
          <w:lang w:eastAsia="en-GB"/>
        </w:rPr>
        <w:t> </w:t>
      </w:r>
    </w:p>
    <w:p w14:paraId="74AE527F"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r w:rsidRPr="005C095C">
        <w:rPr>
          <w:rFonts w:ascii="Calibri" w:eastAsia="Times New Roman" w:hAnsi="Calibri" w:cs="Calibri"/>
          <w:color w:val="000000"/>
          <w:sz w:val="24"/>
          <w:szCs w:val="24"/>
          <w:lang w:eastAsia="en-GB"/>
        </w:rPr>
        <w:t xml:space="preserve">Prof. </w:t>
      </w:r>
      <w:proofErr w:type="spellStart"/>
      <w:r w:rsidRPr="005C095C">
        <w:rPr>
          <w:rFonts w:ascii="Calibri" w:eastAsia="Times New Roman" w:hAnsi="Calibri" w:cs="Calibri"/>
          <w:color w:val="000000"/>
          <w:sz w:val="24"/>
          <w:szCs w:val="24"/>
          <w:lang w:eastAsia="en-GB"/>
        </w:rPr>
        <w:t>Mehnaz</w:t>
      </w:r>
      <w:proofErr w:type="spellEnd"/>
      <w:r w:rsidRPr="005C095C">
        <w:rPr>
          <w:rFonts w:ascii="Calibri" w:eastAsia="Times New Roman" w:hAnsi="Calibri" w:cs="Calibri"/>
          <w:color w:val="000000"/>
          <w:sz w:val="24"/>
          <w:szCs w:val="24"/>
          <w:lang w:eastAsia="en-GB"/>
        </w:rPr>
        <w:t xml:space="preserve"> </w:t>
      </w:r>
      <w:proofErr w:type="spellStart"/>
      <w:r w:rsidRPr="005C095C">
        <w:rPr>
          <w:rFonts w:ascii="Calibri" w:eastAsia="Times New Roman" w:hAnsi="Calibri" w:cs="Calibri"/>
          <w:color w:val="000000"/>
          <w:sz w:val="24"/>
          <w:szCs w:val="24"/>
          <w:lang w:eastAsia="en-GB"/>
        </w:rPr>
        <w:t>Kaushar</w:t>
      </w:r>
      <w:proofErr w:type="spellEnd"/>
      <w:r w:rsidRPr="005C095C">
        <w:rPr>
          <w:rFonts w:ascii="Calibri" w:eastAsia="Times New Roman" w:hAnsi="Calibri" w:cs="Calibri"/>
          <w:color w:val="000000"/>
          <w:sz w:val="24"/>
          <w:szCs w:val="24"/>
          <w:lang w:eastAsia="en-GB"/>
        </w:rPr>
        <w:t>, P., 2013. Study of Impact of Time Management on Academic Performance of College Students. </w:t>
      </w:r>
      <w:r w:rsidRPr="005C095C">
        <w:rPr>
          <w:rFonts w:ascii="Calibri" w:eastAsia="Times New Roman" w:hAnsi="Calibri" w:cs="Calibri"/>
          <w:i/>
          <w:iCs/>
          <w:color w:val="000000"/>
          <w:sz w:val="24"/>
          <w:szCs w:val="24"/>
          <w:lang w:eastAsia="en-GB"/>
        </w:rPr>
        <w:t>IOSR Journal of Business and Management</w:t>
      </w:r>
      <w:r w:rsidRPr="005C095C">
        <w:rPr>
          <w:rFonts w:ascii="Calibri" w:eastAsia="Times New Roman" w:hAnsi="Calibri" w:cs="Calibri"/>
          <w:color w:val="000000"/>
          <w:sz w:val="24"/>
          <w:szCs w:val="24"/>
          <w:lang w:eastAsia="en-GB"/>
        </w:rPr>
        <w:t>, 9(6). </w:t>
      </w:r>
    </w:p>
    <w:p w14:paraId="5E9FB7BD"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r w:rsidRPr="005C095C">
        <w:rPr>
          <w:rFonts w:ascii="Calibri" w:eastAsia="Times New Roman" w:hAnsi="Calibri" w:cs="Calibri"/>
          <w:color w:val="000000"/>
          <w:sz w:val="24"/>
          <w:szCs w:val="24"/>
          <w:lang w:eastAsia="en-GB"/>
        </w:rPr>
        <w:t xml:space="preserve">Prof. </w:t>
      </w:r>
      <w:proofErr w:type="spellStart"/>
      <w:r w:rsidRPr="005C095C">
        <w:rPr>
          <w:rFonts w:ascii="Calibri" w:eastAsia="Times New Roman" w:hAnsi="Calibri" w:cs="Calibri"/>
          <w:color w:val="000000"/>
          <w:sz w:val="24"/>
          <w:szCs w:val="24"/>
          <w:lang w:eastAsia="en-GB"/>
        </w:rPr>
        <w:t>Mehnaz</w:t>
      </w:r>
      <w:proofErr w:type="spellEnd"/>
      <w:r w:rsidRPr="005C095C">
        <w:rPr>
          <w:rFonts w:ascii="Calibri" w:eastAsia="Times New Roman" w:hAnsi="Calibri" w:cs="Calibri"/>
          <w:color w:val="000000"/>
          <w:sz w:val="24"/>
          <w:szCs w:val="24"/>
          <w:lang w:eastAsia="en-GB"/>
        </w:rPr>
        <w:t xml:space="preserve"> </w:t>
      </w:r>
      <w:proofErr w:type="spellStart"/>
      <w:r w:rsidRPr="005C095C">
        <w:rPr>
          <w:rFonts w:ascii="Calibri" w:eastAsia="Times New Roman" w:hAnsi="Calibri" w:cs="Calibri"/>
          <w:color w:val="000000"/>
          <w:sz w:val="24"/>
          <w:szCs w:val="24"/>
          <w:lang w:eastAsia="en-GB"/>
        </w:rPr>
        <w:t>Kaushar</w:t>
      </w:r>
      <w:proofErr w:type="spellEnd"/>
      <w:r w:rsidRPr="005C095C">
        <w:rPr>
          <w:rFonts w:ascii="Calibri" w:eastAsia="Times New Roman" w:hAnsi="Calibri" w:cs="Calibri"/>
          <w:color w:val="000000"/>
          <w:sz w:val="24"/>
          <w:szCs w:val="24"/>
          <w:lang w:eastAsia="en-GB"/>
        </w:rPr>
        <w:t>, P., 2013. Study of Impact of Time Management on Academic Performance of College Students. </w:t>
      </w:r>
      <w:r w:rsidRPr="005C095C">
        <w:rPr>
          <w:rFonts w:ascii="Calibri" w:eastAsia="Times New Roman" w:hAnsi="Calibri" w:cs="Calibri"/>
          <w:i/>
          <w:iCs/>
          <w:color w:val="000000"/>
          <w:sz w:val="24"/>
          <w:szCs w:val="24"/>
          <w:lang w:eastAsia="en-GB"/>
        </w:rPr>
        <w:t>IOSR Journal of Business and Management</w:t>
      </w:r>
      <w:r w:rsidRPr="005C095C">
        <w:rPr>
          <w:rFonts w:ascii="Calibri" w:eastAsia="Times New Roman" w:hAnsi="Calibri" w:cs="Calibri"/>
          <w:color w:val="000000"/>
          <w:sz w:val="24"/>
          <w:szCs w:val="24"/>
          <w:lang w:eastAsia="en-GB"/>
        </w:rPr>
        <w:t>, 9(6). </w:t>
      </w:r>
    </w:p>
    <w:p w14:paraId="3058B330" w14:textId="77777777" w:rsidR="005C095C" w:rsidRPr="005C095C" w:rsidRDefault="005C095C" w:rsidP="005C095C">
      <w:pPr>
        <w:spacing w:after="0" w:line="240" w:lineRule="auto"/>
        <w:textAlignment w:val="baseline"/>
        <w:rPr>
          <w:rFonts w:ascii="Segoe UI" w:eastAsia="Times New Roman" w:hAnsi="Segoe UI" w:cs="Segoe UI"/>
          <w:sz w:val="18"/>
          <w:szCs w:val="18"/>
          <w:lang w:eastAsia="en-GB"/>
        </w:rPr>
      </w:pPr>
      <w:r w:rsidRPr="005C095C">
        <w:rPr>
          <w:rFonts w:ascii="Calibri" w:eastAsia="Times New Roman" w:hAnsi="Calibri" w:cs="Calibri"/>
          <w:color w:val="000000"/>
          <w:sz w:val="24"/>
          <w:szCs w:val="24"/>
          <w:lang w:eastAsia="en-GB"/>
        </w:rPr>
        <w:t>University of </w:t>
      </w:r>
      <w:proofErr w:type="gramStart"/>
      <w:r w:rsidRPr="005C095C">
        <w:rPr>
          <w:rFonts w:ascii="Calibri" w:eastAsia="Times New Roman" w:hAnsi="Calibri" w:cs="Calibri"/>
          <w:color w:val="000000"/>
          <w:sz w:val="24"/>
          <w:szCs w:val="24"/>
          <w:lang w:eastAsia="en-GB"/>
        </w:rPr>
        <w:t>Sussex,(</w:t>
      </w:r>
      <w:proofErr w:type="gramEnd"/>
      <w:r w:rsidRPr="005C095C">
        <w:rPr>
          <w:rFonts w:ascii="Calibri" w:eastAsia="Times New Roman" w:hAnsi="Calibri" w:cs="Calibri"/>
          <w:color w:val="000000"/>
          <w:sz w:val="24"/>
          <w:szCs w:val="24"/>
          <w:lang w:eastAsia="en-GB"/>
        </w:rPr>
        <w:t>2021) </w:t>
      </w:r>
      <w:r w:rsidRPr="005C095C">
        <w:rPr>
          <w:rFonts w:ascii="Calibri" w:eastAsia="Times New Roman" w:hAnsi="Calibri" w:cs="Calibri"/>
          <w:i/>
          <w:iCs/>
          <w:color w:val="000000"/>
          <w:sz w:val="24"/>
          <w:szCs w:val="24"/>
          <w:lang w:eastAsia="en-GB"/>
        </w:rPr>
        <w:t>Critical thinking.</w:t>
      </w:r>
      <w:r w:rsidRPr="005C095C">
        <w:rPr>
          <w:rFonts w:ascii="Calibri" w:eastAsia="Times New Roman" w:hAnsi="Calibri" w:cs="Calibri"/>
          <w:color w:val="000000"/>
          <w:sz w:val="24"/>
          <w:szCs w:val="24"/>
          <w:lang w:eastAsia="en-GB"/>
        </w:rPr>
        <w:t> Available at:</w:t>
      </w:r>
      <w:hyperlink r:id="rId14" w:tgtFrame="_blank" w:history="1">
        <w:r w:rsidRPr="005C095C">
          <w:rPr>
            <w:rFonts w:ascii="Calibri" w:eastAsia="Times New Roman" w:hAnsi="Calibri" w:cs="Calibri"/>
            <w:color w:val="0563C1"/>
            <w:sz w:val="24"/>
            <w:szCs w:val="24"/>
            <w:u w:val="single"/>
            <w:lang w:eastAsia="en-GB"/>
          </w:rPr>
          <w:t>www.sussex.ac.uk/skills</w:t>
        </w:r>
      </w:hyperlink>
      <w:hyperlink r:id="rId15" w:tgtFrame="_blank" w:history="1">
        <w:r w:rsidRPr="005C095C">
          <w:rPr>
            <w:rFonts w:ascii="Calibri" w:eastAsia="Times New Roman" w:hAnsi="Calibri" w:cs="Calibri"/>
            <w:color w:val="0563C1"/>
            <w:sz w:val="24"/>
            <w:szCs w:val="24"/>
            <w:u w:val="single"/>
            <w:lang w:eastAsia="en-GB"/>
          </w:rPr>
          <w:t>hub/?id=277</w:t>
        </w:r>
      </w:hyperlink>
      <w:r w:rsidRPr="005C095C">
        <w:rPr>
          <w:rFonts w:ascii="Calibri" w:eastAsia="Times New Roman" w:hAnsi="Calibri" w:cs="Calibri"/>
          <w:color w:val="000000"/>
          <w:sz w:val="24"/>
          <w:szCs w:val="24"/>
          <w:lang w:eastAsia="en-GB"/>
        </w:rPr>
        <w:t>  (accessed:13th October 2021) </w:t>
      </w:r>
    </w:p>
    <w:p w14:paraId="269385D6" w14:textId="77777777" w:rsidR="000416EC" w:rsidRPr="00EF5F9A" w:rsidRDefault="000416EC" w:rsidP="00DB5541">
      <w:pPr>
        <w:tabs>
          <w:tab w:val="left" w:pos="1740"/>
        </w:tabs>
        <w:rPr>
          <w:b/>
          <w:bCs/>
          <w:sz w:val="40"/>
          <w:szCs w:val="40"/>
        </w:rPr>
      </w:pPr>
    </w:p>
    <w:sectPr w:rsidR="000416EC" w:rsidRPr="00EF5F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B3C91" w14:textId="77777777" w:rsidR="00C172B7" w:rsidRDefault="00C172B7" w:rsidP="009E5452">
      <w:pPr>
        <w:spacing w:after="0" w:line="240" w:lineRule="auto"/>
      </w:pPr>
      <w:r>
        <w:separator/>
      </w:r>
    </w:p>
  </w:endnote>
  <w:endnote w:type="continuationSeparator" w:id="0">
    <w:p w14:paraId="0C533415" w14:textId="77777777" w:rsidR="00C172B7" w:rsidRDefault="00C172B7" w:rsidP="009E5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98AA7" w14:textId="77777777" w:rsidR="00C172B7" w:rsidRDefault="00C172B7" w:rsidP="009E5452">
      <w:pPr>
        <w:spacing w:after="0" w:line="240" w:lineRule="auto"/>
      </w:pPr>
      <w:r>
        <w:separator/>
      </w:r>
    </w:p>
  </w:footnote>
  <w:footnote w:type="continuationSeparator" w:id="0">
    <w:p w14:paraId="1FEB187D" w14:textId="77777777" w:rsidR="00C172B7" w:rsidRDefault="00C172B7" w:rsidP="009E54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41E"/>
    <w:rsid w:val="000416EC"/>
    <w:rsid w:val="00045FEB"/>
    <w:rsid w:val="00101AFD"/>
    <w:rsid w:val="0056680F"/>
    <w:rsid w:val="005C095C"/>
    <w:rsid w:val="007061B5"/>
    <w:rsid w:val="007E20E0"/>
    <w:rsid w:val="00995E29"/>
    <w:rsid w:val="009E5452"/>
    <w:rsid w:val="00AA741E"/>
    <w:rsid w:val="00BB5C2F"/>
    <w:rsid w:val="00C172B7"/>
    <w:rsid w:val="00DB5541"/>
    <w:rsid w:val="00EF5F9A"/>
    <w:rsid w:val="00F4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4F59D"/>
  <w15:chartTrackingRefBased/>
  <w15:docId w15:val="{C928A581-43FC-4ED5-A264-8A80E8F0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A74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A741E"/>
  </w:style>
  <w:style w:type="character" w:customStyle="1" w:styleId="eop">
    <w:name w:val="eop"/>
    <w:basedOn w:val="DefaultParagraphFont"/>
    <w:rsid w:val="00AA741E"/>
  </w:style>
  <w:style w:type="character" w:customStyle="1" w:styleId="spellingerror">
    <w:name w:val="spellingerror"/>
    <w:basedOn w:val="DefaultParagraphFont"/>
    <w:rsid w:val="00AA741E"/>
  </w:style>
  <w:style w:type="paragraph" w:styleId="Header">
    <w:name w:val="header"/>
    <w:basedOn w:val="Normal"/>
    <w:link w:val="HeaderChar"/>
    <w:uiPriority w:val="99"/>
    <w:unhideWhenUsed/>
    <w:rsid w:val="009E5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452"/>
  </w:style>
  <w:style w:type="paragraph" w:styleId="Footer">
    <w:name w:val="footer"/>
    <w:basedOn w:val="Normal"/>
    <w:link w:val="FooterChar"/>
    <w:uiPriority w:val="99"/>
    <w:unhideWhenUsed/>
    <w:rsid w:val="009E5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9320">
      <w:bodyDiv w:val="1"/>
      <w:marLeft w:val="0"/>
      <w:marRight w:val="0"/>
      <w:marTop w:val="0"/>
      <w:marBottom w:val="0"/>
      <w:divBdr>
        <w:top w:val="none" w:sz="0" w:space="0" w:color="auto"/>
        <w:left w:val="none" w:sz="0" w:space="0" w:color="auto"/>
        <w:bottom w:val="none" w:sz="0" w:space="0" w:color="auto"/>
        <w:right w:val="none" w:sz="0" w:space="0" w:color="auto"/>
      </w:divBdr>
      <w:divsChild>
        <w:div w:id="1654524680">
          <w:marLeft w:val="0"/>
          <w:marRight w:val="0"/>
          <w:marTop w:val="0"/>
          <w:marBottom w:val="0"/>
          <w:divBdr>
            <w:top w:val="none" w:sz="0" w:space="0" w:color="auto"/>
            <w:left w:val="none" w:sz="0" w:space="0" w:color="auto"/>
            <w:bottom w:val="none" w:sz="0" w:space="0" w:color="auto"/>
            <w:right w:val="none" w:sz="0" w:space="0" w:color="auto"/>
          </w:divBdr>
        </w:div>
        <w:div w:id="858856610">
          <w:marLeft w:val="0"/>
          <w:marRight w:val="0"/>
          <w:marTop w:val="0"/>
          <w:marBottom w:val="0"/>
          <w:divBdr>
            <w:top w:val="none" w:sz="0" w:space="0" w:color="auto"/>
            <w:left w:val="none" w:sz="0" w:space="0" w:color="auto"/>
            <w:bottom w:val="none" w:sz="0" w:space="0" w:color="auto"/>
            <w:right w:val="none" w:sz="0" w:space="0" w:color="auto"/>
          </w:divBdr>
        </w:div>
        <w:div w:id="129060379">
          <w:marLeft w:val="0"/>
          <w:marRight w:val="0"/>
          <w:marTop w:val="0"/>
          <w:marBottom w:val="0"/>
          <w:divBdr>
            <w:top w:val="none" w:sz="0" w:space="0" w:color="auto"/>
            <w:left w:val="none" w:sz="0" w:space="0" w:color="auto"/>
            <w:bottom w:val="none" w:sz="0" w:space="0" w:color="auto"/>
            <w:right w:val="none" w:sz="0" w:space="0" w:color="auto"/>
          </w:divBdr>
        </w:div>
      </w:divsChild>
    </w:div>
    <w:div w:id="431096430">
      <w:bodyDiv w:val="1"/>
      <w:marLeft w:val="0"/>
      <w:marRight w:val="0"/>
      <w:marTop w:val="0"/>
      <w:marBottom w:val="0"/>
      <w:divBdr>
        <w:top w:val="none" w:sz="0" w:space="0" w:color="auto"/>
        <w:left w:val="none" w:sz="0" w:space="0" w:color="auto"/>
        <w:bottom w:val="none" w:sz="0" w:space="0" w:color="auto"/>
        <w:right w:val="none" w:sz="0" w:space="0" w:color="auto"/>
      </w:divBdr>
      <w:divsChild>
        <w:div w:id="600257873">
          <w:marLeft w:val="0"/>
          <w:marRight w:val="0"/>
          <w:marTop w:val="0"/>
          <w:marBottom w:val="0"/>
          <w:divBdr>
            <w:top w:val="none" w:sz="0" w:space="0" w:color="auto"/>
            <w:left w:val="none" w:sz="0" w:space="0" w:color="auto"/>
            <w:bottom w:val="none" w:sz="0" w:space="0" w:color="auto"/>
            <w:right w:val="none" w:sz="0" w:space="0" w:color="auto"/>
          </w:divBdr>
        </w:div>
        <w:div w:id="1867209695">
          <w:marLeft w:val="0"/>
          <w:marRight w:val="0"/>
          <w:marTop w:val="0"/>
          <w:marBottom w:val="0"/>
          <w:divBdr>
            <w:top w:val="none" w:sz="0" w:space="0" w:color="auto"/>
            <w:left w:val="none" w:sz="0" w:space="0" w:color="auto"/>
            <w:bottom w:val="none" w:sz="0" w:space="0" w:color="auto"/>
            <w:right w:val="none" w:sz="0" w:space="0" w:color="auto"/>
          </w:divBdr>
        </w:div>
        <w:div w:id="177083971">
          <w:marLeft w:val="0"/>
          <w:marRight w:val="0"/>
          <w:marTop w:val="0"/>
          <w:marBottom w:val="0"/>
          <w:divBdr>
            <w:top w:val="none" w:sz="0" w:space="0" w:color="auto"/>
            <w:left w:val="none" w:sz="0" w:space="0" w:color="auto"/>
            <w:bottom w:val="none" w:sz="0" w:space="0" w:color="auto"/>
            <w:right w:val="none" w:sz="0" w:space="0" w:color="auto"/>
          </w:divBdr>
        </w:div>
      </w:divsChild>
    </w:div>
    <w:div w:id="468674269">
      <w:bodyDiv w:val="1"/>
      <w:marLeft w:val="0"/>
      <w:marRight w:val="0"/>
      <w:marTop w:val="0"/>
      <w:marBottom w:val="0"/>
      <w:divBdr>
        <w:top w:val="none" w:sz="0" w:space="0" w:color="auto"/>
        <w:left w:val="none" w:sz="0" w:space="0" w:color="auto"/>
        <w:bottom w:val="none" w:sz="0" w:space="0" w:color="auto"/>
        <w:right w:val="none" w:sz="0" w:space="0" w:color="auto"/>
      </w:divBdr>
      <w:divsChild>
        <w:div w:id="786464043">
          <w:marLeft w:val="0"/>
          <w:marRight w:val="0"/>
          <w:marTop w:val="0"/>
          <w:marBottom w:val="0"/>
          <w:divBdr>
            <w:top w:val="none" w:sz="0" w:space="0" w:color="auto"/>
            <w:left w:val="none" w:sz="0" w:space="0" w:color="auto"/>
            <w:bottom w:val="none" w:sz="0" w:space="0" w:color="auto"/>
            <w:right w:val="none" w:sz="0" w:space="0" w:color="auto"/>
          </w:divBdr>
        </w:div>
        <w:div w:id="2120638722">
          <w:marLeft w:val="0"/>
          <w:marRight w:val="0"/>
          <w:marTop w:val="0"/>
          <w:marBottom w:val="0"/>
          <w:divBdr>
            <w:top w:val="none" w:sz="0" w:space="0" w:color="auto"/>
            <w:left w:val="none" w:sz="0" w:space="0" w:color="auto"/>
            <w:bottom w:val="none" w:sz="0" w:space="0" w:color="auto"/>
            <w:right w:val="none" w:sz="0" w:space="0" w:color="auto"/>
          </w:divBdr>
        </w:div>
      </w:divsChild>
    </w:div>
    <w:div w:id="964383882">
      <w:bodyDiv w:val="1"/>
      <w:marLeft w:val="0"/>
      <w:marRight w:val="0"/>
      <w:marTop w:val="0"/>
      <w:marBottom w:val="0"/>
      <w:divBdr>
        <w:top w:val="none" w:sz="0" w:space="0" w:color="auto"/>
        <w:left w:val="none" w:sz="0" w:space="0" w:color="auto"/>
        <w:bottom w:val="none" w:sz="0" w:space="0" w:color="auto"/>
        <w:right w:val="none" w:sz="0" w:space="0" w:color="auto"/>
      </w:divBdr>
      <w:divsChild>
        <w:div w:id="1032534056">
          <w:marLeft w:val="0"/>
          <w:marRight w:val="0"/>
          <w:marTop w:val="0"/>
          <w:marBottom w:val="0"/>
          <w:divBdr>
            <w:top w:val="none" w:sz="0" w:space="0" w:color="auto"/>
            <w:left w:val="none" w:sz="0" w:space="0" w:color="auto"/>
            <w:bottom w:val="none" w:sz="0" w:space="0" w:color="auto"/>
            <w:right w:val="none" w:sz="0" w:space="0" w:color="auto"/>
          </w:divBdr>
        </w:div>
        <w:div w:id="1920167592">
          <w:marLeft w:val="0"/>
          <w:marRight w:val="0"/>
          <w:marTop w:val="0"/>
          <w:marBottom w:val="0"/>
          <w:divBdr>
            <w:top w:val="none" w:sz="0" w:space="0" w:color="auto"/>
            <w:left w:val="none" w:sz="0" w:space="0" w:color="auto"/>
            <w:bottom w:val="none" w:sz="0" w:space="0" w:color="auto"/>
            <w:right w:val="none" w:sz="0" w:space="0" w:color="auto"/>
          </w:divBdr>
        </w:div>
      </w:divsChild>
    </w:div>
    <w:div w:id="991712290">
      <w:bodyDiv w:val="1"/>
      <w:marLeft w:val="0"/>
      <w:marRight w:val="0"/>
      <w:marTop w:val="0"/>
      <w:marBottom w:val="0"/>
      <w:divBdr>
        <w:top w:val="none" w:sz="0" w:space="0" w:color="auto"/>
        <w:left w:val="none" w:sz="0" w:space="0" w:color="auto"/>
        <w:bottom w:val="none" w:sz="0" w:space="0" w:color="auto"/>
        <w:right w:val="none" w:sz="0" w:space="0" w:color="auto"/>
      </w:divBdr>
      <w:divsChild>
        <w:div w:id="362561193">
          <w:marLeft w:val="0"/>
          <w:marRight w:val="0"/>
          <w:marTop w:val="0"/>
          <w:marBottom w:val="0"/>
          <w:divBdr>
            <w:top w:val="none" w:sz="0" w:space="0" w:color="auto"/>
            <w:left w:val="none" w:sz="0" w:space="0" w:color="auto"/>
            <w:bottom w:val="none" w:sz="0" w:space="0" w:color="auto"/>
            <w:right w:val="none" w:sz="0" w:space="0" w:color="auto"/>
          </w:divBdr>
        </w:div>
        <w:div w:id="1659075311">
          <w:marLeft w:val="0"/>
          <w:marRight w:val="0"/>
          <w:marTop w:val="0"/>
          <w:marBottom w:val="0"/>
          <w:divBdr>
            <w:top w:val="none" w:sz="0" w:space="0" w:color="auto"/>
            <w:left w:val="none" w:sz="0" w:space="0" w:color="auto"/>
            <w:bottom w:val="none" w:sz="0" w:space="0" w:color="auto"/>
            <w:right w:val="none" w:sz="0" w:space="0" w:color="auto"/>
          </w:divBdr>
        </w:div>
        <w:div w:id="1291325133">
          <w:marLeft w:val="0"/>
          <w:marRight w:val="0"/>
          <w:marTop w:val="0"/>
          <w:marBottom w:val="0"/>
          <w:divBdr>
            <w:top w:val="none" w:sz="0" w:space="0" w:color="auto"/>
            <w:left w:val="none" w:sz="0" w:space="0" w:color="auto"/>
            <w:bottom w:val="none" w:sz="0" w:space="0" w:color="auto"/>
            <w:right w:val="none" w:sz="0" w:space="0" w:color="auto"/>
          </w:divBdr>
        </w:div>
        <w:div w:id="1408961358">
          <w:marLeft w:val="0"/>
          <w:marRight w:val="0"/>
          <w:marTop w:val="0"/>
          <w:marBottom w:val="0"/>
          <w:divBdr>
            <w:top w:val="none" w:sz="0" w:space="0" w:color="auto"/>
            <w:left w:val="none" w:sz="0" w:space="0" w:color="auto"/>
            <w:bottom w:val="none" w:sz="0" w:space="0" w:color="auto"/>
            <w:right w:val="none" w:sz="0" w:space="0" w:color="auto"/>
          </w:divBdr>
        </w:div>
        <w:div w:id="681207083">
          <w:marLeft w:val="0"/>
          <w:marRight w:val="0"/>
          <w:marTop w:val="0"/>
          <w:marBottom w:val="0"/>
          <w:divBdr>
            <w:top w:val="none" w:sz="0" w:space="0" w:color="auto"/>
            <w:left w:val="none" w:sz="0" w:space="0" w:color="auto"/>
            <w:bottom w:val="none" w:sz="0" w:space="0" w:color="auto"/>
            <w:right w:val="none" w:sz="0" w:space="0" w:color="auto"/>
          </w:divBdr>
        </w:div>
        <w:div w:id="1063019800">
          <w:marLeft w:val="0"/>
          <w:marRight w:val="0"/>
          <w:marTop w:val="0"/>
          <w:marBottom w:val="0"/>
          <w:divBdr>
            <w:top w:val="none" w:sz="0" w:space="0" w:color="auto"/>
            <w:left w:val="none" w:sz="0" w:space="0" w:color="auto"/>
            <w:bottom w:val="none" w:sz="0" w:space="0" w:color="auto"/>
            <w:right w:val="none" w:sz="0" w:space="0" w:color="auto"/>
          </w:divBdr>
        </w:div>
        <w:div w:id="42022278">
          <w:marLeft w:val="0"/>
          <w:marRight w:val="0"/>
          <w:marTop w:val="0"/>
          <w:marBottom w:val="0"/>
          <w:divBdr>
            <w:top w:val="none" w:sz="0" w:space="0" w:color="auto"/>
            <w:left w:val="none" w:sz="0" w:space="0" w:color="auto"/>
            <w:bottom w:val="none" w:sz="0" w:space="0" w:color="auto"/>
            <w:right w:val="none" w:sz="0" w:space="0" w:color="auto"/>
          </w:divBdr>
        </w:div>
        <w:div w:id="1691223832">
          <w:marLeft w:val="0"/>
          <w:marRight w:val="0"/>
          <w:marTop w:val="0"/>
          <w:marBottom w:val="0"/>
          <w:divBdr>
            <w:top w:val="none" w:sz="0" w:space="0" w:color="auto"/>
            <w:left w:val="none" w:sz="0" w:space="0" w:color="auto"/>
            <w:bottom w:val="none" w:sz="0" w:space="0" w:color="auto"/>
            <w:right w:val="none" w:sz="0" w:space="0" w:color="auto"/>
          </w:divBdr>
        </w:div>
        <w:div w:id="549615905">
          <w:marLeft w:val="0"/>
          <w:marRight w:val="0"/>
          <w:marTop w:val="0"/>
          <w:marBottom w:val="0"/>
          <w:divBdr>
            <w:top w:val="none" w:sz="0" w:space="0" w:color="auto"/>
            <w:left w:val="none" w:sz="0" w:space="0" w:color="auto"/>
            <w:bottom w:val="none" w:sz="0" w:space="0" w:color="auto"/>
            <w:right w:val="none" w:sz="0" w:space="0" w:color="auto"/>
          </w:divBdr>
        </w:div>
        <w:div w:id="17003455">
          <w:marLeft w:val="0"/>
          <w:marRight w:val="0"/>
          <w:marTop w:val="0"/>
          <w:marBottom w:val="0"/>
          <w:divBdr>
            <w:top w:val="none" w:sz="0" w:space="0" w:color="auto"/>
            <w:left w:val="none" w:sz="0" w:space="0" w:color="auto"/>
            <w:bottom w:val="none" w:sz="0" w:space="0" w:color="auto"/>
            <w:right w:val="none" w:sz="0" w:space="0" w:color="auto"/>
          </w:divBdr>
        </w:div>
        <w:div w:id="289745400">
          <w:marLeft w:val="0"/>
          <w:marRight w:val="0"/>
          <w:marTop w:val="0"/>
          <w:marBottom w:val="0"/>
          <w:divBdr>
            <w:top w:val="none" w:sz="0" w:space="0" w:color="auto"/>
            <w:left w:val="none" w:sz="0" w:space="0" w:color="auto"/>
            <w:bottom w:val="none" w:sz="0" w:space="0" w:color="auto"/>
            <w:right w:val="none" w:sz="0" w:space="0" w:color="auto"/>
          </w:divBdr>
        </w:div>
        <w:div w:id="762188426">
          <w:marLeft w:val="0"/>
          <w:marRight w:val="0"/>
          <w:marTop w:val="0"/>
          <w:marBottom w:val="0"/>
          <w:divBdr>
            <w:top w:val="none" w:sz="0" w:space="0" w:color="auto"/>
            <w:left w:val="none" w:sz="0" w:space="0" w:color="auto"/>
            <w:bottom w:val="none" w:sz="0" w:space="0" w:color="auto"/>
            <w:right w:val="none" w:sz="0" w:space="0" w:color="auto"/>
          </w:divBdr>
        </w:div>
      </w:divsChild>
    </w:div>
    <w:div w:id="1291671655">
      <w:bodyDiv w:val="1"/>
      <w:marLeft w:val="0"/>
      <w:marRight w:val="0"/>
      <w:marTop w:val="0"/>
      <w:marBottom w:val="0"/>
      <w:divBdr>
        <w:top w:val="none" w:sz="0" w:space="0" w:color="auto"/>
        <w:left w:val="none" w:sz="0" w:space="0" w:color="auto"/>
        <w:bottom w:val="none" w:sz="0" w:space="0" w:color="auto"/>
        <w:right w:val="none" w:sz="0" w:space="0" w:color="auto"/>
      </w:divBdr>
      <w:divsChild>
        <w:div w:id="2032799584">
          <w:marLeft w:val="0"/>
          <w:marRight w:val="0"/>
          <w:marTop w:val="0"/>
          <w:marBottom w:val="0"/>
          <w:divBdr>
            <w:top w:val="none" w:sz="0" w:space="0" w:color="auto"/>
            <w:left w:val="none" w:sz="0" w:space="0" w:color="auto"/>
            <w:bottom w:val="none" w:sz="0" w:space="0" w:color="auto"/>
            <w:right w:val="none" w:sz="0" w:space="0" w:color="auto"/>
          </w:divBdr>
        </w:div>
        <w:div w:id="1821119936">
          <w:marLeft w:val="0"/>
          <w:marRight w:val="0"/>
          <w:marTop w:val="0"/>
          <w:marBottom w:val="0"/>
          <w:divBdr>
            <w:top w:val="none" w:sz="0" w:space="0" w:color="auto"/>
            <w:left w:val="none" w:sz="0" w:space="0" w:color="auto"/>
            <w:bottom w:val="none" w:sz="0" w:space="0" w:color="auto"/>
            <w:right w:val="none" w:sz="0" w:space="0" w:color="auto"/>
          </w:divBdr>
        </w:div>
        <w:div w:id="1953322743">
          <w:marLeft w:val="0"/>
          <w:marRight w:val="0"/>
          <w:marTop w:val="0"/>
          <w:marBottom w:val="0"/>
          <w:divBdr>
            <w:top w:val="none" w:sz="0" w:space="0" w:color="auto"/>
            <w:left w:val="none" w:sz="0" w:space="0" w:color="auto"/>
            <w:bottom w:val="none" w:sz="0" w:space="0" w:color="auto"/>
            <w:right w:val="none" w:sz="0" w:space="0" w:color="auto"/>
          </w:divBdr>
        </w:div>
        <w:div w:id="1837915982">
          <w:marLeft w:val="0"/>
          <w:marRight w:val="0"/>
          <w:marTop w:val="0"/>
          <w:marBottom w:val="0"/>
          <w:divBdr>
            <w:top w:val="none" w:sz="0" w:space="0" w:color="auto"/>
            <w:left w:val="none" w:sz="0" w:space="0" w:color="auto"/>
            <w:bottom w:val="none" w:sz="0" w:space="0" w:color="auto"/>
            <w:right w:val="none" w:sz="0" w:space="0" w:color="auto"/>
          </w:divBdr>
        </w:div>
      </w:divsChild>
    </w:div>
    <w:div w:id="1927035268">
      <w:bodyDiv w:val="1"/>
      <w:marLeft w:val="0"/>
      <w:marRight w:val="0"/>
      <w:marTop w:val="0"/>
      <w:marBottom w:val="0"/>
      <w:divBdr>
        <w:top w:val="none" w:sz="0" w:space="0" w:color="auto"/>
        <w:left w:val="none" w:sz="0" w:space="0" w:color="auto"/>
        <w:bottom w:val="none" w:sz="0" w:space="0" w:color="auto"/>
        <w:right w:val="none" w:sz="0" w:space="0" w:color="auto"/>
      </w:divBdr>
      <w:divsChild>
        <w:div w:id="591355525">
          <w:marLeft w:val="0"/>
          <w:marRight w:val="0"/>
          <w:marTop w:val="0"/>
          <w:marBottom w:val="0"/>
          <w:divBdr>
            <w:top w:val="none" w:sz="0" w:space="0" w:color="auto"/>
            <w:left w:val="none" w:sz="0" w:space="0" w:color="auto"/>
            <w:bottom w:val="none" w:sz="0" w:space="0" w:color="auto"/>
            <w:right w:val="none" w:sz="0" w:space="0" w:color="auto"/>
          </w:divBdr>
        </w:div>
        <w:div w:id="988244794">
          <w:marLeft w:val="0"/>
          <w:marRight w:val="0"/>
          <w:marTop w:val="0"/>
          <w:marBottom w:val="0"/>
          <w:divBdr>
            <w:top w:val="none" w:sz="0" w:space="0" w:color="auto"/>
            <w:left w:val="none" w:sz="0" w:space="0" w:color="auto"/>
            <w:bottom w:val="none" w:sz="0" w:space="0" w:color="auto"/>
            <w:right w:val="none" w:sz="0" w:space="0" w:color="auto"/>
          </w:divBdr>
        </w:div>
        <w:div w:id="673462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hs.u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journals.aom.org/doi/abs/10.545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aom.org/doi/abs/10.5456" TargetMode="External"/><Relationship Id="rId5" Type="http://schemas.openxmlformats.org/officeDocument/2006/relationships/settings" Target="settings.xml"/><Relationship Id="rId15" Type="http://schemas.openxmlformats.org/officeDocument/2006/relationships/hyperlink" Target="http://www.sussex.ac.uk/skillshub/?id=277" TargetMode="External"/><Relationship Id="rId10" Type="http://schemas.openxmlformats.org/officeDocument/2006/relationships/hyperlink" Target="https://www.educationcorner.com/note-taking.html" TargetMode="External"/><Relationship Id="rId4" Type="http://schemas.openxmlformats.org/officeDocument/2006/relationships/styles" Target="styles.xml"/><Relationship Id="rId9" Type="http://schemas.openxmlformats.org/officeDocument/2006/relationships/hyperlink" Target="https://www.educationcorner.com/note-taking.html" TargetMode="External"/><Relationship Id="rId14" Type="http://schemas.openxmlformats.org/officeDocument/2006/relationships/hyperlink" Target="http://www.sussex.ac.uk/skillshub/?id=2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16FF38-4F91-46A6-9BE7-1FDD370DC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73887B-7D3A-4F14-8908-DC143EF03828}">
  <ds:schemaRefs>
    <ds:schemaRef ds:uri="http://schemas.microsoft.com/sharepoint/v3/contenttype/forms"/>
  </ds:schemaRefs>
</ds:datastoreItem>
</file>

<file path=customXml/itemProps3.xml><?xml version="1.0" encoding="utf-8"?>
<ds:datastoreItem xmlns:ds="http://schemas.openxmlformats.org/officeDocument/2006/customXml" ds:itemID="{EDA46BC6-285B-4565-94A4-130CF9D7F963}">
  <ds:schemaRefs>
    <ds:schemaRef ds:uri="http://purl.org/dc/dcmitype/"/>
    <ds:schemaRef ds:uri="http://schemas.microsoft.com/office/infopath/2007/PartnerControls"/>
    <ds:schemaRef ds:uri="http://purl.org/dc/elements/1.1/"/>
    <ds:schemaRef ds:uri="http://schemas.microsoft.com/office/2006/documentManagement/types"/>
    <ds:schemaRef ds:uri="http://www.w3.org/XML/1998/namespace"/>
    <ds:schemaRef ds:uri="9823f8e4-81f3-4a59-a026-c1a9717271fd"/>
    <ds:schemaRef ds:uri="http://purl.org/dc/terms/"/>
    <ds:schemaRef ds:uri="http://schemas.microsoft.com/office/2006/metadata/properties"/>
    <ds:schemaRef ds:uri="http://schemas.openxmlformats.org/package/2006/metadata/core-propertie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Bell</dc:creator>
  <cp:keywords/>
  <dc:description/>
  <cp:lastModifiedBy>stacey bell</cp:lastModifiedBy>
  <cp:revision>2</cp:revision>
  <dcterms:created xsi:type="dcterms:W3CDTF">2021-10-15T19:33:00Z</dcterms:created>
  <dcterms:modified xsi:type="dcterms:W3CDTF">2021-10-15T19:33:00Z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