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4853B1CF" w:rsidRDefault="4853B1CF" w14:paraId="5B552455" w14:textId="634D2D51">
      <w:r w:rsidR="4853B1CF">
        <w:rPr/>
        <w:t xml:space="preserve">Student Name: </w:t>
      </w:r>
      <w:r w:rsidR="4853B1CF">
        <w:rPr/>
        <w:t>D'shorne</w:t>
      </w:r>
      <w:r w:rsidR="4853B1CF">
        <w:rPr/>
        <w:t xml:space="preserve"> Christie </w:t>
      </w:r>
    </w:p>
    <w:p w:rsidR="4853B1CF" w:rsidRDefault="4853B1CF" w14:paraId="3397927D" w14:textId="34C808F5">
      <w:r w:rsidR="4853B1CF">
        <w:rPr/>
        <w:t>Student Number: 24</w:t>
      </w:r>
      <w:r w:rsidR="13175A67">
        <w:rPr/>
        <w:t>1</w:t>
      </w:r>
      <w:r w:rsidR="4853B1CF">
        <w:rPr/>
        <w:t>0949</w:t>
      </w:r>
    </w:p>
    <w:p xmlns:wp14="http://schemas.microsoft.com/office/word/2010/wordml" wp14:paraId="018CF331" wp14:textId="563ED12C">
      <w:r w:rsidR="4853B1CF">
        <w:rPr/>
        <w:t>Programme: BA (Hons) Leadership and Management Skills for the Workplace.</w:t>
      </w:r>
    </w:p>
    <w:p xmlns:wp14="http://schemas.microsoft.com/office/word/2010/wordml" w:rsidP="37A0BB21" wp14:paraId="39BB1A44" wp14:textId="4A4DCCAD">
      <w:pPr>
        <w:pStyle w:val="Normal"/>
      </w:pPr>
      <w:r w:rsidR="4853B1CF">
        <w:rPr/>
        <w:t>Module:</w:t>
      </w:r>
      <w:r w:rsidR="4853B1CF">
        <w:rPr/>
        <w:t xml:space="preserve"> Strategic Management for Business, </w:t>
      </w:r>
    </w:p>
    <w:p xmlns:wp14="http://schemas.microsoft.com/office/word/2010/wordml" w:rsidP="37A0BB21" wp14:paraId="258907DF" wp14:textId="1AA10F4E">
      <w:pPr>
        <w:pStyle w:val="Normal"/>
      </w:pPr>
      <w:r w:rsidR="4853B1CF">
        <w:rPr/>
        <w:t xml:space="preserve">Module </w:t>
      </w:r>
      <w:r w:rsidR="4853B1CF">
        <w:rPr/>
        <w:t>code:</w:t>
      </w:r>
      <w:r w:rsidR="4853B1CF">
        <w:rPr/>
        <w:t xml:space="preserve"> LCLM  6001, </w:t>
      </w:r>
    </w:p>
    <w:p xmlns:wp14="http://schemas.microsoft.com/office/word/2010/wordml" w:rsidP="37A0BB21" wp14:paraId="3215E961" wp14:textId="445D72CE">
      <w:pPr>
        <w:pStyle w:val="Normal"/>
      </w:pPr>
      <w:r w:rsidR="4853B1CF">
        <w:rPr/>
        <w:t>Lecturer:</w:t>
      </w:r>
      <w:r w:rsidR="4853B1CF">
        <w:rPr/>
        <w:t xml:space="preserve"> Yohan Mendis Faizu Edu,</w:t>
      </w:r>
    </w:p>
    <w:p xmlns:wp14="http://schemas.microsoft.com/office/word/2010/wordml" w:rsidP="37A0BB21" wp14:paraId="278A723F" wp14:textId="1F699596">
      <w:pPr>
        <w:pStyle w:val="Normal"/>
      </w:pPr>
      <w:r w:rsidR="11A2A673">
        <w:rPr/>
        <w:t xml:space="preserve">Assignment title: </w:t>
      </w:r>
      <w:r w:rsidR="11A2A673">
        <w:rPr/>
        <w:t>individual</w:t>
      </w:r>
      <w:r w:rsidR="11A2A673">
        <w:rPr/>
        <w:t xml:space="preserve"> report</w:t>
      </w:r>
    </w:p>
    <w:p xmlns:wp14="http://schemas.microsoft.com/office/word/2010/wordml" w:rsidP="37A0BB21" wp14:paraId="4E71BFD1" wp14:textId="04BFE245">
      <w:pPr>
        <w:pStyle w:val="Normal"/>
      </w:pPr>
    </w:p>
    <w:p xmlns:wp14="http://schemas.microsoft.com/office/word/2010/wordml" w:rsidP="37A0BB21" wp14:paraId="3F4D080F" wp14:textId="68635024">
      <w:pPr>
        <w:pStyle w:val="Normal"/>
      </w:pPr>
    </w:p>
    <w:p xmlns:wp14="http://schemas.microsoft.com/office/word/2010/wordml" wp14:paraId="2E17B013" wp14:textId="61E5CD14">
      <w:r>
        <w:br w:type="page"/>
      </w:r>
    </w:p>
    <w:p xmlns:wp14="http://schemas.microsoft.com/office/word/2010/wordml" w:rsidP="37A0BB21" wp14:paraId="642C7B49" wp14:textId="1B665565">
      <w:pPr>
        <w:pStyle w:val="Normal"/>
      </w:pPr>
      <w:r w:rsidR="52755787">
        <w:rPr/>
        <w:t>Strategic Growth Report: Greggs plc</w:t>
      </w:r>
    </w:p>
    <w:p xmlns:wp14="http://schemas.microsoft.com/office/word/2010/wordml" w:rsidP="37A0BB21" wp14:paraId="04AE7A16" wp14:textId="65DF26A5">
      <w:pPr>
        <w:pStyle w:val="Normal"/>
      </w:pPr>
      <w:r w:rsidR="52755787">
        <w:rPr/>
        <w:t>1. Executive Summary</w:t>
      </w:r>
    </w:p>
    <w:p xmlns:wp14="http://schemas.microsoft.com/office/word/2010/wordml" w:rsidP="37A0BB21" wp14:paraId="6ED2F187" wp14:textId="467B3237">
      <w:pPr>
        <w:pStyle w:val="Normal"/>
      </w:pPr>
      <w:r w:rsidR="52755787">
        <w:rPr/>
        <w:t>This report evaluates the strategic position of Greggs plc and recommends a growth strategy that protects its core value proposition while extending its reach within the UK food-to-go market. Greggs' principal strengths include strong brand recognition, value-for-money positioning, vertical integration, a nationwide shop network and developing digital capabilities (Greggs plc, 2026a). These capabilities are valuable because organisational resources can support sustained competitive advantage when they are difficult for competitors to replicate fully (Barney, 1991).</w:t>
      </w:r>
    </w:p>
    <w:p xmlns:wp14="http://schemas.microsoft.com/office/word/2010/wordml" w:rsidP="37A0BB21" wp14:paraId="3C536B01" wp14:textId="3D593E37">
      <w:pPr>
        <w:pStyle w:val="Normal"/>
      </w:pPr>
      <w:r w:rsidR="52755787">
        <w:rPr/>
        <w:t>In 2025, Greggs increased total sales by 6.8% to £2.151 billion and expanded its share of UK food-to-go visits by 0.5 percentage points to 8.6%. However, underlying operating profit declined by 4% to £187.5 million, demonstrating the continuing pressure created by subdued consumer confidence and operating-cost inflation (Greggs plc, 2026a). Therefore, sales growth alone does not provide sufficient evidence of improved strategic performance.</w:t>
      </w:r>
    </w:p>
    <w:p xmlns:wp14="http://schemas.microsoft.com/office/word/2010/wordml" w:rsidP="37A0BB21" wp14:paraId="1E85C1CC" wp14:textId="61B8D15B">
      <w:pPr>
        <w:pStyle w:val="Normal"/>
      </w:pPr>
      <w:r w:rsidR="52755787">
        <w:rPr/>
        <w:t>The PESTEL, Five Forces and SWOT analyses identify opportunities in transport hubs, roadside sites, retail parks, suburban areas, evening trading and digital channels. However, rapid expansion could result in shop cannibalisation, supply-chain constraints, employee pressure and increased menu complexity.</w:t>
      </w:r>
    </w:p>
    <w:p xmlns:wp14="http://schemas.microsoft.com/office/word/2010/wordml" w:rsidP="37A0BB21" wp14:paraId="48198336" wp14:textId="142F0A5F">
      <w:pPr>
        <w:pStyle w:val="Normal"/>
      </w:pPr>
      <w:r w:rsidR="52755787">
        <w:rPr/>
        <w:t>The recommended strategy is value-led accessible growth. Greggs should prioritise underserved UK locations, selectively extend evening trading, improve personalised digital rewards and introduce carefully tested products for new consumption occasions. This represents market development supported by selective market penetration and product development (Ansoff, 1957).</w:t>
      </w:r>
    </w:p>
    <w:p xmlns:wp14="http://schemas.microsoft.com/office/word/2010/wordml" w:rsidP="37A0BB21" wp14:paraId="43A3BF96" wp14:textId="15B06928">
      <w:pPr>
        <w:pStyle w:val="Normal"/>
      </w:pPr>
      <w:r w:rsidR="52755787">
        <w:rPr/>
        <w:t>The strategy is suitable, feasible and broadly acceptable, provided that investment is stage-gated and supported by sufficient supply-chain and workforce capacity. Performance should be monitored through new-site returns, like-for-like sales, customer satisfaction, labour productivity, employee turnover, digital engagement, food waste and supply-chain service levels. This balanced strategy offers a realistic route to sustainable growth without compromising the affordability central to Greggs' competitive position.</w:t>
      </w:r>
    </w:p>
    <w:p xmlns:wp14="http://schemas.microsoft.com/office/word/2010/wordml" w:rsidP="37A0BB21" wp14:paraId="62E16F8E" wp14:textId="0D0AC15B">
      <w:pPr>
        <w:pStyle w:val="Normal"/>
      </w:pPr>
      <w:r w:rsidR="52755787">
        <w:rPr/>
        <w:t>2. Introduction to Greggs plc</w:t>
      </w:r>
    </w:p>
    <w:p xmlns:wp14="http://schemas.microsoft.com/office/word/2010/wordml" w:rsidP="37A0BB21" wp14:paraId="51884F5D" wp14:textId="33CB3950">
      <w:pPr>
        <w:pStyle w:val="Normal"/>
      </w:pPr>
      <w:r w:rsidR="52755787">
        <w:rPr/>
        <w:t>The purpose of this report is to evaluate Greggs' strategic position and recommend a credible strategy for sustainable growth. The report applies PESTEL, Porter's Five Forces and SWOT to assess the internal and external environment. It then uses the Ansoff Matrix and Porter's generic strategies to compare growth options. The proposed strategy is subsequently evaluated through the Suitability, Feasibility and Acceptability framework, followed by stakeholder analysis and an implementation and monitoring plan.</w:t>
      </w:r>
    </w:p>
    <w:p xmlns:wp14="http://schemas.microsoft.com/office/word/2010/wordml" w:rsidP="37A0BB21" wp14:paraId="71C9AB49" wp14:textId="146C2443">
      <w:pPr>
        <w:pStyle w:val="Normal"/>
      </w:pPr>
      <w:r w:rsidR="52755787">
        <w:rPr/>
        <w:t>Founded in Newcastle upon Tyne, Greggs has developed from a regional bakery into a vertically integrated food-to-go organisation. Its activities cover product development, manufacturing, distribution, retailing and digital customer engagement. The company offers breakfast products, sandwiches, savouries, hot food, coffee and lower-calorie choices through a large UK shop network (Greggs plc, 2026c).</w:t>
      </w:r>
    </w:p>
    <w:p xmlns:wp14="http://schemas.microsoft.com/office/word/2010/wordml" w:rsidP="37A0BB21" wp14:paraId="09E5688F" wp14:textId="4062E34F">
      <w:pPr>
        <w:pStyle w:val="Normal"/>
      </w:pPr>
      <w:r w:rsidR="52755787">
        <w:rPr/>
        <w:t>Greggs serves a broad customer base that includes students, commuters, families, manual workers and other value-conscious consumers. Its competitive position is based on providing convenient and recognisable food at accessible prices. This reflects a wider strategic intention to increase access to Greggs through new locations, longer opening hours, menu development and digital channels (Greggs plc, 2026c).</w:t>
      </w:r>
    </w:p>
    <w:p xmlns:wp14="http://schemas.microsoft.com/office/word/2010/wordml" w:rsidP="37A0BB21" wp14:paraId="08A2937F" wp14:textId="0FAFC571">
      <w:pPr>
        <w:pStyle w:val="Normal"/>
      </w:pPr>
      <w:r w:rsidR="52755787">
        <w:rPr/>
        <w:t>The UK food-to-go market was forecast to reach approximately £24 billion in 2025, although inflation accounted for part of this nominal growth (Lumina Intelligence, 2025). Greggs operates in an attractive but highly competitive market in which supermarkets, coffee shops, quick-service restaurants and independent bakeries compete for similar customer occasions. Its continued growth therefore depends on maintaining affordability and operational efficiency while responding to changing locations, dayparts and consumer preferences.</w:t>
      </w:r>
    </w:p>
    <w:p xmlns:wp14="http://schemas.microsoft.com/office/word/2010/wordml" w:rsidP="37A0BB21" wp14:paraId="12DFB88C" wp14:textId="41A057DB">
      <w:pPr>
        <w:pStyle w:val="Normal"/>
      </w:pPr>
      <w:r w:rsidR="52755787">
        <w:rPr/>
        <w:t>3. Evaluation of the Current Market Situation</w:t>
      </w:r>
    </w:p>
    <w:p xmlns:wp14="http://schemas.microsoft.com/office/word/2010/wordml" w:rsidP="37A0BB21" wp14:paraId="43328A90" wp14:textId="134CA957">
      <w:pPr>
        <w:pStyle w:val="Normal"/>
      </w:pPr>
      <w:r w:rsidR="52755787">
        <w:rPr/>
        <w:t>3.1 PESTEL analysis</w:t>
      </w:r>
    </w:p>
    <w:p xmlns:wp14="http://schemas.microsoft.com/office/word/2010/wordml" w:rsidP="37A0BB21" wp14:paraId="05050AF2" wp14:textId="5E709A6E">
      <w:pPr>
        <w:pStyle w:val="Normal"/>
      </w:pPr>
      <w:r w:rsidR="52755787">
        <w:rPr/>
        <w:t>PESTEL provides a systematic method of assessing the broad political, economic, social, technological, environmental and legal forces that influence an organisation's strategic position (Johnson et al., 2020).</w:t>
      </w:r>
    </w:p>
    <w:p xmlns:wp14="http://schemas.microsoft.com/office/word/2010/wordml" w:rsidP="37A0BB21" wp14:paraId="5CB491CC" wp14:textId="0C5F34FB">
      <w:pPr>
        <w:pStyle w:val="Normal"/>
      </w:pPr>
      <w:r w:rsidR="52755787">
        <w:rPr/>
        <w:t>Factor, Strategic implications for Greggs</w:t>
      </w:r>
    </w:p>
    <w:p xmlns:wp14="http://schemas.microsoft.com/office/word/2010/wordml" w:rsidP="37A0BB21" wp14:paraId="3D2EF3D9" wp14:textId="1D8C1427">
      <w:pPr>
        <w:pStyle w:val="Normal"/>
      </w:pPr>
      <w:r w:rsidR="52755787">
        <w:rPr/>
        <w:t>Political, Changes to the National Living Wage, employer taxation and business rates affect shop-level economics. Planning and transport policies can also influence access to roadside, railway and urban sites.</w:t>
      </w:r>
    </w:p>
    <w:p xmlns:wp14="http://schemas.microsoft.com/office/word/2010/wordml" w:rsidP="37A0BB21" wp14:paraId="27080F52" wp14:textId="1B8E8336">
      <w:pPr>
        <w:pStyle w:val="Normal"/>
      </w:pPr>
      <w:r w:rsidR="52755787">
        <w:rPr/>
        <w:t>Economic, Inflation, weak confidence and constrained disposable incomes reduce visit frequency. However, customers may trade down from premium cafés and restaurants to lower-priced alternatives.</w:t>
      </w:r>
    </w:p>
    <w:p xmlns:wp14="http://schemas.microsoft.com/office/word/2010/wordml" w:rsidP="37A0BB21" wp14:paraId="70BC6D8B" wp14:textId="3CF6756D">
      <w:pPr>
        <w:pStyle w:val="Normal"/>
      </w:pPr>
      <w:r w:rsidR="52755787">
        <w:rPr/>
        <w:t>Social, Hybrid working has changed commuter demand, while consumers increasingly expect convenience, healthier choices and availability across an extended trading day.</w:t>
      </w:r>
    </w:p>
    <w:p xmlns:wp14="http://schemas.microsoft.com/office/word/2010/wordml" w:rsidP="37A0BB21" wp14:paraId="7D670F7A" wp14:textId="5B988D70">
      <w:pPr>
        <w:pStyle w:val="Normal"/>
      </w:pPr>
      <w:r w:rsidR="52755787">
        <w:rPr/>
        <w:t>Technological, Loyalty apps, delivery, click-and-collect, personalised offers and demand forecasting can strengthen customer relationships and reduce waste.</w:t>
      </w:r>
    </w:p>
    <w:p xmlns:wp14="http://schemas.microsoft.com/office/word/2010/wordml" w:rsidP="37A0BB21" wp14:paraId="44FB8AB6" wp14:textId="28815E06">
      <w:pPr>
        <w:pStyle w:val="Normal"/>
      </w:pPr>
      <w:r w:rsidR="52755787">
        <w:rPr/>
        <w:t>Environmental, Food waste, packaging, energy consumption and supply-chain emissions create cost, compliance and reputational pressures.</w:t>
      </w:r>
    </w:p>
    <w:p xmlns:wp14="http://schemas.microsoft.com/office/word/2010/wordml" w:rsidP="37A0BB21" wp14:paraId="6A76C96C" wp14:textId="1B7DC9CF">
      <w:pPr>
        <w:pStyle w:val="Normal"/>
      </w:pPr>
      <w:r w:rsidR="52755787">
        <w:rPr/>
        <w:t>Legal, Greggs must comply with food-safety, allergen, employment, data-protection and advertising legislation. Restrictions concerning less-healthy food advertising may affect promotional activity.</w:t>
      </w:r>
    </w:p>
    <w:p xmlns:wp14="http://schemas.microsoft.com/office/word/2010/wordml" w:rsidP="37A0BB21" wp14:paraId="3A215335" wp14:textId="5D48878B">
      <w:pPr>
        <w:pStyle w:val="Normal"/>
      </w:pPr>
      <w:r w:rsidR="52755787">
        <w:rPr/>
        <w:t>3.2 Political and economic factors</w:t>
      </w:r>
    </w:p>
    <w:p xmlns:wp14="http://schemas.microsoft.com/office/word/2010/wordml" w:rsidP="37A0BB21" wp14:paraId="6C26E142" wp14:textId="2154580B">
      <w:pPr>
        <w:pStyle w:val="Normal"/>
      </w:pPr>
      <w:r w:rsidR="52755787">
        <w:rPr/>
        <w:t>Greggs is particularly exposed to government employment policies because it directly employs a substantial retail and production workforce. Increases in minimum wage rates improve employee incomes but also increase labour costs, particularly when higher statutory rates create pressure to maintain pay differentials for supervisors and managers (Department for Business and Trade, 2025). Changes to employer National Insurance and business rates may similarly reduce the profitability of marginal locations.</w:t>
      </w:r>
    </w:p>
    <w:p xmlns:wp14="http://schemas.microsoft.com/office/word/2010/wordml" w:rsidP="37A0BB21" wp14:paraId="50C013A9" wp14:textId="3DDB1C36">
      <w:pPr>
        <w:pStyle w:val="Normal"/>
      </w:pPr>
      <w:r w:rsidR="52755787">
        <w:rPr/>
        <w:t>Economic conditions create both opportunities and threats. Consumers facing declining real purchasing power may switch from premium foodservice operators to Greggs, strengthening its relative competitive position. However, some consumers may reduce discretionary food-to-go purchases altogether by preparing food at home. The decline in underlying operating profit from £195.3 million in 2024 to £187.5 million in 2025 suggests that sales growth did not fully compensate for higher costs and difficult trading conditions (Greggs plc, 2026a).</w:t>
      </w:r>
    </w:p>
    <w:p xmlns:wp14="http://schemas.microsoft.com/office/word/2010/wordml" w:rsidP="37A0BB21" wp14:paraId="1443C1B1" wp14:textId="7074F169">
      <w:pPr>
        <w:pStyle w:val="Normal"/>
      </w:pPr>
      <w:r w:rsidR="52755787">
        <w:rPr/>
        <w:t>This tension is also evident at market level. Although the UK food-to-go market was forecast to grow in nominal value, industry analysis suggests that near-term growth is strongly affected by inflation and that volumes remain exposed to weak consumer confidence (Lumina Intelligence, 2025; IGD, 2025). Greggs should therefore prioritise profitable volume and customer frequency rather than relying on price-led revenue growth.</w:t>
      </w:r>
    </w:p>
    <w:p xmlns:wp14="http://schemas.microsoft.com/office/word/2010/wordml" w:rsidP="37A0BB21" wp14:paraId="0F224395" wp14:textId="60B130A5">
      <w:pPr>
        <w:pStyle w:val="Normal"/>
      </w:pPr>
      <w:r w:rsidR="52755787">
        <w:rPr/>
        <w:t>3.3 Social and technological factors</w:t>
      </w:r>
    </w:p>
    <w:p xmlns:wp14="http://schemas.microsoft.com/office/word/2010/wordml" w:rsidP="37A0BB21" wp14:paraId="2CAD87A4" wp14:textId="741C9C36">
      <w:pPr>
        <w:pStyle w:val="Normal"/>
      </w:pPr>
      <w:r w:rsidR="52755787">
        <w:rPr/>
        <w:t>Hybrid working has reduced the predictability of traditional weekday commuter traffic. This makes transport hubs, roadside sites, retail parks and suburban catchments strategically important because demand is increasingly distributed across different locations and times. Greggs' evening sales accounted for 9.4% of company-managed shop sales in 2025, compared with 9% in 2024, suggesting that evening consumption is a credible growth opportunity (Greggs plc, 2026a).</w:t>
      </w:r>
    </w:p>
    <w:p xmlns:wp14="http://schemas.microsoft.com/office/word/2010/wordml" w:rsidP="37A0BB21" wp14:paraId="3D1A3600" wp14:textId="72BA6F4B">
      <w:pPr>
        <w:pStyle w:val="Normal"/>
      </w:pPr>
      <w:r w:rsidR="52755787">
        <w:rPr/>
        <w:t>Consumer interest in nutrition, calories, protein content and food processing also creates strategic pressure. Greggs should retain its popular savouries and bakery products while broadening the availability of balanced and lower-calorie alternatives. Removing signature products would weaken differentiation, whereas selective menu extension can increase relevance without abandoning the core brand.</w:t>
      </w:r>
    </w:p>
    <w:p xmlns:wp14="http://schemas.microsoft.com/office/word/2010/wordml" w:rsidP="37A0BB21" wp14:paraId="61D80718" wp14:textId="1ACAE267">
      <w:pPr>
        <w:pStyle w:val="Normal"/>
      </w:pPr>
      <w:r w:rsidR="52755787">
        <w:rPr/>
        <w:t>Technology provides opportunities to personalise offers, increase repeat purchasing and improve forecasting. Greggs' app can generate information about customer frequency, product preferences, location and purchasing times, allowing promotions to be more targeted (Greggs plc, 2026c). However, poorly designed rewards may subsidise purchases that customers would have made at full price. Digital investment should consequently be judged through incremental contribution rather than registrations or gross digital sales alone.</w:t>
      </w:r>
    </w:p>
    <w:p xmlns:wp14="http://schemas.microsoft.com/office/word/2010/wordml" w:rsidP="37A0BB21" wp14:paraId="7C06836B" wp14:textId="5A8F70D2">
      <w:pPr>
        <w:pStyle w:val="Normal"/>
      </w:pPr>
      <w:r w:rsidR="52755787">
        <w:rPr/>
        <w:t>3.4 Environmental and legal factors</w:t>
      </w:r>
    </w:p>
    <w:p xmlns:wp14="http://schemas.microsoft.com/office/word/2010/wordml" w:rsidP="37A0BB21" wp14:paraId="6FB3B034" wp14:textId="080B6AD5">
      <w:pPr>
        <w:pStyle w:val="Normal"/>
      </w:pPr>
      <w:r w:rsidR="52755787">
        <w:rPr/>
        <w:t>Environmental expectations affect food waste, packaging, refrigeration, energy consumption and supply-chain emissions. Greggs has responded through initiatives including Eco-Shop trials, surplus-food redistribution, Outlet shops and its partnership with Too Good To Go (Greggs plc, 2025c). These initiatives may reduce waste and support the company's social reputation, although environmental improvements must be embedded in daily operations to produce sustained benefits.</w:t>
      </w:r>
    </w:p>
    <w:p xmlns:wp14="http://schemas.microsoft.com/office/word/2010/wordml" w:rsidP="37A0BB21" wp14:paraId="51795DCD" wp14:textId="0ECC5F32">
      <w:pPr>
        <w:pStyle w:val="Normal"/>
      </w:pPr>
      <w:r w:rsidR="52755787">
        <w:rPr/>
        <w:t>Legally, Greggs must maintain strong food-safety and allergen controls throughout product development, manufacturing and retailing. Data gathered through the app is subject to UK data-protection requirements, while longer trading hours create additional employment and security considerations. Restrictions applying to paid advertising for less-healthy food and drink products took effect in January 2026, increasing the importance of compliant brand-level communication and balanced menu development (Wiggin LLP, 2025).</w:t>
      </w:r>
    </w:p>
    <w:p xmlns:wp14="http://schemas.microsoft.com/office/word/2010/wordml" w:rsidP="37A0BB21" wp14:paraId="6204326A" wp14:textId="73D3BEFF">
      <w:pPr>
        <w:pStyle w:val="Normal"/>
      </w:pPr>
      <w:r w:rsidR="52755787">
        <w:rPr/>
        <w:t>3.5 Porter's Five Forces</w:t>
      </w:r>
    </w:p>
    <w:p xmlns:wp14="http://schemas.microsoft.com/office/word/2010/wordml" w:rsidP="37A0BB21" wp14:paraId="5A13D21C" wp14:textId="55CDB2AB">
      <w:pPr>
        <w:pStyle w:val="Normal"/>
      </w:pPr>
      <w:r w:rsidR="52755787">
        <w:rPr/>
        <w:t>Porter's Five Forces framework assesses the structural attractiveness of an industry through rivalry, buyer power, supplier power, substitutes and new entrants (Porter, 1980).</w:t>
      </w:r>
    </w:p>
    <w:p xmlns:wp14="http://schemas.microsoft.com/office/word/2010/wordml" w:rsidP="37A0BB21" wp14:paraId="079D2BDD" wp14:textId="2BF8828F">
      <w:pPr>
        <w:pStyle w:val="Normal"/>
      </w:pPr>
      <w:r w:rsidR="52755787">
        <w:rPr/>
        <w:t>Competitive rivalry is high. Greggs competes with coffee chains such as Costa Coffee, Starbucks and Caffè Nero; quick-service operators such as McDonald's; supermarket meal deals; convenience retailers; and independent bakeries. These organisations compete across breakfast, lunch, coffee, snacking and evening occasions. Product imitation and low customer switching costs intensify rivalry. Greggs' distinctive products, brand familiarity and price positioning provide protection, but none offers complete insulation from competition.</w:t>
      </w:r>
    </w:p>
    <w:p xmlns:wp14="http://schemas.microsoft.com/office/word/2010/wordml" w:rsidP="37A0BB21" wp14:paraId="4F882762" wp14:textId="3DEC9E55">
      <w:pPr>
        <w:pStyle w:val="Normal"/>
      </w:pPr>
      <w:r w:rsidR="52755787">
        <w:rPr/>
        <w:t>Buyer power is moderate to high. Individual customers possess little formal bargaining power, but they can switch immediately when prices increase, queues are excessive or products are unavailable. Digital reviews and price transparency strengthen collective buyer power. Loyalty schemes may reduce switching by creating accumulated benefits, but customers remain highly responsive to convenience and value.</w:t>
      </w:r>
    </w:p>
    <w:p xmlns:wp14="http://schemas.microsoft.com/office/word/2010/wordml" w:rsidP="37A0BB21" wp14:paraId="14DC6BE8" wp14:textId="5D8E19F0">
      <w:pPr>
        <w:pStyle w:val="Normal"/>
      </w:pPr>
      <w:r w:rsidR="52755787">
        <w:rPr/>
        <w:t>Supplier power is moderate. Greggs' purchasing scale and vertical integration strengthen its bargaining position and provide control over manufacturing and distribution. Nevertheless, commodities such as flour, dairy, meat, cocoa, packaging and energy are exposed to international price volatility. Specialist equipment and ingredients may also have fewer alternative suppliers. Supplier power can be reduced through dual sourcing and long-term relationships, but not eliminated.</w:t>
      </w:r>
    </w:p>
    <w:p xmlns:wp14="http://schemas.microsoft.com/office/word/2010/wordml" w:rsidP="37A0BB21" wp14:paraId="5B67561E" wp14:textId="0C5C257D">
      <w:pPr>
        <w:pStyle w:val="Normal"/>
      </w:pPr>
      <w:r w:rsidR="52755787">
        <w:rPr/>
        <w:t>The threat of substitutes is high. Customers can bring food from home, purchase supermarket meal deals, visit restaurants or use independent bakeries and cafés. Home-prepared food becomes a particularly significant substitute when household budgets are constrained. Greggs must therefore provide a combination of speed, accessibility, quality and price that justifies an out-of-home purchase.</w:t>
      </w:r>
    </w:p>
    <w:p xmlns:wp14="http://schemas.microsoft.com/office/word/2010/wordml" w:rsidP="37A0BB21" wp14:paraId="159FBE68" wp14:textId="3A2CD128">
      <w:pPr>
        <w:pStyle w:val="Normal"/>
      </w:pPr>
      <w:r w:rsidR="52755787">
        <w:rPr/>
        <w:t>The threat of new entrants is moderate. Individual food outlets can enter local markets relatively easily, particularly through delivery platforms. However, replicating Greggs' national brand, purchasing power, integrated supply chain, property expertise and shop network would require considerable resources. These capabilities create barriers to entry and support competitive advantage (Barney, 1991).</w:t>
      </w:r>
    </w:p>
    <w:p xmlns:wp14="http://schemas.microsoft.com/office/word/2010/wordml" w:rsidP="37A0BB21" wp14:paraId="53318391" wp14:textId="16FDF3EB">
      <w:pPr>
        <w:pStyle w:val="Normal"/>
      </w:pPr>
      <w:r w:rsidR="52755787">
        <w:rPr/>
        <w:t>3.6 SWOT analysis</w:t>
      </w:r>
    </w:p>
    <w:p xmlns:wp14="http://schemas.microsoft.com/office/word/2010/wordml" w:rsidP="37A0BB21" wp14:paraId="04D13A6D" wp14:textId="0C38DB8B">
      <w:pPr>
        <w:pStyle w:val="Normal"/>
      </w:pPr>
      <w:r w:rsidR="52755787">
        <w:rPr/>
        <w:t>SWOT summarises the relationship between organisational capabilities and external conditions. However, because traditional SWOT can encourage descriptive lists rather than critical analysis, factors must be prioritised according to their strategic consequences (Hill and Westbrook, 1997).</w:t>
      </w:r>
    </w:p>
    <w:p xmlns:wp14="http://schemas.microsoft.com/office/word/2010/wordml" w:rsidP="37A0BB21" wp14:paraId="73D149C2" wp14:textId="51D7353C">
      <w:pPr>
        <w:pStyle w:val="Normal"/>
      </w:pPr>
      <w:r w:rsidR="52755787">
        <w:rPr/>
        <w:t>Strengths, Weaknesses</w:t>
      </w:r>
    </w:p>
    <w:p xmlns:wp14="http://schemas.microsoft.com/office/word/2010/wordml" w:rsidP="37A0BB21" wp14:paraId="498DEE0E" wp14:textId="1DDAAB90">
      <w:pPr>
        <w:pStyle w:val="Normal"/>
      </w:pPr>
      <w:r w:rsidR="52755787">
        <w:rPr/>
        <w:t>Strong value brand: Greggs has recognisable products and widespread customer awareness., UK concentration: Dependence on the UK limits geographical diversification.</w:t>
      </w:r>
    </w:p>
    <w:p xmlns:wp14="http://schemas.microsoft.com/office/word/2010/wordml" w:rsidP="37A0BB21" wp14:paraId="53F3E5A1" wp14:textId="1EACF554">
      <w:pPr>
        <w:pStyle w:val="Normal"/>
      </w:pPr>
      <w:r w:rsidR="52755787">
        <w:rPr/>
        <w:t>Vertical integration: Manufacturing and distribution support quality, consistency and cost control., Cost sensitivity: Labour, ingredient and energy inflation can outpace acceptable price increases.</w:t>
      </w:r>
    </w:p>
    <w:p xmlns:wp14="http://schemas.microsoft.com/office/word/2010/wordml" w:rsidP="37A0BB21" wp14:paraId="63963DE7" wp14:textId="52522BF1">
      <w:pPr>
        <w:pStyle w:val="Normal"/>
      </w:pPr>
      <w:r w:rsidR="52755787">
        <w:rPr/>
        <w:t>Accessible network: A large shop estate provides convenience and local visibility., Health perception: Association with indulgent bakery products may restrict some consumption occasions.</w:t>
      </w:r>
    </w:p>
    <w:p xmlns:wp14="http://schemas.microsoft.com/office/word/2010/wordml" w:rsidP="37A0BB21" wp14:paraId="2E3BCB6B" wp14:textId="34E83B7C">
      <w:pPr>
        <w:pStyle w:val="Normal"/>
      </w:pPr>
      <w:r w:rsidR="52755787">
        <w:rPr/>
        <w:t>Digital capability: The app, loyalty scheme and delivery channels support customer engagement., Operational complexity: Extended menus, delivery and evening trading can increase waste and reduce service speed.</w:t>
      </w:r>
    </w:p>
    <w:p xmlns:wp14="http://schemas.microsoft.com/office/word/2010/wordml" w:rsidP="37A0BB21" wp14:paraId="4A31A684" wp14:textId="6D9589C5">
      <w:pPr>
        <w:pStyle w:val="Normal"/>
      </w:pPr>
      <w:r w:rsidR="52755787">
        <w:rPr/>
        <w:t>Opportunities, Threats</w:t>
      </w:r>
    </w:p>
    <w:p xmlns:wp14="http://schemas.microsoft.com/office/word/2010/wordml" w:rsidP="37A0BB21" wp14:paraId="6A1B1E10" wp14:textId="3D0D0D6B">
      <w:pPr>
        <w:pStyle w:val="Normal"/>
      </w:pPr>
      <w:r w:rsidR="52755787">
        <w:rPr/>
        <w:t>White-space expansion: Transport, roadside, retail-park and suburban sites can improve access., Intense rivalry: Competitors can respond with promotions, meal deals and location investment.</w:t>
      </w:r>
    </w:p>
    <w:p xmlns:wp14="http://schemas.microsoft.com/office/word/2010/wordml" w:rsidP="37A0BB21" wp14:paraId="5E4DC32F" wp14:textId="41273C9A">
      <w:pPr>
        <w:pStyle w:val="Normal"/>
      </w:pPr>
      <w:r w:rsidR="52755787">
        <w:rPr/>
        <w:t>Evening growth: Longer hours and hot-food ranges can improve asset utilisation., Weak demand: Pressure on household incomes may reduce food-to-go frequency.</w:t>
      </w:r>
    </w:p>
    <w:p xmlns:wp14="http://schemas.microsoft.com/office/word/2010/wordml" w:rsidP="37A0BB21" wp14:paraId="5F89239B" wp14:textId="6FB734F7">
      <w:pPr>
        <w:pStyle w:val="Normal"/>
      </w:pPr>
      <w:r w:rsidR="52755787">
        <w:rPr/>
        <w:t>Digital personalisation: Targeted offers can support retention and forecasting., Cost inflation: Wage, ingredient, energy and property costs threaten margins.</w:t>
      </w:r>
    </w:p>
    <w:p xmlns:wp14="http://schemas.microsoft.com/office/word/2010/wordml" w:rsidP="37A0BB21" wp14:paraId="022D5CCA" wp14:textId="6303C711">
      <w:pPr>
        <w:pStyle w:val="Normal"/>
      </w:pPr>
      <w:r w:rsidR="52755787">
        <w:rPr/>
        <w:t>Selective product development: Balanced and affordable choices can broaden the customer base., Execution risk: Excessive expansion may cause cannibalisation, labour shortages and supply bottlenecks.</w:t>
      </w:r>
    </w:p>
    <w:p xmlns:wp14="http://schemas.microsoft.com/office/word/2010/wordml" w:rsidP="37A0BB21" wp14:paraId="039689B0" wp14:textId="55AACF80">
      <w:pPr>
        <w:pStyle w:val="Normal"/>
      </w:pPr>
      <w:r w:rsidR="52755787">
        <w:rPr/>
        <w:t>Overall, Greggs possesses strong resources but should avoid unrelated diversification. Its most credible opportunity is to apply its existing brand, supply chain and value proposition to underserved UK locations and consumption occasions.</w:t>
      </w:r>
    </w:p>
    <w:p xmlns:wp14="http://schemas.microsoft.com/office/word/2010/wordml" w:rsidP="37A0BB21" wp14:paraId="01525579" wp14:textId="1929CD50">
      <w:pPr>
        <w:pStyle w:val="Normal"/>
      </w:pPr>
      <w:r w:rsidR="52755787">
        <w:rPr/>
        <w:t>4. Strategic Growth Options and Proposed Strategy</w:t>
      </w:r>
    </w:p>
    <w:p xmlns:wp14="http://schemas.microsoft.com/office/word/2010/wordml" w:rsidP="37A0BB21" wp14:paraId="4AFA9F36" wp14:textId="14813B15">
      <w:pPr>
        <w:pStyle w:val="Normal"/>
      </w:pPr>
      <w:r w:rsidR="52755787">
        <w:rPr/>
        <w:t>4.1 Ansoff Matrix</w:t>
      </w:r>
    </w:p>
    <w:p xmlns:wp14="http://schemas.microsoft.com/office/word/2010/wordml" w:rsidP="37A0BB21" wp14:paraId="3361F046" wp14:textId="5D70CF81">
      <w:pPr>
        <w:pStyle w:val="Normal"/>
      </w:pPr>
      <w:r w:rsidR="52755787">
        <w:rPr/>
        <w:t>The Ansoff Matrix identifies four growth directions according to whether products and markets are existing or new: market penetration, product development, market development and diversification (Ansoff, 1957).</w:t>
      </w:r>
    </w:p>
    <w:p xmlns:wp14="http://schemas.microsoft.com/office/word/2010/wordml" w:rsidP="37A0BB21" wp14:paraId="24E31D47" wp14:textId="735BFCC9">
      <w:pPr>
        <w:pStyle w:val="Normal"/>
      </w:pPr>
      <w:r w:rsidR="52755787">
        <w:rPr/>
        <w:t>Growth option, Application to Greggs, Evaluation</w:t>
      </w:r>
    </w:p>
    <w:p xmlns:wp14="http://schemas.microsoft.com/office/word/2010/wordml" w:rsidP="37A0BB21" wp14:paraId="1C515B93" wp14:textId="2CE1AE8E">
      <w:pPr>
        <w:pStyle w:val="Normal"/>
      </w:pPr>
      <w:r w:rsidR="52755787">
        <w:rPr/>
        <w:t>Market penetration, Increase customer frequency through personalised rewards, local promotion, meal bundles and faster service., Relatively low risk, but excessive discounting could weaken margins.</w:t>
      </w:r>
    </w:p>
    <w:p xmlns:wp14="http://schemas.microsoft.com/office/word/2010/wordml" w:rsidP="37A0BB21" wp14:paraId="10362F48" wp14:textId="4FD721D7">
      <w:pPr>
        <w:pStyle w:val="Normal"/>
      </w:pPr>
      <w:r w:rsidR="52755787">
        <w:rPr/>
        <w:t>Product development, Introduce affordable evening food, balanced options and products for new occasions., Moderate risk because new products can increase complexity and waste.</w:t>
      </w:r>
    </w:p>
    <w:p xmlns:wp14="http://schemas.microsoft.com/office/word/2010/wordml" w:rsidP="37A0BB21" wp14:paraId="14DB5198" wp14:textId="5391BEDA">
      <w:pPr>
        <w:pStyle w:val="Normal"/>
      </w:pPr>
      <w:r w:rsidR="52755787">
        <w:rPr/>
        <w:t>Market development, Expand into transport hubs, roadside sites, retail parks, hospitals, university areas and underserved suburbs., Moderate risk and strong strategic fit because Greggs can apply existing capabilities to new catchments.</w:t>
      </w:r>
    </w:p>
    <w:p xmlns:wp14="http://schemas.microsoft.com/office/word/2010/wordml" w:rsidP="37A0BB21" wp14:paraId="3C76AF01" wp14:textId="5A65E182">
      <w:pPr>
        <w:pStyle w:val="Normal"/>
      </w:pPr>
      <w:r w:rsidR="52755787">
        <w:rPr/>
        <w:t>Diversification, Enter overseas markets or develop substantially different foodservice concepts., High risk because it requires unfamiliar capabilities and could distract management.</w:t>
      </w:r>
    </w:p>
    <w:p xmlns:wp14="http://schemas.microsoft.com/office/word/2010/wordml" w:rsidP="37A0BB21" wp14:paraId="1DCCCAB2" wp14:textId="26728274">
      <w:pPr>
        <w:pStyle w:val="Normal"/>
      </w:pPr>
      <w:r w:rsidR="52755787">
        <w:rPr/>
        <w:t>Market penetration is attractive because it uses Greggs' existing brand and customers. Personalised app offers, better product availability and improved service speed could increase frequency. However, the mature nature of some high-street markets means incremental growth may become increasingly expensive. Universal discounts would also risk giving away margin to customers who would have purchased without an incentive.</w:t>
      </w:r>
    </w:p>
    <w:p xmlns:wp14="http://schemas.microsoft.com/office/word/2010/wordml" w:rsidP="37A0BB21" wp14:paraId="548B61D2" wp14:textId="2147D214">
      <w:pPr>
        <w:pStyle w:val="Normal"/>
      </w:pPr>
      <w:r w:rsidR="52755787">
        <w:rPr/>
        <w:t>Product development could strengthen Greggs' position in lunch, evening and health-oriented occasions. Nevertheless, foodservice menus become less efficient when too many products require different ingredients or preparation methods. New products should therefore pass tests for repeat purchase, gross margin, service time and waste before wider rollout.</w:t>
      </w:r>
    </w:p>
    <w:p xmlns:wp14="http://schemas.microsoft.com/office/word/2010/wordml" w:rsidP="37A0BB21" wp14:paraId="2E2B8701" wp14:textId="507B10E2">
      <w:pPr>
        <w:pStyle w:val="Normal"/>
      </w:pPr>
      <w:r w:rsidR="52755787">
        <w:rPr/>
        <w:t>Market development provides the strongest balance between opportunity and risk. Transport hubs, roadside locations, retail parks, hospitals and suburban centres can broaden access to existing products. Greggs' established brand and supply chain reduce the uncertainty normally associated with new markets. Its 2025 strategic reporting similarly identified broader location coverage, evening trading and digital channels as growth opportunities (Greggs plc, 2026c).</w:t>
      </w:r>
    </w:p>
    <w:p xmlns:wp14="http://schemas.microsoft.com/office/word/2010/wordml" w:rsidP="37A0BB21" wp14:paraId="22D2D1A6" wp14:textId="00D0A57B">
      <w:pPr>
        <w:pStyle w:val="Normal"/>
      </w:pPr>
      <w:r w:rsidR="52755787">
        <w:rPr/>
        <w:t>Diversification is not recommended in the short term. International growth would expose Greggs to unfamiliar tastes, employment systems, property markets and supply chains. Diversification frequently fails when organisations overestimate the transferability of their capabilities into unfamiliar environments (Grant, 2022).</w:t>
      </w:r>
    </w:p>
    <w:p xmlns:wp14="http://schemas.microsoft.com/office/word/2010/wordml" w:rsidP="37A0BB21" wp14:paraId="18AF6816" wp14:textId="7A06E615">
      <w:pPr>
        <w:pStyle w:val="Normal"/>
      </w:pPr>
      <w:r w:rsidR="52755787">
        <w:rPr/>
        <w:t>4.2 Generic strategic position</w:t>
      </w:r>
    </w:p>
    <w:p xmlns:wp14="http://schemas.microsoft.com/office/word/2010/wordml" w:rsidP="37A0BB21" wp14:paraId="6FFA8783" wp14:textId="54022859">
      <w:pPr>
        <w:pStyle w:val="Normal"/>
      </w:pPr>
      <w:r w:rsidR="52755787">
        <w:rPr/>
        <w:t>Porter (1985) identifies cost leadership, differentiation and focus as generic competitive strategies. Greggs is best understood as pursuing broad differentiation supported by cost efficiency. Its offer is differentiated through familiar products, brand recognition, speed and convenience, while vertical integration, scale and high throughput support accessible prices.</w:t>
      </w:r>
    </w:p>
    <w:p xmlns:wp14="http://schemas.microsoft.com/office/word/2010/wordml" w:rsidP="37A0BB21" wp14:paraId="52D95D0E" wp14:textId="530D2E63">
      <w:pPr>
        <w:pStyle w:val="Normal"/>
      </w:pPr>
      <w:r w:rsidR="52755787">
        <w:rPr/>
        <w:t>A pure premium-differentiation strategy would conflict with Greggs' identity. More expensive store environments or complex artisan products could increase transaction values but risk alienating value-conscious customers. Conversely, a strategy based only on price reductions would expose Greggs to margin erosion and could undermine quality.</w:t>
      </w:r>
    </w:p>
    <w:p xmlns:wp14="http://schemas.microsoft.com/office/word/2010/wordml" w:rsidP="37A0BB21" wp14:paraId="73DDB568" wp14:textId="7FA2D83A">
      <w:pPr>
        <w:pStyle w:val="Normal"/>
      </w:pPr>
      <w:r w:rsidR="52755787">
        <w:rPr/>
        <w:t>Although Porter (1985) warns that organisations may become "stuck in the middle", cost efficiency and differentiation are not always mutually exclusive. When operational activities reinforce one another, an organisation may provide distinctive value while retaining cost discipline (Johnson et al., 2020). Greggs' production scale, limited-service format and national logistics help fund its accessible pricing, while its brand and iconic products distinguish it from lower-priced generic alternatives.</w:t>
      </w:r>
    </w:p>
    <w:p xmlns:wp14="http://schemas.microsoft.com/office/word/2010/wordml" w:rsidP="37A0BB21" wp14:paraId="79746F8C" wp14:textId="74310B3E">
      <w:pPr>
        <w:pStyle w:val="Normal"/>
      </w:pPr>
      <w:r w:rsidR="52755787">
        <w:rPr/>
        <w:t>4.3 Proposed strategy: value-led accessible growth</w:t>
      </w:r>
    </w:p>
    <w:p xmlns:wp14="http://schemas.microsoft.com/office/word/2010/wordml" w:rsidP="37A0BB21" wp14:paraId="741B9C46" wp14:textId="00BF0A24">
      <w:pPr>
        <w:pStyle w:val="Normal"/>
      </w:pPr>
      <w:r w:rsidR="52755787">
        <w:rPr/>
        <w:t>The recommended strategy is value-led accessible growth, supported by four integrated actions.</w:t>
      </w:r>
    </w:p>
    <w:p xmlns:wp14="http://schemas.microsoft.com/office/word/2010/wordml" w:rsidP="37A0BB21" wp14:paraId="445EF778" wp14:textId="19185D8C">
      <w:pPr>
        <w:pStyle w:val="Normal"/>
      </w:pPr>
      <w:r w:rsidR="52755787">
        <w:rPr/>
        <w:t>Underserved UK locations</w:t>
      </w:r>
    </w:p>
    <w:p xmlns:wp14="http://schemas.microsoft.com/office/word/2010/wordml" w:rsidP="37A0BB21" wp14:paraId="6242FC77" wp14:textId="39134622">
      <w:pPr>
        <w:pStyle w:val="Normal"/>
      </w:pPr>
      <w:r w:rsidR="52755787">
        <w:rPr/>
        <w:t>Greggs should prioritise transport interchanges, roadside sites, retail parks, hospitals, university districts and suburban centres where customer demand is resilient and coverage remains limited. Market development would make the brand more accessible without requiring a fundamental change to its products or positioning. Franchising may be useful in locations controlled by specialist operators, although direct management should remain important for consistency and control.</w:t>
      </w:r>
    </w:p>
    <w:p xmlns:wp14="http://schemas.microsoft.com/office/word/2010/wordml" w:rsidP="37A0BB21" wp14:paraId="5D2D7683" wp14:textId="52A4057E">
      <w:pPr>
        <w:pStyle w:val="Normal"/>
      </w:pPr>
      <w:r w:rsidR="52755787">
        <w:rPr/>
        <w:t>Selective evening expansion</w:t>
      </w:r>
    </w:p>
    <w:p xmlns:wp14="http://schemas.microsoft.com/office/word/2010/wordml" w:rsidP="37A0BB21" wp14:paraId="1ECC101F" wp14:textId="4CC982C0">
      <w:pPr>
        <w:pStyle w:val="Normal"/>
      </w:pPr>
      <w:r w:rsidR="52755787">
        <w:rPr/>
        <w:t>Greggs should extend opening hours only where local footfall, delivery density and transport patterns support profitable evening demand. Evening menus should remain deliberately focused on hot food, pizza, sharing products and value bundles. This would increase the utilisation of existing shops without creating excessive complexity. The evidence that evening sales increased as a proportion of company-managed shop revenue in 2025 supports further controlled experimentation (Greggs plc, 2026a).</w:t>
      </w:r>
    </w:p>
    <w:p xmlns:wp14="http://schemas.microsoft.com/office/word/2010/wordml" w:rsidP="37A0BB21" wp14:paraId="7B3859C5" wp14:textId="617BB7C6">
      <w:pPr>
        <w:pStyle w:val="Normal"/>
      </w:pPr>
      <w:r w:rsidR="52755787">
        <w:rPr/>
        <w:t>Digitally enabled customer engagement</w:t>
      </w:r>
    </w:p>
    <w:p xmlns:wp14="http://schemas.microsoft.com/office/word/2010/wordml" w:rsidP="37A0BB21" wp14:paraId="27C0C720" wp14:textId="48BED1F1">
      <w:pPr>
        <w:pStyle w:val="Normal"/>
      </w:pPr>
      <w:r w:rsidR="52755787">
        <w:rPr/>
        <w:t>The Greggs app should be used to deliver targeted rewards based on purchase frequency, location and daypart. Personalisation can increase relevance and reduce the cost of broad promotions. However, management should measure whether an offer changes behaviour rather than merely rewarding an existing purchase. Delivery and click-and-collect should similarly be concentrated in catchments where transaction density and contribution after commission are acceptable.</w:t>
      </w:r>
    </w:p>
    <w:p xmlns:wp14="http://schemas.microsoft.com/office/word/2010/wordml" w:rsidP="37A0BB21" wp14:paraId="10DBAD2F" wp14:textId="348A485A">
      <w:pPr>
        <w:pStyle w:val="Normal"/>
      </w:pPr>
      <w:r w:rsidR="52755787">
        <w:rPr/>
        <w:t>Selective menu development</w:t>
      </w:r>
    </w:p>
    <w:p xmlns:wp14="http://schemas.microsoft.com/office/word/2010/wordml" w:rsidP="37A0BB21" wp14:paraId="5FC136F9" wp14:textId="40D1D14F">
      <w:pPr>
        <w:pStyle w:val="Normal"/>
      </w:pPr>
      <w:r w:rsidR="52755787">
        <w:rPr/>
        <w:t>Menu development should support new locations and dayparts rather than becoming a separate diversification strategy. Greggs should test affordable hot meals, balanced choices, vegetarian options and products suited to evening or sharing occasions. Dynamic capabilities are important because organisations must repeatedly sense opportunities, seize them and reconfigure resources as markets change (Teece, Pisano and Shuen, 1997). Pilot-and-learn product development would allow Greggs to adapt without making irreversible national commitments.</w:t>
      </w:r>
    </w:p>
    <w:p xmlns:wp14="http://schemas.microsoft.com/office/word/2010/wordml" w:rsidP="37A0BB21" wp14:paraId="512166C8" wp14:textId="481D2DC5">
      <w:pPr>
        <w:pStyle w:val="Normal"/>
      </w:pPr>
      <w:r w:rsidR="52755787">
        <w:rPr/>
        <w:t>The principal risk is overexpansion. A new shop may transfer revenue from an existing location rather than create genuinely incremental demand. Investment decisions should therefore be based on catchment-level forecasts and post-opening reviews. The recommended strategy should be treated as a portfolio of controlled experiments rather than a commitment to expansion at any cost.</w:t>
      </w:r>
    </w:p>
    <w:p xmlns:wp14="http://schemas.microsoft.com/office/word/2010/wordml" w:rsidP="37A0BB21" wp14:paraId="7D10A375" wp14:textId="0821E51C">
      <w:pPr>
        <w:pStyle w:val="Normal"/>
      </w:pPr>
      <w:r w:rsidR="52755787">
        <w:rPr/>
        <w:t>5. Strategy Evaluation</w:t>
      </w:r>
    </w:p>
    <w:p xmlns:wp14="http://schemas.microsoft.com/office/word/2010/wordml" w:rsidP="37A0BB21" wp14:paraId="252B302A" wp14:textId="1D9E1195">
      <w:pPr>
        <w:pStyle w:val="Normal"/>
      </w:pPr>
      <w:r w:rsidR="52755787">
        <w:rPr/>
        <w:t>The Suitability, Feasibility and Acceptability framework assesses whether a strategy addresses the organisation's circumstances, can be delivered with available resources and is acceptable to important stakeholders (Johnson et al., 2020).</w:t>
      </w:r>
    </w:p>
    <w:p xmlns:wp14="http://schemas.microsoft.com/office/word/2010/wordml" w:rsidP="37A0BB21" wp14:paraId="14020C7B" wp14:textId="1857E498">
      <w:pPr>
        <w:pStyle w:val="Normal"/>
      </w:pPr>
      <w:r w:rsidR="52755787">
        <w:rPr/>
        <w:t>5.1 Suitability</w:t>
      </w:r>
    </w:p>
    <w:p xmlns:wp14="http://schemas.microsoft.com/office/word/2010/wordml" w:rsidP="37A0BB21" wp14:paraId="16C73956" wp14:textId="684D0350">
      <w:pPr>
        <w:pStyle w:val="Normal"/>
      </w:pPr>
      <w:r w:rsidR="52755787">
        <w:rPr/>
        <w:t>The strategy is suitable because it responds to the opportunities and threats identified in the environmental analysis. Expanding into transport, roadside and suburban locations reduces dependence on mature high streets and traditional commuter patterns. It also uses Greggs' established brand and products rather than requiring unrelated capabilities.</w:t>
      </w:r>
    </w:p>
    <w:p xmlns:wp14="http://schemas.microsoft.com/office/word/2010/wordml" w:rsidP="37A0BB21" wp14:paraId="3C321083" wp14:textId="2A78E9F2">
      <w:pPr>
        <w:pStyle w:val="Normal"/>
      </w:pPr>
      <w:r w:rsidR="52755787">
        <w:rPr/>
        <w:t>Selective evening trading increases the productivity of existing assets and responds to evidence that evening is a growing daypart for Greggs (Greggs plc, 2026a). Digital personalisation addresses low switching costs by strengthening customer relationships, while targeted rather than universal rewards help protect margins. Balanced menu development responds to health and regulatory pressures without eliminating the products central to the brand.</w:t>
      </w:r>
    </w:p>
    <w:p xmlns:wp14="http://schemas.microsoft.com/office/word/2010/wordml" w:rsidP="37A0BB21" wp14:paraId="2BF4BA5B" wp14:textId="77458326">
      <w:pPr>
        <w:pStyle w:val="Normal"/>
      </w:pPr>
      <w:r w:rsidR="52755787">
        <w:rPr/>
        <w:t>The recommendation is also consistent with resource-based strategy. Greggs should pursue opportunities in which its brand, integrated supply chain, property experience and operational routines provide an advantage over less established competitors (Barney, 1991). However, suitability differs between locations. A transport hub, suburban centre and roadside site have different customer flows and operating requirements. Local evidence must therefore guide implementation.</w:t>
      </w:r>
    </w:p>
    <w:p xmlns:wp14="http://schemas.microsoft.com/office/word/2010/wordml" w:rsidP="37A0BB21" wp14:paraId="52007758" wp14:textId="325D601F">
      <w:pPr>
        <w:pStyle w:val="Normal"/>
      </w:pPr>
      <w:r w:rsidR="52755787">
        <w:rPr/>
        <w:t>5.2 Feasibility</w:t>
      </w:r>
    </w:p>
    <w:p xmlns:wp14="http://schemas.microsoft.com/office/word/2010/wordml" w:rsidP="37A0BB21" wp14:paraId="0FCB68F7" wp14:textId="7B2F091E">
      <w:pPr>
        <w:pStyle w:val="Normal"/>
      </w:pPr>
      <w:r w:rsidR="52755787">
        <w:rPr/>
        <w:t>Financial feasibility appears reasonable because Greggs remains profitable and generated sales exceeding £2 billion in 2025. Nevertheless, its lower underlying operating profit and reduced year-end net cash demonstrate that capital must be deployed carefully (Greggs plc, 2026a). It is assumed that Greggs will fund the programme within its existing capital-allocation capacity and require each new-site cohort to meet an approved return threshold.</w:t>
      </w:r>
    </w:p>
    <w:p xmlns:wp14="http://schemas.microsoft.com/office/word/2010/wordml" w:rsidP="37A0BB21" wp14:paraId="082517EC" wp14:textId="226DD375">
      <w:pPr>
        <w:pStyle w:val="Normal"/>
      </w:pPr>
      <w:r w:rsidR="52755787">
        <w:rPr/>
        <w:t>Operational feasibility depends on manufacturing, distribution and workforce capacity. Vertical integration provides control over quality and supply, but it may become a bottleneck if shop openings exceed production or depot capacity. Expansion should consequently be sequenced regionally and linked to verified supply-chain headroom. Resource allocation must reflect the relationship between strategy and organisational capabilities rather than treating expansion as purely a property decision (Grant, 2022).</w:t>
      </w:r>
    </w:p>
    <w:p xmlns:wp14="http://schemas.microsoft.com/office/word/2010/wordml" w:rsidP="37A0BB21" wp14:paraId="13F5B5DB" wp14:textId="3AB11719">
      <w:pPr>
        <w:pStyle w:val="Normal"/>
      </w:pPr>
      <w:r w:rsidR="52755787">
        <w:rPr/>
        <w:t>Evening trading requires reliable staffing, security arrangements, forecasting and product availability. Longer hours should be piloted rather than imposed across the entire estate. Recruitment and retention are also material constraints because rising wage costs and demanding schedules can affect shop economics and employee wellbeing. Predictable rotas, training and internal progression are therefore necessary strategic investments.</w:t>
      </w:r>
    </w:p>
    <w:p xmlns:wp14="http://schemas.microsoft.com/office/word/2010/wordml" w:rsidP="37A0BB21" wp14:paraId="25637041" wp14:textId="11272D67">
      <w:pPr>
        <w:pStyle w:val="Normal"/>
      </w:pPr>
      <w:r w:rsidR="52755787">
        <w:rPr/>
        <w:t>Technologically, the strategy extends existing capabilities rather than requiring a completely new system. Nevertheless, personalisation must comply with data-protection law, and digital channels require cybersecurity and system availability. Greggs should retain human oversight of automated customer targeting and demand forecasting.</w:t>
      </w:r>
    </w:p>
    <w:p xmlns:wp14="http://schemas.microsoft.com/office/word/2010/wordml" w:rsidP="37A0BB21" wp14:paraId="38F803C3" wp14:textId="2A052832">
      <w:pPr>
        <w:pStyle w:val="Normal"/>
      </w:pPr>
      <w:r w:rsidR="52755787">
        <w:rPr/>
        <w:t>5.3 Acceptability</w:t>
      </w:r>
    </w:p>
    <w:p xmlns:wp14="http://schemas.microsoft.com/office/word/2010/wordml" w:rsidP="37A0BB21" wp14:paraId="5A85ECC7" wp14:textId="45C7FF97">
      <w:pPr>
        <w:pStyle w:val="Normal"/>
      </w:pPr>
      <w:r w:rsidR="52755787">
        <w:rPr/>
        <w:t>Shareholders may support domestic growth because it builds on the established model, but they may be concerned about capital expenditure, cannibalisation and lower short-term returns. Stage-gated investment, transparent site-cohort reporting and conservative assumptions would improve acceptability.</w:t>
      </w:r>
    </w:p>
    <w:p xmlns:wp14="http://schemas.microsoft.com/office/word/2010/wordml" w:rsidP="37A0BB21" wp14:paraId="5A1B85E9" wp14:textId="0661A3C7">
      <w:pPr>
        <w:pStyle w:val="Normal"/>
      </w:pPr>
      <w:r w:rsidR="52755787">
        <w:rPr/>
        <w:t>Employees could benefit from additional jobs, working hours and promotion opportunities. However, evening expansion may increase workload and unsocial scheduling. Stakeholder theory suggests that sustainable value requires organisations to consider the interests of all groups affected by strategic decisions rather than treating labour solely as a cost (Freeman, 1984). Greggs should therefore consult employees, monitor turnover and maintain appropriate staffing ratios.</w:t>
      </w:r>
    </w:p>
    <w:p xmlns:wp14="http://schemas.microsoft.com/office/word/2010/wordml" w:rsidP="37A0BB21" wp14:paraId="22272A6B" wp14:textId="6085C607">
      <w:pPr>
        <w:pStyle w:val="Normal"/>
      </w:pPr>
      <w:r w:rsidR="52755787">
        <w:rPr/>
        <w:t>Customers should benefit from increased accessibility, relevant rewards and broader product choice. However, the strategy would lose acceptability if expansion led to higher prices, longer queues or inconsistent quality. Suppliers and franchisees may gain additional volume, but they could face increased capacity and sustainability requirements.</w:t>
      </w:r>
    </w:p>
    <w:p xmlns:wp14="http://schemas.microsoft.com/office/word/2010/wordml" w:rsidP="37A0BB21" wp14:paraId="41A5E10B" wp14:textId="5F55C2D0">
      <w:pPr>
        <w:pStyle w:val="Normal"/>
      </w:pPr>
      <w:r w:rsidR="52755787">
        <w:rPr/>
        <w:t>The strategy is broadly acceptable because it represents controlled extension rather than transformational change. Its acceptability depends on ensuring that financial and operational risks are not transferred disproportionately to employees, franchisees or smaller suppliers.</w:t>
      </w:r>
    </w:p>
    <w:p xmlns:wp14="http://schemas.microsoft.com/office/word/2010/wordml" w:rsidP="37A0BB21" wp14:paraId="3F0E5A81" wp14:textId="29E21389">
      <w:pPr>
        <w:pStyle w:val="Normal"/>
      </w:pPr>
      <w:r w:rsidR="52755787">
        <w:rPr/>
        <w:t>6. Stakeholder Analysis</w:t>
      </w:r>
    </w:p>
    <w:p xmlns:wp14="http://schemas.microsoft.com/office/word/2010/wordml" w:rsidP="37A0BB21" wp14:paraId="69DFDF71" wp14:textId="161C66E1">
      <w:pPr>
        <w:pStyle w:val="Normal"/>
      </w:pPr>
      <w:r w:rsidR="52755787">
        <w:rPr/>
        <w:t>Stakeholder Theory proposes that effective management should create value for customers, employees, suppliers, shareholders and communities rather than focusing exclusively on shareholders (Freeman, 1984; Donaldson and Preston, 1995). Mendelow's Matrix categorises stakeholders according to their power and interest, enabling engagement activity to be prioritised (Mendelow, 1981).</w:t>
      </w:r>
    </w:p>
    <w:p xmlns:wp14="http://schemas.microsoft.com/office/word/2010/wordml" w:rsidP="37A0BB21" wp14:paraId="4DF09637" wp14:textId="1AE59289">
      <w:pPr>
        <w:pStyle w:val="Normal"/>
      </w:pPr>
      <w:r w:rsidR="52755787">
        <w:rPr/>
        <w:t>Stakeholder, Mendelow classification, Strategic impact and engagement</w:t>
      </w:r>
    </w:p>
    <w:p xmlns:wp14="http://schemas.microsoft.com/office/word/2010/wordml" w:rsidP="37A0BB21" wp14:paraId="2CCE2284" wp14:textId="5011C96A">
      <w:pPr>
        <w:pStyle w:val="Normal"/>
      </w:pPr>
      <w:r w:rsidR="52755787">
        <w:rPr/>
        <w:t>Shareholders and board, High power, high interest: manage closely, Expansion may create long-term returns but increases capital and execution risk. Provide quarterly reporting on investment, margins, cannibalisation and returns by site cohort.</w:t>
      </w:r>
    </w:p>
    <w:p xmlns:wp14="http://schemas.microsoft.com/office/word/2010/wordml" w:rsidP="37A0BB21" wp14:paraId="2C18A953" wp14:textId="5ABF2C0D">
      <w:pPr>
        <w:pStyle w:val="Normal"/>
      </w:pPr>
      <w:r w:rsidR="52755787">
        <w:rPr/>
        <w:t>Employees and representatives, Moderate-to-high power, high interest: manage closely, Growth creates employment and progression but may increase workload and evening scheduling. Consult early, test rotas and monitor wellbeing and turnover.</w:t>
      </w:r>
    </w:p>
    <w:p xmlns:wp14="http://schemas.microsoft.com/office/word/2010/wordml" w:rsidP="37A0BB21" wp14:paraId="29DC3013" wp14:textId="3237926F">
      <w:pPr>
        <w:pStyle w:val="Normal"/>
      </w:pPr>
      <w:r w:rsidR="52755787">
        <w:rPr/>
        <w:t>Customers, Collectively high power and high interest: manage closely, Customers gain improved access and relevant offers, but may reject higher prices or reduced quality. Use app feedback, customer panels and satisfaction measures.</w:t>
      </w:r>
    </w:p>
    <w:p xmlns:wp14="http://schemas.microsoft.com/office/word/2010/wordml" w:rsidP="37A0BB21" wp14:paraId="5EE00EBF" wp14:textId="0D58EA0B">
      <w:pPr>
        <w:pStyle w:val="Normal"/>
      </w:pPr>
      <w:r w:rsidR="52755787">
        <w:rPr/>
        <w:t>Suppliers and franchisees, Moderate-to-high power and interest: keep satisfied, Additional volume creates opportunities but raises capacity and service requirements. Use collaborative forecasting and fair contractual terms.</w:t>
      </w:r>
    </w:p>
    <w:p xmlns:wp14="http://schemas.microsoft.com/office/word/2010/wordml" w:rsidP="37A0BB21" wp14:paraId="685A97B1" wp14:textId="7E516212">
      <w:pPr>
        <w:pStyle w:val="Normal"/>
      </w:pPr>
      <w:r w:rsidR="52755787">
        <w:rPr/>
        <w:t>Government and regulators, High power, variable interest: keep satisfied, Planning, food safety, employment, advertising and data regulations affect implementation. Maintain formal compliance and consultation processes.</w:t>
      </w:r>
    </w:p>
    <w:p xmlns:wp14="http://schemas.microsoft.com/office/word/2010/wordml" w:rsidP="37A0BB21" wp14:paraId="5E518CC3" wp14:textId="33AD4A7A">
      <w:pPr>
        <w:pStyle w:val="Normal"/>
      </w:pPr>
      <w:r w:rsidR="52755787">
        <w:rPr/>
        <w:t>Communities and charities, Lower formal power, high local interest: keep informed, New shops create jobs and access to affordable food, but may create litter, traffic and late-opening concerns. Use local liaison and surplus-food redistribution.</w:t>
      </w:r>
    </w:p>
    <w:p xmlns:wp14="http://schemas.microsoft.com/office/word/2010/wordml" w:rsidP="37A0BB21" wp14:paraId="438091B4" wp14:textId="2A7F60B2">
      <w:pPr>
        <w:pStyle w:val="Normal"/>
      </w:pPr>
      <w:r w:rsidR="52755787">
        <w:rPr/>
        <w:t>Bryson (2004) argues that stakeholder analysis is most valuable when it affects actual decision-making rather than serving as a descriptive exercise. Greggs should therefore establish a cross-functional steering group to review stakeholder indicators alongside financial performance. Escalation thresholds should be created for employee turnover, customer complaints, supplier-capacity concerns, planning objections and affordability measures.</w:t>
      </w:r>
    </w:p>
    <w:p xmlns:wp14="http://schemas.microsoft.com/office/word/2010/wordml" w:rsidP="37A0BB21" wp14:paraId="0E6B74B1" wp14:textId="6940016A">
      <w:pPr>
        <w:pStyle w:val="Normal"/>
      </w:pPr>
      <w:r w:rsidR="52755787">
        <w:rPr/>
        <w:t>Engagement should be two-way and continuous. Employees should participate in pilot reviews, customers should be invited to evaluate new formats and products, and suppliers should receive sufficient demand visibility to plan capacity. This approach supports organisational legitimacy and reduces the implementation risks that can arise when stakeholder concerns are recognised too late.</w:t>
      </w:r>
    </w:p>
    <w:p xmlns:wp14="http://schemas.microsoft.com/office/word/2010/wordml" w:rsidP="37A0BB21" wp14:paraId="6A3B73A4" wp14:textId="54883A54">
      <w:pPr>
        <w:pStyle w:val="Normal"/>
      </w:pPr>
      <w:r w:rsidR="52755787">
        <w:rPr/>
        <w:t>7. Implementation and Monitoring</w:t>
      </w:r>
    </w:p>
    <w:p xmlns:wp14="http://schemas.microsoft.com/office/word/2010/wordml" w:rsidP="37A0BB21" wp14:paraId="005088A1" wp14:textId="72BB92E4">
      <w:pPr>
        <w:pStyle w:val="Normal"/>
      </w:pPr>
      <w:r w:rsidR="52755787">
        <w:rPr/>
        <w:t>The strategy should be implemented through a test, learn and scale process over three years. Dynamic capability theory supports this iterative approach because organisations must adapt resources as evidence emerges rather than relying on fixed long-term predictions (Eisenhardt and Martin, 2000).</w:t>
      </w:r>
    </w:p>
    <w:p xmlns:wp14="http://schemas.microsoft.com/office/word/2010/wordml" w:rsidP="37A0BB21" wp14:paraId="507492A1" wp14:textId="4C31C9D6">
      <w:pPr>
        <w:pStyle w:val="Normal"/>
      </w:pPr>
      <w:r w:rsidR="52755787">
        <w:rPr/>
        <w:t>7.1 Implementation plan</w:t>
      </w:r>
    </w:p>
    <w:p xmlns:wp14="http://schemas.microsoft.com/office/word/2010/wordml" w:rsidP="37A0BB21" wp14:paraId="088D0760" wp14:textId="2C57EAD9">
      <w:pPr>
        <w:pStyle w:val="Normal"/>
      </w:pPr>
      <w:r w:rsidR="52755787">
        <w:rPr/>
        <w:t>Phase, Key actions, Decision criteria</w:t>
      </w:r>
    </w:p>
    <w:p xmlns:wp14="http://schemas.microsoft.com/office/word/2010/wordml" w:rsidP="37A0BB21" wp14:paraId="26CDCABF" wp14:textId="3D31C821">
      <w:pPr>
        <w:pStyle w:val="Normal"/>
      </w:pPr>
      <w:r w:rsidR="52755787">
        <w:rPr/>
        <w:t>Phase 1: Design and baselining, months 0-6, Map underserved catchments; assess manufacturing and depot capacity; select pilot locations; establish financial, customer, employee and environmental baselines., Board approval of the business case, investment limits and risk controls.</w:t>
      </w:r>
    </w:p>
    <w:p xmlns:wp14="http://schemas.microsoft.com/office/word/2010/wordml" w:rsidP="37A0BB21" wp14:paraId="723D4971" wp14:textId="0688DA07">
      <w:pPr>
        <w:pStyle w:val="Normal"/>
      </w:pPr>
      <w:r w:rsidR="52755787">
        <w:rPr/>
        <w:t>Phase 2: Pilot, months 6-15, Open or convert transport, roadside and suburban sites; trial evening menus and targeted digital offers; train managers; establish local waste arrangements., Expand only where pilots meet sustained contribution, service, waste and satisfaction thresholds.</w:t>
      </w:r>
    </w:p>
    <w:p xmlns:wp14="http://schemas.microsoft.com/office/word/2010/wordml" w:rsidP="37A0BB21" wp14:paraId="398DEEE1" wp14:textId="4580E0CC">
      <w:pPr>
        <w:pStyle w:val="Normal"/>
      </w:pPr>
      <w:r w:rsidR="52755787">
        <w:rPr/>
        <w:t>Phase 3: Regional scaling, months 15-30, Roll out successful formats regionally; align shop openings with supply capacity; extend effective app features and local partnerships., Complete a capacity and post-investment review before each regional tranche.</w:t>
      </w:r>
    </w:p>
    <w:p xmlns:wp14="http://schemas.microsoft.com/office/word/2010/wordml" w:rsidP="37A0BB21" wp14:paraId="18DEA793" wp14:textId="71F1A816">
      <w:pPr>
        <w:pStyle w:val="Normal"/>
      </w:pPr>
      <w:r w:rsidR="52755787">
        <w:rPr/>
        <w:t>Phase 4: Optimisation, months 30-36, Modify or exit weak formats; refine forecasting; standardise successful routines; review partner agreements and capital returns., Portfolio review of return on investment, stakeholder outcomes and strategic benefits.</w:t>
      </w:r>
    </w:p>
    <w:p xmlns:wp14="http://schemas.microsoft.com/office/word/2010/wordml" w:rsidP="37A0BB21" wp14:paraId="774E3776" wp14:textId="3FFC2502">
      <w:pPr>
        <w:pStyle w:val="Normal"/>
      </w:pPr>
      <w:r w:rsidR="52755787">
        <w:rPr/>
        <w:t>7.2 Objectives and KPIs</w:t>
      </w:r>
    </w:p>
    <w:p xmlns:wp14="http://schemas.microsoft.com/office/word/2010/wordml" w:rsidP="37A0BB21" wp14:paraId="41602945" wp14:textId="46404DB1">
      <w:pPr>
        <w:pStyle w:val="Normal"/>
      </w:pPr>
      <w:r w:rsidR="52755787">
        <w:rPr/>
        <w:t>Objective, KPI and indicative three-year target</w:t>
      </w:r>
    </w:p>
    <w:p xmlns:wp14="http://schemas.microsoft.com/office/word/2010/wordml" w:rsidP="37A0BB21" wp14:paraId="2D816018" wp14:textId="64A7984D">
      <w:pPr>
        <w:pStyle w:val="Normal"/>
      </w:pPr>
      <w:r w:rsidR="52755787">
        <w:rPr/>
        <w:t>Generate profitable growth, Maintain positive like-for-like growth and ensure at least 80% of mature new locations achieve their approved investment hurdle.</w:t>
      </w:r>
    </w:p>
    <w:p xmlns:wp14="http://schemas.microsoft.com/office/word/2010/wordml" w:rsidP="37A0BB21" wp14:paraId="0C93CDB9" wp14:textId="15BD460B">
      <w:pPr>
        <w:pStyle w:val="Normal"/>
      </w:pPr>
      <w:r w:rsidR="52755787">
        <w:rPr/>
        <w:t>Increase accessibility, Deliver a positive net increase in shops, concentrated in validated non-traditional and underserved locations.</w:t>
      </w:r>
    </w:p>
    <w:p xmlns:wp14="http://schemas.microsoft.com/office/word/2010/wordml" w:rsidP="37A0BB21" wp14:paraId="692AEEA2" wp14:textId="3554CDD1">
      <w:pPr>
        <w:pStyle w:val="Normal"/>
      </w:pPr>
      <w:r w:rsidR="52755787">
        <w:rPr/>
        <w:t>Improve daypart utilisation, Increase post-4 p.m. sales by at least 15% in successful pilot shops while maintaining positive incremental contribution.</w:t>
      </w:r>
    </w:p>
    <w:p xmlns:wp14="http://schemas.microsoft.com/office/word/2010/wordml" w:rsidP="37A0BB21" wp14:paraId="66A44CDA" wp14:textId="57D332E2">
      <w:pPr>
        <w:pStyle w:val="Normal"/>
      </w:pPr>
      <w:r w:rsidR="52755787">
        <w:rPr/>
        <w:t>Strengthen digital engagement, Increase active app-linked transactions and purchase frequency without increasing dependence on broad discounts.</w:t>
      </w:r>
    </w:p>
    <w:p xmlns:wp14="http://schemas.microsoft.com/office/word/2010/wordml" w:rsidP="37A0BB21" wp14:paraId="0AD9FC72" wp14:textId="69B71B62">
      <w:pPr>
        <w:pStyle w:val="Normal"/>
      </w:pPr>
      <w:r w:rsidR="52755787">
        <w:rPr/>
        <w:t>Protect customer experience, Maintain agreed standards for queue times, availability, order accuracy and customer satisfaction.</w:t>
      </w:r>
    </w:p>
    <w:p xmlns:wp14="http://schemas.microsoft.com/office/word/2010/wordml" w:rsidP="37A0BB21" wp14:paraId="2994F3CB" wp14:textId="16200556">
      <w:pPr>
        <w:pStyle w:val="Normal"/>
      </w:pPr>
      <w:r w:rsidR="52755787">
        <w:rPr/>
        <w:t>Control cannibalisation, Keep sales transfer within approved catchment-level assumptions and review locations exceeding tolerance.</w:t>
      </w:r>
    </w:p>
    <w:p xmlns:wp14="http://schemas.microsoft.com/office/word/2010/wordml" w:rsidP="37A0BB21" wp14:paraId="1230599A" wp14:textId="2FCB3E09">
      <w:pPr>
        <w:pStyle w:val="Normal"/>
      </w:pPr>
      <w:r w:rsidR="52755787">
        <w:rPr/>
        <w:t>Develop employees, Reduce avoidable employee turnover in participating regions and increase internal promotion into management roles.</w:t>
      </w:r>
    </w:p>
    <w:p xmlns:wp14="http://schemas.microsoft.com/office/word/2010/wordml" w:rsidP="37A0BB21" wp14:paraId="3C7D7672" wp14:textId="4716036D">
      <w:pPr>
        <w:pStyle w:val="Normal"/>
      </w:pPr>
      <w:r w:rsidR="52755787">
        <w:rPr/>
        <w:t>Improve environmental performance, Reduce food waste and energy use per transaction while increasing the redistribution of edible surplus.</w:t>
      </w:r>
    </w:p>
    <w:p xmlns:wp14="http://schemas.microsoft.com/office/word/2010/wordml" w:rsidP="37A0BB21" wp14:paraId="5661C286" wp14:textId="3FEC3107">
      <w:pPr>
        <w:pStyle w:val="Normal"/>
      </w:pPr>
      <w:r w:rsidR="52755787">
        <w:rPr/>
        <w:t>The programme director should review an operational dashboard monthly, while the board should receive quarterly reports covering financial, customer, employee, operational and environmental outcomes. New shops should undergo formal reviews after 3, 12 and 24 months.</w:t>
      </w:r>
    </w:p>
    <w:p xmlns:wp14="http://schemas.microsoft.com/office/word/2010/wordml" w:rsidP="37A0BB21" wp14:paraId="24250DA1" wp14:textId="11A63AD6">
      <w:pPr>
        <w:pStyle w:val="Normal"/>
      </w:pPr>
      <w:r w:rsidR="52755787">
        <w:rPr/>
        <w:t>A balanced set of measures is necessary because financial indicators alone are backward-looking and may conceal weaknesses in customer relationships, internal processes or organisational learning (Kaplan and Norton, 1992). For example, a shop may achieve short-term sales targets through discounting while simultaneously weakening margins and customer willingness to pay.</w:t>
      </w:r>
    </w:p>
    <w:p xmlns:wp14="http://schemas.microsoft.com/office/word/2010/wordml" w:rsidP="37A0BB21" wp14:paraId="65762B60" wp14:textId="336C4ECC">
      <w:pPr>
        <w:pStyle w:val="Normal"/>
      </w:pPr>
      <w:r w:rsidR="52755787">
        <w:rPr/>
        <w:t>Implementation constraints include property availability, landlord negotiations, planning delays, construction costs, employee shortages, technology capacity and supply-chain bottlenecks. Management should maintain a contingency reserve and use stage gates to pause further expansion when agreed thresholds are not achieved. Success should be assessed through incremental contribution, cash payback, return on invested capital, customer retention and stakeholder outcomes rather than sales alone.</w:t>
      </w:r>
    </w:p>
    <w:p xmlns:wp14="http://schemas.microsoft.com/office/word/2010/wordml" w:rsidP="37A0BB21" wp14:paraId="2F62D0CF" wp14:textId="06084056">
      <w:pPr>
        <w:pStyle w:val="Normal"/>
      </w:pPr>
      <w:r w:rsidR="52755787">
        <w:rPr/>
        <w:t>8. Conclusion</w:t>
      </w:r>
    </w:p>
    <w:p xmlns:wp14="http://schemas.microsoft.com/office/word/2010/wordml" w:rsidP="37A0BB21" wp14:paraId="36291CF5" wp14:textId="364B794A">
      <w:pPr>
        <w:pStyle w:val="Normal"/>
      </w:pPr>
      <w:r w:rsidR="52755787">
        <w:rPr/>
        <w:t>Greggs possesses a defensible position in UK food-to-go based on brand recognition, affordability, vertical integration and convenience. Its increased market share and sales in 2025 demonstrate competitive resilience, but declining underlying operating profit highlights the continued effect of cost inflation and subdued consumer demand (Greggs plc, 2026a).</w:t>
      </w:r>
    </w:p>
    <w:p xmlns:wp14="http://schemas.microsoft.com/office/word/2010/wordml" w:rsidP="37A0BB21" wp14:paraId="35D84286" wp14:textId="4FE78FBD">
      <w:pPr>
        <w:pStyle w:val="Normal"/>
      </w:pPr>
      <w:r w:rsidR="52755787">
        <w:rPr/>
        <w:t>A value-led accessible-growth strategy offers the most appropriate balance between opportunity and risk. Expansion into underserved transport, roadside, retail-park and suburban locations should be supported by selective evening trading, targeted digital engagement and disciplined menu innovation. This approach is preferable to premium repositioning or international diversification because it builds on Greggs' established capabilities and value-for-money identity.</w:t>
      </w:r>
    </w:p>
    <w:p xmlns:wp14="http://schemas.microsoft.com/office/word/2010/wordml" w:rsidP="37A0BB21" wp14:paraId="0EB59F0F" wp14:textId="1F9ECA73">
      <w:pPr>
        <w:pStyle w:val="Normal"/>
      </w:pPr>
      <w:r w:rsidR="52755787">
        <w:rPr/>
        <w:t>The strategy should be implemented through controlled pilots, regional sequencing and clear investment gates. Its success will depend on supply-chain capacity, employee engagement and rigorous monitoring of returns, cannibalisation, customer experience and waste. With these controls, Greggs can broaden access, increase asset utilisation and create sustainable stakeholder value without compromising the affordability at the centre of its competitive advantage.</w:t>
      </w:r>
    </w:p>
    <w:p xmlns:wp14="http://schemas.microsoft.com/office/word/2010/wordml" w:rsidP="37A0BB21" wp14:paraId="42FCDE9C" wp14:textId="609481A9">
      <w:pPr>
        <w:pStyle w:val="Normal"/>
      </w:pPr>
      <w:r w:rsidR="52755787">
        <w:rPr/>
        <w:t>Reference List</w:t>
      </w:r>
    </w:p>
    <w:p xmlns:wp14="http://schemas.microsoft.com/office/word/2010/wordml" w:rsidP="37A0BB21" wp14:paraId="01F3A12E" wp14:textId="3E22E09E">
      <w:pPr>
        <w:pStyle w:val="Normal"/>
      </w:pPr>
      <w:r w:rsidR="52755787">
        <w:rPr/>
        <w:t>Ansoff, H.I. (1957) 'Strategies for diversification', Harvard Business Review, 35(5), pp. 113-124.</w:t>
      </w:r>
    </w:p>
    <w:p xmlns:wp14="http://schemas.microsoft.com/office/word/2010/wordml" w:rsidP="37A0BB21" wp14:paraId="0687C068" wp14:textId="76148126">
      <w:pPr>
        <w:pStyle w:val="Normal"/>
      </w:pPr>
      <w:r w:rsidR="52755787">
        <w:rPr/>
        <w:t>Barney, J.B. (1991) 'Firm resources and sustained competitive advantage', Journal of Management, 17(1), pp. 99-120.</w:t>
      </w:r>
    </w:p>
    <w:p xmlns:wp14="http://schemas.microsoft.com/office/word/2010/wordml" w:rsidP="37A0BB21" wp14:paraId="773BF32E" wp14:textId="7880734B">
      <w:pPr>
        <w:pStyle w:val="Normal"/>
      </w:pPr>
      <w:r w:rsidR="52755787">
        <w:rPr/>
        <w:t>Bowman, C. and Faulkner, D. (1997) Competitive and Corporate Strategy. London: Irwin.</w:t>
      </w:r>
    </w:p>
    <w:p xmlns:wp14="http://schemas.microsoft.com/office/word/2010/wordml" w:rsidP="37A0BB21" wp14:paraId="5F837C48" wp14:textId="15F00A7F">
      <w:pPr>
        <w:pStyle w:val="Normal"/>
      </w:pPr>
      <w:r w:rsidR="52755787">
        <w:rPr/>
        <w:t>Bryson, J.M. (2004) 'What to do when stakeholders matter', Public Management Review, 6(1), pp. 21-53.</w:t>
      </w:r>
    </w:p>
    <w:p xmlns:wp14="http://schemas.microsoft.com/office/word/2010/wordml" w:rsidP="37A0BB21" wp14:paraId="6EB5E5FC" wp14:textId="49D8F61A">
      <w:pPr>
        <w:pStyle w:val="Normal"/>
      </w:pPr>
      <w:r w:rsidR="52755787">
        <w:rPr/>
        <w:t>Carroll, A.B. (1991) 'The pyramid of corporate social responsibility: toward the moral management of organisational stakeholders', Business Horizons, 34(4), pp. 39-48.</w:t>
      </w:r>
    </w:p>
    <w:p xmlns:wp14="http://schemas.microsoft.com/office/word/2010/wordml" w:rsidP="37A0BB21" wp14:paraId="3EC13AB6" wp14:textId="63411011">
      <w:pPr>
        <w:pStyle w:val="Normal"/>
      </w:pPr>
      <w:r w:rsidR="52755787">
        <w:rPr/>
        <w:t>CIPD (2025) Labour Market Outlook. London: Chartered Institute of Personnel and Development. Available at: https://www.cipd.org/en/knowledge/reports/labour-market-outlook/ (Accessed: 20 September 2026).</w:t>
      </w:r>
    </w:p>
    <w:p xmlns:wp14="http://schemas.microsoft.com/office/word/2010/wordml" w:rsidP="37A0BB21" wp14:paraId="3B79DC88" wp14:textId="5E6E2916">
      <w:pPr>
        <w:pStyle w:val="Normal"/>
      </w:pPr>
      <w:r w:rsidR="52755787">
        <w:rPr/>
        <w:t>Department for Business and Trade (2025) National Minimum Wage and National Living Wage rates. Available at: https://www.gov.uk/national-minimum-wage-rates (Accessed: 20 September 2026).</w:t>
      </w:r>
    </w:p>
    <w:p xmlns:wp14="http://schemas.microsoft.com/office/word/2010/wordml" w:rsidP="37A0BB21" wp14:paraId="00269D30" wp14:textId="7C705227">
      <w:pPr>
        <w:pStyle w:val="Normal"/>
      </w:pPr>
      <w:r w:rsidR="52755787">
        <w:rPr/>
        <w:t>Donaldson, T. and Preston, L.E. (1995) 'The stakeholder theory of the corporation: concepts, evidence and implications', Academy of Management Review, 20(1), pp. 65-91.</w:t>
      </w:r>
    </w:p>
    <w:p xmlns:wp14="http://schemas.microsoft.com/office/word/2010/wordml" w:rsidP="37A0BB21" wp14:paraId="6BCD72A1" wp14:textId="4EE31572">
      <w:pPr>
        <w:pStyle w:val="Normal"/>
      </w:pPr>
      <w:r w:rsidR="52755787">
        <w:rPr/>
        <w:t>Eisenhardt, K.M. and Martin, J.A. (2000) 'Dynamic capabilities: what are they?', Strategic Management Journal, 21(10-11), pp. 1105-1121.</w:t>
      </w:r>
    </w:p>
    <w:p xmlns:wp14="http://schemas.microsoft.com/office/word/2010/wordml" w:rsidP="37A0BB21" wp14:paraId="4320EDE4" wp14:textId="71200FC3">
      <w:pPr>
        <w:pStyle w:val="Normal"/>
      </w:pPr>
      <w:r w:rsidR="52755787">
        <w:rPr/>
        <w:t>Food Standards Agency (2025) Food and You 2: Consumer Insights. Available at: https://www.food.gov.uk/research/food-and-you-2 (Accessed: 20 September 2026).</w:t>
      </w:r>
    </w:p>
    <w:p xmlns:wp14="http://schemas.microsoft.com/office/word/2010/wordml" w:rsidP="37A0BB21" wp14:paraId="4F7F3327" wp14:textId="554423B5">
      <w:pPr>
        <w:pStyle w:val="Normal"/>
      </w:pPr>
      <w:r w:rsidR="52755787">
        <w:rPr/>
        <w:t>Freeman, R.E. (1984) Strategic Management: A Stakeholder Approach. Boston, MA: Pitman.</w:t>
      </w:r>
    </w:p>
    <w:p xmlns:wp14="http://schemas.microsoft.com/office/word/2010/wordml" w:rsidP="37A0BB21" wp14:paraId="27BB7EBB" wp14:textId="3A2C6778">
      <w:pPr>
        <w:pStyle w:val="Normal"/>
      </w:pPr>
      <w:r w:rsidR="52755787">
        <w:rPr/>
        <w:t>Grant, R.M. (2022) Contemporary Strategy Analysis. 11th edn. Hoboken, NJ: Wiley.</w:t>
      </w:r>
    </w:p>
    <w:p xmlns:wp14="http://schemas.microsoft.com/office/word/2010/wordml" w:rsidP="37A0BB21" wp14:paraId="716E1B9B" wp14:textId="3D631741">
      <w:pPr>
        <w:pStyle w:val="Normal"/>
      </w:pPr>
      <w:r w:rsidR="52755787">
        <w:rPr/>
        <w:t>Greggs plc (2024) The Greggs Pledge: Sustainability Report 2023. Newcastle upon Tyne: Greggs plc. Available at: https://corporate.greggs.co.uk/the-greggs-pledge (Accessed: 20 September 2026).</w:t>
      </w:r>
    </w:p>
    <w:p xmlns:wp14="http://schemas.microsoft.com/office/word/2010/wordml" w:rsidP="37A0BB21" wp14:paraId="5C5DCFF0" wp14:textId="4CAB7A22">
      <w:pPr>
        <w:pStyle w:val="Normal"/>
      </w:pPr>
      <w:r w:rsidR="52755787">
        <w:rPr/>
        <w:t>Greggs plc (2025a) Annual Report and Accounts 2024. Newcastle upon Tyne: Greggs plc. Available at: https://corporate.greggs.co.uk/investors/results-and-regulatory-news (Accessed: 20 September 2026).</w:t>
      </w:r>
    </w:p>
    <w:p xmlns:wp14="http://schemas.microsoft.com/office/word/2010/wordml" w:rsidP="37A0BB21" wp14:paraId="5DDFCF8F" wp14:textId="69DE0220">
      <w:pPr>
        <w:pStyle w:val="Normal"/>
      </w:pPr>
      <w:r w:rsidR="52755787">
        <w:rPr/>
        <w:t>Greggs plc (2025b) Our Strategy. Newcastle upon Tyne: Greggs plc. Available at: https://corporate.greggs.co.uk/about-us/our-strategy (Accessed: 20 September 2026).</w:t>
      </w:r>
    </w:p>
    <w:p xmlns:wp14="http://schemas.microsoft.com/office/word/2010/wordml" w:rsidP="37A0BB21" wp14:paraId="1A89E75B" wp14:textId="0A0E7715">
      <w:pPr>
        <w:pStyle w:val="Normal"/>
      </w:pPr>
      <w:r w:rsidR="52755787">
        <w:rPr/>
        <w:t>Greggs plc (2025c) The Greggs Pledge. Newcastle upon Tyne: Greggs plc. Available at: https://corporate.greggs.co.uk/the-greggs-pledge (Accessed: 20 September 2026).</w:t>
      </w:r>
    </w:p>
    <w:p xmlns:wp14="http://schemas.microsoft.com/office/word/2010/wordml" w:rsidP="37A0BB21" wp14:paraId="4DB0192A" wp14:textId="26E81ECE">
      <w:pPr>
        <w:pStyle w:val="Normal"/>
      </w:pPr>
      <w:r w:rsidR="52755787">
        <w:rPr/>
        <w:t>Greggs plc (2026a) Preliminary Results for the 52 Weeks Ended 27 December 2025. Newcastle upon Tyne: Greggs plc. Available at: https://assets.greggs.com/f/162306/x/e616871d6c/260303-greggs-2025-preliminary-results-final.pdf (Accessed: 20 September 2026).</w:t>
      </w:r>
    </w:p>
    <w:p xmlns:wp14="http://schemas.microsoft.com/office/word/2010/wordml" w:rsidP="37A0BB21" wp14:paraId="3925CC04" wp14:textId="14F0171F">
      <w:pPr>
        <w:pStyle w:val="Normal"/>
      </w:pPr>
      <w:r w:rsidR="52755787">
        <w:rPr/>
        <w:t>Greggs plc (2026b) What Makes Us Different: Quality and Value. Newcastle upon Tyne: Greggs plc. Available at: https://corporate.greggs.co.uk/ (Accessed: 20 September 2026).</w:t>
      </w:r>
    </w:p>
    <w:p xmlns:wp14="http://schemas.microsoft.com/office/word/2010/wordml" w:rsidP="37A0BB21" wp14:paraId="70C6F501" wp14:textId="4798BDB4">
      <w:pPr>
        <w:pStyle w:val="Normal"/>
      </w:pPr>
      <w:r w:rsidR="52755787">
        <w:rPr/>
        <w:t>Greggs plc (2026c) Annual Report and Accounts 2025. Newcastle upon Tyne: Greggs plc. Available at: https://assets.greggs.com/f/162306/x/b1b0408bb2/greggs-ar25-interactive.pdf (Accessed: 20 September 2026).</w:t>
      </w:r>
    </w:p>
    <w:p xmlns:wp14="http://schemas.microsoft.com/office/word/2010/wordml" w:rsidP="37A0BB21" wp14:paraId="664B3FC7" wp14:textId="107B37A7">
      <w:pPr>
        <w:pStyle w:val="Normal"/>
      </w:pPr>
      <w:r w:rsidR="52755787">
        <w:rPr/>
        <w:t>Hill, T. and Westbrook, R. (1997) 'SWOT analysis: it is time for a product recall', Long Range Planning, 30(1), pp. 46-52.</w:t>
      </w:r>
    </w:p>
    <w:p xmlns:wp14="http://schemas.microsoft.com/office/word/2010/wordml" w:rsidP="37A0BB21" wp14:paraId="0F4A2D34" wp14:textId="64C31221">
      <w:pPr>
        <w:pStyle w:val="Normal"/>
      </w:pPr>
      <w:r w:rsidR="52755787">
        <w:rPr/>
        <w:t>IGD (2025) UK Food-to-Go Market Forecast: Finding Growth through Relevance and Value. Available at: https://www.igd.com/articles/uk-food-to-go-market-forecast-finding-growth-through-relevance-and-value/73641 (Accessed: 20 September 2026).</w:t>
      </w:r>
    </w:p>
    <w:p xmlns:wp14="http://schemas.microsoft.com/office/word/2010/wordml" w:rsidP="37A0BB21" wp14:paraId="0E111955" wp14:textId="7ADABDEF">
      <w:pPr>
        <w:pStyle w:val="Normal"/>
      </w:pPr>
      <w:r w:rsidR="52755787">
        <w:rPr/>
        <w:t>Johnson, G., Whittington, R., Regnér, P., Scholes, K. and Angwin, D. (2020) Exploring Strategy. 12th edn. Harlow: Pearson.</w:t>
      </w:r>
    </w:p>
    <w:p xmlns:wp14="http://schemas.microsoft.com/office/word/2010/wordml" w:rsidP="37A0BB21" wp14:paraId="0439B88A" wp14:textId="0642D676">
      <w:pPr>
        <w:pStyle w:val="Normal"/>
      </w:pPr>
      <w:r w:rsidR="52755787">
        <w:rPr/>
        <w:t>Kaplan, R.S. and Norton, D.P. (1992) 'The balanced scorecard: measures that drive performance', Harvard Business Review, 70(1), pp. 71-79.</w:t>
      </w:r>
    </w:p>
    <w:p xmlns:wp14="http://schemas.microsoft.com/office/word/2010/wordml" w:rsidP="37A0BB21" wp14:paraId="3E388EF8" wp14:textId="69F6BFE3">
      <w:pPr>
        <w:pStyle w:val="Normal"/>
      </w:pPr>
      <w:r w:rsidR="52755787">
        <w:rPr/>
        <w:t>Kotler, P., Keller, K.L. and Chernev, A. (2022) Marketing Management. 16th edn. Harlow: Pearson.</w:t>
      </w:r>
    </w:p>
    <w:p xmlns:wp14="http://schemas.microsoft.com/office/word/2010/wordml" w:rsidP="37A0BB21" wp14:paraId="750F5B45" wp14:textId="11E40770">
      <w:pPr>
        <w:pStyle w:val="Normal"/>
      </w:pPr>
      <w:r w:rsidR="52755787">
        <w:rPr/>
        <w:t>Lumina Intelligence (2025) UK Food to Go Market Report 2025. Available at: https://store.lumina-intelligence.com/product/uk-food-to-go-market-report-2025/ (Accessed: 20 September 2026).</w:t>
      </w:r>
    </w:p>
    <w:p xmlns:wp14="http://schemas.microsoft.com/office/word/2010/wordml" w:rsidP="37A0BB21" wp14:paraId="70AC604A" wp14:textId="04604C8E">
      <w:pPr>
        <w:pStyle w:val="Normal"/>
      </w:pPr>
      <w:r w:rsidR="52755787">
        <w:rPr/>
        <w:t>Mendelow, A.L. (1981) 'Environmental scanning: the impact of the stakeholder concept', in Proceedings of the Second International Conference on Information Systems. Cambridge, MA, pp. 407-418.</w:t>
      </w:r>
    </w:p>
    <w:p xmlns:wp14="http://schemas.microsoft.com/office/word/2010/wordml" w:rsidP="37A0BB21" wp14:paraId="45A16F7A" wp14:textId="3B1EBA2B">
      <w:pPr>
        <w:pStyle w:val="Normal"/>
      </w:pPr>
      <w:r w:rsidR="52755787">
        <w:rPr/>
        <w:t>Office for National Statistics (2025a) Consumer Price Inflation, UK. Newport: Office for National Statistics. Available at: https://www.ons.gov.uk/economy/inflationandpriceindices (Accessed: 20 September 2026).</w:t>
      </w:r>
    </w:p>
    <w:p xmlns:wp14="http://schemas.microsoft.com/office/word/2010/wordml" w:rsidP="37A0BB21" wp14:paraId="08AD6E68" wp14:textId="678EEC51">
      <w:pPr>
        <w:pStyle w:val="Normal"/>
      </w:pPr>
      <w:r w:rsidR="52755787">
        <w:rPr/>
        <w:t>Office for National Statistics (2025b) Consumer Trends, UK. Newport: Office for National Statistics. Available at: https://www.ons.gov.uk/economy/nationalaccounts/satelliteaccounts/bulletins/consumertrends/previousReleases (Accessed: 20 September 2026).</w:t>
      </w:r>
    </w:p>
    <w:p xmlns:wp14="http://schemas.microsoft.com/office/word/2010/wordml" w:rsidP="37A0BB21" wp14:paraId="45301A34" wp14:textId="0F894A1E">
      <w:pPr>
        <w:pStyle w:val="Normal"/>
      </w:pPr>
      <w:r w:rsidR="52755787">
        <w:rPr/>
        <w:t>Porter, M.E. (1980) Competitive Strategy: Techniques for Analysing Industries and Competitors. New York: Free Press.</w:t>
      </w:r>
    </w:p>
    <w:p xmlns:wp14="http://schemas.microsoft.com/office/word/2010/wordml" w:rsidP="37A0BB21" wp14:paraId="33BD958C" wp14:textId="3BB07E1B">
      <w:pPr>
        <w:pStyle w:val="Normal"/>
      </w:pPr>
      <w:r w:rsidR="52755787">
        <w:rPr/>
        <w:t>Porter, M.E. (1985) Competitive Advantage: Creating and Sustaining Superior Performance. New York: Free Press</w:t>
      </w:r>
      <w:r w:rsidR="41DB6D80">
        <w:rPr/>
        <w:t>.</w:t>
      </w:r>
    </w:p>
    <w:p xmlns:wp14="http://schemas.microsoft.com/office/word/2010/wordml" w:rsidP="37A0BB21" wp14:paraId="75C1D452" wp14:textId="70D692DF">
      <w:pPr>
        <w:pStyle w:val="Normal"/>
      </w:pPr>
      <w:r w:rsidR="52755787">
        <w:rPr/>
        <w:t>Teece, D.J., Pisano, G. and Shuen, A. (1997) 'Dynamic capabilities and strategic management', Strategic Management Journal, 18(7), pp. 509-533.</w:t>
      </w:r>
    </w:p>
    <w:p xmlns:wp14="http://schemas.microsoft.com/office/word/2010/wordml" w:rsidP="37A0BB21" wp14:paraId="59F6D028" wp14:textId="24710F5A">
      <w:pPr>
        <w:pStyle w:val="Normal"/>
      </w:pPr>
      <w:r w:rsidR="52755787">
        <w:rPr/>
        <w:t>Wiggin LLP (2025) What Are the New "Less Healthy" HFSS Advertising Restrictions? Available at: https://www.wiggin.co.uk/insight/what-are-the-new-less-healthy-hfss-advertising-restrictions/ (Accessed: 20 September 2026).</w:t>
      </w:r>
    </w:p>
    <w:p xmlns:wp14="http://schemas.microsoft.com/office/word/2010/wordml" w:rsidP="37A0BB21" wp14:paraId="291634F8" wp14:textId="408F1BE8">
      <w:pPr>
        <w:pStyle w:val="Normal"/>
      </w:pPr>
    </w:p>
    <w:p xmlns:wp14="http://schemas.microsoft.com/office/word/2010/wordml" wp14:paraId="5E5787A5" wp14:textId="201EAF55"/>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D579A43"/>
    <w:rsid w:val="0B777419"/>
    <w:rsid w:val="11A2A673"/>
    <w:rsid w:val="13175A67"/>
    <w:rsid w:val="2D579A43"/>
    <w:rsid w:val="2E2A97A3"/>
    <w:rsid w:val="37A0BB21"/>
    <w:rsid w:val="41DB6D80"/>
    <w:rsid w:val="4853B1CF"/>
    <w:rsid w:val="5274C916"/>
    <w:rsid w:val="52755787"/>
    <w:rsid w:val="534AA48F"/>
    <w:rsid w:val="5FD6AA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804D59"/>
  <w15:chartTrackingRefBased/>
  <w15:docId w15:val="{E3524A32-C029-46CB-AE90-DB10CF85F07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D'Shorne Ramone Roy Christie (2410949)</dc:creator>
  <keywords/>
  <dc:description/>
  <lastModifiedBy>D'Shorne Ramone Roy Christie (2410949)</lastModifiedBy>
  <revision>2</revision>
  <dcterms:created xsi:type="dcterms:W3CDTF">2026-09-20T09:57:46.0613828Z</dcterms:created>
  <dcterms:modified xsi:type="dcterms:W3CDTF">2026-09-20T11:15:45.0721018Z</dcterms:modified>
</coreProperties>
</file>