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013037" w14:textId="77777777" w:rsidR="000419E7" w:rsidRPr="009713E1" w:rsidRDefault="000419E7" w:rsidP="00C5287F">
      <w:pPr>
        <w:jc w:val="center"/>
        <w:rPr>
          <w:rFonts w:ascii="Arial" w:hAnsi="Arial" w:cs="Arial"/>
          <w:b/>
          <w:bCs/>
          <w:sz w:val="24"/>
          <w:szCs w:val="24"/>
        </w:rPr>
      </w:pPr>
      <w:r w:rsidRPr="009713E1">
        <w:rPr>
          <w:rFonts w:ascii="Arial" w:hAnsi="Arial" w:cs="Arial"/>
          <w:b/>
          <w:bCs/>
          <w:sz w:val="24"/>
          <w:szCs w:val="24"/>
        </w:rPr>
        <w:t>NSEDA Assignment F</w:t>
      </w:r>
    </w:p>
    <w:p w14:paraId="487526F0" w14:textId="77777777" w:rsidR="009713E1" w:rsidRPr="009713E1" w:rsidRDefault="009713E1" w:rsidP="009713E1">
      <w:pPr>
        <w:jc w:val="center"/>
        <w:rPr>
          <w:rFonts w:ascii="Arial" w:hAnsi="Arial" w:cs="Arial"/>
          <w:b/>
          <w:bCs/>
          <w:sz w:val="24"/>
          <w:szCs w:val="24"/>
        </w:rPr>
      </w:pPr>
      <w:r w:rsidRPr="009713E1">
        <w:rPr>
          <w:rFonts w:ascii="Arial" w:hAnsi="Arial" w:cs="Arial"/>
          <w:b/>
          <w:bCs/>
          <w:sz w:val="24"/>
          <w:szCs w:val="24"/>
        </w:rPr>
        <w:t>Assignment Brief</w:t>
      </w:r>
    </w:p>
    <w:p w14:paraId="5163A7CB" w14:textId="77777777" w:rsidR="009713E1" w:rsidRPr="009713E1" w:rsidRDefault="009713E1" w:rsidP="009713E1">
      <w:pPr>
        <w:rPr>
          <w:rFonts w:ascii="Arial" w:hAnsi="Arial" w:cs="Arial"/>
          <w:sz w:val="24"/>
          <w:szCs w:val="24"/>
        </w:rPr>
      </w:pPr>
      <w:r w:rsidRPr="009713E1">
        <w:rPr>
          <w:rFonts w:ascii="Arial" w:hAnsi="Arial" w:cs="Arial"/>
          <w:sz w:val="24"/>
          <w:szCs w:val="24"/>
        </w:rPr>
        <w:t>Your narrative should:</w:t>
      </w:r>
    </w:p>
    <w:p w14:paraId="7728F215" w14:textId="77777777" w:rsidR="009713E1" w:rsidRPr="009713E1" w:rsidRDefault="009713E1" w:rsidP="009713E1">
      <w:pPr>
        <w:numPr>
          <w:ilvl w:val="0"/>
          <w:numId w:val="10"/>
        </w:numPr>
        <w:rPr>
          <w:rFonts w:ascii="Arial" w:hAnsi="Arial" w:cs="Arial"/>
          <w:sz w:val="24"/>
          <w:szCs w:val="24"/>
        </w:rPr>
      </w:pPr>
      <w:r w:rsidRPr="009713E1">
        <w:rPr>
          <w:rFonts w:ascii="Arial" w:hAnsi="Arial" w:cs="Arial"/>
          <w:sz w:val="24"/>
          <w:szCs w:val="24"/>
        </w:rPr>
        <w:t xml:space="preserve">Explain why ¹⁹²Ir is a suitable isotope for this radiography source. </w:t>
      </w:r>
    </w:p>
    <w:p w14:paraId="78DBF993" w14:textId="77777777" w:rsidR="009713E1" w:rsidRPr="009713E1" w:rsidRDefault="009713E1" w:rsidP="009713E1">
      <w:pPr>
        <w:numPr>
          <w:ilvl w:val="0"/>
          <w:numId w:val="10"/>
        </w:numPr>
        <w:rPr>
          <w:rFonts w:ascii="Arial" w:hAnsi="Arial" w:cs="Arial"/>
          <w:sz w:val="24"/>
          <w:szCs w:val="24"/>
        </w:rPr>
      </w:pPr>
      <w:r w:rsidRPr="009713E1">
        <w:rPr>
          <w:rFonts w:ascii="Arial" w:hAnsi="Arial" w:cs="Arial"/>
          <w:sz w:val="24"/>
          <w:szCs w:val="24"/>
        </w:rPr>
        <w:t xml:space="preserve">Determine the source activity on the day of the incident. </w:t>
      </w:r>
    </w:p>
    <w:p w14:paraId="2A02769D" w14:textId="74CDAF6E" w:rsidR="009713E1" w:rsidRPr="009713E1" w:rsidRDefault="009713E1" w:rsidP="009713E1">
      <w:pPr>
        <w:numPr>
          <w:ilvl w:val="0"/>
          <w:numId w:val="10"/>
        </w:numPr>
        <w:rPr>
          <w:rFonts w:ascii="Arial" w:hAnsi="Arial" w:cs="Arial"/>
          <w:sz w:val="24"/>
          <w:szCs w:val="24"/>
        </w:rPr>
      </w:pPr>
      <w:r w:rsidRPr="009713E1">
        <w:rPr>
          <w:rFonts w:ascii="Arial" w:hAnsi="Arial" w:cs="Arial"/>
          <w:sz w:val="24"/>
          <w:szCs w:val="24"/>
        </w:rPr>
        <w:t>Estimate, by hand calculation, the unshielded dose rate at 1 m from the source. You may assume a point source but should comment on the validity of this assumption</w:t>
      </w:r>
      <w:r w:rsidR="00D642C8">
        <w:rPr>
          <w:rFonts w:ascii="Arial" w:hAnsi="Arial" w:cs="Arial"/>
          <w:sz w:val="24"/>
          <w:szCs w:val="24"/>
        </w:rPr>
        <w:t xml:space="preserve"> in the scenario given.</w:t>
      </w:r>
      <w:r w:rsidRPr="009713E1">
        <w:rPr>
          <w:rFonts w:ascii="Arial" w:hAnsi="Arial" w:cs="Arial"/>
          <w:sz w:val="24"/>
          <w:szCs w:val="24"/>
        </w:rPr>
        <w:t xml:space="preserve"> </w:t>
      </w:r>
    </w:p>
    <w:p w14:paraId="3B8D2267" w14:textId="77777777" w:rsidR="009713E1" w:rsidRPr="009713E1" w:rsidRDefault="009713E1" w:rsidP="009713E1">
      <w:pPr>
        <w:numPr>
          <w:ilvl w:val="0"/>
          <w:numId w:val="10"/>
        </w:numPr>
        <w:rPr>
          <w:rFonts w:ascii="Arial" w:hAnsi="Arial" w:cs="Arial"/>
          <w:sz w:val="24"/>
          <w:szCs w:val="24"/>
        </w:rPr>
      </w:pPr>
      <w:r w:rsidRPr="009713E1">
        <w:rPr>
          <w:rFonts w:ascii="Arial" w:hAnsi="Arial" w:cs="Arial"/>
          <w:sz w:val="24"/>
          <w:szCs w:val="24"/>
        </w:rPr>
        <w:t>Estimate the dose rate during:</w:t>
      </w:r>
      <w:r w:rsidRPr="009713E1">
        <w:rPr>
          <w:rFonts w:ascii="Arial" w:hAnsi="Arial" w:cs="Arial"/>
          <w:sz w:val="24"/>
          <w:szCs w:val="24"/>
        </w:rPr>
        <w:br/>
        <w:t>• the initial recovery phase (~0.8 m from the effective source position, partially shielded field)</w:t>
      </w:r>
      <w:r w:rsidRPr="009713E1">
        <w:rPr>
          <w:rFonts w:ascii="Arial" w:hAnsi="Arial" w:cs="Arial"/>
          <w:sz w:val="24"/>
          <w:szCs w:val="24"/>
        </w:rPr>
        <w:br/>
        <w:t xml:space="preserve">• the hands-on intervention phase (~0.5 m from the effective source position, minimally shielded field) </w:t>
      </w:r>
    </w:p>
    <w:p w14:paraId="306D9A31" w14:textId="77777777" w:rsidR="009713E1" w:rsidRPr="009713E1" w:rsidRDefault="009713E1" w:rsidP="009713E1">
      <w:pPr>
        <w:numPr>
          <w:ilvl w:val="0"/>
          <w:numId w:val="10"/>
        </w:numPr>
        <w:rPr>
          <w:rFonts w:ascii="Arial" w:hAnsi="Arial" w:cs="Arial"/>
          <w:sz w:val="24"/>
          <w:szCs w:val="24"/>
        </w:rPr>
      </w:pPr>
      <w:r w:rsidRPr="009713E1">
        <w:rPr>
          <w:rFonts w:ascii="Arial" w:hAnsi="Arial" w:cs="Arial"/>
          <w:sz w:val="24"/>
          <w:szCs w:val="24"/>
        </w:rPr>
        <w:t xml:space="preserve">Hence estimate the effective dose to the radiographer. </w:t>
      </w:r>
    </w:p>
    <w:p w14:paraId="77C11C4B" w14:textId="77777777" w:rsidR="009713E1" w:rsidRPr="009713E1" w:rsidRDefault="009713E1" w:rsidP="009713E1">
      <w:pPr>
        <w:numPr>
          <w:ilvl w:val="0"/>
          <w:numId w:val="10"/>
        </w:numPr>
        <w:rPr>
          <w:rFonts w:ascii="Arial" w:hAnsi="Arial" w:cs="Arial"/>
          <w:sz w:val="24"/>
          <w:szCs w:val="24"/>
        </w:rPr>
      </w:pPr>
      <w:r w:rsidRPr="009713E1">
        <w:rPr>
          <w:rFonts w:ascii="Arial" w:hAnsi="Arial" w:cs="Arial"/>
          <w:sz w:val="24"/>
          <w:szCs w:val="24"/>
        </w:rPr>
        <w:t xml:space="preserve">Compare this with the measured effective dose, explaining any discrepancies. </w:t>
      </w:r>
    </w:p>
    <w:p w14:paraId="466768ED" w14:textId="77777777" w:rsidR="009713E1" w:rsidRPr="009713E1" w:rsidRDefault="009713E1" w:rsidP="009713E1">
      <w:pPr>
        <w:numPr>
          <w:ilvl w:val="0"/>
          <w:numId w:val="10"/>
        </w:numPr>
        <w:rPr>
          <w:rFonts w:ascii="Arial" w:hAnsi="Arial" w:cs="Arial"/>
          <w:sz w:val="24"/>
          <w:szCs w:val="24"/>
        </w:rPr>
      </w:pPr>
      <w:r w:rsidRPr="009713E1">
        <w:rPr>
          <w:rFonts w:ascii="Arial" w:hAnsi="Arial" w:cs="Arial"/>
          <w:sz w:val="24"/>
          <w:szCs w:val="24"/>
        </w:rPr>
        <w:t xml:space="preserve">Discuss any health implications from the radiation exposure in this incident </w:t>
      </w:r>
    </w:p>
    <w:p w14:paraId="0831135C" w14:textId="77777777" w:rsidR="009713E1" w:rsidRPr="009713E1" w:rsidRDefault="009713E1" w:rsidP="009713E1">
      <w:pPr>
        <w:numPr>
          <w:ilvl w:val="0"/>
          <w:numId w:val="10"/>
        </w:numPr>
        <w:rPr>
          <w:rFonts w:ascii="Arial" w:hAnsi="Arial" w:cs="Arial"/>
          <w:sz w:val="24"/>
          <w:szCs w:val="24"/>
        </w:rPr>
      </w:pPr>
      <w:r w:rsidRPr="009713E1">
        <w:rPr>
          <w:rFonts w:ascii="Arial" w:hAnsi="Arial" w:cs="Arial"/>
          <w:sz w:val="24"/>
          <w:szCs w:val="24"/>
        </w:rPr>
        <w:t xml:space="preserve">Assess compliance with the Ionising Radiations Regulations 2017. </w:t>
      </w:r>
    </w:p>
    <w:p w14:paraId="5DC059EE" w14:textId="77777777" w:rsidR="009713E1" w:rsidRPr="009713E1" w:rsidRDefault="009713E1" w:rsidP="009713E1">
      <w:pPr>
        <w:numPr>
          <w:ilvl w:val="0"/>
          <w:numId w:val="10"/>
        </w:numPr>
        <w:rPr>
          <w:rFonts w:ascii="Arial" w:hAnsi="Arial" w:cs="Arial"/>
          <w:sz w:val="24"/>
          <w:szCs w:val="24"/>
        </w:rPr>
      </w:pPr>
      <w:r w:rsidRPr="009713E1">
        <w:rPr>
          <w:rFonts w:ascii="Arial" w:hAnsi="Arial" w:cs="Arial"/>
          <w:sz w:val="24"/>
          <w:szCs w:val="24"/>
        </w:rPr>
        <w:t xml:space="preserve">Evaluate the event against ONR Safety Assessment Principle EKP.5 Defence in Depth and two other SAPs of your choice </w:t>
      </w:r>
    </w:p>
    <w:p w14:paraId="3746F16D" w14:textId="77777777" w:rsidR="009713E1" w:rsidRPr="009713E1" w:rsidRDefault="009713E1" w:rsidP="009713E1">
      <w:pPr>
        <w:numPr>
          <w:ilvl w:val="0"/>
          <w:numId w:val="10"/>
        </w:numPr>
        <w:rPr>
          <w:rFonts w:ascii="Arial" w:hAnsi="Arial" w:cs="Arial"/>
          <w:sz w:val="24"/>
          <w:szCs w:val="24"/>
        </w:rPr>
      </w:pPr>
      <w:r w:rsidRPr="009713E1">
        <w:rPr>
          <w:rFonts w:ascii="Arial" w:hAnsi="Arial" w:cs="Arial"/>
          <w:sz w:val="24"/>
          <w:szCs w:val="24"/>
        </w:rPr>
        <w:t xml:space="preserve">Propose proportionate improvements, justified on ALARP grounds, that would reduce the likelihood or consequences of a similar event. </w:t>
      </w:r>
    </w:p>
    <w:p w14:paraId="37A8C701" w14:textId="7ECBF6AC" w:rsidR="009713E1" w:rsidRPr="009713E1" w:rsidRDefault="009713E1" w:rsidP="009713E1">
      <w:pPr>
        <w:rPr>
          <w:rFonts w:ascii="Arial" w:hAnsi="Arial" w:cs="Arial"/>
          <w:sz w:val="24"/>
          <w:szCs w:val="24"/>
        </w:rPr>
      </w:pPr>
      <w:r>
        <w:rPr>
          <w:rFonts w:ascii="Arial" w:hAnsi="Arial" w:cs="Arial"/>
          <w:sz w:val="24"/>
          <w:szCs w:val="24"/>
        </w:rPr>
        <w:br w:type="page"/>
      </w:r>
    </w:p>
    <w:p w14:paraId="60E7341F" w14:textId="77777777" w:rsidR="009713E1" w:rsidRPr="009713E1" w:rsidRDefault="009713E1" w:rsidP="009713E1">
      <w:pPr>
        <w:jc w:val="center"/>
        <w:rPr>
          <w:rFonts w:ascii="Arial" w:hAnsi="Arial" w:cs="Arial"/>
          <w:b/>
          <w:bCs/>
          <w:sz w:val="24"/>
          <w:szCs w:val="24"/>
        </w:rPr>
      </w:pPr>
      <w:r w:rsidRPr="009713E1">
        <w:rPr>
          <w:rFonts w:ascii="Arial" w:hAnsi="Arial" w:cs="Arial"/>
          <w:b/>
          <w:bCs/>
          <w:sz w:val="24"/>
          <w:szCs w:val="24"/>
        </w:rPr>
        <w:lastRenderedPageBreak/>
        <w:t>NSEDA Assignment F Incident Dossier</w:t>
      </w:r>
    </w:p>
    <w:p w14:paraId="20C78366" w14:textId="77777777" w:rsidR="009713E1" w:rsidRPr="009713E1" w:rsidRDefault="009713E1" w:rsidP="009713E1">
      <w:pPr>
        <w:rPr>
          <w:rFonts w:ascii="Arial" w:hAnsi="Arial" w:cs="Arial"/>
          <w:b/>
          <w:bCs/>
          <w:sz w:val="24"/>
          <w:szCs w:val="24"/>
        </w:rPr>
      </w:pPr>
      <w:r w:rsidRPr="009713E1">
        <w:rPr>
          <w:rFonts w:ascii="Arial" w:hAnsi="Arial" w:cs="Arial"/>
          <w:b/>
          <w:bCs/>
          <w:sz w:val="24"/>
          <w:szCs w:val="24"/>
        </w:rPr>
        <w:t>Equipment: Industrial Gamma Radiography Exposure Device</w:t>
      </w:r>
    </w:p>
    <w:p w14:paraId="21089661" w14:textId="77777777" w:rsidR="009713E1" w:rsidRPr="009713E1" w:rsidRDefault="009713E1" w:rsidP="009713E1">
      <w:pPr>
        <w:rPr>
          <w:rFonts w:ascii="Arial" w:hAnsi="Arial" w:cs="Arial"/>
          <w:sz w:val="24"/>
          <w:szCs w:val="24"/>
        </w:rPr>
      </w:pPr>
      <w:r w:rsidRPr="009713E1">
        <w:rPr>
          <w:rFonts w:ascii="Arial" w:hAnsi="Arial" w:cs="Arial"/>
          <w:sz w:val="24"/>
          <w:szCs w:val="24"/>
        </w:rPr>
        <w:t>Location: [Redacted] Pipe fabrication workshop, petrochemical maintenance contractor yard</w:t>
      </w:r>
    </w:p>
    <w:p w14:paraId="617DD529" w14:textId="77777777" w:rsidR="009713E1" w:rsidRPr="009713E1" w:rsidRDefault="00000000" w:rsidP="009713E1">
      <w:pPr>
        <w:rPr>
          <w:rFonts w:ascii="Arial" w:hAnsi="Arial" w:cs="Arial"/>
          <w:sz w:val="24"/>
          <w:szCs w:val="24"/>
        </w:rPr>
      </w:pPr>
      <w:r>
        <w:rPr>
          <w:rFonts w:ascii="Arial" w:hAnsi="Arial" w:cs="Arial"/>
          <w:sz w:val="24"/>
          <w:szCs w:val="24"/>
        </w:rPr>
        <w:pict w14:anchorId="71E25163">
          <v:rect id="_x0000_i1025" style="width:0;height:1.5pt" o:hralign="center" o:hrstd="t" o:hr="t" fillcolor="#a0a0a0" stroked="f"/>
        </w:pict>
      </w:r>
    </w:p>
    <w:p w14:paraId="33678280" w14:textId="77777777" w:rsidR="009713E1" w:rsidRPr="009713E1" w:rsidRDefault="009713E1" w:rsidP="009713E1">
      <w:pPr>
        <w:rPr>
          <w:rFonts w:ascii="Arial" w:hAnsi="Arial" w:cs="Arial"/>
          <w:b/>
          <w:bCs/>
          <w:sz w:val="24"/>
          <w:szCs w:val="24"/>
        </w:rPr>
      </w:pPr>
      <w:r w:rsidRPr="009713E1">
        <w:rPr>
          <w:rFonts w:ascii="Arial" w:hAnsi="Arial" w:cs="Arial"/>
          <w:b/>
          <w:bCs/>
          <w:sz w:val="24"/>
          <w:szCs w:val="24"/>
        </w:rPr>
        <w:t>1. The Radioactive Source Assembly</w:t>
      </w:r>
    </w:p>
    <w:p w14:paraId="250644F7" w14:textId="77777777" w:rsidR="009713E1" w:rsidRPr="009713E1" w:rsidRDefault="009713E1" w:rsidP="009713E1">
      <w:pPr>
        <w:rPr>
          <w:rFonts w:ascii="Arial" w:hAnsi="Arial" w:cs="Arial"/>
          <w:sz w:val="24"/>
          <w:szCs w:val="24"/>
        </w:rPr>
      </w:pPr>
      <w:r w:rsidRPr="009713E1">
        <w:rPr>
          <w:rFonts w:ascii="Arial" w:hAnsi="Arial" w:cs="Arial"/>
          <w:sz w:val="24"/>
          <w:szCs w:val="24"/>
        </w:rPr>
        <w:t>Source Type: Sealed industrial radiography source assembly</w:t>
      </w:r>
      <w:r w:rsidRPr="009713E1">
        <w:rPr>
          <w:rFonts w:ascii="Arial" w:hAnsi="Arial" w:cs="Arial"/>
          <w:sz w:val="24"/>
          <w:szCs w:val="24"/>
        </w:rPr>
        <w:br/>
        <w:t>Isotope: Iridium-192</w:t>
      </w:r>
      <w:r w:rsidRPr="009713E1">
        <w:rPr>
          <w:rFonts w:ascii="Arial" w:hAnsi="Arial" w:cs="Arial"/>
          <w:sz w:val="24"/>
          <w:szCs w:val="24"/>
        </w:rPr>
        <w:br/>
        <w:t>Original Activity: 16 TBq certified on 11 July 2024</w:t>
      </w:r>
    </w:p>
    <w:p w14:paraId="7C9070BF" w14:textId="77777777" w:rsidR="009713E1" w:rsidRPr="009713E1" w:rsidRDefault="009713E1" w:rsidP="009713E1">
      <w:pPr>
        <w:rPr>
          <w:rFonts w:ascii="Arial" w:hAnsi="Arial" w:cs="Arial"/>
          <w:sz w:val="24"/>
          <w:szCs w:val="24"/>
        </w:rPr>
      </w:pPr>
      <w:r w:rsidRPr="009713E1">
        <w:rPr>
          <w:rFonts w:ascii="Arial" w:hAnsi="Arial" w:cs="Arial"/>
          <w:sz w:val="24"/>
          <w:szCs w:val="24"/>
        </w:rPr>
        <w:t>The source assembly consisted of a doubly encapsulated iridium pellet attached to a flexible source cable for remote projection through a guide tube to an exposure head.</w:t>
      </w:r>
    </w:p>
    <w:p w14:paraId="657EEAA3" w14:textId="77777777" w:rsidR="009713E1" w:rsidRPr="009713E1" w:rsidRDefault="009713E1" w:rsidP="009713E1">
      <w:pPr>
        <w:rPr>
          <w:rFonts w:ascii="Arial" w:hAnsi="Arial" w:cs="Arial"/>
          <w:b/>
          <w:bCs/>
          <w:sz w:val="24"/>
          <w:szCs w:val="24"/>
        </w:rPr>
      </w:pPr>
      <w:r w:rsidRPr="009713E1">
        <w:rPr>
          <w:rFonts w:ascii="Arial" w:hAnsi="Arial" w:cs="Arial"/>
          <w:b/>
          <w:bCs/>
          <w:sz w:val="24"/>
          <w:szCs w:val="24"/>
        </w:rPr>
        <w:t>2. Engineering and Exposure Device Arrangement</w:t>
      </w:r>
    </w:p>
    <w:p w14:paraId="50FC6946" w14:textId="77777777" w:rsidR="009713E1" w:rsidRPr="009713E1" w:rsidRDefault="009713E1" w:rsidP="009713E1">
      <w:pPr>
        <w:rPr>
          <w:rFonts w:ascii="Arial" w:hAnsi="Arial" w:cs="Arial"/>
          <w:sz w:val="24"/>
          <w:szCs w:val="24"/>
        </w:rPr>
      </w:pPr>
      <w:r w:rsidRPr="009713E1">
        <w:rPr>
          <w:rFonts w:ascii="Arial" w:hAnsi="Arial" w:cs="Arial"/>
          <w:sz w:val="24"/>
          <w:szCs w:val="24"/>
        </w:rPr>
        <w:t>The radiography set comprised:</w:t>
      </w:r>
      <w:r w:rsidRPr="009713E1">
        <w:rPr>
          <w:rFonts w:ascii="Arial" w:hAnsi="Arial" w:cs="Arial"/>
          <w:sz w:val="24"/>
          <w:szCs w:val="24"/>
        </w:rPr>
        <w:br/>
        <w:t>• a shielded exposure device containing the source in its fully shielded position when not in use</w:t>
      </w:r>
      <w:r w:rsidRPr="009713E1">
        <w:rPr>
          <w:rFonts w:ascii="Arial" w:hAnsi="Arial" w:cs="Arial"/>
          <w:sz w:val="24"/>
          <w:szCs w:val="24"/>
        </w:rPr>
        <w:br/>
        <w:t>• a hand-cranked remote drive mechanism</w:t>
      </w:r>
      <w:r w:rsidRPr="009713E1">
        <w:rPr>
          <w:rFonts w:ascii="Arial" w:hAnsi="Arial" w:cs="Arial"/>
          <w:sz w:val="24"/>
          <w:szCs w:val="24"/>
        </w:rPr>
        <w:br/>
        <w:t>• a flexible source cable</w:t>
      </w:r>
      <w:r w:rsidRPr="009713E1">
        <w:rPr>
          <w:rFonts w:ascii="Arial" w:hAnsi="Arial" w:cs="Arial"/>
          <w:sz w:val="24"/>
          <w:szCs w:val="24"/>
        </w:rPr>
        <w:br/>
        <w:t>• a projection sheath and guide tube terminating in a collimated exposure head</w:t>
      </w:r>
    </w:p>
    <w:p w14:paraId="7E5F7825" w14:textId="77777777" w:rsidR="009713E1" w:rsidRPr="009713E1" w:rsidRDefault="009713E1" w:rsidP="009713E1">
      <w:pPr>
        <w:rPr>
          <w:rFonts w:ascii="Arial" w:hAnsi="Arial" w:cs="Arial"/>
          <w:sz w:val="24"/>
          <w:szCs w:val="24"/>
        </w:rPr>
      </w:pPr>
      <w:r w:rsidRPr="009713E1">
        <w:rPr>
          <w:rFonts w:ascii="Arial" w:hAnsi="Arial" w:cs="Arial"/>
          <w:sz w:val="24"/>
          <w:szCs w:val="24"/>
        </w:rPr>
        <w:t>During normal operation, the source is projected from the shielded device through the guide tube to the exposure position and then retracted to the shielded container after the exposure is complete.</w:t>
      </w:r>
    </w:p>
    <w:p w14:paraId="2F911BDA" w14:textId="77777777" w:rsidR="009713E1" w:rsidRPr="009713E1" w:rsidRDefault="009713E1" w:rsidP="009713E1">
      <w:pPr>
        <w:rPr>
          <w:rFonts w:ascii="Arial" w:hAnsi="Arial" w:cs="Arial"/>
          <w:sz w:val="24"/>
          <w:szCs w:val="24"/>
        </w:rPr>
      </w:pPr>
      <w:r w:rsidRPr="009713E1">
        <w:rPr>
          <w:rFonts w:ascii="Arial" w:hAnsi="Arial" w:cs="Arial"/>
          <w:sz w:val="24"/>
          <w:szCs w:val="24"/>
        </w:rPr>
        <w:t>Routine practice required the radiographer to verify source return using both:</w:t>
      </w:r>
      <w:r w:rsidRPr="009713E1">
        <w:rPr>
          <w:rFonts w:ascii="Arial" w:hAnsi="Arial" w:cs="Arial"/>
          <w:sz w:val="24"/>
          <w:szCs w:val="24"/>
        </w:rPr>
        <w:br/>
        <w:t>• the remote drive position</w:t>
      </w:r>
      <w:r w:rsidRPr="009713E1">
        <w:rPr>
          <w:rFonts w:ascii="Arial" w:hAnsi="Arial" w:cs="Arial"/>
          <w:sz w:val="24"/>
          <w:szCs w:val="24"/>
        </w:rPr>
        <w:br/>
        <w:t>• the survey meter reading at the exposure device and guide tube</w:t>
      </w:r>
    </w:p>
    <w:p w14:paraId="6CE65023" w14:textId="77777777" w:rsidR="009713E1" w:rsidRPr="009713E1" w:rsidRDefault="00000000" w:rsidP="009713E1">
      <w:pPr>
        <w:rPr>
          <w:rFonts w:ascii="Arial" w:hAnsi="Arial" w:cs="Arial"/>
          <w:sz w:val="24"/>
          <w:szCs w:val="24"/>
        </w:rPr>
      </w:pPr>
      <w:r>
        <w:rPr>
          <w:rFonts w:ascii="Arial" w:hAnsi="Arial" w:cs="Arial"/>
          <w:sz w:val="24"/>
          <w:szCs w:val="24"/>
        </w:rPr>
        <w:pict w14:anchorId="02EBD78C">
          <v:rect id="_x0000_i1027" style="width:0;height:1.5pt" o:hralign="center" o:hrstd="t" o:hr="t" fillcolor="#a0a0a0" stroked="f"/>
        </w:pict>
      </w:r>
    </w:p>
    <w:p w14:paraId="5A9D35AA" w14:textId="77777777" w:rsidR="009713E1" w:rsidRPr="009713E1" w:rsidRDefault="009713E1" w:rsidP="009713E1">
      <w:pPr>
        <w:rPr>
          <w:rFonts w:ascii="Arial" w:hAnsi="Arial" w:cs="Arial"/>
          <w:b/>
          <w:bCs/>
          <w:sz w:val="24"/>
          <w:szCs w:val="24"/>
        </w:rPr>
      </w:pPr>
      <w:r w:rsidRPr="009713E1">
        <w:rPr>
          <w:rFonts w:ascii="Arial" w:hAnsi="Arial" w:cs="Arial"/>
          <w:b/>
          <w:bCs/>
          <w:sz w:val="24"/>
          <w:szCs w:val="24"/>
        </w:rPr>
        <w:t>3. Maintenance and Operational Background</w:t>
      </w:r>
    </w:p>
    <w:p w14:paraId="5C20AAC6" w14:textId="77777777" w:rsidR="009713E1" w:rsidRPr="009713E1" w:rsidRDefault="009713E1" w:rsidP="009713E1">
      <w:pPr>
        <w:rPr>
          <w:rFonts w:ascii="Arial" w:hAnsi="Arial" w:cs="Arial"/>
          <w:sz w:val="24"/>
          <w:szCs w:val="24"/>
        </w:rPr>
      </w:pPr>
      <w:r w:rsidRPr="009713E1">
        <w:rPr>
          <w:rFonts w:ascii="Arial" w:hAnsi="Arial" w:cs="Arial"/>
          <w:sz w:val="24"/>
          <w:szCs w:val="24"/>
        </w:rPr>
        <w:t>In the month preceding the incident, the remote drive assembly had been reported to show intermittent stiffness during source retraction, particularly when guide tubes were routed around tight bends.</w:t>
      </w:r>
    </w:p>
    <w:p w14:paraId="6C445CF9" w14:textId="77777777" w:rsidR="009713E1" w:rsidRPr="009713E1" w:rsidRDefault="009713E1" w:rsidP="009713E1">
      <w:pPr>
        <w:rPr>
          <w:rFonts w:ascii="Arial" w:hAnsi="Arial" w:cs="Arial"/>
          <w:sz w:val="24"/>
          <w:szCs w:val="24"/>
        </w:rPr>
      </w:pPr>
      <w:r w:rsidRPr="009713E1">
        <w:rPr>
          <w:rFonts w:ascii="Arial" w:hAnsi="Arial" w:cs="Arial"/>
          <w:sz w:val="24"/>
          <w:szCs w:val="24"/>
        </w:rPr>
        <w:t>At the site concerned, work was being carried out in a congested fabrication bay. To avoid obstructing access routes, the guide tube had been routed around pipe supports and temporary scaffolding, producing a tighter curvature than was usual.</w:t>
      </w:r>
    </w:p>
    <w:p w14:paraId="15AF9DA4" w14:textId="77777777" w:rsidR="009713E1" w:rsidRPr="009713E1" w:rsidRDefault="009713E1" w:rsidP="009713E1">
      <w:pPr>
        <w:rPr>
          <w:rFonts w:ascii="Arial" w:hAnsi="Arial" w:cs="Arial"/>
          <w:sz w:val="24"/>
          <w:szCs w:val="24"/>
        </w:rPr>
      </w:pPr>
      <w:r w:rsidRPr="009713E1">
        <w:rPr>
          <w:rFonts w:ascii="Arial" w:hAnsi="Arial" w:cs="Arial"/>
          <w:sz w:val="24"/>
          <w:szCs w:val="24"/>
        </w:rPr>
        <w:t>The crew was working late in the shift and had already experienced delays associated with access control and repeated radiographs.</w:t>
      </w:r>
    </w:p>
    <w:p w14:paraId="0D3F66B0" w14:textId="77777777" w:rsidR="009713E1" w:rsidRPr="009713E1" w:rsidRDefault="00000000" w:rsidP="009713E1">
      <w:pPr>
        <w:rPr>
          <w:rFonts w:ascii="Arial" w:hAnsi="Arial" w:cs="Arial"/>
          <w:sz w:val="24"/>
          <w:szCs w:val="24"/>
        </w:rPr>
      </w:pPr>
      <w:r>
        <w:rPr>
          <w:rFonts w:ascii="Arial" w:hAnsi="Arial" w:cs="Arial"/>
          <w:sz w:val="24"/>
          <w:szCs w:val="24"/>
        </w:rPr>
        <w:pict w14:anchorId="2CB8B6FB">
          <v:rect id="_x0000_i1028" style="width:0;height:1.5pt" o:hralign="center" o:hrstd="t" o:hr="t" fillcolor="#a0a0a0" stroked="f"/>
        </w:pict>
      </w:r>
    </w:p>
    <w:p w14:paraId="545313B3" w14:textId="77777777" w:rsidR="009713E1" w:rsidRPr="009713E1" w:rsidRDefault="009713E1" w:rsidP="009713E1">
      <w:pPr>
        <w:rPr>
          <w:rFonts w:ascii="Arial" w:hAnsi="Arial" w:cs="Arial"/>
          <w:b/>
          <w:bCs/>
          <w:sz w:val="24"/>
          <w:szCs w:val="24"/>
        </w:rPr>
      </w:pPr>
      <w:r w:rsidRPr="009713E1">
        <w:rPr>
          <w:rFonts w:ascii="Arial" w:hAnsi="Arial" w:cs="Arial"/>
          <w:b/>
          <w:bCs/>
          <w:sz w:val="24"/>
          <w:szCs w:val="24"/>
        </w:rPr>
        <w:t>4. The Incident — 22 November 2024</w:t>
      </w:r>
    </w:p>
    <w:p w14:paraId="1227A8D9" w14:textId="77777777" w:rsidR="009713E1" w:rsidRPr="009713E1" w:rsidRDefault="009713E1" w:rsidP="009713E1">
      <w:pPr>
        <w:rPr>
          <w:rFonts w:ascii="Arial" w:hAnsi="Arial" w:cs="Arial"/>
          <w:sz w:val="24"/>
          <w:szCs w:val="24"/>
        </w:rPr>
      </w:pPr>
      <w:r w:rsidRPr="009713E1">
        <w:rPr>
          <w:rFonts w:ascii="Arial" w:hAnsi="Arial" w:cs="Arial"/>
          <w:sz w:val="24"/>
          <w:szCs w:val="24"/>
        </w:rPr>
        <w:lastRenderedPageBreak/>
        <w:t>At the end of a radiographic exposure, the assistant radiographer operated the crank to retract the source. Resistance was felt during the final part of the return stroke, followed by a sudden release in tension.</w:t>
      </w:r>
    </w:p>
    <w:p w14:paraId="1685591D" w14:textId="77777777" w:rsidR="009713E1" w:rsidRPr="009713E1" w:rsidRDefault="009713E1" w:rsidP="009713E1">
      <w:pPr>
        <w:rPr>
          <w:rFonts w:ascii="Arial" w:hAnsi="Arial" w:cs="Arial"/>
          <w:sz w:val="24"/>
          <w:szCs w:val="24"/>
        </w:rPr>
      </w:pPr>
      <w:r w:rsidRPr="009713E1">
        <w:rPr>
          <w:rFonts w:ascii="Arial" w:hAnsi="Arial" w:cs="Arial"/>
          <w:sz w:val="24"/>
          <w:szCs w:val="24"/>
        </w:rPr>
        <w:t>The crew assumed that the source had returned fully into the shielded container. However, the source assembly had in fact stopped within the guide tube, close to the exposure device end, due to incomplete engagement of the coupling and increased friction in the bent tube.</w:t>
      </w:r>
    </w:p>
    <w:p w14:paraId="14B85D91" w14:textId="169636B4" w:rsidR="009713E1" w:rsidRPr="009713E1" w:rsidRDefault="009713E1" w:rsidP="009713E1">
      <w:pPr>
        <w:rPr>
          <w:rFonts w:ascii="Arial" w:hAnsi="Arial" w:cs="Arial"/>
          <w:sz w:val="24"/>
          <w:szCs w:val="24"/>
        </w:rPr>
      </w:pPr>
      <w:r w:rsidRPr="009713E1">
        <w:rPr>
          <w:rFonts w:ascii="Arial" w:hAnsi="Arial" w:cs="Arial"/>
          <w:sz w:val="24"/>
          <w:szCs w:val="24"/>
        </w:rPr>
        <w:t xml:space="preserve">The radiographer approached the equipment to investigate the apparent drive malfunction and tried to fix the problem. A second worker entering the bay </w:t>
      </w:r>
      <w:r w:rsidR="005310CA">
        <w:rPr>
          <w:rFonts w:ascii="Arial" w:hAnsi="Arial" w:cs="Arial"/>
          <w:sz w:val="24"/>
          <w:szCs w:val="24"/>
        </w:rPr>
        <w:t xml:space="preserve">with a </w:t>
      </w:r>
      <w:r w:rsidRPr="009713E1">
        <w:rPr>
          <w:rFonts w:ascii="Arial" w:hAnsi="Arial" w:cs="Arial"/>
          <w:sz w:val="24"/>
          <w:szCs w:val="24"/>
        </w:rPr>
        <w:t xml:space="preserve"> survey meter</w:t>
      </w:r>
      <w:r w:rsidR="005310CA">
        <w:rPr>
          <w:rFonts w:ascii="Arial" w:hAnsi="Arial" w:cs="Arial"/>
          <w:sz w:val="24"/>
          <w:szCs w:val="24"/>
        </w:rPr>
        <w:t xml:space="preserve">, noted the </w:t>
      </w:r>
      <w:r w:rsidRPr="009713E1">
        <w:rPr>
          <w:rFonts w:ascii="Arial" w:hAnsi="Arial" w:cs="Arial"/>
          <w:sz w:val="24"/>
          <w:szCs w:val="24"/>
        </w:rPr>
        <w:t>response (&gt;20 mSv/h) and shouted a warning. The radiographer withdrew immediately and the area was cleared.</w:t>
      </w:r>
    </w:p>
    <w:p w14:paraId="7FEA47B5" w14:textId="228A7116" w:rsidR="009713E1" w:rsidRPr="009713E1" w:rsidRDefault="009713E1" w:rsidP="009713E1">
      <w:pPr>
        <w:rPr>
          <w:rFonts w:ascii="Arial" w:hAnsi="Arial" w:cs="Arial"/>
          <w:sz w:val="24"/>
          <w:szCs w:val="24"/>
        </w:rPr>
      </w:pPr>
      <w:r w:rsidRPr="009713E1">
        <w:rPr>
          <w:rFonts w:ascii="Arial" w:hAnsi="Arial" w:cs="Arial"/>
          <w:sz w:val="24"/>
          <w:szCs w:val="24"/>
        </w:rPr>
        <w:t xml:space="preserve">The second worker attempted a radiation survey which showed dose rates exceeding 100 mSv/h </w:t>
      </w:r>
      <w:r w:rsidR="003D360D">
        <w:rPr>
          <w:rFonts w:ascii="Arial" w:hAnsi="Arial" w:cs="Arial"/>
          <w:sz w:val="24"/>
          <w:szCs w:val="24"/>
        </w:rPr>
        <w:t>a few metres from</w:t>
      </w:r>
      <w:r w:rsidRPr="009713E1">
        <w:rPr>
          <w:rFonts w:ascii="Arial" w:hAnsi="Arial" w:cs="Arial"/>
          <w:sz w:val="24"/>
          <w:szCs w:val="24"/>
        </w:rPr>
        <w:t xml:space="preserve"> instrument inspection</w:t>
      </w:r>
      <w:r w:rsidR="003D360D">
        <w:rPr>
          <w:rFonts w:ascii="Arial" w:hAnsi="Arial" w:cs="Arial"/>
          <w:sz w:val="24"/>
          <w:szCs w:val="24"/>
        </w:rPr>
        <w:t xml:space="preserve"> location.</w:t>
      </w:r>
      <w:r w:rsidRPr="009713E1">
        <w:rPr>
          <w:rFonts w:ascii="Arial" w:hAnsi="Arial" w:cs="Arial"/>
          <w:sz w:val="24"/>
          <w:szCs w:val="24"/>
        </w:rPr>
        <w:t xml:space="preserve">  </w:t>
      </w:r>
      <w:r w:rsidR="003D360D">
        <w:rPr>
          <w:rFonts w:ascii="Arial" w:hAnsi="Arial" w:cs="Arial"/>
          <w:sz w:val="24"/>
          <w:szCs w:val="24"/>
        </w:rPr>
        <w:t>t</w:t>
      </w:r>
      <w:r w:rsidRPr="009713E1">
        <w:rPr>
          <w:rFonts w:ascii="Arial" w:hAnsi="Arial" w:cs="Arial"/>
          <w:sz w:val="24"/>
          <w:szCs w:val="24"/>
        </w:rPr>
        <w:t xml:space="preserve">he second worker </w:t>
      </w:r>
      <w:r w:rsidR="003D360D">
        <w:rPr>
          <w:rFonts w:ascii="Arial" w:hAnsi="Arial" w:cs="Arial"/>
          <w:sz w:val="24"/>
          <w:szCs w:val="24"/>
        </w:rPr>
        <w:t xml:space="preserve">then </w:t>
      </w:r>
      <w:r w:rsidRPr="009713E1">
        <w:rPr>
          <w:rFonts w:ascii="Arial" w:hAnsi="Arial" w:cs="Arial"/>
          <w:sz w:val="24"/>
          <w:szCs w:val="24"/>
        </w:rPr>
        <w:t>retreated. The radiographer contacted the RPA and reported feeling faint and nauseous.</w:t>
      </w:r>
    </w:p>
    <w:p w14:paraId="59CDE842" w14:textId="77777777" w:rsidR="009713E1" w:rsidRPr="009713E1" w:rsidRDefault="00000000" w:rsidP="009713E1">
      <w:pPr>
        <w:rPr>
          <w:rFonts w:ascii="Arial" w:hAnsi="Arial" w:cs="Arial"/>
          <w:sz w:val="24"/>
          <w:szCs w:val="24"/>
        </w:rPr>
      </w:pPr>
      <w:r>
        <w:rPr>
          <w:rFonts w:ascii="Arial" w:hAnsi="Arial" w:cs="Arial"/>
          <w:sz w:val="24"/>
          <w:szCs w:val="24"/>
        </w:rPr>
        <w:pict w14:anchorId="4550799A">
          <v:rect id="_x0000_i1029" style="width:0;height:1.5pt" o:hralign="center" o:hrstd="t" o:hr="t" fillcolor="#a0a0a0" stroked="f"/>
        </w:pict>
      </w:r>
    </w:p>
    <w:p w14:paraId="339774B6" w14:textId="77777777" w:rsidR="009713E1" w:rsidRPr="009713E1" w:rsidRDefault="009713E1" w:rsidP="009713E1">
      <w:pPr>
        <w:rPr>
          <w:rFonts w:ascii="Arial" w:hAnsi="Arial" w:cs="Arial"/>
          <w:b/>
          <w:bCs/>
          <w:sz w:val="24"/>
          <w:szCs w:val="24"/>
        </w:rPr>
      </w:pPr>
      <w:r w:rsidRPr="009713E1">
        <w:rPr>
          <w:rFonts w:ascii="Arial" w:hAnsi="Arial" w:cs="Arial"/>
          <w:b/>
          <w:bCs/>
          <w:sz w:val="24"/>
          <w:szCs w:val="24"/>
        </w:rPr>
        <w:t>5. Dosimetry</w:t>
      </w:r>
    </w:p>
    <w:p w14:paraId="5465495A" w14:textId="77777777" w:rsidR="009713E1" w:rsidRPr="009713E1" w:rsidRDefault="009713E1" w:rsidP="009713E1">
      <w:pPr>
        <w:rPr>
          <w:rFonts w:ascii="Arial" w:hAnsi="Arial" w:cs="Arial"/>
          <w:sz w:val="24"/>
          <w:szCs w:val="24"/>
        </w:rPr>
      </w:pPr>
      <w:r w:rsidRPr="009713E1">
        <w:rPr>
          <w:rFonts w:ascii="Arial" w:hAnsi="Arial" w:cs="Arial"/>
          <w:sz w:val="24"/>
          <w:szCs w:val="24"/>
        </w:rPr>
        <w:t>The radiographer was wearing:</w:t>
      </w:r>
      <w:r w:rsidRPr="009713E1">
        <w:rPr>
          <w:rFonts w:ascii="Arial" w:hAnsi="Arial" w:cs="Arial"/>
          <w:sz w:val="24"/>
          <w:szCs w:val="24"/>
        </w:rPr>
        <w:br/>
        <w:t>• an electronic personal dosimeter (EPD) on the chest</w:t>
      </w:r>
      <w:r w:rsidRPr="009713E1">
        <w:rPr>
          <w:rFonts w:ascii="Arial" w:hAnsi="Arial" w:cs="Arial"/>
          <w:sz w:val="24"/>
          <w:szCs w:val="24"/>
        </w:rPr>
        <w:br/>
        <w:t>• a whole-body TLD at waist level</w:t>
      </w:r>
    </w:p>
    <w:p w14:paraId="4CBBD65D" w14:textId="77777777" w:rsidR="009713E1" w:rsidRPr="009713E1" w:rsidRDefault="009713E1" w:rsidP="009713E1">
      <w:pPr>
        <w:rPr>
          <w:rFonts w:ascii="Arial" w:hAnsi="Arial" w:cs="Arial"/>
          <w:sz w:val="24"/>
          <w:szCs w:val="24"/>
        </w:rPr>
      </w:pPr>
      <w:r w:rsidRPr="009713E1">
        <w:rPr>
          <w:rFonts w:ascii="Arial" w:hAnsi="Arial" w:cs="Arial"/>
          <w:sz w:val="24"/>
          <w:szCs w:val="24"/>
        </w:rPr>
        <w:t>Post-incident dosimetry indicated:</w:t>
      </w:r>
      <w:r w:rsidRPr="009713E1">
        <w:rPr>
          <w:rFonts w:ascii="Arial" w:hAnsi="Arial" w:cs="Arial"/>
          <w:sz w:val="24"/>
          <w:szCs w:val="24"/>
        </w:rPr>
        <w:br/>
        <w:t>• EPD dose: 8.6 mSv</w:t>
      </w:r>
      <w:r w:rsidRPr="009713E1">
        <w:rPr>
          <w:rFonts w:ascii="Arial" w:hAnsi="Arial" w:cs="Arial"/>
          <w:sz w:val="24"/>
          <w:szCs w:val="24"/>
        </w:rPr>
        <w:br/>
        <w:t>• EPD peak dose rate: 1.2 Sv h</w:t>
      </w:r>
      <w:r w:rsidRPr="009713E1">
        <w:rPr>
          <w:rFonts w:ascii="Cambria Math" w:hAnsi="Cambria Math" w:cs="Cambria Math"/>
          <w:sz w:val="24"/>
          <w:szCs w:val="24"/>
        </w:rPr>
        <w:t>⁻</w:t>
      </w:r>
      <w:r w:rsidRPr="009713E1">
        <w:rPr>
          <w:rFonts w:ascii="Arial" w:hAnsi="Arial" w:cs="Arial"/>
          <w:sz w:val="24"/>
          <w:szCs w:val="24"/>
        </w:rPr>
        <w:t>¹</w:t>
      </w:r>
      <w:r w:rsidRPr="009713E1">
        <w:rPr>
          <w:rFonts w:ascii="Arial" w:hAnsi="Arial" w:cs="Arial"/>
          <w:sz w:val="24"/>
          <w:szCs w:val="24"/>
        </w:rPr>
        <w:br/>
        <w:t>• TLD dose: 11.4 mSv</w:t>
      </w:r>
    </w:p>
    <w:p w14:paraId="5D1B915D" w14:textId="49ACD2AC" w:rsidR="009713E1" w:rsidRPr="009713E1" w:rsidRDefault="009713E1" w:rsidP="009713E1">
      <w:pPr>
        <w:rPr>
          <w:rFonts w:ascii="Arial" w:hAnsi="Arial" w:cs="Arial"/>
          <w:sz w:val="24"/>
          <w:szCs w:val="24"/>
        </w:rPr>
      </w:pPr>
      <w:r w:rsidRPr="009713E1">
        <w:rPr>
          <w:rFonts w:ascii="Arial" w:hAnsi="Arial" w:cs="Arial"/>
          <w:sz w:val="24"/>
          <w:szCs w:val="24"/>
        </w:rPr>
        <w:t xml:space="preserve">The Approved Dosimetry Service </w:t>
      </w:r>
      <w:r w:rsidR="002E6A3C">
        <w:rPr>
          <w:rFonts w:ascii="Arial" w:hAnsi="Arial" w:cs="Arial"/>
          <w:sz w:val="24"/>
          <w:szCs w:val="24"/>
        </w:rPr>
        <w:t>contacted the HSE.</w:t>
      </w:r>
      <w:r w:rsidRPr="009713E1">
        <w:rPr>
          <w:rFonts w:ascii="Arial" w:hAnsi="Arial" w:cs="Arial"/>
          <w:sz w:val="24"/>
          <w:szCs w:val="24"/>
        </w:rPr>
        <w:t xml:space="preserve"> </w:t>
      </w:r>
    </w:p>
    <w:p w14:paraId="30C7BAB6" w14:textId="6BFF1362" w:rsidR="009713E1" w:rsidRPr="009713E1" w:rsidRDefault="009713E1" w:rsidP="009713E1">
      <w:pPr>
        <w:rPr>
          <w:rFonts w:ascii="Arial" w:hAnsi="Arial" w:cs="Arial"/>
          <w:sz w:val="24"/>
          <w:szCs w:val="24"/>
        </w:rPr>
      </w:pPr>
      <w:r w:rsidRPr="009713E1">
        <w:rPr>
          <w:rFonts w:ascii="Arial" w:hAnsi="Arial" w:cs="Arial"/>
          <w:sz w:val="24"/>
          <w:szCs w:val="24"/>
        </w:rPr>
        <w:t>.</w:t>
      </w:r>
    </w:p>
    <w:p w14:paraId="7952B46D" w14:textId="77777777" w:rsidR="009713E1" w:rsidRPr="009713E1" w:rsidRDefault="00000000" w:rsidP="009713E1">
      <w:pPr>
        <w:rPr>
          <w:rFonts w:ascii="Arial" w:hAnsi="Arial" w:cs="Arial"/>
          <w:sz w:val="24"/>
          <w:szCs w:val="24"/>
        </w:rPr>
      </w:pPr>
      <w:r>
        <w:rPr>
          <w:rFonts w:ascii="Arial" w:hAnsi="Arial" w:cs="Arial"/>
          <w:sz w:val="24"/>
          <w:szCs w:val="24"/>
        </w:rPr>
        <w:pict w14:anchorId="3B55DF30">
          <v:rect id="_x0000_i1030" style="width:0;height:1.5pt" o:hralign="center" o:hrstd="t" o:hr="t" fillcolor="#a0a0a0" stroked="f"/>
        </w:pict>
      </w:r>
    </w:p>
    <w:p w14:paraId="74E0B168" w14:textId="77777777" w:rsidR="009713E1" w:rsidRPr="009713E1" w:rsidRDefault="009713E1" w:rsidP="009713E1">
      <w:pPr>
        <w:rPr>
          <w:rFonts w:ascii="Arial" w:hAnsi="Arial" w:cs="Arial"/>
          <w:b/>
          <w:bCs/>
          <w:sz w:val="24"/>
          <w:szCs w:val="24"/>
        </w:rPr>
      </w:pPr>
      <w:r w:rsidRPr="009713E1">
        <w:rPr>
          <w:rFonts w:ascii="Arial" w:hAnsi="Arial" w:cs="Arial"/>
          <w:b/>
          <w:bCs/>
          <w:sz w:val="24"/>
          <w:szCs w:val="24"/>
        </w:rPr>
        <w:t>6. Post-incident reconstruction</w:t>
      </w:r>
    </w:p>
    <w:p w14:paraId="33E60D1B" w14:textId="77777777" w:rsidR="009713E1" w:rsidRDefault="009713E1" w:rsidP="009713E1">
      <w:pPr>
        <w:rPr>
          <w:rFonts w:ascii="Arial" w:hAnsi="Arial" w:cs="Arial"/>
          <w:sz w:val="24"/>
          <w:szCs w:val="24"/>
        </w:rPr>
      </w:pPr>
      <w:r>
        <w:rPr>
          <w:rFonts w:ascii="Arial" w:hAnsi="Arial" w:cs="Arial"/>
          <w:sz w:val="24"/>
          <w:szCs w:val="24"/>
        </w:rPr>
        <w:t>The RPA carrier out a reconstruction of the event:</w:t>
      </w:r>
    </w:p>
    <w:p w14:paraId="6B02CDB4" w14:textId="730C14E2" w:rsidR="009713E1" w:rsidRPr="009713E1" w:rsidRDefault="009713E1" w:rsidP="009713E1">
      <w:pPr>
        <w:rPr>
          <w:rFonts w:ascii="Arial" w:hAnsi="Arial" w:cs="Arial"/>
          <w:sz w:val="24"/>
          <w:szCs w:val="24"/>
        </w:rPr>
      </w:pPr>
      <w:r w:rsidRPr="009713E1">
        <w:rPr>
          <w:rFonts w:ascii="Arial" w:hAnsi="Arial" w:cs="Arial"/>
          <w:sz w:val="24"/>
          <w:szCs w:val="24"/>
        </w:rPr>
        <w:t>Initial recovery phase</w:t>
      </w:r>
      <w:r w:rsidR="00A21BD8">
        <w:rPr>
          <w:rFonts w:ascii="Arial" w:hAnsi="Arial" w:cs="Arial"/>
          <w:sz w:val="24"/>
          <w:szCs w:val="24"/>
        </w:rPr>
        <w:t>:</w:t>
      </w:r>
    </w:p>
    <w:p w14:paraId="659A5405" w14:textId="0B09078B" w:rsidR="009713E1" w:rsidRDefault="009713E1" w:rsidP="009713E1">
      <w:pPr>
        <w:rPr>
          <w:rFonts w:ascii="Arial" w:hAnsi="Arial" w:cs="Arial"/>
          <w:sz w:val="24"/>
          <w:szCs w:val="24"/>
        </w:rPr>
      </w:pPr>
      <w:r w:rsidRPr="009713E1">
        <w:rPr>
          <w:rFonts w:ascii="Arial" w:hAnsi="Arial" w:cs="Arial"/>
          <w:sz w:val="24"/>
          <w:szCs w:val="24"/>
        </w:rPr>
        <w:t>• the radiographer remained for approximately 60–90 s</w:t>
      </w:r>
      <w:r w:rsidRPr="009713E1">
        <w:rPr>
          <w:rFonts w:ascii="Arial" w:hAnsi="Arial" w:cs="Arial"/>
          <w:sz w:val="24"/>
          <w:szCs w:val="24"/>
        </w:rPr>
        <w:br/>
        <w:t>• at an estimated distance of 0.8 m from the effective source position</w:t>
      </w:r>
      <w:r w:rsidRPr="009713E1">
        <w:rPr>
          <w:rFonts w:ascii="Arial" w:hAnsi="Arial" w:cs="Arial"/>
          <w:sz w:val="24"/>
          <w:szCs w:val="24"/>
        </w:rPr>
        <w:br/>
        <w:t>• the source was still within the guide tube and partially shielded by the exposure device body, guide tube structure and local geometry</w:t>
      </w:r>
      <w:r w:rsidRPr="009713E1">
        <w:rPr>
          <w:rFonts w:ascii="Arial" w:hAnsi="Arial" w:cs="Arial"/>
          <w:sz w:val="24"/>
          <w:szCs w:val="24"/>
        </w:rPr>
        <w:br/>
        <w:t>• the radiation field at the torso is estimated to have corresponded to approximately 20–30% of the nominal unshielded field at that distance</w:t>
      </w:r>
      <w:r w:rsidR="00B530F3">
        <w:rPr>
          <w:rFonts w:ascii="Arial" w:hAnsi="Arial" w:cs="Arial"/>
          <w:sz w:val="24"/>
          <w:szCs w:val="24"/>
        </w:rPr>
        <w:t>.</w:t>
      </w:r>
    </w:p>
    <w:p w14:paraId="7C97B88A" w14:textId="1318B25B" w:rsidR="00B530F3" w:rsidRPr="009713E1" w:rsidRDefault="00B530F3" w:rsidP="009713E1">
      <w:pPr>
        <w:rPr>
          <w:rFonts w:ascii="Arial" w:hAnsi="Arial" w:cs="Arial"/>
          <w:sz w:val="24"/>
          <w:szCs w:val="24"/>
        </w:rPr>
      </w:pPr>
      <w:r>
        <w:rPr>
          <w:rFonts w:ascii="Arial" w:hAnsi="Arial" w:cs="Arial"/>
          <w:sz w:val="24"/>
          <w:szCs w:val="24"/>
        </w:rPr>
        <w:lastRenderedPageBreak/>
        <w:t>The RPA was unable to explain why the EPD did not alarm on high dose rate</w:t>
      </w:r>
      <w:r w:rsidR="00FD63F6">
        <w:rPr>
          <w:rFonts w:ascii="Arial" w:hAnsi="Arial" w:cs="Arial"/>
          <w:sz w:val="24"/>
          <w:szCs w:val="24"/>
        </w:rPr>
        <w:t xml:space="preserve"> as it appeared to be functioning correctly. </w:t>
      </w:r>
      <w:r w:rsidR="00BE7A3D">
        <w:rPr>
          <w:rFonts w:ascii="Arial" w:hAnsi="Arial" w:cs="Arial"/>
          <w:sz w:val="24"/>
          <w:szCs w:val="24"/>
        </w:rPr>
        <w:t xml:space="preserve">The workplace was noisy </w:t>
      </w:r>
      <w:r w:rsidR="00857847">
        <w:rPr>
          <w:rFonts w:ascii="Arial" w:hAnsi="Arial" w:cs="Arial"/>
          <w:sz w:val="24"/>
          <w:szCs w:val="24"/>
        </w:rPr>
        <w:t>and it was deemed possible that the radiographer was unable to hear the alarm</w:t>
      </w:r>
      <w:r w:rsidR="00AD1E18">
        <w:rPr>
          <w:rFonts w:ascii="Arial" w:hAnsi="Arial" w:cs="Arial"/>
          <w:sz w:val="24"/>
          <w:szCs w:val="24"/>
        </w:rPr>
        <w:t xml:space="preserve"> or that he had ignored it.</w:t>
      </w:r>
    </w:p>
    <w:p w14:paraId="6C9637BA" w14:textId="77777777" w:rsidR="009713E1" w:rsidRPr="009713E1" w:rsidRDefault="00000000" w:rsidP="009713E1">
      <w:pPr>
        <w:rPr>
          <w:rFonts w:ascii="Arial" w:hAnsi="Arial" w:cs="Arial"/>
          <w:sz w:val="24"/>
          <w:szCs w:val="24"/>
        </w:rPr>
      </w:pPr>
      <w:r>
        <w:rPr>
          <w:rFonts w:ascii="Arial" w:hAnsi="Arial" w:cs="Arial"/>
          <w:sz w:val="24"/>
          <w:szCs w:val="24"/>
        </w:rPr>
        <w:pict w14:anchorId="686010E6">
          <v:rect id="_x0000_i1031" style="width:0;height:1.5pt" o:hralign="center" o:hrstd="t" o:hr="t" fillcolor="#a0a0a0" stroked="f"/>
        </w:pict>
      </w:r>
    </w:p>
    <w:p w14:paraId="59E4DAB2" w14:textId="318A0FA6" w:rsidR="009713E1" w:rsidRPr="009713E1" w:rsidRDefault="009713E1" w:rsidP="009713E1">
      <w:pPr>
        <w:rPr>
          <w:rFonts w:ascii="Arial" w:hAnsi="Arial" w:cs="Arial"/>
          <w:sz w:val="24"/>
          <w:szCs w:val="24"/>
        </w:rPr>
      </w:pPr>
      <w:r w:rsidRPr="009713E1">
        <w:rPr>
          <w:rFonts w:ascii="Arial" w:hAnsi="Arial" w:cs="Arial"/>
          <w:sz w:val="24"/>
          <w:szCs w:val="24"/>
        </w:rPr>
        <w:t>Hands-on intervention phase</w:t>
      </w:r>
      <w:r w:rsidR="00A21BD8">
        <w:rPr>
          <w:rFonts w:ascii="Arial" w:hAnsi="Arial" w:cs="Arial"/>
          <w:sz w:val="24"/>
          <w:szCs w:val="24"/>
        </w:rPr>
        <w:t>:</w:t>
      </w:r>
    </w:p>
    <w:p w14:paraId="3BA6CFE2" w14:textId="77777777" w:rsidR="009713E1" w:rsidRPr="009713E1" w:rsidRDefault="009713E1" w:rsidP="009713E1">
      <w:pPr>
        <w:rPr>
          <w:rFonts w:ascii="Arial" w:hAnsi="Arial" w:cs="Arial"/>
          <w:sz w:val="24"/>
          <w:szCs w:val="24"/>
        </w:rPr>
      </w:pPr>
      <w:r w:rsidRPr="009713E1">
        <w:rPr>
          <w:rFonts w:ascii="Arial" w:hAnsi="Arial" w:cs="Arial"/>
          <w:sz w:val="24"/>
          <w:szCs w:val="24"/>
        </w:rPr>
        <w:t>• the radiographer then crouched and handled the crank housing and guide tube connection for approximately 10–15 s</w:t>
      </w:r>
      <w:r w:rsidRPr="009713E1">
        <w:rPr>
          <w:rFonts w:ascii="Arial" w:hAnsi="Arial" w:cs="Arial"/>
          <w:sz w:val="24"/>
          <w:szCs w:val="24"/>
        </w:rPr>
        <w:br/>
        <w:t>• the torso was estimated to be approximately 0.5 m from the effective source position</w:t>
      </w:r>
      <w:r w:rsidRPr="009713E1">
        <w:rPr>
          <w:rFonts w:ascii="Arial" w:hAnsi="Arial" w:cs="Arial"/>
          <w:sz w:val="24"/>
          <w:szCs w:val="24"/>
        </w:rPr>
        <w:br/>
        <w:t>• in this position, shielding by the container body was much less effective and the line of sight to the trapped source position was less obstructed</w:t>
      </w:r>
      <w:r w:rsidRPr="009713E1">
        <w:rPr>
          <w:rFonts w:ascii="Arial" w:hAnsi="Arial" w:cs="Arial"/>
          <w:sz w:val="24"/>
          <w:szCs w:val="24"/>
        </w:rPr>
        <w:br/>
        <w:t>• the torso field is estimated to have corresponded to approximately 40–60% of the nominal unshielded field at that distance</w:t>
      </w:r>
    </w:p>
    <w:p w14:paraId="70667BB2" w14:textId="0CD82082" w:rsidR="000419E7" w:rsidRDefault="009551B7" w:rsidP="000419E7">
      <w:pPr>
        <w:rPr>
          <w:rFonts w:ascii="Arial" w:hAnsi="Arial" w:cs="Arial"/>
          <w:sz w:val="24"/>
          <w:szCs w:val="24"/>
        </w:rPr>
      </w:pPr>
      <w:r w:rsidRPr="009551B7">
        <w:rPr>
          <w:rFonts w:ascii="Arial" w:hAnsi="Arial" w:cs="Arial"/>
          <w:noProof/>
          <w:sz w:val="24"/>
          <w:szCs w:val="24"/>
        </w:rPr>
        <w:drawing>
          <wp:inline distT="0" distB="0" distL="0" distR="0" wp14:anchorId="5A63CB8E" wp14:editId="352EAD81">
            <wp:extent cx="2834640" cy="1828800"/>
            <wp:effectExtent l="0" t="0" r="3810" b="0"/>
            <wp:docPr id="14386969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8696958" name=""/>
                    <pic:cNvPicPr/>
                  </pic:nvPicPr>
                  <pic:blipFill>
                    <a:blip r:embed="rId7"/>
                    <a:stretch>
                      <a:fillRect/>
                    </a:stretch>
                  </pic:blipFill>
                  <pic:spPr>
                    <a:xfrm>
                      <a:off x="0" y="0"/>
                      <a:ext cx="2835201" cy="1829162"/>
                    </a:xfrm>
                    <a:prstGeom prst="rect">
                      <a:avLst/>
                    </a:prstGeom>
                  </pic:spPr>
                </pic:pic>
              </a:graphicData>
            </a:graphic>
          </wp:inline>
        </w:drawing>
      </w:r>
    </w:p>
    <w:p w14:paraId="1EAC1427" w14:textId="4A8DCD65" w:rsidR="003C2E20" w:rsidRDefault="003C2E20" w:rsidP="000419E7">
      <w:pPr>
        <w:rPr>
          <w:rFonts w:ascii="Arial" w:hAnsi="Arial" w:cs="Arial"/>
          <w:sz w:val="24"/>
          <w:szCs w:val="24"/>
        </w:rPr>
      </w:pPr>
      <w:r w:rsidRPr="00CC2A41">
        <w:rPr>
          <w:noProof/>
          <w:sz w:val="24"/>
          <w:szCs w:val="24"/>
        </w:rPr>
        <w:drawing>
          <wp:inline distT="0" distB="0" distL="0" distR="0" wp14:anchorId="3D0D827E" wp14:editId="4A53FDB4">
            <wp:extent cx="5486400" cy="2392680"/>
            <wp:effectExtent l="0" t="0" r="0" b="7620"/>
            <wp:docPr id="7802967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0296706" name=""/>
                    <pic:cNvPicPr/>
                  </pic:nvPicPr>
                  <pic:blipFill>
                    <a:blip r:embed="rId8"/>
                    <a:stretch>
                      <a:fillRect/>
                    </a:stretch>
                  </pic:blipFill>
                  <pic:spPr>
                    <a:xfrm>
                      <a:off x="0" y="0"/>
                      <a:ext cx="5486400" cy="2392680"/>
                    </a:xfrm>
                    <a:prstGeom prst="rect">
                      <a:avLst/>
                    </a:prstGeom>
                  </pic:spPr>
                </pic:pic>
              </a:graphicData>
            </a:graphic>
          </wp:inline>
        </w:drawing>
      </w:r>
    </w:p>
    <w:p w14:paraId="13AF6A8C" w14:textId="4B974278" w:rsidR="006F63F3" w:rsidRPr="009713E1" w:rsidRDefault="006F63F3" w:rsidP="000419E7">
      <w:pPr>
        <w:rPr>
          <w:rFonts w:ascii="Arial" w:hAnsi="Arial" w:cs="Arial"/>
          <w:sz w:val="24"/>
          <w:szCs w:val="24"/>
        </w:rPr>
      </w:pPr>
      <w:r w:rsidRPr="00946D50">
        <w:rPr>
          <w:noProof/>
          <w:sz w:val="24"/>
          <w:szCs w:val="24"/>
        </w:rPr>
        <w:lastRenderedPageBreak/>
        <w:drawing>
          <wp:inline distT="0" distB="0" distL="0" distR="0" wp14:anchorId="04DDC59F" wp14:editId="4AF317F0">
            <wp:extent cx="5468113" cy="4124901"/>
            <wp:effectExtent l="0" t="0" r="0" b="9525"/>
            <wp:docPr id="474315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31569" name=""/>
                    <pic:cNvPicPr/>
                  </pic:nvPicPr>
                  <pic:blipFill>
                    <a:blip r:embed="rId9"/>
                    <a:stretch>
                      <a:fillRect/>
                    </a:stretch>
                  </pic:blipFill>
                  <pic:spPr>
                    <a:xfrm>
                      <a:off x="0" y="0"/>
                      <a:ext cx="5468113" cy="4124901"/>
                    </a:xfrm>
                    <a:prstGeom prst="rect">
                      <a:avLst/>
                    </a:prstGeom>
                  </pic:spPr>
                </pic:pic>
              </a:graphicData>
            </a:graphic>
          </wp:inline>
        </w:drawing>
      </w:r>
    </w:p>
    <w:sectPr w:rsidR="006F63F3" w:rsidRPr="009713E1">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DBA38D" w14:textId="77777777" w:rsidR="00112837" w:rsidRDefault="00112837" w:rsidP="00EB1C60">
      <w:pPr>
        <w:spacing w:after="0" w:line="240" w:lineRule="auto"/>
      </w:pPr>
      <w:r>
        <w:separator/>
      </w:r>
    </w:p>
  </w:endnote>
  <w:endnote w:type="continuationSeparator" w:id="0">
    <w:p w14:paraId="4442AF31" w14:textId="77777777" w:rsidR="00112837" w:rsidRDefault="00112837" w:rsidP="00EB1C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47800281"/>
      <w:docPartObj>
        <w:docPartGallery w:val="Page Numbers (Bottom of Page)"/>
        <w:docPartUnique/>
      </w:docPartObj>
    </w:sdtPr>
    <w:sdtEndPr>
      <w:rPr>
        <w:noProof/>
      </w:rPr>
    </w:sdtEndPr>
    <w:sdtContent>
      <w:p w14:paraId="2C6AA99F" w14:textId="12A0005A" w:rsidR="009713E1" w:rsidRDefault="009713E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04E53A1" w14:textId="77777777" w:rsidR="009713E1" w:rsidRDefault="009713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75B917" w14:textId="77777777" w:rsidR="00112837" w:rsidRDefault="00112837" w:rsidP="00EB1C60">
      <w:pPr>
        <w:spacing w:after="0" w:line="240" w:lineRule="auto"/>
      </w:pPr>
      <w:r>
        <w:separator/>
      </w:r>
    </w:p>
  </w:footnote>
  <w:footnote w:type="continuationSeparator" w:id="0">
    <w:p w14:paraId="1D7DB9F1" w14:textId="77777777" w:rsidR="00112837" w:rsidRDefault="00112837" w:rsidP="00EB1C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6D5BB2" w14:textId="368C96B2" w:rsidR="00EB1C60" w:rsidRDefault="00EB1C60" w:rsidP="00EB1C60">
    <w:pPr>
      <w:pStyle w:val="Header"/>
      <w:jc w:val="center"/>
    </w:pPr>
    <w:r>
      <w:t>OFFICIAL</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6D6136"/>
    <w:multiLevelType w:val="multilevel"/>
    <w:tmpl w:val="3D460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7301C2"/>
    <w:multiLevelType w:val="multilevel"/>
    <w:tmpl w:val="3886F4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2ED0F5D"/>
    <w:multiLevelType w:val="hybridMultilevel"/>
    <w:tmpl w:val="42ECD984"/>
    <w:lvl w:ilvl="0" w:tplc="0809000F">
      <w:start w:val="1"/>
      <w:numFmt w:val="decimal"/>
      <w:lvlText w:val="%1."/>
      <w:lvlJc w:val="left"/>
      <w:pPr>
        <w:ind w:left="720" w:hanging="360"/>
      </w:pPr>
    </w:lvl>
    <w:lvl w:ilvl="1" w:tplc="08090001">
      <w:start w:val="1"/>
      <w:numFmt w:val="bullet"/>
      <w:lvlText w:val=""/>
      <w:lvlJc w:val="left"/>
      <w:pPr>
        <w:ind w:left="1440" w:hanging="360"/>
      </w:pPr>
      <w:rPr>
        <w:rFonts w:ascii="Symbol" w:hAnsi="Symbo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A2C1EB0"/>
    <w:multiLevelType w:val="multilevel"/>
    <w:tmpl w:val="2034E0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BCC2EAD"/>
    <w:multiLevelType w:val="multilevel"/>
    <w:tmpl w:val="D76E5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CFF4593"/>
    <w:multiLevelType w:val="hybridMultilevel"/>
    <w:tmpl w:val="C92E7CD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0C63A03"/>
    <w:multiLevelType w:val="multilevel"/>
    <w:tmpl w:val="9F608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87B5433"/>
    <w:multiLevelType w:val="hybridMultilevel"/>
    <w:tmpl w:val="E9587FB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9492F12"/>
    <w:multiLevelType w:val="multilevel"/>
    <w:tmpl w:val="155475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E636E3B"/>
    <w:multiLevelType w:val="multilevel"/>
    <w:tmpl w:val="2C90E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90327670">
    <w:abstractNumId w:val="8"/>
  </w:num>
  <w:num w:numId="2" w16cid:durableId="1227646388">
    <w:abstractNumId w:val="3"/>
  </w:num>
  <w:num w:numId="3" w16cid:durableId="895701083">
    <w:abstractNumId w:val="9"/>
  </w:num>
  <w:num w:numId="4" w16cid:durableId="321472526">
    <w:abstractNumId w:val="6"/>
  </w:num>
  <w:num w:numId="5" w16cid:durableId="1275821652">
    <w:abstractNumId w:val="0"/>
  </w:num>
  <w:num w:numId="6" w16cid:durableId="1779325543">
    <w:abstractNumId w:val="4"/>
  </w:num>
  <w:num w:numId="7" w16cid:durableId="237859961">
    <w:abstractNumId w:val="2"/>
  </w:num>
  <w:num w:numId="8" w16cid:durableId="2001692127">
    <w:abstractNumId w:val="5"/>
  </w:num>
  <w:num w:numId="9" w16cid:durableId="683096627">
    <w:abstractNumId w:val="7"/>
  </w:num>
  <w:num w:numId="10" w16cid:durableId="15213092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19E7"/>
    <w:rsid w:val="000419E7"/>
    <w:rsid w:val="000541E8"/>
    <w:rsid w:val="000747F2"/>
    <w:rsid w:val="00090FDD"/>
    <w:rsid w:val="000F0018"/>
    <w:rsid w:val="00112837"/>
    <w:rsid w:val="001B5C2C"/>
    <w:rsid w:val="002321C2"/>
    <w:rsid w:val="0026635C"/>
    <w:rsid w:val="00273FE2"/>
    <w:rsid w:val="002E6A3C"/>
    <w:rsid w:val="003C2E20"/>
    <w:rsid w:val="003D360D"/>
    <w:rsid w:val="004112EC"/>
    <w:rsid w:val="00464E5F"/>
    <w:rsid w:val="004D620C"/>
    <w:rsid w:val="00516BA4"/>
    <w:rsid w:val="005310CA"/>
    <w:rsid w:val="0055213D"/>
    <w:rsid w:val="00650279"/>
    <w:rsid w:val="006F63F3"/>
    <w:rsid w:val="007931A0"/>
    <w:rsid w:val="007B0F1F"/>
    <w:rsid w:val="007F6405"/>
    <w:rsid w:val="008076AE"/>
    <w:rsid w:val="00825294"/>
    <w:rsid w:val="00857847"/>
    <w:rsid w:val="00945EB2"/>
    <w:rsid w:val="009551B7"/>
    <w:rsid w:val="009713E1"/>
    <w:rsid w:val="00986E95"/>
    <w:rsid w:val="00A21BD8"/>
    <w:rsid w:val="00A6414C"/>
    <w:rsid w:val="00A70DFC"/>
    <w:rsid w:val="00A81EFA"/>
    <w:rsid w:val="00A955C5"/>
    <w:rsid w:val="00AC7EEA"/>
    <w:rsid w:val="00AD1E18"/>
    <w:rsid w:val="00B04219"/>
    <w:rsid w:val="00B412C5"/>
    <w:rsid w:val="00B42579"/>
    <w:rsid w:val="00B530F3"/>
    <w:rsid w:val="00BE7A3D"/>
    <w:rsid w:val="00C5287F"/>
    <w:rsid w:val="00C55C78"/>
    <w:rsid w:val="00D3307C"/>
    <w:rsid w:val="00D35B34"/>
    <w:rsid w:val="00D642C8"/>
    <w:rsid w:val="00D77BCD"/>
    <w:rsid w:val="00D81D4A"/>
    <w:rsid w:val="00DF0C52"/>
    <w:rsid w:val="00EB1C60"/>
    <w:rsid w:val="00F440DD"/>
    <w:rsid w:val="00F74777"/>
    <w:rsid w:val="00FD63F6"/>
    <w:rsid w:val="00FF54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19689F"/>
  <w15:chartTrackingRefBased/>
  <w15:docId w15:val="{28738CD7-948C-40AA-BD95-D2A875E2DF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19E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419E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419E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419E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419E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419E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19E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19E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19E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19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419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419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419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419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419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19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19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19E7"/>
    <w:rPr>
      <w:rFonts w:eastAsiaTheme="majorEastAsia" w:cstheme="majorBidi"/>
      <w:color w:val="272727" w:themeColor="text1" w:themeTint="D8"/>
    </w:rPr>
  </w:style>
  <w:style w:type="paragraph" w:styleId="Title">
    <w:name w:val="Title"/>
    <w:basedOn w:val="Normal"/>
    <w:next w:val="Normal"/>
    <w:link w:val="TitleChar"/>
    <w:uiPriority w:val="10"/>
    <w:qFormat/>
    <w:rsid w:val="000419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19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19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19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19E7"/>
    <w:pPr>
      <w:spacing w:before="160"/>
      <w:jc w:val="center"/>
    </w:pPr>
    <w:rPr>
      <w:i/>
      <w:iCs/>
      <w:color w:val="404040" w:themeColor="text1" w:themeTint="BF"/>
    </w:rPr>
  </w:style>
  <w:style w:type="character" w:customStyle="1" w:styleId="QuoteChar">
    <w:name w:val="Quote Char"/>
    <w:basedOn w:val="DefaultParagraphFont"/>
    <w:link w:val="Quote"/>
    <w:uiPriority w:val="29"/>
    <w:rsid w:val="000419E7"/>
    <w:rPr>
      <w:i/>
      <w:iCs/>
      <w:color w:val="404040" w:themeColor="text1" w:themeTint="BF"/>
    </w:rPr>
  </w:style>
  <w:style w:type="paragraph" w:styleId="ListParagraph">
    <w:name w:val="List Paragraph"/>
    <w:basedOn w:val="Normal"/>
    <w:uiPriority w:val="34"/>
    <w:qFormat/>
    <w:rsid w:val="000419E7"/>
    <w:pPr>
      <w:ind w:left="720"/>
      <w:contextualSpacing/>
    </w:pPr>
  </w:style>
  <w:style w:type="character" w:styleId="IntenseEmphasis">
    <w:name w:val="Intense Emphasis"/>
    <w:basedOn w:val="DefaultParagraphFont"/>
    <w:uiPriority w:val="21"/>
    <w:qFormat/>
    <w:rsid w:val="000419E7"/>
    <w:rPr>
      <w:i/>
      <w:iCs/>
      <w:color w:val="0F4761" w:themeColor="accent1" w:themeShade="BF"/>
    </w:rPr>
  </w:style>
  <w:style w:type="paragraph" w:styleId="IntenseQuote">
    <w:name w:val="Intense Quote"/>
    <w:basedOn w:val="Normal"/>
    <w:next w:val="Normal"/>
    <w:link w:val="IntenseQuoteChar"/>
    <w:uiPriority w:val="30"/>
    <w:qFormat/>
    <w:rsid w:val="000419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19E7"/>
    <w:rPr>
      <w:i/>
      <w:iCs/>
      <w:color w:val="0F4761" w:themeColor="accent1" w:themeShade="BF"/>
    </w:rPr>
  </w:style>
  <w:style w:type="character" w:styleId="IntenseReference">
    <w:name w:val="Intense Reference"/>
    <w:basedOn w:val="DefaultParagraphFont"/>
    <w:uiPriority w:val="32"/>
    <w:qFormat/>
    <w:rsid w:val="000419E7"/>
    <w:rPr>
      <w:b/>
      <w:bCs/>
      <w:smallCaps/>
      <w:color w:val="0F4761" w:themeColor="accent1" w:themeShade="BF"/>
      <w:spacing w:val="5"/>
    </w:rPr>
  </w:style>
  <w:style w:type="paragraph" w:styleId="Header">
    <w:name w:val="header"/>
    <w:basedOn w:val="Normal"/>
    <w:link w:val="HeaderChar"/>
    <w:uiPriority w:val="99"/>
    <w:unhideWhenUsed/>
    <w:rsid w:val="00EB1C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1C60"/>
  </w:style>
  <w:style w:type="paragraph" w:styleId="Footer">
    <w:name w:val="footer"/>
    <w:basedOn w:val="Normal"/>
    <w:link w:val="FooterChar"/>
    <w:uiPriority w:val="99"/>
    <w:unhideWhenUsed/>
    <w:rsid w:val="00EB1C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1C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5</Pages>
  <Words>873</Words>
  <Characters>4735</Characters>
  <Application>Microsoft Office Word</Application>
  <DocSecurity>0</DocSecurity>
  <Lines>124</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Ian Holloway</dc:creator>
  <cp:keywords/>
  <dc:description/>
  <cp:lastModifiedBy>Holloway, Ian Dr (NAVY PEOPLE-NUC PHYS MGR)</cp:lastModifiedBy>
  <cp:revision>21</cp:revision>
  <dcterms:created xsi:type="dcterms:W3CDTF">2026-03-24T11:31:00Z</dcterms:created>
  <dcterms:modified xsi:type="dcterms:W3CDTF">2026-03-27T10:21:00Z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8a60473-494b-4586-a1bb-b0e663054676_Enabled">
    <vt:lpwstr>true</vt:lpwstr>
  </property>
  <property fmtid="{D5CDD505-2E9C-101B-9397-08002B2CF9AE}" pid="3" name="MSIP_Label_d8a60473-494b-4586-a1bb-b0e663054676_SetDate">
    <vt:lpwstr>2026-03-19T13:16:48Z</vt:lpwstr>
  </property>
  <property fmtid="{D5CDD505-2E9C-101B-9397-08002B2CF9AE}" pid="4" name="MSIP_Label_d8a60473-494b-4586-a1bb-b0e663054676_Method">
    <vt:lpwstr>Privileged</vt:lpwstr>
  </property>
  <property fmtid="{D5CDD505-2E9C-101B-9397-08002B2CF9AE}" pid="5" name="MSIP_Label_d8a60473-494b-4586-a1bb-b0e663054676_Name">
    <vt:lpwstr>MOD-1-O-‘UNMARKED’</vt:lpwstr>
  </property>
  <property fmtid="{D5CDD505-2E9C-101B-9397-08002B2CF9AE}" pid="6" name="MSIP_Label_d8a60473-494b-4586-a1bb-b0e663054676_SiteId">
    <vt:lpwstr>be7760ed-5953-484b-ae95-d0a16dfa09e5</vt:lpwstr>
  </property>
  <property fmtid="{D5CDD505-2E9C-101B-9397-08002B2CF9AE}" pid="7" name="MSIP_Label_d8a60473-494b-4586-a1bb-b0e663054676_ActionId">
    <vt:lpwstr>0a6a35cf-9e11-4f92-b1d9-e7a5008064e9</vt:lpwstr>
  </property>
  <property fmtid="{D5CDD505-2E9C-101B-9397-08002B2CF9AE}" pid="8" name="MSIP_Label_d8a60473-494b-4586-a1bb-b0e663054676_ContentBits">
    <vt:lpwstr>0</vt:lpwstr>
  </property>
  <property fmtid="{D5CDD505-2E9C-101B-9397-08002B2CF9AE}" pid="9" name="MSIP_Label_d8a60473-494b-4586-a1bb-b0e663054676_Tag">
    <vt:lpwstr>10, 0, 1, 1</vt:lpwstr>
  </property>
</Properties>
</file>