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45BEFF" w14:textId="77777777" w:rsidR="0093384D" w:rsidRDefault="0093384D">
      <w:pPr>
        <w:rPr>
          <w:rFonts w:ascii="Arial" w:hAnsi="Arial" w:cs="Arial"/>
          <w:b/>
          <w:bCs/>
          <w:i/>
          <w:iCs/>
          <w:sz w:val="22"/>
          <w:szCs w:val="22"/>
        </w:rPr>
      </w:pPr>
    </w:p>
    <w:tbl>
      <w:tblPr>
        <w:tblStyle w:val="TableGrid"/>
        <w:tblW w:w="0" w:type="auto"/>
        <w:tblLook w:val="04A0" w:firstRow="1" w:lastRow="0" w:firstColumn="1" w:lastColumn="0" w:noHBand="0" w:noVBand="1"/>
      </w:tblPr>
      <w:tblGrid>
        <w:gridCol w:w="1838"/>
        <w:gridCol w:w="7172"/>
      </w:tblGrid>
      <w:tr w:rsidR="0093384D" w14:paraId="4EF5D16D" w14:textId="77777777" w:rsidTr="00464FD1">
        <w:tc>
          <w:tcPr>
            <w:tcW w:w="1838" w:type="dxa"/>
          </w:tcPr>
          <w:p w14:paraId="6EBD3844" w14:textId="77777777" w:rsidR="0093384D" w:rsidRDefault="0093384D" w:rsidP="00AB6B66">
            <w:pPr>
              <w:pStyle w:val="AssignBody"/>
            </w:pPr>
            <w:r>
              <w:t>T</w:t>
            </w:r>
            <w:bookmarkStart w:id="0" w:name="cysill"/>
            <w:bookmarkEnd w:id="0"/>
            <w:r>
              <w:t>arged/Target 1</w:t>
            </w:r>
          </w:p>
        </w:tc>
        <w:tc>
          <w:tcPr>
            <w:tcW w:w="7172" w:type="dxa"/>
          </w:tcPr>
          <w:p w14:paraId="6C247DAA" w14:textId="500A77EE" w:rsidR="0093384D" w:rsidRPr="00464FD1" w:rsidRDefault="00464FD1" w:rsidP="00464FD1">
            <w:pPr>
              <w:rPr>
                <w:sz w:val="24"/>
                <w:szCs w:val="24"/>
              </w:rPr>
            </w:pPr>
            <w:r w:rsidRPr="00464FD1">
              <w:rPr>
                <w:rFonts w:ascii="Helvetica Neue" w:hAnsi="Helvetica Neue"/>
                <w:color w:val="283041"/>
                <w:sz w:val="21"/>
                <w:szCs w:val="21"/>
                <w:shd w:val="clear" w:color="auto" w:fill="FFFFFF"/>
              </w:rPr>
              <w:t>Read even more relevant books and journal articles as well as websites when researching.</w:t>
            </w:r>
          </w:p>
        </w:tc>
      </w:tr>
      <w:tr w:rsidR="0093384D" w14:paraId="7D91F4D8" w14:textId="77777777" w:rsidTr="00464FD1">
        <w:tc>
          <w:tcPr>
            <w:tcW w:w="1838" w:type="dxa"/>
          </w:tcPr>
          <w:p w14:paraId="47702760" w14:textId="77777777" w:rsidR="0093384D" w:rsidRDefault="0093384D" w:rsidP="00AB6B66">
            <w:pPr>
              <w:pStyle w:val="AssignBody"/>
            </w:pPr>
            <w:r>
              <w:t>Targed/Target 2</w:t>
            </w:r>
          </w:p>
        </w:tc>
        <w:tc>
          <w:tcPr>
            <w:tcW w:w="7172" w:type="dxa"/>
          </w:tcPr>
          <w:p w14:paraId="34A3737B" w14:textId="40936704" w:rsidR="0093384D" w:rsidRPr="00464FD1" w:rsidRDefault="00464FD1" w:rsidP="00464FD1">
            <w:pPr>
              <w:rPr>
                <w:sz w:val="24"/>
                <w:szCs w:val="24"/>
              </w:rPr>
            </w:pPr>
            <w:r w:rsidRPr="00464FD1">
              <w:rPr>
                <w:rFonts w:ascii="Helvetica Neue" w:hAnsi="Helvetica Neue"/>
                <w:color w:val="283041"/>
                <w:sz w:val="21"/>
                <w:szCs w:val="21"/>
                <w:shd w:val="clear" w:color="auto" w:fill="FFFFFF"/>
              </w:rPr>
              <w:t xml:space="preserve">Continue to synthesise research into </w:t>
            </w:r>
            <w:r>
              <w:rPr>
                <w:rFonts w:ascii="Helvetica Neue" w:hAnsi="Helvetica Neue"/>
                <w:color w:val="283041"/>
                <w:sz w:val="21"/>
                <w:szCs w:val="21"/>
                <w:shd w:val="clear" w:color="auto" w:fill="FFFFFF"/>
              </w:rPr>
              <w:t>my</w:t>
            </w:r>
            <w:r w:rsidRPr="00464FD1">
              <w:rPr>
                <w:rFonts w:ascii="Helvetica Neue" w:hAnsi="Helvetica Neue"/>
                <w:color w:val="283041"/>
                <w:sz w:val="21"/>
                <w:szCs w:val="21"/>
                <w:shd w:val="clear" w:color="auto" w:fill="FFFFFF"/>
              </w:rPr>
              <w:t xml:space="preserve"> writing to aid the support of </w:t>
            </w:r>
            <w:r>
              <w:rPr>
                <w:rFonts w:ascii="Helvetica Neue" w:hAnsi="Helvetica Neue"/>
                <w:color w:val="283041"/>
                <w:sz w:val="21"/>
                <w:szCs w:val="21"/>
                <w:shd w:val="clear" w:color="auto" w:fill="FFFFFF"/>
              </w:rPr>
              <w:t>my</w:t>
            </w:r>
            <w:r w:rsidRPr="00464FD1">
              <w:rPr>
                <w:rFonts w:ascii="Helvetica Neue" w:hAnsi="Helvetica Neue"/>
                <w:color w:val="283041"/>
                <w:sz w:val="21"/>
                <w:szCs w:val="21"/>
                <w:shd w:val="clear" w:color="auto" w:fill="FFFFFF"/>
              </w:rPr>
              <w:t xml:space="preserve"> key points.</w:t>
            </w:r>
          </w:p>
        </w:tc>
      </w:tr>
      <w:tr w:rsidR="0093384D" w14:paraId="638070C6" w14:textId="77777777" w:rsidTr="00464FD1">
        <w:tc>
          <w:tcPr>
            <w:tcW w:w="1838" w:type="dxa"/>
          </w:tcPr>
          <w:p w14:paraId="636B0764" w14:textId="77777777" w:rsidR="0093384D" w:rsidRDefault="0093384D" w:rsidP="00AB6B66">
            <w:pPr>
              <w:pStyle w:val="AssignBody"/>
            </w:pPr>
            <w:r>
              <w:t>Targed/Target 3</w:t>
            </w:r>
          </w:p>
        </w:tc>
        <w:tc>
          <w:tcPr>
            <w:tcW w:w="7172" w:type="dxa"/>
          </w:tcPr>
          <w:p w14:paraId="1C076A29" w14:textId="66DCAC81" w:rsidR="0093384D" w:rsidRPr="00464FD1" w:rsidRDefault="00464FD1" w:rsidP="00464FD1">
            <w:pPr>
              <w:rPr>
                <w:sz w:val="24"/>
                <w:szCs w:val="24"/>
              </w:rPr>
            </w:pPr>
            <w:r w:rsidRPr="00464FD1">
              <w:rPr>
                <w:rFonts w:ascii="Helvetica Neue" w:hAnsi="Helvetica Neue"/>
                <w:color w:val="283041"/>
                <w:sz w:val="21"/>
                <w:szCs w:val="21"/>
                <w:shd w:val="clear" w:color="auto" w:fill="FFFFFF"/>
              </w:rPr>
              <w:t>Continue to develop a critical approach throughout, offering the opposing view whenever possible.</w:t>
            </w:r>
          </w:p>
        </w:tc>
      </w:tr>
    </w:tbl>
    <w:p w14:paraId="3129E035" w14:textId="77777777" w:rsidR="0093384D" w:rsidRDefault="0093384D">
      <w:pPr>
        <w:rPr>
          <w:rFonts w:ascii="Arial" w:hAnsi="Arial" w:cs="Arial"/>
          <w:b/>
          <w:bCs/>
          <w:i/>
          <w:iCs/>
          <w:sz w:val="22"/>
          <w:szCs w:val="22"/>
        </w:rPr>
      </w:pPr>
    </w:p>
    <w:p w14:paraId="43BBFD1E" w14:textId="77777777" w:rsidR="002B53E2" w:rsidRDefault="002B53E2" w:rsidP="00256386">
      <w:pPr>
        <w:pStyle w:val="AssignHeader"/>
      </w:pPr>
    </w:p>
    <w:p w14:paraId="46ACDA67" w14:textId="77777777" w:rsidR="00E60C2C" w:rsidRDefault="00E60C2C" w:rsidP="00256386">
      <w:pPr>
        <w:pStyle w:val="AssignHeader"/>
      </w:pPr>
      <w:r>
        <w:t>ECAD4009 – Learners, Schools and Communities: Where Am I Teaching</w:t>
      </w:r>
    </w:p>
    <w:p w14:paraId="7F0B57A2" w14:textId="77777777" w:rsidR="00E60C2C" w:rsidRDefault="00E60C2C" w:rsidP="008140F5">
      <w:pPr>
        <w:pStyle w:val="AssignHeader"/>
      </w:pPr>
    </w:p>
    <w:p w14:paraId="2A029AAF" w14:textId="534CA9B1" w:rsidR="00E60C2C" w:rsidRDefault="00E60C2C" w:rsidP="00BB421F">
      <w:pPr>
        <w:pStyle w:val="AssignSubHeader"/>
      </w:pPr>
      <w:r>
        <w:t>A Reflective Account: How has literature and professional experience challenged your beliefs and assumptions about how schools respond to opportunities and challenges in their community.</w:t>
      </w:r>
    </w:p>
    <w:p w14:paraId="712DD11E" w14:textId="77777777" w:rsidR="00E60C2C" w:rsidRDefault="00E60C2C" w:rsidP="00256386">
      <w:pPr>
        <w:pStyle w:val="AssignHeader"/>
      </w:pPr>
    </w:p>
    <w:p w14:paraId="760E3378" w14:textId="77777777" w:rsidR="007C5D0E" w:rsidRDefault="007C5D0E" w:rsidP="007C5D0E">
      <w:pPr>
        <w:rPr>
          <w:lang w:eastAsia="en-US"/>
        </w:rPr>
      </w:pPr>
    </w:p>
    <w:p w14:paraId="19D96906" w14:textId="77777777" w:rsidR="007C5D0E" w:rsidRDefault="007C5D0E" w:rsidP="007C5D0E">
      <w:pPr>
        <w:rPr>
          <w:lang w:eastAsia="en-US"/>
        </w:rPr>
      </w:pPr>
    </w:p>
    <w:p w14:paraId="449ECA58" w14:textId="77777777" w:rsidR="007C5D0E" w:rsidRDefault="007C5D0E" w:rsidP="007C5D0E">
      <w:pPr>
        <w:rPr>
          <w:lang w:eastAsia="en-US"/>
        </w:rPr>
      </w:pPr>
    </w:p>
    <w:p w14:paraId="1AC57088" w14:textId="77777777" w:rsidR="007C5D0E" w:rsidRDefault="007C5D0E" w:rsidP="007C5D0E">
      <w:pPr>
        <w:rPr>
          <w:lang w:eastAsia="en-US"/>
        </w:rPr>
      </w:pPr>
    </w:p>
    <w:p w14:paraId="237ACDBA" w14:textId="77777777" w:rsidR="007C5D0E" w:rsidRDefault="007C5D0E" w:rsidP="007C5D0E">
      <w:pPr>
        <w:rPr>
          <w:lang w:eastAsia="en-US"/>
        </w:rPr>
      </w:pPr>
    </w:p>
    <w:p w14:paraId="39331484" w14:textId="77777777" w:rsidR="007C5D0E" w:rsidRDefault="007C5D0E" w:rsidP="007C5D0E">
      <w:pPr>
        <w:rPr>
          <w:lang w:eastAsia="en-US"/>
        </w:rPr>
      </w:pPr>
    </w:p>
    <w:p w14:paraId="77A6CB6A" w14:textId="77777777" w:rsidR="007C5D0E" w:rsidRDefault="007C5D0E" w:rsidP="007C5D0E">
      <w:pPr>
        <w:rPr>
          <w:lang w:eastAsia="en-US"/>
        </w:rPr>
      </w:pPr>
    </w:p>
    <w:p w14:paraId="54D69BF1" w14:textId="77777777" w:rsidR="007C5D0E" w:rsidRDefault="007C5D0E" w:rsidP="007C5D0E">
      <w:pPr>
        <w:rPr>
          <w:lang w:eastAsia="en-US"/>
        </w:rPr>
      </w:pPr>
    </w:p>
    <w:p w14:paraId="48293EE6" w14:textId="77777777" w:rsidR="007C5D0E" w:rsidRDefault="007C5D0E" w:rsidP="007C5D0E">
      <w:pPr>
        <w:rPr>
          <w:lang w:eastAsia="en-US"/>
        </w:rPr>
      </w:pPr>
    </w:p>
    <w:p w14:paraId="715EC8EE" w14:textId="77777777" w:rsidR="007C5D0E" w:rsidRDefault="007C5D0E" w:rsidP="007C5D0E">
      <w:pPr>
        <w:rPr>
          <w:lang w:eastAsia="en-US"/>
        </w:rPr>
      </w:pPr>
    </w:p>
    <w:p w14:paraId="5C4F4852" w14:textId="77777777" w:rsidR="007C5D0E" w:rsidRDefault="007C5D0E" w:rsidP="007C5D0E">
      <w:pPr>
        <w:rPr>
          <w:lang w:eastAsia="en-US"/>
        </w:rPr>
      </w:pPr>
    </w:p>
    <w:p w14:paraId="68966759" w14:textId="77777777" w:rsidR="007C5D0E" w:rsidRDefault="007C5D0E" w:rsidP="007C5D0E">
      <w:pPr>
        <w:rPr>
          <w:lang w:eastAsia="en-US"/>
        </w:rPr>
      </w:pPr>
    </w:p>
    <w:p w14:paraId="6D07C14F" w14:textId="77777777" w:rsidR="007C5D0E" w:rsidRDefault="007C5D0E" w:rsidP="007C5D0E">
      <w:pPr>
        <w:rPr>
          <w:lang w:eastAsia="en-US"/>
        </w:rPr>
      </w:pPr>
    </w:p>
    <w:p w14:paraId="5D8FD6D4" w14:textId="77777777" w:rsidR="007C5D0E" w:rsidRDefault="007C5D0E" w:rsidP="007C5D0E">
      <w:pPr>
        <w:rPr>
          <w:lang w:eastAsia="en-US"/>
        </w:rPr>
      </w:pPr>
    </w:p>
    <w:p w14:paraId="723168D7" w14:textId="77777777" w:rsidR="007C5D0E" w:rsidRDefault="007C5D0E" w:rsidP="007C5D0E">
      <w:pPr>
        <w:rPr>
          <w:lang w:eastAsia="en-US"/>
        </w:rPr>
      </w:pPr>
    </w:p>
    <w:p w14:paraId="6C8FFA89" w14:textId="77777777" w:rsidR="007C5D0E" w:rsidRDefault="007C5D0E" w:rsidP="007C5D0E">
      <w:pPr>
        <w:rPr>
          <w:lang w:eastAsia="en-US"/>
        </w:rPr>
      </w:pPr>
    </w:p>
    <w:p w14:paraId="6A8B527A" w14:textId="77777777" w:rsidR="007C5D0E" w:rsidRDefault="007C5D0E" w:rsidP="007C5D0E">
      <w:pPr>
        <w:rPr>
          <w:lang w:eastAsia="en-US"/>
        </w:rPr>
      </w:pPr>
    </w:p>
    <w:p w14:paraId="7DE80422" w14:textId="77777777" w:rsidR="007C5D0E" w:rsidRDefault="007C5D0E" w:rsidP="007C5D0E">
      <w:pPr>
        <w:rPr>
          <w:lang w:eastAsia="en-US"/>
        </w:rPr>
      </w:pPr>
    </w:p>
    <w:p w14:paraId="48F3892F" w14:textId="77777777" w:rsidR="007C5D0E" w:rsidRDefault="007C5D0E" w:rsidP="007C5D0E">
      <w:pPr>
        <w:rPr>
          <w:lang w:eastAsia="en-US"/>
        </w:rPr>
      </w:pPr>
    </w:p>
    <w:p w14:paraId="41E29B3A" w14:textId="77777777" w:rsidR="007C5D0E" w:rsidRDefault="007C5D0E" w:rsidP="007C5D0E">
      <w:pPr>
        <w:rPr>
          <w:lang w:eastAsia="en-US"/>
        </w:rPr>
      </w:pPr>
    </w:p>
    <w:p w14:paraId="2D69E107" w14:textId="77777777" w:rsidR="007C5D0E" w:rsidRDefault="007C5D0E" w:rsidP="007C5D0E">
      <w:pPr>
        <w:rPr>
          <w:lang w:eastAsia="en-US"/>
        </w:rPr>
      </w:pPr>
    </w:p>
    <w:p w14:paraId="51EAA508" w14:textId="77777777" w:rsidR="007C5D0E" w:rsidRDefault="007C5D0E" w:rsidP="007C5D0E">
      <w:pPr>
        <w:rPr>
          <w:lang w:eastAsia="en-US"/>
        </w:rPr>
      </w:pPr>
    </w:p>
    <w:p w14:paraId="31C9F56E" w14:textId="77777777" w:rsidR="007C5D0E" w:rsidRDefault="007C5D0E" w:rsidP="007C5D0E">
      <w:pPr>
        <w:rPr>
          <w:lang w:eastAsia="en-US"/>
        </w:rPr>
      </w:pPr>
    </w:p>
    <w:p w14:paraId="2BD9486A" w14:textId="77777777" w:rsidR="007C5D0E" w:rsidRDefault="007C5D0E" w:rsidP="007C5D0E">
      <w:pPr>
        <w:rPr>
          <w:lang w:eastAsia="en-US"/>
        </w:rPr>
      </w:pPr>
    </w:p>
    <w:p w14:paraId="49BBE0FA" w14:textId="77777777" w:rsidR="007C5D0E" w:rsidRDefault="007C5D0E" w:rsidP="007C5D0E">
      <w:pPr>
        <w:rPr>
          <w:lang w:eastAsia="en-US"/>
        </w:rPr>
      </w:pPr>
    </w:p>
    <w:p w14:paraId="47B2A1D3" w14:textId="77777777" w:rsidR="007C5D0E" w:rsidRDefault="007C5D0E" w:rsidP="007C5D0E">
      <w:pPr>
        <w:rPr>
          <w:lang w:eastAsia="en-US"/>
        </w:rPr>
      </w:pPr>
    </w:p>
    <w:p w14:paraId="2AF6EEAD" w14:textId="77777777" w:rsidR="007C5D0E" w:rsidRDefault="007C5D0E" w:rsidP="007C5D0E">
      <w:pPr>
        <w:rPr>
          <w:lang w:eastAsia="en-US"/>
        </w:rPr>
      </w:pPr>
    </w:p>
    <w:p w14:paraId="1DEA3839" w14:textId="77777777" w:rsidR="002B53E2" w:rsidRDefault="002B53E2" w:rsidP="007C5D0E">
      <w:pPr>
        <w:spacing w:line="360" w:lineRule="auto"/>
        <w:jc w:val="both"/>
        <w:rPr>
          <w:lang w:eastAsia="en-US"/>
        </w:rPr>
      </w:pPr>
    </w:p>
    <w:p w14:paraId="13DBAEBD" w14:textId="18932589" w:rsidR="00BF1398" w:rsidRPr="00BF1398" w:rsidRDefault="00256386" w:rsidP="007C5D0E">
      <w:pPr>
        <w:spacing w:line="360" w:lineRule="auto"/>
        <w:jc w:val="both"/>
        <w:rPr>
          <w:rFonts w:ascii="Arial" w:hAnsi="Arial" w:cs="Arial"/>
          <w:sz w:val="22"/>
          <w:lang w:eastAsia="en-US"/>
        </w:rPr>
      </w:pPr>
      <w:bookmarkStart w:id="1" w:name="_GoBack"/>
      <w:bookmarkEnd w:id="1"/>
      <w:r w:rsidRPr="00BF1398">
        <w:rPr>
          <w:rFonts w:ascii="Arial" w:hAnsi="Arial" w:cs="Arial"/>
          <w:sz w:val="22"/>
          <w:lang w:eastAsia="en-US"/>
        </w:rPr>
        <w:lastRenderedPageBreak/>
        <w:t xml:space="preserve">My beliefs and assumptions </w:t>
      </w:r>
      <w:r w:rsidR="00D06E75" w:rsidRPr="00BF1398">
        <w:rPr>
          <w:rFonts w:ascii="Arial" w:hAnsi="Arial" w:cs="Arial"/>
          <w:sz w:val="22"/>
          <w:lang w:eastAsia="en-US"/>
        </w:rPr>
        <w:t xml:space="preserve">about </w:t>
      </w:r>
      <w:r w:rsidR="00411E87" w:rsidRPr="00BF1398">
        <w:rPr>
          <w:rFonts w:ascii="Arial" w:hAnsi="Arial" w:cs="Arial"/>
          <w:sz w:val="22"/>
          <w:lang w:eastAsia="en-US"/>
        </w:rPr>
        <w:t>schools’</w:t>
      </w:r>
      <w:r w:rsidR="00D06E75" w:rsidRPr="00BF1398">
        <w:rPr>
          <w:rFonts w:ascii="Arial" w:hAnsi="Arial" w:cs="Arial"/>
          <w:sz w:val="22"/>
          <w:lang w:eastAsia="en-US"/>
        </w:rPr>
        <w:t xml:space="preserve"> responses to opportunities and challenges </w:t>
      </w:r>
      <w:r w:rsidRPr="00BF1398">
        <w:rPr>
          <w:rFonts w:ascii="Arial" w:hAnsi="Arial" w:cs="Arial"/>
          <w:sz w:val="22"/>
          <w:lang w:eastAsia="en-US"/>
        </w:rPr>
        <w:t>derived from my personal educational experience</w:t>
      </w:r>
      <w:r w:rsidR="006B1E52" w:rsidRPr="00BF1398">
        <w:rPr>
          <w:rFonts w:ascii="Arial" w:hAnsi="Arial" w:cs="Arial"/>
          <w:sz w:val="22"/>
          <w:lang w:eastAsia="en-US"/>
        </w:rPr>
        <w:t>; some of which have now been challe</w:t>
      </w:r>
      <w:r w:rsidR="00100484">
        <w:rPr>
          <w:rFonts w:ascii="Arial" w:hAnsi="Arial" w:cs="Arial"/>
          <w:sz w:val="22"/>
          <w:lang w:eastAsia="en-US"/>
        </w:rPr>
        <w:t xml:space="preserve">nged since starting university. </w:t>
      </w:r>
      <w:r w:rsidR="003D0387" w:rsidRPr="00BF1398">
        <w:rPr>
          <w:rFonts w:ascii="Arial" w:hAnsi="Arial" w:cs="Arial"/>
          <w:sz w:val="22"/>
          <w:lang w:eastAsia="en-US"/>
        </w:rPr>
        <w:t xml:space="preserve">Firstly, I was of the </w:t>
      </w:r>
      <w:r w:rsidR="00FB677A" w:rsidRPr="00BF1398">
        <w:rPr>
          <w:rFonts w:ascii="Arial" w:hAnsi="Arial" w:cs="Arial"/>
          <w:sz w:val="22"/>
          <w:lang w:eastAsia="en-US"/>
        </w:rPr>
        <w:t>belief</w:t>
      </w:r>
      <w:r w:rsidR="003D0387" w:rsidRPr="00BF1398">
        <w:rPr>
          <w:rFonts w:ascii="Arial" w:hAnsi="Arial" w:cs="Arial"/>
          <w:sz w:val="22"/>
          <w:lang w:eastAsia="en-US"/>
        </w:rPr>
        <w:t xml:space="preserve"> that pupils with additional learning needs (ALN) are at a disadva</w:t>
      </w:r>
      <w:r w:rsidR="003B6BCF" w:rsidRPr="00BF1398">
        <w:rPr>
          <w:rFonts w:ascii="Arial" w:hAnsi="Arial" w:cs="Arial"/>
          <w:sz w:val="22"/>
          <w:lang w:eastAsia="en-US"/>
        </w:rPr>
        <w:t>ntage in mainstream education. T</w:t>
      </w:r>
      <w:r w:rsidR="00E8070E" w:rsidRPr="00BF1398">
        <w:rPr>
          <w:rFonts w:ascii="Arial" w:hAnsi="Arial" w:cs="Arial"/>
          <w:sz w:val="22"/>
          <w:lang w:eastAsia="en-US"/>
        </w:rPr>
        <w:t>his is due to my secondary education</w:t>
      </w:r>
      <w:r w:rsidR="00BF1398">
        <w:rPr>
          <w:rFonts w:ascii="Arial" w:hAnsi="Arial" w:cs="Arial"/>
          <w:sz w:val="22"/>
          <w:lang w:eastAsia="en-US"/>
        </w:rPr>
        <w:t>,</w:t>
      </w:r>
      <w:r w:rsidR="00D06E75" w:rsidRPr="00BF1398">
        <w:rPr>
          <w:rFonts w:ascii="Arial" w:hAnsi="Arial" w:cs="Arial"/>
          <w:sz w:val="22"/>
          <w:lang w:eastAsia="en-US"/>
        </w:rPr>
        <w:t xml:space="preserve"> where pupils with ALN were </w:t>
      </w:r>
      <w:r w:rsidR="004A654F">
        <w:rPr>
          <w:rFonts w:ascii="Arial" w:hAnsi="Arial" w:cs="Arial"/>
          <w:sz w:val="22"/>
          <w:lang w:eastAsia="en-US"/>
        </w:rPr>
        <w:t>segregated</w:t>
      </w:r>
      <w:r w:rsidR="00D06E75" w:rsidRPr="00BF1398">
        <w:rPr>
          <w:rFonts w:ascii="Arial" w:hAnsi="Arial" w:cs="Arial"/>
          <w:sz w:val="22"/>
          <w:lang w:eastAsia="en-US"/>
        </w:rPr>
        <w:t xml:space="preserve"> </w:t>
      </w:r>
      <w:r w:rsidR="00DC265E">
        <w:rPr>
          <w:rFonts w:ascii="Arial" w:hAnsi="Arial" w:cs="Arial"/>
          <w:sz w:val="22"/>
          <w:lang w:eastAsia="en-US"/>
        </w:rPr>
        <w:t>from the rest of the school during lunch in a department for specifically for ALN</w:t>
      </w:r>
      <w:r w:rsidR="00D06E75" w:rsidRPr="00BF1398">
        <w:rPr>
          <w:rFonts w:ascii="Arial" w:hAnsi="Arial" w:cs="Arial"/>
          <w:sz w:val="22"/>
          <w:lang w:eastAsia="en-US"/>
        </w:rPr>
        <w:t>.</w:t>
      </w:r>
      <w:r w:rsidR="002B5A70" w:rsidRPr="00BF1398">
        <w:rPr>
          <w:rFonts w:ascii="Arial" w:hAnsi="Arial" w:cs="Arial"/>
          <w:sz w:val="22"/>
          <w:lang w:eastAsia="en-US"/>
        </w:rPr>
        <w:t xml:space="preserve"> </w:t>
      </w:r>
      <w:r w:rsidR="00A71118">
        <w:rPr>
          <w:rFonts w:ascii="Arial" w:hAnsi="Arial" w:cs="Arial"/>
          <w:sz w:val="22"/>
          <w:lang w:eastAsia="en-US"/>
        </w:rPr>
        <w:t>I thought this</w:t>
      </w:r>
      <w:r w:rsidR="0049638A">
        <w:rPr>
          <w:rFonts w:ascii="Arial" w:hAnsi="Arial" w:cs="Arial"/>
          <w:sz w:val="22"/>
          <w:lang w:eastAsia="en-US"/>
        </w:rPr>
        <w:t xml:space="preserve"> negatively</w:t>
      </w:r>
      <w:r w:rsidR="00A71118">
        <w:rPr>
          <w:rFonts w:ascii="Arial" w:hAnsi="Arial" w:cs="Arial"/>
          <w:sz w:val="22"/>
          <w:lang w:eastAsia="en-US"/>
        </w:rPr>
        <w:t xml:space="preserve"> impact</w:t>
      </w:r>
      <w:r w:rsidR="0049638A">
        <w:rPr>
          <w:rFonts w:ascii="Arial" w:hAnsi="Arial" w:cs="Arial"/>
          <w:sz w:val="22"/>
          <w:lang w:eastAsia="en-US"/>
        </w:rPr>
        <w:t>ed</w:t>
      </w:r>
      <w:r w:rsidR="00A71118">
        <w:rPr>
          <w:rFonts w:ascii="Arial" w:hAnsi="Arial" w:cs="Arial"/>
          <w:sz w:val="22"/>
          <w:lang w:eastAsia="en-US"/>
        </w:rPr>
        <w:t xml:space="preserve"> their social wellbeing, however, it allowed for the opposite</w:t>
      </w:r>
      <w:r w:rsidR="00667153">
        <w:rPr>
          <w:rFonts w:ascii="Arial" w:hAnsi="Arial" w:cs="Arial"/>
          <w:sz w:val="22"/>
          <w:lang w:eastAsia="en-US"/>
        </w:rPr>
        <w:t xml:space="preserve"> as they visited a nurture room (Education and Skills, 2010)</w:t>
      </w:r>
      <w:r w:rsidR="00A71118">
        <w:rPr>
          <w:rFonts w:ascii="Arial" w:hAnsi="Arial" w:cs="Arial"/>
          <w:sz w:val="22"/>
          <w:lang w:eastAsia="en-US"/>
        </w:rPr>
        <w:t xml:space="preserve">. </w:t>
      </w:r>
      <w:r w:rsidR="00FB677A" w:rsidRPr="00BF1398">
        <w:rPr>
          <w:rFonts w:ascii="Arial" w:hAnsi="Arial" w:cs="Arial"/>
          <w:sz w:val="22"/>
          <w:lang w:eastAsia="en-US"/>
        </w:rPr>
        <w:t xml:space="preserve">Another belief of mine was that the </w:t>
      </w:r>
      <w:r w:rsidR="0020558A">
        <w:rPr>
          <w:rFonts w:ascii="Arial" w:hAnsi="Arial" w:cs="Arial"/>
          <w:sz w:val="22"/>
          <w:lang w:eastAsia="en-US"/>
        </w:rPr>
        <w:t>teacher</w:t>
      </w:r>
      <w:r w:rsidR="00100484">
        <w:rPr>
          <w:rFonts w:ascii="Arial" w:hAnsi="Arial" w:cs="Arial"/>
          <w:sz w:val="22"/>
          <w:lang w:eastAsia="en-US"/>
        </w:rPr>
        <w:t>’</w:t>
      </w:r>
      <w:r w:rsidR="0020558A">
        <w:rPr>
          <w:rFonts w:ascii="Arial" w:hAnsi="Arial" w:cs="Arial"/>
          <w:sz w:val="22"/>
          <w:lang w:eastAsia="en-US"/>
        </w:rPr>
        <w:t xml:space="preserve">s preference influenced </w:t>
      </w:r>
      <w:r w:rsidR="0049638A">
        <w:rPr>
          <w:rFonts w:ascii="Arial" w:hAnsi="Arial" w:cs="Arial"/>
          <w:sz w:val="22"/>
          <w:lang w:eastAsia="en-US"/>
        </w:rPr>
        <w:t>the curriculums organisation</w:t>
      </w:r>
      <w:r w:rsidR="0020558A">
        <w:rPr>
          <w:rFonts w:ascii="Arial" w:hAnsi="Arial" w:cs="Arial"/>
          <w:sz w:val="22"/>
          <w:lang w:eastAsia="en-US"/>
        </w:rPr>
        <w:t>,</w:t>
      </w:r>
      <w:r w:rsidR="00FB677A" w:rsidRPr="00BF1398">
        <w:rPr>
          <w:rFonts w:ascii="Arial" w:hAnsi="Arial" w:cs="Arial"/>
          <w:sz w:val="22"/>
          <w:lang w:eastAsia="en-US"/>
        </w:rPr>
        <w:t xml:space="preserve"> rather than it being organised based on the pupils and </w:t>
      </w:r>
      <w:r w:rsidR="000E6A81" w:rsidRPr="00BF1398">
        <w:rPr>
          <w:rFonts w:ascii="Arial" w:hAnsi="Arial" w:cs="Arial"/>
          <w:sz w:val="22"/>
          <w:lang w:eastAsia="en-US"/>
        </w:rPr>
        <w:t>school’s</w:t>
      </w:r>
      <w:r w:rsidR="00FB677A" w:rsidRPr="00BF1398">
        <w:rPr>
          <w:rFonts w:ascii="Arial" w:hAnsi="Arial" w:cs="Arial"/>
          <w:sz w:val="22"/>
          <w:lang w:eastAsia="en-US"/>
        </w:rPr>
        <w:t xml:space="preserve"> </w:t>
      </w:r>
      <w:r w:rsidR="00741A72">
        <w:rPr>
          <w:rFonts w:ascii="Arial" w:hAnsi="Arial" w:cs="Arial"/>
          <w:sz w:val="22"/>
          <w:lang w:eastAsia="en-US"/>
        </w:rPr>
        <w:t>community</w:t>
      </w:r>
      <w:r w:rsidR="00FB677A" w:rsidRPr="00BF1398">
        <w:rPr>
          <w:rFonts w:ascii="Arial" w:hAnsi="Arial" w:cs="Arial"/>
          <w:sz w:val="22"/>
          <w:lang w:eastAsia="en-US"/>
        </w:rPr>
        <w:t xml:space="preserve"> context</w:t>
      </w:r>
      <w:r w:rsidR="00100484">
        <w:rPr>
          <w:rFonts w:ascii="Arial" w:hAnsi="Arial" w:cs="Arial"/>
          <w:sz w:val="22"/>
          <w:lang w:eastAsia="en-US"/>
        </w:rPr>
        <w:t xml:space="preserve"> (Middlewood and Burton, 2001)</w:t>
      </w:r>
      <w:r w:rsidR="00FB677A" w:rsidRPr="00BF1398">
        <w:rPr>
          <w:rFonts w:ascii="Arial" w:hAnsi="Arial" w:cs="Arial"/>
          <w:sz w:val="22"/>
          <w:lang w:eastAsia="en-US"/>
        </w:rPr>
        <w:t>. This was because I had not noted the significant impact that this can have on pupils and the school’s funding, thus, influencing how the money is used to benefit them.</w:t>
      </w:r>
      <w:r w:rsidR="00DC265E">
        <w:rPr>
          <w:rFonts w:ascii="Arial" w:hAnsi="Arial" w:cs="Arial"/>
          <w:sz w:val="22"/>
          <w:lang w:eastAsia="en-US"/>
        </w:rPr>
        <w:t xml:space="preserve"> However, upon reflection, it only seems logical that this would be the case </w:t>
      </w:r>
      <w:r w:rsidR="001E60D3">
        <w:rPr>
          <w:rFonts w:ascii="Arial" w:hAnsi="Arial" w:cs="Arial"/>
          <w:sz w:val="22"/>
          <w:lang w:eastAsia="en-US"/>
        </w:rPr>
        <w:t>after</w:t>
      </w:r>
      <w:r w:rsidR="00DC265E">
        <w:rPr>
          <w:rFonts w:ascii="Arial" w:hAnsi="Arial" w:cs="Arial"/>
          <w:sz w:val="22"/>
          <w:lang w:eastAsia="en-US"/>
        </w:rPr>
        <w:t xml:space="preserve"> analysing Banduras </w:t>
      </w:r>
      <w:r w:rsidR="001E60D3">
        <w:rPr>
          <w:rFonts w:ascii="Arial" w:hAnsi="Arial" w:cs="Arial"/>
          <w:sz w:val="22"/>
          <w:lang w:eastAsia="en-US"/>
        </w:rPr>
        <w:t>E</w:t>
      </w:r>
      <w:r w:rsidR="00DC265E">
        <w:rPr>
          <w:rFonts w:ascii="Arial" w:hAnsi="Arial" w:cs="Arial"/>
          <w:sz w:val="22"/>
          <w:lang w:eastAsia="en-US"/>
        </w:rPr>
        <w:t>cological</w:t>
      </w:r>
      <w:r w:rsidR="001E60D3">
        <w:rPr>
          <w:rFonts w:ascii="Arial" w:hAnsi="Arial" w:cs="Arial"/>
          <w:sz w:val="22"/>
          <w:lang w:eastAsia="en-US"/>
        </w:rPr>
        <w:t xml:space="preserve"> S</w:t>
      </w:r>
      <w:r w:rsidR="00DC265E">
        <w:rPr>
          <w:rFonts w:ascii="Arial" w:hAnsi="Arial" w:cs="Arial"/>
          <w:sz w:val="22"/>
          <w:lang w:eastAsia="en-US"/>
        </w:rPr>
        <w:t xml:space="preserve">ystems </w:t>
      </w:r>
      <w:r w:rsidR="001E60D3">
        <w:rPr>
          <w:rFonts w:ascii="Arial" w:hAnsi="Arial" w:cs="Arial"/>
          <w:sz w:val="22"/>
          <w:lang w:eastAsia="en-US"/>
        </w:rPr>
        <w:t>Theory</w:t>
      </w:r>
      <w:r w:rsidR="00DC265E">
        <w:rPr>
          <w:rFonts w:ascii="Arial" w:hAnsi="Arial" w:cs="Arial"/>
          <w:sz w:val="22"/>
          <w:lang w:eastAsia="en-US"/>
        </w:rPr>
        <w:t>. T</w:t>
      </w:r>
      <w:r w:rsidR="001E60D3">
        <w:rPr>
          <w:rFonts w:ascii="Arial" w:hAnsi="Arial" w:cs="Arial"/>
          <w:sz w:val="22"/>
          <w:lang w:eastAsia="en-US"/>
        </w:rPr>
        <w:t xml:space="preserve">he theory shows the five environmental systems that a child interacts with, thus, influencing the child and their learning </w:t>
      </w:r>
      <w:r w:rsidR="0028443F">
        <w:rPr>
          <w:rFonts w:ascii="Arial" w:hAnsi="Arial" w:cs="Arial"/>
          <w:sz w:val="22"/>
          <w:lang w:eastAsia="en-US"/>
        </w:rPr>
        <w:t>(Boyd and Bee, 2014</w:t>
      </w:r>
      <w:r w:rsidR="000D0B24">
        <w:rPr>
          <w:rFonts w:ascii="Arial" w:hAnsi="Arial" w:cs="Arial"/>
          <w:sz w:val="22"/>
          <w:lang w:eastAsia="en-US"/>
        </w:rPr>
        <w:t xml:space="preserve"> and Gray and Macblain, 2015)</w:t>
      </w:r>
      <w:r w:rsidR="001E60D3">
        <w:rPr>
          <w:rFonts w:ascii="Arial" w:hAnsi="Arial" w:cs="Arial"/>
          <w:sz w:val="22"/>
          <w:lang w:eastAsia="en-US"/>
        </w:rPr>
        <w:t>.</w:t>
      </w:r>
    </w:p>
    <w:p w14:paraId="4B05E503" w14:textId="490FC98B" w:rsidR="00256386" w:rsidRPr="0016181D" w:rsidRDefault="00552882" w:rsidP="007C5D0E">
      <w:pPr>
        <w:spacing w:line="360" w:lineRule="auto"/>
        <w:ind w:firstLine="720"/>
        <w:jc w:val="both"/>
        <w:rPr>
          <w:rFonts w:ascii="Arial" w:eastAsiaTheme="minorHAnsi" w:hAnsi="Arial" w:cs="Arial"/>
          <w:sz w:val="22"/>
          <w:lang w:eastAsia="en-US"/>
        </w:rPr>
      </w:pPr>
      <w:r w:rsidRPr="00BF1398">
        <w:rPr>
          <w:rFonts w:ascii="Arial" w:hAnsi="Arial" w:cs="Arial"/>
          <w:sz w:val="22"/>
        </w:rPr>
        <w:t>Beliefs and assumptions are said to derive from experiences</w:t>
      </w:r>
      <w:r w:rsidR="008F1C65" w:rsidRPr="00BF1398">
        <w:rPr>
          <w:rFonts w:ascii="Arial" w:hAnsi="Arial" w:cs="Arial"/>
          <w:sz w:val="22"/>
        </w:rPr>
        <w:t xml:space="preserve">, events, knowledge and what we hear (Sathyanaravana Rao, 2009). </w:t>
      </w:r>
      <w:r w:rsidR="00956EB0">
        <w:rPr>
          <w:rFonts w:ascii="Arial" w:hAnsi="Arial" w:cs="Arial"/>
          <w:sz w:val="22"/>
        </w:rPr>
        <w:t>Shermer</w:t>
      </w:r>
      <w:r w:rsidR="00C77F30" w:rsidRPr="00BF1398">
        <w:rPr>
          <w:rFonts w:ascii="Arial" w:hAnsi="Arial" w:cs="Arial"/>
          <w:sz w:val="22"/>
        </w:rPr>
        <w:t xml:space="preserve"> would disagree with this, stating that we form beliefs before experience and then look to evidence this (</w:t>
      </w:r>
      <w:r w:rsidR="00A328DE" w:rsidRPr="00BF1398">
        <w:rPr>
          <w:rFonts w:ascii="Arial" w:hAnsi="Arial" w:cs="Arial"/>
          <w:sz w:val="22"/>
        </w:rPr>
        <w:t>Grayling, 2011</w:t>
      </w:r>
      <w:r w:rsidR="00C77F30" w:rsidRPr="00BF1398">
        <w:rPr>
          <w:rFonts w:ascii="Arial" w:hAnsi="Arial" w:cs="Arial"/>
          <w:sz w:val="22"/>
        </w:rPr>
        <w:t xml:space="preserve">). </w:t>
      </w:r>
      <w:r w:rsidR="007805E5" w:rsidRPr="00BF1398">
        <w:rPr>
          <w:rFonts w:ascii="Arial" w:hAnsi="Arial" w:cs="Arial"/>
          <w:sz w:val="22"/>
        </w:rPr>
        <w:t xml:space="preserve">However, my beliefs before starting university, which allowed me to encounter a range of information regarding schools’ opportunities and challenges, were based on my small experience from personal education, thus, fitting the first description of beliefs. Since then, my beliefs have changed due to wider research and therefore make the latter description more appropriate. </w:t>
      </w:r>
      <w:r w:rsidR="00B123D3" w:rsidRPr="00BF1398">
        <w:rPr>
          <w:rFonts w:ascii="Arial" w:hAnsi="Arial" w:cs="Arial"/>
          <w:sz w:val="22"/>
        </w:rPr>
        <w:t>Connectionists are of the view that people do not act on beliefs</w:t>
      </w:r>
      <w:r w:rsidR="00411E87" w:rsidRPr="00BF1398">
        <w:rPr>
          <w:rFonts w:ascii="Arial" w:hAnsi="Arial" w:cs="Arial"/>
          <w:sz w:val="22"/>
        </w:rPr>
        <w:t xml:space="preserve"> (IRMA,2018), however, Bandura would argue otherwise</w:t>
      </w:r>
      <w:r w:rsidR="00411E87" w:rsidRPr="006D0937">
        <w:rPr>
          <w:rFonts w:ascii="Arial" w:hAnsi="Arial" w:cs="Arial"/>
          <w:color w:val="000000" w:themeColor="text1"/>
          <w:sz w:val="22"/>
        </w:rPr>
        <w:t>,</w:t>
      </w:r>
      <w:r w:rsidR="00411E87" w:rsidRPr="006D0937">
        <w:rPr>
          <w:rFonts w:ascii="Arial" w:hAnsi="Arial" w:cs="Arial"/>
          <w:color w:val="000000" w:themeColor="text1"/>
          <w:sz w:val="22"/>
          <w:lang w:eastAsia="en-US"/>
        </w:rPr>
        <w:t xml:space="preserve"> explaining that a person’s beliefs and understanding are the reasoning behind any decisions they make (IRMA, 2018 and Bandura, 1999).</w:t>
      </w:r>
      <w:r w:rsidR="00B90EF4" w:rsidRPr="006D0937">
        <w:rPr>
          <w:rFonts w:ascii="Arial" w:hAnsi="Arial" w:cs="Arial"/>
          <w:color w:val="000000" w:themeColor="text1"/>
          <w:sz w:val="22"/>
        </w:rPr>
        <w:t xml:space="preserve"> </w:t>
      </w:r>
      <w:r w:rsidR="004E5316">
        <w:rPr>
          <w:rFonts w:ascii="Arial" w:hAnsi="Arial" w:cs="Arial"/>
          <w:color w:val="000000" w:themeColor="text1"/>
          <w:sz w:val="22"/>
        </w:rPr>
        <w:t xml:space="preserve">This indicated that a teachers beliefs are very important as it will shape the way they deliver the curriculum. </w:t>
      </w:r>
      <w:r w:rsidR="00B90EF4" w:rsidRPr="006D0937">
        <w:rPr>
          <w:rFonts w:ascii="Arial" w:hAnsi="Arial" w:cs="Arial"/>
          <w:color w:val="000000" w:themeColor="text1"/>
          <w:sz w:val="22"/>
        </w:rPr>
        <w:t>Pajares (1992</w:t>
      </w:r>
      <w:r w:rsidR="00100484">
        <w:rPr>
          <w:rFonts w:ascii="Arial" w:hAnsi="Arial" w:cs="Arial"/>
          <w:color w:val="000000" w:themeColor="text1"/>
          <w:sz w:val="22"/>
        </w:rPr>
        <w:t xml:space="preserve">, cited in Rocane, 2015) and </w:t>
      </w:r>
      <w:r w:rsidR="00E707AC" w:rsidRPr="006D0937">
        <w:rPr>
          <w:rFonts w:ascii="Arial" w:hAnsi="Arial" w:cs="Arial"/>
          <w:color w:val="000000" w:themeColor="text1"/>
          <w:sz w:val="22"/>
          <w:szCs w:val="21"/>
          <w:shd w:val="clear" w:color="auto" w:fill="FFFFFF"/>
        </w:rPr>
        <w:t xml:space="preserve">Behar-Horenstein et al </w:t>
      </w:r>
      <w:r w:rsidR="00100484">
        <w:rPr>
          <w:rFonts w:ascii="Arial" w:hAnsi="Arial" w:cs="Arial"/>
          <w:color w:val="000000" w:themeColor="text1"/>
          <w:sz w:val="22"/>
          <w:szCs w:val="21"/>
          <w:shd w:val="clear" w:color="auto" w:fill="FFFFFF"/>
        </w:rPr>
        <w:t>(</w:t>
      </w:r>
      <w:r w:rsidR="00E707AC" w:rsidRPr="006D0937">
        <w:rPr>
          <w:rFonts w:ascii="Arial" w:hAnsi="Arial" w:cs="Arial"/>
          <w:color w:val="000000" w:themeColor="text1"/>
          <w:sz w:val="22"/>
          <w:szCs w:val="21"/>
          <w:shd w:val="clear" w:color="auto" w:fill="FFFFFF"/>
        </w:rPr>
        <w:t>1996)</w:t>
      </w:r>
      <w:r w:rsidR="00E707AC" w:rsidRPr="006D0937">
        <w:rPr>
          <w:rFonts w:ascii="Arial" w:hAnsi="Arial" w:cs="Arial"/>
          <w:color w:val="000000" w:themeColor="text1"/>
          <w:sz w:val="22"/>
        </w:rPr>
        <w:t xml:space="preserve"> stress</w:t>
      </w:r>
      <w:r w:rsidR="00B90EF4" w:rsidRPr="006D0937">
        <w:rPr>
          <w:rFonts w:ascii="Arial" w:hAnsi="Arial" w:cs="Arial"/>
          <w:color w:val="000000" w:themeColor="text1"/>
          <w:sz w:val="22"/>
        </w:rPr>
        <w:t xml:space="preserve"> that teachers’ beliefs are more influential to learning than their knowledge as they shape their </w:t>
      </w:r>
      <w:r w:rsidR="00F24F19" w:rsidRPr="006D0937">
        <w:rPr>
          <w:rFonts w:ascii="Arial" w:hAnsi="Arial" w:cs="Arial"/>
          <w:color w:val="000000" w:themeColor="text1"/>
          <w:sz w:val="22"/>
        </w:rPr>
        <w:t>planning, decision-making and</w:t>
      </w:r>
      <w:r w:rsidR="00E707AC" w:rsidRPr="006D0937">
        <w:rPr>
          <w:rFonts w:ascii="Arial" w:hAnsi="Arial" w:cs="Arial"/>
          <w:color w:val="000000" w:themeColor="text1"/>
          <w:sz w:val="22"/>
        </w:rPr>
        <w:t xml:space="preserve"> implementation.</w:t>
      </w:r>
    </w:p>
    <w:p w14:paraId="0BC73B67" w14:textId="77777777" w:rsidR="00256386" w:rsidRPr="00240AB8" w:rsidRDefault="00256386" w:rsidP="007C5D0E">
      <w:pPr>
        <w:spacing w:line="360" w:lineRule="auto"/>
        <w:jc w:val="both"/>
        <w:rPr>
          <w:rFonts w:ascii="Arial" w:hAnsi="Arial" w:cs="Arial"/>
          <w:color w:val="000000" w:themeColor="text1"/>
          <w:sz w:val="28"/>
          <w:lang w:eastAsia="en-US"/>
        </w:rPr>
      </w:pPr>
    </w:p>
    <w:p w14:paraId="5F889BF4" w14:textId="77777777" w:rsidR="00240AB8" w:rsidRPr="00240AB8" w:rsidRDefault="000F1853" w:rsidP="007C5D0E">
      <w:pPr>
        <w:spacing w:line="360" w:lineRule="auto"/>
        <w:jc w:val="both"/>
        <w:rPr>
          <w:rFonts w:ascii="Arial" w:hAnsi="Arial" w:cs="Arial"/>
          <w:color w:val="000000" w:themeColor="text1"/>
          <w:sz w:val="22"/>
          <w:lang w:eastAsia="en-US"/>
        </w:rPr>
      </w:pPr>
      <w:r w:rsidRPr="00240AB8">
        <w:rPr>
          <w:rFonts w:ascii="Arial" w:hAnsi="Arial" w:cs="Arial"/>
          <w:color w:val="000000" w:themeColor="text1"/>
          <w:sz w:val="22"/>
          <w:lang w:eastAsia="en-US"/>
        </w:rPr>
        <w:t xml:space="preserve">My first belief that ALN pupils are at a disadvantage </w:t>
      </w:r>
      <w:r w:rsidR="00E83D9E" w:rsidRPr="00240AB8">
        <w:rPr>
          <w:rFonts w:ascii="Arial" w:hAnsi="Arial" w:cs="Arial"/>
          <w:color w:val="000000" w:themeColor="text1"/>
          <w:sz w:val="22"/>
          <w:lang w:eastAsia="en-US"/>
        </w:rPr>
        <w:t xml:space="preserve">by attending mainstream school </w:t>
      </w:r>
      <w:r w:rsidRPr="00240AB8">
        <w:rPr>
          <w:rFonts w:ascii="Arial" w:hAnsi="Arial" w:cs="Arial"/>
          <w:color w:val="000000" w:themeColor="text1"/>
          <w:sz w:val="22"/>
          <w:lang w:eastAsia="en-US"/>
        </w:rPr>
        <w:t xml:space="preserve">has been challenged since starting university. </w:t>
      </w:r>
      <w:r w:rsidR="00CE2352" w:rsidRPr="00240AB8">
        <w:rPr>
          <w:rFonts w:ascii="Arial" w:hAnsi="Arial" w:cs="Arial"/>
          <w:color w:val="000000" w:themeColor="text1"/>
          <w:sz w:val="22"/>
          <w:lang w:eastAsia="en-US"/>
        </w:rPr>
        <w:t xml:space="preserve">The 1981 Education Act initiated the integration of pupils with ALN into mainstream schools (Smith, 2012). </w:t>
      </w:r>
      <w:r w:rsidR="00443255" w:rsidRPr="00240AB8">
        <w:rPr>
          <w:rFonts w:ascii="Arial" w:hAnsi="Arial" w:cs="Arial"/>
          <w:color w:val="000000" w:themeColor="text1"/>
          <w:sz w:val="22"/>
          <w:lang w:eastAsia="en-US"/>
        </w:rPr>
        <w:t xml:space="preserve">This </w:t>
      </w:r>
      <w:r w:rsidR="005B08DD" w:rsidRPr="00240AB8">
        <w:rPr>
          <w:rFonts w:ascii="Arial" w:hAnsi="Arial" w:cs="Arial"/>
          <w:color w:val="000000" w:themeColor="text1"/>
          <w:sz w:val="22"/>
          <w:lang w:eastAsia="en-US"/>
        </w:rPr>
        <w:t xml:space="preserve">is </w:t>
      </w:r>
      <w:r w:rsidR="00E6052F" w:rsidRPr="00240AB8">
        <w:rPr>
          <w:rFonts w:ascii="Arial" w:hAnsi="Arial" w:cs="Arial"/>
          <w:color w:val="000000" w:themeColor="text1"/>
          <w:sz w:val="22"/>
          <w:lang w:eastAsia="en-US"/>
        </w:rPr>
        <w:t xml:space="preserve">a </w:t>
      </w:r>
      <w:r w:rsidR="005B08DD" w:rsidRPr="00240AB8">
        <w:rPr>
          <w:rFonts w:ascii="Arial" w:hAnsi="Arial" w:cs="Arial"/>
          <w:color w:val="000000" w:themeColor="text1"/>
          <w:sz w:val="22"/>
          <w:lang w:eastAsia="en-US"/>
        </w:rPr>
        <w:t>significant</w:t>
      </w:r>
      <w:r w:rsidR="00E6052F" w:rsidRPr="00240AB8">
        <w:rPr>
          <w:rFonts w:ascii="Arial" w:hAnsi="Arial" w:cs="Arial"/>
          <w:color w:val="000000" w:themeColor="text1"/>
          <w:sz w:val="22"/>
          <w:lang w:eastAsia="en-US"/>
        </w:rPr>
        <w:t xml:space="preserve"> advantage for pupils with ALN</w:t>
      </w:r>
      <w:r w:rsidR="005B08DD" w:rsidRPr="00240AB8">
        <w:rPr>
          <w:rFonts w:ascii="Arial" w:hAnsi="Arial" w:cs="Arial"/>
          <w:color w:val="000000" w:themeColor="text1"/>
          <w:sz w:val="22"/>
          <w:lang w:eastAsia="en-US"/>
        </w:rPr>
        <w:t xml:space="preserve"> as </w:t>
      </w:r>
      <w:r w:rsidR="00E6052F" w:rsidRPr="00240AB8">
        <w:rPr>
          <w:rFonts w:ascii="Arial" w:hAnsi="Arial" w:cs="Arial"/>
          <w:color w:val="000000" w:themeColor="text1"/>
          <w:sz w:val="22"/>
          <w:lang w:eastAsia="en-US"/>
        </w:rPr>
        <w:t>they</w:t>
      </w:r>
      <w:r w:rsidR="005B08DD" w:rsidRPr="00240AB8">
        <w:rPr>
          <w:rFonts w:ascii="Arial" w:hAnsi="Arial" w:cs="Arial"/>
          <w:color w:val="000000" w:themeColor="text1"/>
          <w:sz w:val="22"/>
          <w:lang w:eastAsia="en-US"/>
        </w:rPr>
        <w:t xml:space="preserve"> are</w:t>
      </w:r>
      <w:r w:rsidR="0016181D" w:rsidRPr="00240AB8">
        <w:rPr>
          <w:rFonts w:ascii="Arial" w:hAnsi="Arial" w:cs="Arial"/>
          <w:color w:val="000000" w:themeColor="text1"/>
          <w:sz w:val="22"/>
          <w:lang w:eastAsia="en-US"/>
        </w:rPr>
        <w:t xml:space="preserve"> more likely to not be in employment or training</w:t>
      </w:r>
      <w:r w:rsidR="005B08DD" w:rsidRPr="00240AB8">
        <w:rPr>
          <w:rFonts w:ascii="Arial" w:hAnsi="Arial" w:cs="Arial"/>
          <w:color w:val="000000" w:themeColor="text1"/>
          <w:sz w:val="22"/>
          <w:lang w:eastAsia="en-US"/>
        </w:rPr>
        <w:t xml:space="preserve"> after school (Smith, 2012)</w:t>
      </w:r>
      <w:r w:rsidR="0016181D" w:rsidRPr="00240AB8">
        <w:rPr>
          <w:rFonts w:ascii="Arial" w:hAnsi="Arial" w:cs="Arial"/>
          <w:color w:val="000000" w:themeColor="text1"/>
          <w:sz w:val="22"/>
          <w:lang w:eastAsia="en-US"/>
        </w:rPr>
        <w:t xml:space="preserve">. </w:t>
      </w:r>
      <w:r w:rsidR="005B08DD" w:rsidRPr="00240AB8">
        <w:rPr>
          <w:rFonts w:ascii="Arial" w:hAnsi="Arial" w:cs="Arial"/>
          <w:color w:val="000000" w:themeColor="text1"/>
          <w:sz w:val="22"/>
          <w:szCs w:val="22"/>
          <w:lang w:eastAsia="en-US"/>
        </w:rPr>
        <w:t xml:space="preserve">Mencap (2016) state that this is due to a lack of understanding of their capabilities. </w:t>
      </w:r>
      <w:r w:rsidR="00B004B1" w:rsidRPr="00240AB8">
        <w:rPr>
          <w:rFonts w:ascii="Arial" w:hAnsi="Arial" w:cs="Arial"/>
          <w:color w:val="000000" w:themeColor="text1"/>
          <w:sz w:val="22"/>
          <w:szCs w:val="22"/>
          <w:lang w:eastAsia="en-US"/>
        </w:rPr>
        <w:t xml:space="preserve">Walker (2016) concurs with this stating that </w:t>
      </w:r>
      <w:r w:rsidR="00C940CE" w:rsidRPr="00240AB8">
        <w:rPr>
          <w:rFonts w:ascii="Arial" w:hAnsi="Arial" w:cs="Arial"/>
          <w:color w:val="000000" w:themeColor="text1"/>
          <w:sz w:val="22"/>
          <w:szCs w:val="22"/>
          <w:lang w:eastAsia="en-US"/>
        </w:rPr>
        <w:t xml:space="preserve">a person’s </w:t>
      </w:r>
      <w:r w:rsidR="00B004B1" w:rsidRPr="00240AB8">
        <w:rPr>
          <w:rFonts w:ascii="Arial" w:hAnsi="Arial" w:cs="Arial"/>
          <w:color w:val="000000" w:themeColor="text1"/>
          <w:sz w:val="22"/>
          <w:szCs w:val="22"/>
          <w:lang w:eastAsia="en-US"/>
        </w:rPr>
        <w:t xml:space="preserve">view of disabilities </w:t>
      </w:r>
      <w:r w:rsidR="00C940CE" w:rsidRPr="00240AB8">
        <w:rPr>
          <w:rFonts w:ascii="Arial" w:hAnsi="Arial" w:cs="Arial"/>
          <w:color w:val="000000" w:themeColor="text1"/>
          <w:sz w:val="22"/>
          <w:szCs w:val="22"/>
          <w:lang w:eastAsia="en-US"/>
        </w:rPr>
        <w:t>is</w:t>
      </w:r>
      <w:r w:rsidR="00B004B1" w:rsidRPr="00240AB8">
        <w:rPr>
          <w:rFonts w:ascii="Arial" w:hAnsi="Arial" w:cs="Arial"/>
          <w:color w:val="000000" w:themeColor="text1"/>
          <w:sz w:val="22"/>
          <w:szCs w:val="22"/>
          <w:lang w:eastAsia="en-US"/>
        </w:rPr>
        <w:t xml:space="preserve"> heavily influenced by the</w:t>
      </w:r>
      <w:r w:rsidR="00C940CE" w:rsidRPr="00240AB8">
        <w:rPr>
          <w:rFonts w:ascii="Arial" w:hAnsi="Arial" w:cs="Arial"/>
          <w:color w:val="000000" w:themeColor="text1"/>
          <w:sz w:val="22"/>
          <w:szCs w:val="22"/>
          <w:lang w:eastAsia="en-US"/>
        </w:rPr>
        <w:t>ir</w:t>
      </w:r>
      <w:r w:rsidR="00B004B1" w:rsidRPr="00240AB8">
        <w:rPr>
          <w:rFonts w:ascii="Arial" w:hAnsi="Arial" w:cs="Arial"/>
          <w:color w:val="000000" w:themeColor="text1"/>
          <w:sz w:val="22"/>
          <w:szCs w:val="22"/>
          <w:lang w:eastAsia="en-US"/>
        </w:rPr>
        <w:t xml:space="preserve"> </w:t>
      </w:r>
      <w:r w:rsidR="00B004B1" w:rsidRPr="00240AB8">
        <w:rPr>
          <w:rFonts w:ascii="Arial" w:hAnsi="Arial" w:cs="Arial"/>
          <w:color w:val="000000" w:themeColor="text1"/>
          <w:sz w:val="22"/>
          <w:szCs w:val="22"/>
          <w:lang w:eastAsia="en-US"/>
        </w:rPr>
        <w:lastRenderedPageBreak/>
        <w:t xml:space="preserve">school experience. </w:t>
      </w:r>
      <w:r w:rsidR="00975D37" w:rsidRPr="00240AB8">
        <w:rPr>
          <w:rFonts w:ascii="Arial" w:hAnsi="Arial" w:cs="Arial"/>
          <w:color w:val="000000" w:themeColor="text1"/>
          <w:sz w:val="22"/>
          <w:szCs w:val="22"/>
          <w:lang w:eastAsia="en-US"/>
        </w:rPr>
        <w:t xml:space="preserve">Rinaldi (2005) similarly states that future communities are formed by the school </w:t>
      </w:r>
      <w:r w:rsidR="00975D37" w:rsidRPr="00240AB8">
        <w:rPr>
          <w:rFonts w:ascii="Arial" w:hAnsi="Arial" w:cs="Arial"/>
          <w:color w:val="000000" w:themeColor="text1"/>
          <w:sz w:val="22"/>
          <w:szCs w:val="22"/>
          <w:lang w:val="en-US" w:eastAsia="en-US"/>
        </w:rPr>
        <w:t>(cited in Hall et al 2010)</w:t>
      </w:r>
      <w:r w:rsidR="00975D37" w:rsidRPr="00240AB8">
        <w:rPr>
          <w:rFonts w:ascii="Arial" w:hAnsi="Arial" w:cs="Arial"/>
          <w:color w:val="000000" w:themeColor="text1"/>
          <w:sz w:val="22"/>
          <w:szCs w:val="22"/>
          <w:lang w:eastAsia="en-US"/>
        </w:rPr>
        <w:t xml:space="preserve">. </w:t>
      </w:r>
      <w:r w:rsidR="005B08DD" w:rsidRPr="00240AB8">
        <w:rPr>
          <w:rFonts w:ascii="Arial" w:hAnsi="Arial" w:cs="Arial"/>
          <w:color w:val="000000" w:themeColor="text1"/>
          <w:sz w:val="22"/>
          <w:szCs w:val="22"/>
          <w:lang w:eastAsia="en-US"/>
        </w:rPr>
        <w:t>Thus,</w:t>
      </w:r>
      <w:r w:rsidR="00C940CE" w:rsidRPr="00240AB8">
        <w:rPr>
          <w:rFonts w:ascii="Arial" w:hAnsi="Arial" w:cs="Arial"/>
          <w:color w:val="000000" w:themeColor="text1"/>
          <w:sz w:val="22"/>
          <w:szCs w:val="22"/>
          <w:lang w:eastAsia="en-US"/>
        </w:rPr>
        <w:t xml:space="preserve"> inclusion </w:t>
      </w:r>
      <w:r w:rsidR="009526CB" w:rsidRPr="00240AB8">
        <w:rPr>
          <w:rFonts w:ascii="Arial" w:hAnsi="Arial" w:cs="Arial"/>
          <w:color w:val="000000" w:themeColor="text1"/>
          <w:sz w:val="22"/>
          <w:szCs w:val="22"/>
          <w:lang w:eastAsia="en-US"/>
        </w:rPr>
        <w:t xml:space="preserve">is an advantage to ALN pupils’ </w:t>
      </w:r>
      <w:r w:rsidR="00975D37" w:rsidRPr="00240AB8">
        <w:rPr>
          <w:rFonts w:ascii="Arial" w:hAnsi="Arial" w:cs="Arial"/>
          <w:color w:val="000000" w:themeColor="text1"/>
          <w:sz w:val="22"/>
          <w:szCs w:val="22"/>
          <w:lang w:eastAsia="en-US"/>
        </w:rPr>
        <w:t xml:space="preserve">when considering </w:t>
      </w:r>
      <w:r w:rsidR="009526CB" w:rsidRPr="00240AB8">
        <w:rPr>
          <w:rFonts w:ascii="Arial" w:hAnsi="Arial" w:cs="Arial"/>
          <w:color w:val="000000" w:themeColor="text1"/>
          <w:sz w:val="22"/>
          <w:szCs w:val="22"/>
          <w:lang w:eastAsia="en-US"/>
        </w:rPr>
        <w:t xml:space="preserve">it </w:t>
      </w:r>
      <w:r w:rsidR="00C940CE" w:rsidRPr="00240AB8">
        <w:rPr>
          <w:rFonts w:ascii="Arial" w:hAnsi="Arial" w:cs="Arial"/>
          <w:color w:val="000000" w:themeColor="text1"/>
          <w:sz w:val="22"/>
          <w:szCs w:val="22"/>
          <w:lang w:eastAsia="en-US"/>
        </w:rPr>
        <w:t>raises</w:t>
      </w:r>
      <w:r w:rsidR="005B08DD" w:rsidRPr="00240AB8">
        <w:rPr>
          <w:rFonts w:ascii="Arial" w:hAnsi="Arial" w:cs="Arial"/>
          <w:color w:val="000000" w:themeColor="text1"/>
          <w:sz w:val="22"/>
          <w:szCs w:val="22"/>
          <w:lang w:eastAsia="en-US"/>
        </w:rPr>
        <w:t xml:space="preserve"> awareness of their abilities</w:t>
      </w:r>
      <w:r w:rsidR="00E83D9E" w:rsidRPr="00240AB8">
        <w:rPr>
          <w:rFonts w:ascii="Arial" w:hAnsi="Arial" w:cs="Arial"/>
          <w:color w:val="000000" w:themeColor="text1"/>
          <w:sz w:val="22"/>
          <w:szCs w:val="22"/>
          <w:lang w:eastAsia="en-US"/>
        </w:rPr>
        <w:t xml:space="preserve"> and could increase their fu</w:t>
      </w:r>
      <w:r w:rsidR="00E6052F" w:rsidRPr="00240AB8">
        <w:rPr>
          <w:rFonts w:ascii="Arial" w:hAnsi="Arial" w:cs="Arial"/>
          <w:color w:val="000000" w:themeColor="text1"/>
          <w:sz w:val="22"/>
          <w:szCs w:val="22"/>
          <w:lang w:eastAsia="en-US"/>
        </w:rPr>
        <w:t>ture employment rates</w:t>
      </w:r>
      <w:r w:rsidR="005B08DD" w:rsidRPr="00240AB8">
        <w:rPr>
          <w:rFonts w:ascii="Arial" w:hAnsi="Arial" w:cs="Arial"/>
          <w:color w:val="000000" w:themeColor="text1"/>
          <w:sz w:val="22"/>
          <w:szCs w:val="22"/>
          <w:lang w:eastAsia="en-US"/>
        </w:rPr>
        <w:t>.</w:t>
      </w:r>
      <w:r w:rsidR="00351613" w:rsidRPr="00240AB8">
        <w:rPr>
          <w:rFonts w:ascii="Arial" w:hAnsi="Arial" w:cs="Arial"/>
          <w:color w:val="000000" w:themeColor="text1"/>
          <w:sz w:val="22"/>
          <w:szCs w:val="22"/>
          <w:lang w:eastAsia="en-US"/>
        </w:rPr>
        <w:t xml:space="preserve"> </w:t>
      </w:r>
      <w:r w:rsidR="00351613" w:rsidRPr="00240AB8">
        <w:rPr>
          <w:rFonts w:ascii="Arial" w:hAnsi="Arial" w:cs="Arial"/>
          <w:color w:val="000000" w:themeColor="text1"/>
          <w:sz w:val="22"/>
          <w:lang w:eastAsia="en-US"/>
        </w:rPr>
        <w:t xml:space="preserve">Although pupils </w:t>
      </w:r>
      <w:r w:rsidR="00E6052F" w:rsidRPr="00240AB8">
        <w:rPr>
          <w:rFonts w:ascii="Arial" w:hAnsi="Arial" w:cs="Arial"/>
          <w:color w:val="000000" w:themeColor="text1"/>
          <w:sz w:val="22"/>
          <w:lang w:eastAsia="en-US"/>
        </w:rPr>
        <w:t>spent lunch in the nurture room</w:t>
      </w:r>
      <w:r w:rsidR="001A649E" w:rsidRPr="00240AB8">
        <w:rPr>
          <w:rFonts w:ascii="Arial" w:hAnsi="Arial" w:cs="Arial"/>
          <w:color w:val="000000" w:themeColor="text1"/>
          <w:sz w:val="22"/>
          <w:lang w:eastAsia="en-US"/>
        </w:rPr>
        <w:t xml:space="preserve">, this was an </w:t>
      </w:r>
      <w:r w:rsidR="00655EB4" w:rsidRPr="00240AB8">
        <w:rPr>
          <w:rFonts w:ascii="Arial" w:hAnsi="Arial" w:cs="Arial"/>
          <w:color w:val="000000" w:themeColor="text1"/>
          <w:sz w:val="22"/>
          <w:lang w:eastAsia="en-US"/>
        </w:rPr>
        <w:t>approach to inclusion</w:t>
      </w:r>
      <w:r w:rsidR="00254B52" w:rsidRPr="00240AB8">
        <w:rPr>
          <w:rFonts w:ascii="Arial" w:hAnsi="Arial" w:cs="Arial"/>
          <w:color w:val="000000" w:themeColor="text1"/>
          <w:sz w:val="22"/>
          <w:lang w:eastAsia="en-US"/>
        </w:rPr>
        <w:t xml:space="preserve"> for pupil</w:t>
      </w:r>
      <w:r w:rsidR="00655EB4" w:rsidRPr="00240AB8">
        <w:rPr>
          <w:rFonts w:ascii="Arial" w:hAnsi="Arial" w:cs="Arial"/>
          <w:color w:val="000000" w:themeColor="text1"/>
          <w:sz w:val="22"/>
          <w:lang w:eastAsia="en-US"/>
        </w:rPr>
        <w:t xml:space="preserve">s with emotional, social </w:t>
      </w:r>
      <w:r w:rsidR="00254B52" w:rsidRPr="00240AB8">
        <w:rPr>
          <w:rFonts w:ascii="Arial" w:hAnsi="Arial" w:cs="Arial"/>
          <w:color w:val="000000" w:themeColor="text1"/>
          <w:sz w:val="22"/>
          <w:lang w:eastAsia="en-US"/>
        </w:rPr>
        <w:t>and behavioural difficulties (</w:t>
      </w:r>
      <w:r w:rsidR="00655EB4" w:rsidRPr="00240AB8">
        <w:rPr>
          <w:rFonts w:ascii="Arial" w:hAnsi="Arial" w:cs="Arial"/>
          <w:color w:val="000000" w:themeColor="text1"/>
          <w:sz w:val="22"/>
          <w:lang w:eastAsia="en-US"/>
        </w:rPr>
        <w:t>Education and Skills, 2010). Emotional and behavioural difficulties were a factor encouraging ALN pupils to be put into special schools (Croll and Moses, 2000)</w:t>
      </w:r>
      <w:r w:rsidR="00B62594" w:rsidRPr="00240AB8">
        <w:rPr>
          <w:rFonts w:ascii="Arial" w:hAnsi="Arial" w:cs="Arial"/>
          <w:color w:val="000000" w:themeColor="text1"/>
          <w:sz w:val="22"/>
          <w:lang w:eastAsia="en-US"/>
        </w:rPr>
        <w:t>,</w:t>
      </w:r>
      <w:r w:rsidR="00655EB4" w:rsidRPr="00240AB8">
        <w:rPr>
          <w:rFonts w:ascii="Arial" w:hAnsi="Arial" w:cs="Arial"/>
          <w:color w:val="000000" w:themeColor="text1"/>
          <w:sz w:val="22"/>
          <w:lang w:eastAsia="en-US"/>
        </w:rPr>
        <w:t xml:space="preserve"> thus</w:t>
      </w:r>
      <w:r w:rsidR="00B62594" w:rsidRPr="00240AB8">
        <w:rPr>
          <w:rFonts w:ascii="Arial" w:hAnsi="Arial" w:cs="Arial"/>
          <w:color w:val="000000" w:themeColor="text1"/>
          <w:sz w:val="22"/>
          <w:lang w:eastAsia="en-US"/>
        </w:rPr>
        <w:t>,</w:t>
      </w:r>
      <w:r w:rsidR="00655EB4" w:rsidRPr="00240AB8">
        <w:rPr>
          <w:rFonts w:ascii="Arial" w:hAnsi="Arial" w:cs="Arial"/>
          <w:color w:val="000000" w:themeColor="text1"/>
          <w:sz w:val="22"/>
          <w:lang w:eastAsia="en-US"/>
        </w:rPr>
        <w:t xml:space="preserve"> nurture groups allow for ALN pupils to the receive the support that would be given to this difficulty in a special school. </w:t>
      </w:r>
      <w:r w:rsidR="00E6052F" w:rsidRPr="00240AB8">
        <w:rPr>
          <w:rFonts w:ascii="Arial" w:hAnsi="Arial" w:cs="Arial"/>
          <w:color w:val="000000" w:themeColor="text1"/>
          <w:sz w:val="22"/>
          <w:lang w:eastAsia="en-US"/>
        </w:rPr>
        <w:t xml:space="preserve">However, </w:t>
      </w:r>
      <w:r w:rsidR="00AB6B66" w:rsidRPr="00240AB8">
        <w:rPr>
          <w:rFonts w:ascii="Arial" w:hAnsi="Arial" w:cs="Arial"/>
          <w:color w:val="000000" w:themeColor="text1"/>
          <w:sz w:val="22"/>
          <w:lang w:eastAsia="en-US"/>
        </w:rPr>
        <w:t>one Estyn (2020)</w:t>
      </w:r>
      <w:r w:rsidR="00E6052F" w:rsidRPr="00240AB8">
        <w:rPr>
          <w:rFonts w:ascii="Arial" w:hAnsi="Arial" w:cs="Arial"/>
          <w:color w:val="000000" w:themeColor="text1"/>
          <w:sz w:val="22"/>
          <w:lang w:eastAsia="en-US"/>
        </w:rPr>
        <w:t xml:space="preserve"> case study exclaimed that nurture pupils rarely </w:t>
      </w:r>
      <w:r w:rsidR="0056664A" w:rsidRPr="00240AB8">
        <w:rPr>
          <w:rFonts w:ascii="Arial" w:hAnsi="Arial" w:cs="Arial"/>
          <w:color w:val="000000" w:themeColor="text1"/>
          <w:sz w:val="22"/>
          <w:lang w:eastAsia="en-US"/>
        </w:rPr>
        <w:t>improved from the intervention</w:t>
      </w:r>
      <w:r w:rsidR="00E6052F" w:rsidRPr="00240AB8">
        <w:rPr>
          <w:rFonts w:ascii="Arial" w:hAnsi="Arial" w:cs="Arial"/>
          <w:color w:val="000000" w:themeColor="text1"/>
          <w:sz w:val="22"/>
          <w:lang w:eastAsia="en-US"/>
        </w:rPr>
        <w:t xml:space="preserve">. </w:t>
      </w:r>
      <w:r w:rsidR="00AB6B66" w:rsidRPr="00240AB8">
        <w:rPr>
          <w:rFonts w:ascii="Arial" w:hAnsi="Arial" w:cs="Arial"/>
          <w:color w:val="000000" w:themeColor="text1"/>
          <w:sz w:val="22"/>
          <w:lang w:eastAsia="en-US"/>
        </w:rPr>
        <w:t>Instead, the</w:t>
      </w:r>
      <w:r w:rsidR="00B62594" w:rsidRPr="00240AB8">
        <w:rPr>
          <w:rFonts w:ascii="Arial" w:hAnsi="Arial" w:cs="Arial"/>
          <w:color w:val="000000" w:themeColor="text1"/>
          <w:sz w:val="22"/>
          <w:lang w:eastAsia="en-US"/>
        </w:rPr>
        <w:t xml:space="preserve"> school implemented </w:t>
      </w:r>
      <w:r w:rsidR="007D0717" w:rsidRPr="00240AB8">
        <w:rPr>
          <w:rFonts w:ascii="Arial" w:hAnsi="Arial" w:cs="Arial"/>
          <w:color w:val="000000" w:themeColor="text1"/>
          <w:sz w:val="22"/>
          <w:lang w:eastAsia="en-US"/>
        </w:rPr>
        <w:t>aspects of the nurture room in all classes so it could be used any time</w:t>
      </w:r>
      <w:r w:rsidR="006D5837" w:rsidRPr="00240AB8">
        <w:rPr>
          <w:rFonts w:ascii="Arial" w:hAnsi="Arial" w:cs="Arial"/>
          <w:color w:val="000000" w:themeColor="text1"/>
          <w:sz w:val="22"/>
          <w:lang w:eastAsia="en-US"/>
        </w:rPr>
        <w:t xml:space="preserve"> rather than them being removed</w:t>
      </w:r>
      <w:r w:rsidR="00AB6B66" w:rsidRPr="00240AB8">
        <w:rPr>
          <w:rFonts w:ascii="Arial" w:hAnsi="Arial" w:cs="Arial"/>
          <w:color w:val="000000" w:themeColor="text1"/>
          <w:sz w:val="22"/>
          <w:lang w:eastAsia="en-US"/>
        </w:rPr>
        <w:t xml:space="preserve">. Therefore, although nurture rooms are beneficial to pupils with ALN, their </w:t>
      </w:r>
      <w:r w:rsidR="005403FD" w:rsidRPr="00240AB8">
        <w:rPr>
          <w:rFonts w:ascii="Arial" w:hAnsi="Arial" w:cs="Arial"/>
          <w:color w:val="000000" w:themeColor="text1"/>
          <w:sz w:val="22"/>
          <w:lang w:eastAsia="en-US"/>
        </w:rPr>
        <w:t>effectiveness</w:t>
      </w:r>
      <w:r w:rsidR="00AB6B66" w:rsidRPr="00240AB8">
        <w:rPr>
          <w:rFonts w:ascii="Arial" w:hAnsi="Arial" w:cs="Arial"/>
          <w:color w:val="000000" w:themeColor="text1"/>
          <w:sz w:val="22"/>
          <w:lang w:eastAsia="en-US"/>
        </w:rPr>
        <w:t xml:space="preserve"> could be improved to be more advantageous to the pupils. </w:t>
      </w:r>
    </w:p>
    <w:p w14:paraId="2B2812C3" w14:textId="44389E0A" w:rsidR="00644497" w:rsidRPr="00240AB8" w:rsidRDefault="00AB6B66" w:rsidP="007C5D0E">
      <w:pPr>
        <w:spacing w:line="360" w:lineRule="auto"/>
        <w:ind w:firstLine="720"/>
        <w:jc w:val="both"/>
        <w:rPr>
          <w:rFonts w:ascii="Arial" w:hAnsi="Arial" w:cs="Arial"/>
          <w:color w:val="000000" w:themeColor="text1"/>
          <w:sz w:val="22"/>
          <w:szCs w:val="22"/>
        </w:rPr>
      </w:pPr>
      <w:r w:rsidRPr="00240AB8">
        <w:rPr>
          <w:rFonts w:ascii="Arial" w:hAnsi="Arial" w:cs="Arial"/>
          <w:color w:val="000000" w:themeColor="text1"/>
          <w:sz w:val="22"/>
          <w:lang w:eastAsia="en-US"/>
        </w:rPr>
        <w:t xml:space="preserve">Another reason for my belief that ALN pupils </w:t>
      </w:r>
      <w:r w:rsidR="00A71987" w:rsidRPr="00240AB8">
        <w:rPr>
          <w:rFonts w:ascii="Arial" w:hAnsi="Arial" w:cs="Arial"/>
          <w:color w:val="000000" w:themeColor="text1"/>
          <w:sz w:val="22"/>
          <w:lang w:eastAsia="en-US"/>
        </w:rPr>
        <w:t>were</w:t>
      </w:r>
      <w:r w:rsidRPr="00240AB8">
        <w:rPr>
          <w:rFonts w:ascii="Arial" w:hAnsi="Arial" w:cs="Arial"/>
          <w:color w:val="000000" w:themeColor="text1"/>
          <w:sz w:val="22"/>
          <w:lang w:eastAsia="en-US"/>
        </w:rPr>
        <w:t xml:space="preserve"> disadvantaged in mainstream school was the assumption that </w:t>
      </w:r>
      <w:r w:rsidR="005403FD" w:rsidRPr="00240AB8">
        <w:rPr>
          <w:rFonts w:ascii="Arial" w:hAnsi="Arial" w:cs="Arial"/>
          <w:color w:val="000000" w:themeColor="text1"/>
          <w:sz w:val="22"/>
          <w:lang w:eastAsia="en-US"/>
        </w:rPr>
        <w:t>lessons</w:t>
      </w:r>
      <w:r w:rsidRPr="00240AB8">
        <w:rPr>
          <w:rFonts w:ascii="Arial" w:hAnsi="Arial" w:cs="Arial"/>
          <w:color w:val="000000" w:themeColor="text1"/>
          <w:sz w:val="22"/>
          <w:lang w:eastAsia="en-US"/>
        </w:rPr>
        <w:t xml:space="preserve"> would be too challenging</w:t>
      </w:r>
      <w:r w:rsidR="005403FD" w:rsidRPr="00240AB8">
        <w:rPr>
          <w:rFonts w:ascii="Arial" w:hAnsi="Arial" w:cs="Arial"/>
          <w:color w:val="000000" w:themeColor="text1"/>
          <w:sz w:val="22"/>
          <w:lang w:eastAsia="en-US"/>
        </w:rPr>
        <w:t xml:space="preserve"> with a lack of support</w:t>
      </w:r>
      <w:r w:rsidRPr="00240AB8">
        <w:rPr>
          <w:rFonts w:ascii="Arial" w:hAnsi="Arial" w:cs="Arial"/>
          <w:color w:val="000000" w:themeColor="text1"/>
          <w:sz w:val="22"/>
          <w:lang w:eastAsia="en-US"/>
        </w:rPr>
        <w:t xml:space="preserve"> </w:t>
      </w:r>
      <w:r w:rsidR="005403FD" w:rsidRPr="00240AB8">
        <w:rPr>
          <w:rFonts w:ascii="Arial" w:hAnsi="Arial" w:cs="Arial"/>
          <w:color w:val="000000" w:themeColor="text1"/>
          <w:sz w:val="22"/>
          <w:lang w:eastAsia="en-US"/>
        </w:rPr>
        <w:t xml:space="preserve">for ALN pupils. </w:t>
      </w:r>
      <w:r w:rsidRPr="00240AB8">
        <w:rPr>
          <w:rFonts w:ascii="Arial" w:hAnsi="Arial" w:cs="Arial"/>
          <w:color w:val="000000" w:themeColor="text1"/>
          <w:sz w:val="22"/>
          <w:lang w:eastAsia="en-US"/>
        </w:rPr>
        <w:t xml:space="preserve">However, </w:t>
      </w:r>
      <w:r w:rsidR="00A71987" w:rsidRPr="00240AB8">
        <w:rPr>
          <w:rFonts w:ascii="Arial" w:hAnsi="Arial" w:cs="Arial"/>
          <w:color w:val="000000" w:themeColor="text1"/>
          <w:sz w:val="22"/>
          <w:lang w:eastAsia="en-US"/>
        </w:rPr>
        <w:t>the foundation phase framework states that sch</w:t>
      </w:r>
      <w:r w:rsidR="006A61D6" w:rsidRPr="00240AB8">
        <w:rPr>
          <w:rFonts w:ascii="Arial" w:hAnsi="Arial" w:cs="Arial"/>
          <w:color w:val="000000" w:themeColor="text1"/>
          <w:sz w:val="22"/>
          <w:lang w:eastAsia="en-US"/>
        </w:rPr>
        <w:t>ools should give all pupils the opportunity to be included, whilst achieving their full potential (</w:t>
      </w:r>
      <w:r w:rsidR="00034000" w:rsidRPr="00240AB8">
        <w:rPr>
          <w:rFonts w:ascii="Arial" w:hAnsi="Arial" w:cs="Arial"/>
          <w:color w:val="000000" w:themeColor="text1"/>
          <w:sz w:val="22"/>
          <w:lang w:eastAsia="en-US"/>
        </w:rPr>
        <w:t>Education and skills, 2015</w:t>
      </w:r>
      <w:r w:rsidR="006A61D6" w:rsidRPr="00240AB8">
        <w:rPr>
          <w:rFonts w:ascii="Arial" w:hAnsi="Arial" w:cs="Arial"/>
          <w:color w:val="000000" w:themeColor="text1"/>
          <w:sz w:val="22"/>
          <w:lang w:eastAsia="en-US"/>
        </w:rPr>
        <w:t>)</w:t>
      </w:r>
      <w:r w:rsidR="00034000" w:rsidRPr="00240AB8">
        <w:rPr>
          <w:rFonts w:ascii="Arial" w:hAnsi="Arial" w:cs="Arial"/>
          <w:color w:val="000000" w:themeColor="text1"/>
          <w:sz w:val="22"/>
          <w:lang w:eastAsia="en-US"/>
        </w:rPr>
        <w:t xml:space="preserve">. </w:t>
      </w:r>
      <w:r w:rsidR="00C16A52" w:rsidRPr="00240AB8">
        <w:rPr>
          <w:rFonts w:ascii="Arial" w:hAnsi="Arial" w:cs="Arial"/>
          <w:color w:val="000000" w:themeColor="text1"/>
          <w:sz w:val="22"/>
          <w:lang w:eastAsia="en-US"/>
        </w:rPr>
        <w:t xml:space="preserve">In school X, an inclusive curriculum </w:t>
      </w:r>
      <w:r w:rsidR="00351613" w:rsidRPr="00240AB8">
        <w:rPr>
          <w:rFonts w:ascii="Arial" w:hAnsi="Arial" w:cs="Arial"/>
          <w:color w:val="000000" w:themeColor="text1"/>
          <w:sz w:val="22"/>
          <w:lang w:eastAsia="en-US"/>
        </w:rPr>
        <w:t xml:space="preserve">is </w:t>
      </w:r>
      <w:r w:rsidR="00C16A52" w:rsidRPr="00240AB8">
        <w:rPr>
          <w:rFonts w:ascii="Arial" w:hAnsi="Arial" w:cs="Arial"/>
          <w:color w:val="000000" w:themeColor="text1"/>
          <w:sz w:val="22"/>
          <w:lang w:eastAsia="en-US"/>
        </w:rPr>
        <w:t xml:space="preserve">created by </w:t>
      </w:r>
      <w:r w:rsidR="004B2363" w:rsidRPr="00240AB8">
        <w:rPr>
          <w:rFonts w:ascii="Arial" w:hAnsi="Arial" w:cs="Arial"/>
          <w:color w:val="000000" w:themeColor="text1"/>
          <w:sz w:val="22"/>
          <w:lang w:eastAsia="en-US"/>
        </w:rPr>
        <w:t>having different levels of challenge for the same task</w:t>
      </w:r>
      <w:r w:rsidR="00C16A52" w:rsidRPr="00240AB8">
        <w:rPr>
          <w:rFonts w:ascii="Arial" w:hAnsi="Arial" w:cs="Arial"/>
          <w:color w:val="000000" w:themeColor="text1"/>
          <w:sz w:val="22"/>
          <w:lang w:eastAsia="en-US"/>
        </w:rPr>
        <w:t>, enabling</w:t>
      </w:r>
      <w:r w:rsidR="00320F1B" w:rsidRPr="00240AB8">
        <w:rPr>
          <w:rFonts w:ascii="Arial" w:hAnsi="Arial" w:cs="Arial"/>
          <w:color w:val="000000" w:themeColor="text1"/>
          <w:sz w:val="22"/>
          <w:lang w:eastAsia="en-US"/>
        </w:rPr>
        <w:t xml:space="preserve"> more </w:t>
      </w:r>
      <w:r w:rsidR="004B2363" w:rsidRPr="00240AB8">
        <w:rPr>
          <w:rFonts w:ascii="Arial" w:hAnsi="Arial" w:cs="Arial"/>
          <w:color w:val="000000" w:themeColor="text1"/>
          <w:sz w:val="22"/>
          <w:lang w:eastAsia="en-US"/>
        </w:rPr>
        <w:t xml:space="preserve">able and talented students </w:t>
      </w:r>
      <w:r w:rsidR="00320F1B" w:rsidRPr="00240AB8">
        <w:rPr>
          <w:rFonts w:ascii="Arial" w:hAnsi="Arial" w:cs="Arial"/>
          <w:color w:val="000000" w:themeColor="text1"/>
          <w:sz w:val="22"/>
          <w:lang w:eastAsia="en-US"/>
        </w:rPr>
        <w:t>to be</w:t>
      </w:r>
      <w:r w:rsidR="004B2363" w:rsidRPr="00240AB8">
        <w:rPr>
          <w:rFonts w:ascii="Arial" w:hAnsi="Arial" w:cs="Arial"/>
          <w:color w:val="000000" w:themeColor="text1"/>
          <w:sz w:val="22"/>
          <w:lang w:eastAsia="en-US"/>
        </w:rPr>
        <w:t xml:space="preserve"> challenged whilst lower attaining pupils can </w:t>
      </w:r>
      <w:r w:rsidR="00320F1B" w:rsidRPr="00240AB8">
        <w:rPr>
          <w:rFonts w:ascii="Arial" w:hAnsi="Arial" w:cs="Arial"/>
          <w:color w:val="000000" w:themeColor="text1"/>
          <w:sz w:val="22"/>
          <w:lang w:eastAsia="en-US"/>
        </w:rPr>
        <w:t>also</w:t>
      </w:r>
      <w:r w:rsidR="004B2363" w:rsidRPr="00240AB8">
        <w:rPr>
          <w:rFonts w:ascii="Arial" w:hAnsi="Arial" w:cs="Arial"/>
          <w:color w:val="000000" w:themeColor="text1"/>
          <w:sz w:val="22"/>
          <w:lang w:eastAsia="en-US"/>
        </w:rPr>
        <w:t xml:space="preserve"> complete the work.</w:t>
      </w:r>
      <w:r w:rsidR="00685749" w:rsidRPr="00240AB8">
        <w:rPr>
          <w:rFonts w:ascii="Arial" w:hAnsi="Arial" w:cs="Arial"/>
          <w:color w:val="000000" w:themeColor="text1"/>
          <w:sz w:val="22"/>
          <w:szCs w:val="26"/>
        </w:rPr>
        <w:t xml:space="preserve"> A </w:t>
      </w:r>
      <w:r w:rsidR="006237AC" w:rsidRPr="00240AB8">
        <w:rPr>
          <w:rFonts w:ascii="Arial" w:hAnsi="Arial" w:cs="Arial"/>
          <w:color w:val="000000" w:themeColor="text1"/>
          <w:sz w:val="22"/>
          <w:szCs w:val="26"/>
        </w:rPr>
        <w:t xml:space="preserve">statement of special educational needs is a legal document </w:t>
      </w:r>
      <w:r w:rsidR="005A028D" w:rsidRPr="00240AB8">
        <w:rPr>
          <w:rFonts w:ascii="Arial" w:hAnsi="Arial" w:cs="Arial"/>
          <w:color w:val="000000" w:themeColor="text1"/>
          <w:sz w:val="22"/>
          <w:szCs w:val="26"/>
        </w:rPr>
        <w:t xml:space="preserve">with an individual’s requirements that </w:t>
      </w:r>
      <w:r w:rsidR="006237AC" w:rsidRPr="00240AB8">
        <w:rPr>
          <w:rFonts w:ascii="Arial" w:hAnsi="Arial" w:cs="Arial"/>
          <w:color w:val="000000" w:themeColor="text1"/>
          <w:sz w:val="22"/>
          <w:szCs w:val="26"/>
        </w:rPr>
        <w:t>the school must provide</w:t>
      </w:r>
      <w:r w:rsidR="005A028D" w:rsidRPr="00240AB8">
        <w:rPr>
          <w:rFonts w:ascii="Arial" w:hAnsi="Arial" w:cs="Arial"/>
          <w:color w:val="000000" w:themeColor="text1"/>
          <w:sz w:val="22"/>
          <w:szCs w:val="26"/>
        </w:rPr>
        <w:t xml:space="preserve">, although, only some ALN pupils have these </w:t>
      </w:r>
      <w:r w:rsidR="00685749" w:rsidRPr="00240AB8">
        <w:rPr>
          <w:rFonts w:ascii="Arial" w:hAnsi="Arial" w:cs="Arial"/>
          <w:color w:val="000000" w:themeColor="text1"/>
          <w:sz w:val="22"/>
          <w:szCs w:val="26"/>
        </w:rPr>
        <w:t>(Contact for Famil</w:t>
      </w:r>
      <w:r w:rsidR="00240AB8" w:rsidRPr="00240AB8">
        <w:rPr>
          <w:rFonts w:ascii="Arial" w:hAnsi="Arial" w:cs="Arial"/>
          <w:color w:val="000000" w:themeColor="text1"/>
          <w:sz w:val="22"/>
          <w:szCs w:val="26"/>
        </w:rPr>
        <w:t xml:space="preserve">ies with Disabled Children, </w:t>
      </w:r>
      <w:r w:rsidR="00240AB8">
        <w:rPr>
          <w:rFonts w:ascii="Arial" w:hAnsi="Arial" w:cs="Arial"/>
          <w:color w:val="000000" w:themeColor="text1"/>
          <w:sz w:val="22"/>
          <w:szCs w:val="26"/>
        </w:rPr>
        <w:t>2020</w:t>
      </w:r>
      <w:r w:rsidR="00685749" w:rsidRPr="00240AB8">
        <w:rPr>
          <w:rFonts w:ascii="Arial" w:hAnsi="Arial" w:cs="Arial"/>
          <w:color w:val="000000" w:themeColor="text1"/>
          <w:sz w:val="22"/>
          <w:szCs w:val="26"/>
        </w:rPr>
        <w:t>)</w:t>
      </w:r>
      <w:r w:rsidR="006237AC" w:rsidRPr="00240AB8">
        <w:rPr>
          <w:rFonts w:ascii="Arial" w:hAnsi="Arial" w:cs="Arial"/>
          <w:color w:val="000000" w:themeColor="text1"/>
          <w:sz w:val="22"/>
          <w:szCs w:val="26"/>
        </w:rPr>
        <w:t xml:space="preserve">. </w:t>
      </w:r>
      <w:r w:rsidR="00644497" w:rsidRPr="00240AB8">
        <w:rPr>
          <w:rFonts w:ascii="Arial" w:hAnsi="Arial" w:cs="Arial"/>
          <w:color w:val="000000" w:themeColor="text1"/>
          <w:sz w:val="22"/>
          <w:szCs w:val="26"/>
        </w:rPr>
        <w:t>However, in September 2020 the ALN and education Tribunal Act will be rolled out, making education for pupils with ALN more inclusive as s</w:t>
      </w:r>
      <w:r w:rsidR="006237AC" w:rsidRPr="00240AB8">
        <w:rPr>
          <w:rFonts w:ascii="Arial" w:hAnsi="Arial" w:cs="Arial"/>
          <w:color w:val="000000" w:themeColor="text1"/>
          <w:sz w:val="22"/>
          <w:szCs w:val="26"/>
        </w:rPr>
        <w:t xml:space="preserve">tatements are being replaced by </w:t>
      </w:r>
      <w:r w:rsidR="00644497" w:rsidRPr="00240AB8">
        <w:rPr>
          <w:rFonts w:ascii="Arial" w:hAnsi="Arial" w:cs="Arial"/>
          <w:color w:val="000000" w:themeColor="text1"/>
          <w:sz w:val="22"/>
          <w:szCs w:val="26"/>
        </w:rPr>
        <w:t>individual development plans (IDP) for every child recognised with ALN (SNAP Cymru, 2020).</w:t>
      </w:r>
    </w:p>
    <w:p w14:paraId="4818BF33" w14:textId="77777777" w:rsidR="00381B55" w:rsidRDefault="00381B55" w:rsidP="007C5D0E">
      <w:pPr>
        <w:spacing w:line="360" w:lineRule="auto"/>
        <w:jc w:val="both"/>
        <w:rPr>
          <w:rFonts w:ascii="Arial" w:hAnsi="Arial" w:cs="Arial"/>
          <w:color w:val="000000" w:themeColor="text1"/>
          <w:sz w:val="22"/>
          <w:szCs w:val="26"/>
        </w:rPr>
      </w:pPr>
    </w:p>
    <w:p w14:paraId="2877B9C4" w14:textId="3AEFEA89" w:rsidR="00D861CF" w:rsidRDefault="00381B55" w:rsidP="007C5D0E">
      <w:pPr>
        <w:spacing w:line="360" w:lineRule="auto"/>
        <w:jc w:val="both"/>
        <w:rPr>
          <w:rFonts w:ascii="Arial" w:hAnsi="Arial" w:cs="Arial"/>
          <w:color w:val="000000" w:themeColor="text1"/>
          <w:sz w:val="22"/>
          <w:szCs w:val="26"/>
          <w:lang w:val="en-US"/>
        </w:rPr>
      </w:pPr>
      <w:r>
        <w:rPr>
          <w:rFonts w:ascii="Arial" w:hAnsi="Arial" w:cs="Arial"/>
          <w:color w:val="000000" w:themeColor="text1"/>
          <w:sz w:val="22"/>
          <w:szCs w:val="26"/>
        </w:rPr>
        <w:tab/>
      </w:r>
      <w:r w:rsidR="00EC6E7C">
        <w:rPr>
          <w:rFonts w:ascii="Arial" w:hAnsi="Arial" w:cs="Arial"/>
          <w:color w:val="000000" w:themeColor="text1"/>
          <w:sz w:val="22"/>
          <w:szCs w:val="26"/>
        </w:rPr>
        <w:t>However,</w:t>
      </w:r>
      <w:r w:rsidR="009F6EF7">
        <w:rPr>
          <w:rFonts w:ascii="Arial" w:hAnsi="Arial" w:cs="Arial"/>
          <w:color w:val="000000" w:themeColor="text1"/>
          <w:sz w:val="22"/>
          <w:szCs w:val="26"/>
        </w:rPr>
        <w:t xml:space="preserve"> </w:t>
      </w:r>
      <w:r w:rsidR="00297EC0">
        <w:rPr>
          <w:rFonts w:ascii="Arial" w:hAnsi="Arial" w:cs="Arial"/>
          <w:color w:val="000000" w:themeColor="text1"/>
          <w:sz w:val="22"/>
          <w:szCs w:val="26"/>
        </w:rPr>
        <w:t xml:space="preserve">the </w:t>
      </w:r>
      <w:r w:rsidR="00AE740D">
        <w:rPr>
          <w:rFonts w:ascii="Arial" w:hAnsi="Arial" w:cs="Arial"/>
          <w:color w:val="000000" w:themeColor="text1"/>
          <w:sz w:val="22"/>
          <w:szCs w:val="26"/>
        </w:rPr>
        <w:t>importance</w:t>
      </w:r>
      <w:r w:rsidR="009F6EF7">
        <w:rPr>
          <w:rFonts w:ascii="Arial" w:hAnsi="Arial" w:cs="Arial"/>
          <w:color w:val="000000" w:themeColor="text1"/>
          <w:sz w:val="22"/>
          <w:szCs w:val="26"/>
        </w:rPr>
        <w:t xml:space="preserve"> for</w:t>
      </w:r>
      <w:r w:rsidR="00EC6E7C">
        <w:rPr>
          <w:rFonts w:ascii="Arial" w:hAnsi="Arial" w:cs="Arial"/>
          <w:color w:val="000000" w:themeColor="text1"/>
          <w:sz w:val="22"/>
          <w:szCs w:val="26"/>
        </w:rPr>
        <w:t xml:space="preserve"> i</w:t>
      </w:r>
      <w:r>
        <w:rPr>
          <w:rFonts w:ascii="Arial" w:hAnsi="Arial" w:cs="Arial"/>
          <w:color w:val="000000" w:themeColor="text1"/>
          <w:sz w:val="22"/>
          <w:szCs w:val="26"/>
        </w:rPr>
        <w:t xml:space="preserve">nclusion </w:t>
      </w:r>
      <w:r w:rsidR="00F21262">
        <w:rPr>
          <w:rFonts w:ascii="Arial" w:hAnsi="Arial" w:cs="Arial"/>
          <w:color w:val="000000" w:themeColor="text1"/>
          <w:sz w:val="22"/>
          <w:szCs w:val="26"/>
        </w:rPr>
        <w:t>is not just specific to ALN</w:t>
      </w:r>
      <w:r w:rsidR="00670D0E">
        <w:rPr>
          <w:rFonts w:ascii="Arial" w:hAnsi="Arial" w:cs="Arial"/>
          <w:color w:val="000000" w:themeColor="text1"/>
          <w:sz w:val="22"/>
          <w:szCs w:val="26"/>
        </w:rPr>
        <w:t xml:space="preserve"> as</w:t>
      </w:r>
      <w:r w:rsidR="00F21262">
        <w:rPr>
          <w:rFonts w:ascii="Arial" w:hAnsi="Arial" w:cs="Arial"/>
          <w:color w:val="000000" w:themeColor="text1"/>
          <w:sz w:val="22"/>
          <w:szCs w:val="26"/>
        </w:rPr>
        <w:t xml:space="preserve"> it </w:t>
      </w:r>
      <w:r w:rsidR="009F6EF7">
        <w:rPr>
          <w:rFonts w:ascii="Arial" w:hAnsi="Arial" w:cs="Arial"/>
          <w:color w:val="000000" w:themeColor="text1"/>
          <w:sz w:val="22"/>
          <w:szCs w:val="26"/>
        </w:rPr>
        <w:t xml:space="preserve">also </w:t>
      </w:r>
      <w:r w:rsidR="00F21262">
        <w:rPr>
          <w:rFonts w:ascii="Arial" w:hAnsi="Arial" w:cs="Arial"/>
          <w:color w:val="000000" w:themeColor="text1"/>
          <w:sz w:val="22"/>
          <w:szCs w:val="26"/>
        </w:rPr>
        <w:t>applies to children in poverty</w:t>
      </w:r>
      <w:r w:rsidR="009F6EF7">
        <w:rPr>
          <w:rFonts w:ascii="Arial" w:hAnsi="Arial" w:cs="Arial"/>
          <w:color w:val="000000" w:themeColor="text1"/>
          <w:sz w:val="22"/>
          <w:szCs w:val="26"/>
        </w:rPr>
        <w:t xml:space="preserve"> (Tisdall et al, 2006).</w:t>
      </w:r>
      <w:r w:rsidR="000A1D54">
        <w:rPr>
          <w:rFonts w:ascii="Arial" w:hAnsi="Arial" w:cs="Arial"/>
          <w:color w:val="000000" w:themeColor="text1"/>
          <w:sz w:val="22"/>
          <w:szCs w:val="26"/>
        </w:rPr>
        <w:t xml:space="preserve"> </w:t>
      </w:r>
      <w:r w:rsidR="00741A72">
        <w:rPr>
          <w:rFonts w:ascii="Arial" w:hAnsi="Arial" w:cs="Arial"/>
          <w:color w:val="000000" w:themeColor="text1"/>
          <w:sz w:val="22"/>
          <w:szCs w:val="26"/>
        </w:rPr>
        <w:t>I was initially of the belief that the curriculum</w:t>
      </w:r>
      <w:r w:rsidR="005F58F6">
        <w:rPr>
          <w:rFonts w:ascii="Arial" w:hAnsi="Arial" w:cs="Arial"/>
          <w:color w:val="000000" w:themeColor="text1"/>
          <w:sz w:val="22"/>
          <w:szCs w:val="26"/>
        </w:rPr>
        <w:t>s</w:t>
      </w:r>
      <w:r w:rsidR="00741A72">
        <w:rPr>
          <w:rFonts w:ascii="Arial" w:hAnsi="Arial" w:cs="Arial"/>
          <w:color w:val="000000" w:themeColor="text1"/>
          <w:sz w:val="22"/>
          <w:szCs w:val="26"/>
        </w:rPr>
        <w:t xml:space="preserve"> </w:t>
      </w:r>
      <w:r w:rsidR="005F58F6">
        <w:rPr>
          <w:rFonts w:ascii="Arial" w:hAnsi="Arial" w:cs="Arial"/>
          <w:color w:val="000000" w:themeColor="text1"/>
          <w:sz w:val="22"/>
          <w:szCs w:val="26"/>
        </w:rPr>
        <w:t>delivery</w:t>
      </w:r>
      <w:r w:rsidR="00741A72">
        <w:rPr>
          <w:rFonts w:ascii="Arial" w:hAnsi="Arial" w:cs="Arial"/>
          <w:color w:val="000000" w:themeColor="text1"/>
          <w:sz w:val="22"/>
          <w:szCs w:val="26"/>
        </w:rPr>
        <w:t xml:space="preserve"> in schools was to the teacher’s preference. However, this has since been challenged after</w:t>
      </w:r>
      <w:r w:rsidR="00297EC0">
        <w:rPr>
          <w:rFonts w:ascii="Arial" w:hAnsi="Arial" w:cs="Arial"/>
          <w:color w:val="000000" w:themeColor="text1"/>
          <w:sz w:val="22"/>
          <w:szCs w:val="26"/>
        </w:rPr>
        <w:t xml:space="preserve"> </w:t>
      </w:r>
      <w:r w:rsidR="00741A72">
        <w:rPr>
          <w:rFonts w:ascii="Arial" w:hAnsi="Arial" w:cs="Arial"/>
          <w:color w:val="000000" w:themeColor="text1"/>
          <w:sz w:val="22"/>
          <w:szCs w:val="26"/>
        </w:rPr>
        <w:t>bridging days at school X</w:t>
      </w:r>
      <w:r w:rsidR="00297EC0">
        <w:rPr>
          <w:rFonts w:ascii="Arial" w:hAnsi="Arial" w:cs="Arial"/>
          <w:color w:val="000000" w:themeColor="text1"/>
          <w:sz w:val="22"/>
          <w:szCs w:val="26"/>
        </w:rPr>
        <w:t xml:space="preserve"> which</w:t>
      </w:r>
      <w:r w:rsidR="00741A72">
        <w:rPr>
          <w:rFonts w:ascii="Arial" w:hAnsi="Arial" w:cs="Arial"/>
          <w:color w:val="000000" w:themeColor="text1"/>
          <w:sz w:val="22"/>
          <w:szCs w:val="26"/>
        </w:rPr>
        <w:t xml:space="preserve"> </w:t>
      </w:r>
      <w:r w:rsidR="00297EC0">
        <w:rPr>
          <w:rFonts w:ascii="Arial" w:hAnsi="Arial" w:cs="Arial"/>
          <w:color w:val="000000" w:themeColor="text1"/>
          <w:sz w:val="22"/>
          <w:szCs w:val="26"/>
        </w:rPr>
        <w:t>highlighted</w:t>
      </w:r>
      <w:r w:rsidR="00741A72">
        <w:rPr>
          <w:rFonts w:ascii="Arial" w:hAnsi="Arial" w:cs="Arial"/>
          <w:color w:val="000000" w:themeColor="text1"/>
          <w:sz w:val="22"/>
          <w:szCs w:val="26"/>
        </w:rPr>
        <w:t xml:space="preserve"> the influence of the community’s context. For example, school X are situated </w:t>
      </w:r>
      <w:r w:rsidR="00756CF7">
        <w:rPr>
          <w:rFonts w:ascii="Arial" w:hAnsi="Arial" w:cs="Arial"/>
          <w:color w:val="000000" w:themeColor="text1"/>
          <w:sz w:val="22"/>
          <w:szCs w:val="26"/>
        </w:rPr>
        <w:t>in an area of deprivation, with 30</w:t>
      </w:r>
      <w:r w:rsidR="004C30E6">
        <w:rPr>
          <w:rFonts w:ascii="Arial" w:hAnsi="Arial" w:cs="Arial"/>
          <w:color w:val="000000" w:themeColor="text1"/>
          <w:sz w:val="22"/>
          <w:szCs w:val="26"/>
        </w:rPr>
        <w:t>.6</w:t>
      </w:r>
      <w:r w:rsidR="00756CF7">
        <w:rPr>
          <w:rFonts w:ascii="Arial" w:hAnsi="Arial" w:cs="Arial"/>
          <w:color w:val="000000" w:themeColor="text1"/>
          <w:sz w:val="22"/>
          <w:szCs w:val="26"/>
        </w:rPr>
        <w:t>% of pupils eligible for free school meals (e-FSM), which is over 10% above the national average.</w:t>
      </w:r>
      <w:r w:rsidR="00756CF7" w:rsidRPr="00756CF7">
        <w:rPr>
          <w:rFonts w:asciiTheme="minorHAnsi" w:eastAsiaTheme="minorEastAsia" w:hAnsi="Calibri" w:cstheme="minorBidi"/>
          <w:color w:val="000000" w:themeColor="text1"/>
          <w:kern w:val="24"/>
          <w:sz w:val="22"/>
          <w:szCs w:val="22"/>
          <w:lang w:val="en-US"/>
        </w:rPr>
        <w:t xml:space="preserve"> </w:t>
      </w:r>
      <w:r w:rsidR="00240AB8">
        <w:rPr>
          <w:rFonts w:ascii="Arial" w:hAnsi="Arial" w:cs="Arial"/>
          <w:color w:val="000000" w:themeColor="text1"/>
          <w:sz w:val="22"/>
          <w:szCs w:val="26"/>
          <w:lang w:val="en-US"/>
        </w:rPr>
        <w:t>(Education and Skills, 2019</w:t>
      </w:r>
      <w:r w:rsidR="00756CF7" w:rsidRPr="00756CF7">
        <w:rPr>
          <w:rFonts w:ascii="Arial" w:hAnsi="Arial" w:cs="Arial"/>
          <w:color w:val="000000" w:themeColor="text1"/>
          <w:sz w:val="22"/>
          <w:szCs w:val="26"/>
          <w:lang w:val="en-US"/>
        </w:rPr>
        <w:t xml:space="preserve">). The school were provided with a £167.076 ‘Pupil Development Grant’ </w:t>
      </w:r>
      <w:r w:rsidR="004C30E6">
        <w:rPr>
          <w:rFonts w:ascii="Arial" w:hAnsi="Arial" w:cs="Arial"/>
          <w:color w:val="000000" w:themeColor="text1"/>
          <w:sz w:val="22"/>
          <w:szCs w:val="26"/>
          <w:lang w:val="en-US"/>
        </w:rPr>
        <w:t>for those e-FSM</w:t>
      </w:r>
      <w:r w:rsidR="00240AB8">
        <w:rPr>
          <w:rFonts w:ascii="Arial" w:hAnsi="Arial" w:cs="Arial"/>
          <w:color w:val="000000" w:themeColor="text1"/>
          <w:sz w:val="22"/>
          <w:szCs w:val="26"/>
          <w:lang w:val="en-US"/>
        </w:rPr>
        <w:t xml:space="preserve"> (School X, 2019</w:t>
      </w:r>
      <w:r w:rsidR="007B089B">
        <w:rPr>
          <w:rFonts w:ascii="Arial" w:hAnsi="Arial" w:cs="Arial"/>
          <w:color w:val="000000" w:themeColor="text1"/>
          <w:sz w:val="22"/>
          <w:szCs w:val="26"/>
          <w:lang w:val="en-US"/>
        </w:rPr>
        <w:t>)</w:t>
      </w:r>
      <w:r w:rsidR="004C30E6">
        <w:rPr>
          <w:rFonts w:ascii="Arial" w:hAnsi="Arial" w:cs="Arial"/>
          <w:color w:val="000000" w:themeColor="text1"/>
          <w:sz w:val="22"/>
          <w:szCs w:val="26"/>
          <w:lang w:val="en-US"/>
        </w:rPr>
        <w:t xml:space="preserve">, thus, many of the school’s interventions </w:t>
      </w:r>
      <w:r w:rsidR="00D56F86">
        <w:rPr>
          <w:rFonts w:ascii="Arial" w:hAnsi="Arial" w:cs="Arial"/>
          <w:color w:val="000000" w:themeColor="text1"/>
          <w:sz w:val="22"/>
          <w:szCs w:val="26"/>
          <w:lang w:val="en-US"/>
        </w:rPr>
        <w:t>are focused on</w:t>
      </w:r>
      <w:r w:rsidR="004C30E6">
        <w:rPr>
          <w:rFonts w:ascii="Arial" w:hAnsi="Arial" w:cs="Arial"/>
          <w:color w:val="000000" w:themeColor="text1"/>
          <w:sz w:val="22"/>
          <w:szCs w:val="26"/>
          <w:lang w:val="en-US"/>
        </w:rPr>
        <w:t xml:space="preserve"> improving employability of the parent</w:t>
      </w:r>
      <w:r w:rsidR="00E242FA">
        <w:rPr>
          <w:rFonts w:ascii="Arial" w:hAnsi="Arial" w:cs="Arial"/>
          <w:color w:val="000000" w:themeColor="text1"/>
          <w:sz w:val="22"/>
          <w:szCs w:val="26"/>
          <w:lang w:val="en-US"/>
        </w:rPr>
        <w:t>’s and improving the pupil’s lifestyles</w:t>
      </w:r>
      <w:r w:rsidR="00D56F86">
        <w:rPr>
          <w:rFonts w:ascii="Arial" w:hAnsi="Arial" w:cs="Arial"/>
          <w:color w:val="000000" w:themeColor="text1"/>
          <w:sz w:val="22"/>
          <w:szCs w:val="26"/>
          <w:lang w:val="en-US"/>
        </w:rPr>
        <w:t>. For instance,</w:t>
      </w:r>
      <w:r w:rsidR="007700D3">
        <w:rPr>
          <w:rFonts w:ascii="Arial" w:hAnsi="Arial" w:cs="Arial"/>
          <w:color w:val="000000" w:themeColor="text1"/>
          <w:sz w:val="22"/>
          <w:szCs w:val="26"/>
          <w:lang w:val="en-US"/>
        </w:rPr>
        <w:t xml:space="preserve"> </w:t>
      </w:r>
      <w:r w:rsidR="005F58F6">
        <w:rPr>
          <w:rFonts w:ascii="Arial" w:hAnsi="Arial" w:cs="Arial"/>
          <w:color w:val="000000" w:themeColor="text1"/>
          <w:sz w:val="22"/>
          <w:szCs w:val="26"/>
          <w:lang w:val="en-US"/>
        </w:rPr>
        <w:t>u</w:t>
      </w:r>
      <w:r w:rsidR="007700D3">
        <w:rPr>
          <w:rFonts w:ascii="Arial" w:hAnsi="Arial" w:cs="Arial"/>
          <w:color w:val="000000" w:themeColor="text1"/>
          <w:sz w:val="22"/>
          <w:szCs w:val="26"/>
          <w:lang w:val="en-US"/>
        </w:rPr>
        <w:t xml:space="preserve">nderprivileged parents are invited </w:t>
      </w:r>
      <w:r w:rsidR="005F58F6">
        <w:rPr>
          <w:rFonts w:ascii="Arial" w:hAnsi="Arial" w:cs="Arial"/>
          <w:color w:val="000000" w:themeColor="text1"/>
          <w:sz w:val="22"/>
          <w:szCs w:val="26"/>
          <w:lang w:val="en-US"/>
        </w:rPr>
        <w:t>to</w:t>
      </w:r>
      <w:r w:rsidR="007700D3">
        <w:rPr>
          <w:rFonts w:ascii="Arial" w:hAnsi="Arial" w:cs="Arial"/>
          <w:color w:val="000000" w:themeColor="text1"/>
          <w:sz w:val="22"/>
          <w:szCs w:val="26"/>
          <w:lang w:val="en-US"/>
        </w:rPr>
        <w:t xml:space="preserve"> </w:t>
      </w:r>
      <w:r w:rsidR="005F58F6">
        <w:rPr>
          <w:rFonts w:ascii="Arial" w:hAnsi="Arial" w:cs="Arial"/>
          <w:color w:val="000000" w:themeColor="text1"/>
          <w:sz w:val="22"/>
          <w:szCs w:val="26"/>
          <w:lang w:val="en-US"/>
        </w:rPr>
        <w:t xml:space="preserve">a savings club </w:t>
      </w:r>
      <w:r w:rsidR="007700D3">
        <w:rPr>
          <w:rFonts w:ascii="Arial" w:hAnsi="Arial" w:cs="Arial"/>
          <w:color w:val="000000" w:themeColor="text1"/>
          <w:sz w:val="22"/>
          <w:szCs w:val="26"/>
          <w:lang w:val="en-US"/>
        </w:rPr>
        <w:t xml:space="preserve">with their child to learn how to save small amounts which benefits both the parent and child. For example, the parent learns numeracy skills and can </w:t>
      </w:r>
      <w:r w:rsidR="007700D3">
        <w:rPr>
          <w:rFonts w:ascii="Arial" w:hAnsi="Arial" w:cs="Arial"/>
          <w:color w:val="000000" w:themeColor="text1"/>
          <w:sz w:val="22"/>
          <w:szCs w:val="26"/>
          <w:lang w:val="en-US"/>
        </w:rPr>
        <w:lastRenderedPageBreak/>
        <w:t xml:space="preserve">save money for things such as educational trips which </w:t>
      </w:r>
      <w:r w:rsidR="005F58F6">
        <w:rPr>
          <w:rFonts w:ascii="Arial" w:hAnsi="Arial" w:cs="Arial"/>
          <w:color w:val="000000" w:themeColor="text1"/>
          <w:sz w:val="22"/>
          <w:szCs w:val="26"/>
          <w:lang w:val="en-US"/>
        </w:rPr>
        <w:t>children in poverty are often excluded from (Tisdall et al, 2006)</w:t>
      </w:r>
      <w:r w:rsidR="007700D3">
        <w:rPr>
          <w:rFonts w:ascii="Arial" w:hAnsi="Arial" w:cs="Arial"/>
          <w:color w:val="000000" w:themeColor="text1"/>
          <w:sz w:val="22"/>
          <w:szCs w:val="26"/>
          <w:lang w:val="en-US"/>
        </w:rPr>
        <w:t>.</w:t>
      </w:r>
      <w:r w:rsidR="00C219F3">
        <w:rPr>
          <w:rFonts w:ascii="Arial" w:hAnsi="Arial" w:cs="Arial"/>
          <w:color w:val="000000" w:themeColor="text1"/>
          <w:sz w:val="22"/>
          <w:szCs w:val="26"/>
          <w:lang w:val="en-US"/>
        </w:rPr>
        <w:t xml:space="preserve"> The O</w:t>
      </w:r>
      <w:r w:rsidR="0046520D">
        <w:rPr>
          <w:rFonts w:ascii="Arial" w:hAnsi="Arial" w:cs="Arial"/>
          <w:color w:val="000000" w:themeColor="text1"/>
          <w:sz w:val="22"/>
          <w:szCs w:val="26"/>
          <w:lang w:val="en-US"/>
        </w:rPr>
        <w:t xml:space="preserve">rganisation for Economic Cooperation and Development (OECD) </w:t>
      </w:r>
      <w:r w:rsidR="00901EFC">
        <w:rPr>
          <w:rFonts w:ascii="Arial" w:hAnsi="Arial" w:cs="Arial"/>
          <w:color w:val="000000" w:themeColor="text1"/>
          <w:sz w:val="22"/>
          <w:szCs w:val="26"/>
          <w:lang w:val="en-US"/>
        </w:rPr>
        <w:t>stated that parental engagement is not to instruct parents how to become involved with their children but to learn from their unique knowledge deriving from diverse backgrounds (OECD, 2001, cited in Nutbrown et al 2006)</w:t>
      </w:r>
      <w:r w:rsidR="000E6A81">
        <w:rPr>
          <w:rFonts w:ascii="Arial" w:hAnsi="Arial" w:cs="Arial"/>
          <w:color w:val="000000" w:themeColor="text1"/>
          <w:sz w:val="22"/>
          <w:szCs w:val="26"/>
          <w:lang w:val="en-US"/>
        </w:rPr>
        <w:t xml:space="preserve">. </w:t>
      </w:r>
      <w:r w:rsidR="004D587C">
        <w:rPr>
          <w:rFonts w:ascii="Arial" w:hAnsi="Arial" w:cs="Arial"/>
          <w:color w:val="000000" w:themeColor="text1"/>
          <w:sz w:val="22"/>
          <w:szCs w:val="26"/>
          <w:lang w:val="en-US"/>
        </w:rPr>
        <w:t>Since</w:t>
      </w:r>
      <w:r w:rsidR="000E6A81">
        <w:rPr>
          <w:rFonts w:ascii="Arial" w:hAnsi="Arial" w:cs="Arial"/>
          <w:color w:val="000000" w:themeColor="text1"/>
          <w:sz w:val="22"/>
          <w:szCs w:val="26"/>
          <w:lang w:val="en-US"/>
        </w:rPr>
        <w:t xml:space="preserve"> the community has very little residents from ethnic minorities (</w:t>
      </w:r>
      <w:r w:rsidR="004D7CD0">
        <w:rPr>
          <w:rFonts w:ascii="Arial" w:hAnsi="Arial" w:cs="Arial"/>
          <w:color w:val="000000" w:themeColor="text1"/>
          <w:sz w:val="22"/>
          <w:szCs w:val="26"/>
          <w:lang w:val="en-US"/>
        </w:rPr>
        <w:t>Brinkhoff, 2019</w:t>
      </w:r>
      <w:r w:rsidR="000E6A81">
        <w:rPr>
          <w:rFonts w:ascii="Arial" w:hAnsi="Arial" w:cs="Arial"/>
          <w:color w:val="000000" w:themeColor="text1"/>
          <w:sz w:val="22"/>
          <w:szCs w:val="26"/>
          <w:lang w:val="en-US"/>
        </w:rPr>
        <w:t xml:space="preserve">), </w:t>
      </w:r>
      <w:r w:rsidR="004D587C">
        <w:rPr>
          <w:rFonts w:ascii="Arial" w:hAnsi="Arial" w:cs="Arial"/>
          <w:color w:val="000000" w:themeColor="text1"/>
          <w:sz w:val="22"/>
          <w:szCs w:val="26"/>
          <w:lang w:val="en-US"/>
        </w:rPr>
        <w:t>the intervention</w:t>
      </w:r>
      <w:r w:rsidR="000E6A81">
        <w:rPr>
          <w:rFonts w:ascii="Arial" w:hAnsi="Arial" w:cs="Arial"/>
          <w:color w:val="000000" w:themeColor="text1"/>
          <w:sz w:val="22"/>
          <w:szCs w:val="26"/>
          <w:lang w:val="en-US"/>
        </w:rPr>
        <w:t xml:space="preserve"> lends opportunity </w:t>
      </w:r>
      <w:r w:rsidR="00404421">
        <w:rPr>
          <w:rFonts w:ascii="Arial" w:hAnsi="Arial" w:cs="Arial"/>
          <w:color w:val="000000" w:themeColor="text1"/>
          <w:sz w:val="22"/>
          <w:szCs w:val="26"/>
          <w:lang w:val="en-US"/>
        </w:rPr>
        <w:t xml:space="preserve">for teaches </w:t>
      </w:r>
      <w:r w:rsidR="000E6A81">
        <w:rPr>
          <w:rFonts w:ascii="Arial" w:hAnsi="Arial" w:cs="Arial"/>
          <w:color w:val="000000" w:themeColor="text1"/>
          <w:sz w:val="22"/>
          <w:szCs w:val="26"/>
          <w:lang w:val="en-US"/>
        </w:rPr>
        <w:t>to learn from people with first-hand experience of religions other than Christianity that the teacher can then pass on to pupils.</w:t>
      </w:r>
      <w:r w:rsidR="00404421">
        <w:rPr>
          <w:rFonts w:ascii="Arial" w:hAnsi="Arial" w:cs="Arial"/>
          <w:color w:val="000000" w:themeColor="text1"/>
          <w:sz w:val="22"/>
          <w:szCs w:val="26"/>
          <w:lang w:val="en-US"/>
        </w:rPr>
        <w:t xml:space="preserve"> </w:t>
      </w:r>
      <w:r w:rsidR="004D587C">
        <w:rPr>
          <w:rFonts w:ascii="Arial" w:hAnsi="Arial" w:cs="Arial"/>
          <w:color w:val="000000" w:themeColor="text1"/>
          <w:sz w:val="22"/>
          <w:szCs w:val="26"/>
          <w:lang w:val="en-US"/>
        </w:rPr>
        <w:t>Consequently</w:t>
      </w:r>
      <w:r w:rsidR="00404421">
        <w:rPr>
          <w:rFonts w:ascii="Arial" w:hAnsi="Arial" w:cs="Arial"/>
          <w:color w:val="000000" w:themeColor="text1"/>
          <w:sz w:val="22"/>
          <w:szCs w:val="26"/>
          <w:lang w:val="en-US"/>
        </w:rPr>
        <w:t xml:space="preserve">, teachers can develop ethical, informed citizens </w:t>
      </w:r>
      <w:r w:rsidR="004D587C">
        <w:rPr>
          <w:rFonts w:ascii="Arial" w:hAnsi="Arial" w:cs="Arial"/>
          <w:color w:val="000000" w:themeColor="text1"/>
          <w:sz w:val="22"/>
          <w:szCs w:val="26"/>
          <w:lang w:val="en-US"/>
        </w:rPr>
        <w:t xml:space="preserve">with this information </w:t>
      </w:r>
      <w:r w:rsidR="00404421">
        <w:rPr>
          <w:rFonts w:ascii="Arial" w:hAnsi="Arial" w:cs="Arial"/>
          <w:color w:val="000000" w:themeColor="text1"/>
          <w:sz w:val="22"/>
          <w:szCs w:val="26"/>
          <w:lang w:val="en-US"/>
        </w:rPr>
        <w:t>as a way of implementing one of Donaldson’s four purposes of the 2022 curriculum (Donaldson, 2015).</w:t>
      </w:r>
    </w:p>
    <w:p w14:paraId="7E9EF94A" w14:textId="4A1E291D" w:rsidR="001F6963" w:rsidRPr="005651F6" w:rsidRDefault="00E85838" w:rsidP="007C5D0E">
      <w:pPr>
        <w:spacing w:line="360" w:lineRule="auto"/>
        <w:ind w:firstLine="720"/>
        <w:jc w:val="both"/>
        <w:rPr>
          <w:rFonts w:ascii="Arial" w:hAnsi="Arial" w:cs="Arial"/>
          <w:sz w:val="22"/>
          <w:szCs w:val="22"/>
        </w:rPr>
      </w:pPr>
      <w:r w:rsidRPr="00D861CF">
        <w:rPr>
          <w:rFonts w:ascii="Arial" w:hAnsi="Arial" w:cs="Arial"/>
          <w:color w:val="000000" w:themeColor="text1"/>
          <w:sz w:val="22"/>
          <w:szCs w:val="26"/>
          <w:lang w:val="en-US"/>
        </w:rPr>
        <w:t>Lave’s Situated Learning Theory</w:t>
      </w:r>
      <w:r w:rsidR="00AB2E99" w:rsidRPr="00D861CF">
        <w:rPr>
          <w:rFonts w:ascii="Arial" w:hAnsi="Arial" w:cs="Arial"/>
          <w:color w:val="000000" w:themeColor="text1"/>
          <w:sz w:val="22"/>
          <w:szCs w:val="26"/>
          <w:lang w:val="en-US"/>
        </w:rPr>
        <w:t xml:space="preserve"> </w:t>
      </w:r>
      <w:r w:rsidR="00441BDC" w:rsidRPr="00D861CF">
        <w:rPr>
          <w:rFonts w:ascii="Arial" w:hAnsi="Arial" w:cs="Arial"/>
          <w:color w:val="000000" w:themeColor="text1"/>
          <w:sz w:val="22"/>
          <w:szCs w:val="26"/>
          <w:lang w:val="en-US"/>
        </w:rPr>
        <w:t>emphasises that learning is done so through experience (</w:t>
      </w:r>
      <w:r w:rsidR="00CD35DA" w:rsidRPr="00D861CF">
        <w:rPr>
          <w:rFonts w:ascii="Arial" w:hAnsi="Arial" w:cs="Arial"/>
          <w:color w:val="000000" w:themeColor="text1"/>
          <w:sz w:val="22"/>
          <w:szCs w:val="26"/>
          <w:lang w:val="en-US"/>
        </w:rPr>
        <w:t>HansChristian, 2008</w:t>
      </w:r>
      <w:r w:rsidR="00441BDC" w:rsidRPr="00D861CF">
        <w:rPr>
          <w:rFonts w:ascii="Arial" w:hAnsi="Arial" w:cs="Arial"/>
          <w:color w:val="000000" w:themeColor="text1"/>
          <w:sz w:val="22"/>
          <w:szCs w:val="26"/>
          <w:lang w:val="en-US"/>
        </w:rPr>
        <w:t>)</w:t>
      </w:r>
      <w:r w:rsidR="00CD35DA" w:rsidRPr="00D861CF">
        <w:rPr>
          <w:rFonts w:ascii="Arial" w:hAnsi="Arial" w:cs="Arial"/>
          <w:color w:val="000000" w:themeColor="text1"/>
          <w:sz w:val="22"/>
          <w:szCs w:val="26"/>
          <w:lang w:val="en-US"/>
        </w:rPr>
        <w:t xml:space="preserve">, much alike </w:t>
      </w:r>
      <w:r w:rsidR="00BF09F4" w:rsidRPr="00D861CF">
        <w:rPr>
          <w:rFonts w:ascii="Arial" w:hAnsi="Arial" w:cs="Arial"/>
          <w:color w:val="000000" w:themeColor="text1"/>
          <w:sz w:val="22"/>
          <w:szCs w:val="26"/>
          <w:lang w:val="en-US"/>
        </w:rPr>
        <w:t>to</w:t>
      </w:r>
      <w:r w:rsidR="00CD35DA" w:rsidRPr="00D861CF">
        <w:rPr>
          <w:rFonts w:ascii="Arial" w:hAnsi="Arial" w:cs="Arial"/>
          <w:color w:val="000000" w:themeColor="text1"/>
          <w:sz w:val="22"/>
          <w:szCs w:val="26"/>
          <w:lang w:val="en-US"/>
        </w:rPr>
        <w:t xml:space="preserve"> Donaldson</w:t>
      </w:r>
      <w:r w:rsidR="00BF09F4" w:rsidRPr="00D861CF">
        <w:rPr>
          <w:rFonts w:ascii="Arial" w:hAnsi="Arial" w:cs="Arial"/>
          <w:color w:val="000000" w:themeColor="text1"/>
          <w:sz w:val="22"/>
          <w:szCs w:val="26"/>
          <w:lang w:val="en-US"/>
        </w:rPr>
        <w:t xml:space="preserve"> </w:t>
      </w:r>
      <w:r w:rsidR="00EA47FD" w:rsidRPr="00D861CF">
        <w:rPr>
          <w:rFonts w:ascii="Arial" w:hAnsi="Arial" w:cs="Arial"/>
          <w:color w:val="000000" w:themeColor="text1"/>
          <w:sz w:val="22"/>
          <w:szCs w:val="26"/>
          <w:lang w:val="en-US"/>
        </w:rPr>
        <w:t xml:space="preserve">(2015) </w:t>
      </w:r>
      <w:r w:rsidR="00AB196F" w:rsidRPr="00D861CF">
        <w:rPr>
          <w:rFonts w:ascii="Arial" w:hAnsi="Arial" w:cs="Arial"/>
          <w:color w:val="000000" w:themeColor="text1"/>
          <w:sz w:val="22"/>
          <w:szCs w:val="26"/>
          <w:lang w:val="en-US"/>
        </w:rPr>
        <w:t>in Successful</w:t>
      </w:r>
      <w:r w:rsidR="00EA47FD" w:rsidRPr="00D861CF">
        <w:rPr>
          <w:rFonts w:ascii="Arial" w:hAnsi="Arial" w:cs="Arial"/>
          <w:color w:val="000000" w:themeColor="text1"/>
          <w:sz w:val="22"/>
          <w:szCs w:val="26"/>
          <w:lang w:val="en-US"/>
        </w:rPr>
        <w:t xml:space="preserve"> Futures</w:t>
      </w:r>
      <w:r w:rsidR="00A01DD9" w:rsidRPr="00D861CF">
        <w:rPr>
          <w:rFonts w:ascii="Arial" w:hAnsi="Arial" w:cs="Arial"/>
          <w:color w:val="000000" w:themeColor="text1"/>
          <w:sz w:val="22"/>
          <w:szCs w:val="26"/>
          <w:lang w:val="en-US"/>
        </w:rPr>
        <w:t xml:space="preserve">. </w:t>
      </w:r>
      <w:r w:rsidR="008A187C" w:rsidRPr="00D861CF">
        <w:rPr>
          <w:rFonts w:ascii="Arial" w:hAnsi="Arial" w:cs="Arial"/>
          <w:color w:val="000000" w:themeColor="text1"/>
          <w:sz w:val="22"/>
          <w:szCs w:val="26"/>
          <w:lang w:val="en-US"/>
        </w:rPr>
        <w:t>The</w:t>
      </w:r>
      <w:r w:rsidR="009E4D60" w:rsidRPr="00D861CF">
        <w:rPr>
          <w:rFonts w:ascii="Arial" w:hAnsi="Arial" w:cs="Arial"/>
          <w:color w:val="000000" w:themeColor="text1"/>
          <w:sz w:val="22"/>
          <w:szCs w:val="26"/>
          <w:lang w:val="en-US"/>
        </w:rPr>
        <w:t xml:space="preserve"> delivery of science</w:t>
      </w:r>
      <w:r w:rsidR="000012B4" w:rsidRPr="00D861CF">
        <w:rPr>
          <w:rFonts w:ascii="Arial" w:hAnsi="Arial" w:cs="Arial"/>
          <w:color w:val="000000" w:themeColor="text1"/>
          <w:sz w:val="22"/>
          <w:szCs w:val="26"/>
          <w:lang w:val="en-US"/>
        </w:rPr>
        <w:t>, along with literacy, numeracy and digital skills</w:t>
      </w:r>
      <w:r w:rsidR="009E4D60" w:rsidRPr="00D861CF">
        <w:rPr>
          <w:rFonts w:ascii="Arial" w:hAnsi="Arial" w:cs="Arial"/>
          <w:color w:val="000000" w:themeColor="text1"/>
          <w:sz w:val="22"/>
          <w:szCs w:val="26"/>
          <w:lang w:val="en-US"/>
        </w:rPr>
        <w:t xml:space="preserve"> in school X is</w:t>
      </w:r>
      <w:r w:rsidR="008A187C" w:rsidRPr="00D861CF">
        <w:rPr>
          <w:rFonts w:ascii="Arial" w:hAnsi="Arial" w:cs="Arial"/>
          <w:color w:val="000000" w:themeColor="text1"/>
          <w:sz w:val="22"/>
          <w:szCs w:val="26"/>
          <w:lang w:val="en-US"/>
        </w:rPr>
        <w:t xml:space="preserve"> very much influenced by the</w:t>
      </w:r>
      <w:r w:rsidR="006776DE" w:rsidRPr="00D861CF">
        <w:rPr>
          <w:rFonts w:ascii="Arial" w:hAnsi="Arial" w:cs="Arial"/>
          <w:color w:val="000000" w:themeColor="text1"/>
          <w:sz w:val="22"/>
          <w:szCs w:val="26"/>
          <w:lang w:val="en-US"/>
        </w:rPr>
        <w:t xml:space="preserve"> </w:t>
      </w:r>
      <w:r w:rsidR="004D587C">
        <w:rPr>
          <w:rFonts w:ascii="Arial" w:hAnsi="Arial" w:cs="Arial"/>
          <w:color w:val="000000" w:themeColor="text1"/>
          <w:sz w:val="22"/>
          <w:szCs w:val="26"/>
          <w:lang w:val="en-US"/>
        </w:rPr>
        <w:t>area. For example, t</w:t>
      </w:r>
      <w:r w:rsidR="00EA47FD" w:rsidRPr="00D861CF">
        <w:rPr>
          <w:rFonts w:ascii="Arial" w:hAnsi="Arial" w:cs="Arial"/>
          <w:color w:val="000000" w:themeColor="text1"/>
          <w:sz w:val="22"/>
          <w:szCs w:val="26"/>
          <w:lang w:val="en-US"/>
        </w:rPr>
        <w:t xml:space="preserve">he </w:t>
      </w:r>
      <w:r w:rsidR="009E4D60" w:rsidRPr="00D861CF">
        <w:rPr>
          <w:rFonts w:ascii="Arial" w:hAnsi="Arial" w:cs="Arial"/>
          <w:color w:val="000000" w:themeColor="text1"/>
          <w:sz w:val="22"/>
          <w:szCs w:val="26"/>
          <w:lang w:val="en-US"/>
        </w:rPr>
        <w:t xml:space="preserve">school participate in a pupil engagement project </w:t>
      </w:r>
      <w:r w:rsidR="00EA47FD" w:rsidRPr="00D861CF">
        <w:rPr>
          <w:rFonts w:ascii="Arial" w:hAnsi="Arial" w:cs="Arial"/>
          <w:color w:val="000000" w:themeColor="text1"/>
          <w:sz w:val="22"/>
          <w:szCs w:val="26"/>
          <w:lang w:val="en-US"/>
        </w:rPr>
        <w:t xml:space="preserve">designed with the four purposes of Successful Futures in mind (Donaldson, 2015). The </w:t>
      </w:r>
      <w:r w:rsidR="00D861CF" w:rsidRPr="00D861CF">
        <w:rPr>
          <w:rFonts w:ascii="Arial" w:hAnsi="Arial" w:cs="Arial"/>
          <w:color w:val="000000" w:themeColor="text1"/>
          <w:sz w:val="22"/>
          <w:szCs w:val="26"/>
          <w:lang w:val="en-US"/>
        </w:rPr>
        <w:t>school</w:t>
      </w:r>
      <w:r w:rsidR="00D861CF">
        <w:rPr>
          <w:rFonts w:ascii="Arial" w:hAnsi="Arial" w:cs="Arial"/>
          <w:color w:val="000000" w:themeColor="text1"/>
          <w:sz w:val="22"/>
          <w:szCs w:val="26"/>
          <w:lang w:val="en-US"/>
        </w:rPr>
        <w:t>’</w:t>
      </w:r>
      <w:r w:rsidR="00AE740D">
        <w:rPr>
          <w:rFonts w:ascii="Arial" w:hAnsi="Arial" w:cs="Arial"/>
          <w:color w:val="000000" w:themeColor="text1"/>
          <w:sz w:val="22"/>
          <w:szCs w:val="26"/>
          <w:lang w:val="en-US"/>
        </w:rPr>
        <w:t>s area is coastal, thus,</w:t>
      </w:r>
      <w:r w:rsidR="00D861CF" w:rsidRPr="00D861CF">
        <w:rPr>
          <w:rFonts w:ascii="Arial" w:hAnsi="Arial" w:cs="Arial"/>
          <w:color w:val="000000" w:themeColor="text1"/>
          <w:sz w:val="22"/>
          <w:szCs w:val="26"/>
          <w:lang w:val="en-US"/>
        </w:rPr>
        <w:t xml:space="preserve"> the project addressed </w:t>
      </w:r>
      <w:r w:rsidR="00D861CF">
        <w:rPr>
          <w:rFonts w:ascii="Arial" w:hAnsi="Arial" w:cs="Arial"/>
          <w:color w:val="000000" w:themeColor="text1"/>
          <w:sz w:val="22"/>
          <w:szCs w:val="26"/>
          <w:lang w:val="en-US"/>
        </w:rPr>
        <w:t>the impact littering can have on the environment. Pupils feedback demonstrated how the link between their community and the project allowed them to understand the devastating impact it can have</w:t>
      </w:r>
      <w:r w:rsidR="00AE740D">
        <w:rPr>
          <w:rFonts w:ascii="Arial" w:hAnsi="Arial" w:cs="Arial"/>
          <w:color w:val="000000" w:themeColor="text1"/>
          <w:sz w:val="22"/>
          <w:szCs w:val="26"/>
          <w:lang w:val="en-US"/>
        </w:rPr>
        <w:t xml:space="preserve">. </w:t>
      </w:r>
      <w:r w:rsidR="00D861CF" w:rsidRPr="00D861CF">
        <w:rPr>
          <w:rFonts w:ascii="Arial" w:hAnsi="Arial" w:cs="Arial"/>
          <w:sz w:val="22"/>
          <w:szCs w:val="22"/>
        </w:rPr>
        <w:t>Pupils are now very aware of the environmental impact of litter on the oceans and the wider World</w:t>
      </w:r>
      <w:r w:rsidR="004D587C">
        <w:rPr>
          <w:rFonts w:ascii="Arial" w:hAnsi="Arial" w:cs="Arial"/>
          <w:sz w:val="22"/>
          <w:szCs w:val="22"/>
        </w:rPr>
        <w:t xml:space="preserve"> </w:t>
      </w:r>
      <w:r w:rsidR="00240AB8">
        <w:rPr>
          <w:rFonts w:ascii="Arial" w:hAnsi="Arial" w:cs="Arial"/>
          <w:color w:val="000000" w:themeColor="text1"/>
          <w:sz w:val="22"/>
          <w:szCs w:val="26"/>
          <w:lang w:val="en-US"/>
        </w:rPr>
        <w:t xml:space="preserve">(School X, No </w:t>
      </w:r>
      <w:r w:rsidR="00240AB8" w:rsidRPr="005651F6">
        <w:rPr>
          <w:rFonts w:ascii="Arial" w:hAnsi="Arial" w:cs="Arial"/>
          <w:color w:val="000000" w:themeColor="text1"/>
          <w:sz w:val="22"/>
          <w:szCs w:val="22"/>
          <w:lang w:val="en-US"/>
        </w:rPr>
        <w:t>Date</w:t>
      </w:r>
      <w:r w:rsidR="004D587C" w:rsidRPr="005651F6">
        <w:rPr>
          <w:rFonts w:ascii="Arial" w:hAnsi="Arial" w:cs="Arial"/>
          <w:color w:val="000000" w:themeColor="text1"/>
          <w:sz w:val="22"/>
          <w:szCs w:val="22"/>
          <w:lang w:val="en-US"/>
        </w:rPr>
        <w:t>).</w:t>
      </w:r>
      <w:r w:rsidR="004D587C" w:rsidRPr="005651F6">
        <w:rPr>
          <w:rFonts w:ascii="Arial" w:hAnsi="Arial" w:cs="Arial"/>
          <w:sz w:val="22"/>
          <w:szCs w:val="22"/>
        </w:rPr>
        <w:t xml:space="preserve"> Thus,</w:t>
      </w:r>
      <w:r w:rsidR="00315E84" w:rsidRPr="005651F6">
        <w:rPr>
          <w:rFonts w:ascii="Arial" w:hAnsi="Arial" w:cs="Arial"/>
          <w:sz w:val="22"/>
          <w:szCs w:val="22"/>
        </w:rPr>
        <w:t xml:space="preserve"> portraying Lave’s explanation of teaching and learning needing to be a “lived-in-world” (HansChristian, 2008)</w:t>
      </w:r>
      <w:r w:rsidR="004D587C" w:rsidRPr="005651F6">
        <w:rPr>
          <w:rFonts w:ascii="Arial" w:hAnsi="Arial" w:cs="Arial"/>
          <w:sz w:val="22"/>
          <w:szCs w:val="22"/>
        </w:rPr>
        <w:t xml:space="preserve"> </w:t>
      </w:r>
      <w:r w:rsidR="00D50EF0" w:rsidRPr="005651F6">
        <w:rPr>
          <w:rFonts w:ascii="Arial" w:hAnsi="Arial" w:cs="Arial"/>
          <w:sz w:val="22"/>
          <w:szCs w:val="22"/>
        </w:rPr>
        <w:t xml:space="preserve">and consideration of the community in curriculum organisation </w:t>
      </w:r>
      <w:r w:rsidR="00315E84" w:rsidRPr="005651F6">
        <w:rPr>
          <w:rFonts w:ascii="Arial" w:hAnsi="Arial" w:cs="Arial"/>
          <w:sz w:val="22"/>
          <w:szCs w:val="22"/>
        </w:rPr>
        <w:t xml:space="preserve">as </w:t>
      </w:r>
      <w:r w:rsidR="00D50EF0" w:rsidRPr="005651F6">
        <w:rPr>
          <w:rFonts w:ascii="Arial" w:hAnsi="Arial" w:cs="Arial"/>
          <w:sz w:val="22"/>
          <w:szCs w:val="22"/>
        </w:rPr>
        <w:t>significant</w:t>
      </w:r>
      <w:r w:rsidR="00315E84" w:rsidRPr="005651F6">
        <w:rPr>
          <w:rFonts w:ascii="Arial" w:hAnsi="Arial" w:cs="Arial"/>
          <w:sz w:val="22"/>
          <w:szCs w:val="22"/>
        </w:rPr>
        <w:t>.</w:t>
      </w:r>
    </w:p>
    <w:p w14:paraId="33CE8126" w14:textId="77777777" w:rsidR="001F6963" w:rsidRPr="005651F6" w:rsidRDefault="001F6963" w:rsidP="007C5D0E">
      <w:pPr>
        <w:spacing w:line="360" w:lineRule="auto"/>
        <w:jc w:val="both"/>
        <w:rPr>
          <w:rFonts w:ascii="Arial" w:hAnsi="Arial" w:cs="Arial"/>
          <w:color w:val="FF0000"/>
          <w:sz w:val="22"/>
          <w:szCs w:val="22"/>
        </w:rPr>
      </w:pPr>
    </w:p>
    <w:p w14:paraId="1E598A9F" w14:textId="1F4A2A62" w:rsidR="005651F6" w:rsidRPr="005651F6" w:rsidRDefault="0020116D" w:rsidP="007C5D0E">
      <w:pPr>
        <w:spacing w:line="360" w:lineRule="auto"/>
        <w:ind w:firstLine="720"/>
        <w:jc w:val="both"/>
        <w:rPr>
          <w:rFonts w:ascii="Arial" w:hAnsi="Arial" w:cs="Arial"/>
          <w:sz w:val="22"/>
          <w:szCs w:val="22"/>
        </w:rPr>
      </w:pPr>
      <w:r w:rsidRPr="005651F6">
        <w:rPr>
          <w:rFonts w:ascii="Arial" w:hAnsi="Arial" w:cs="Arial"/>
          <w:sz w:val="22"/>
          <w:szCs w:val="22"/>
        </w:rPr>
        <w:t xml:space="preserve">Upon reflection of theories and my bridging days at school X, my beliefs have been challenged. This reflection has highlighted the importance of beliefs in teaching </w:t>
      </w:r>
      <w:r w:rsidR="005651F6">
        <w:rPr>
          <w:rFonts w:ascii="Arial" w:hAnsi="Arial" w:cs="Arial"/>
          <w:sz w:val="22"/>
          <w:szCs w:val="22"/>
        </w:rPr>
        <w:t xml:space="preserve">because it has allowed me to understand the negative impact my teaching would have had, </w:t>
      </w:r>
      <w:r w:rsidRPr="005651F6">
        <w:rPr>
          <w:rFonts w:ascii="Arial" w:hAnsi="Arial" w:cs="Arial"/>
          <w:sz w:val="22"/>
          <w:szCs w:val="22"/>
        </w:rPr>
        <w:t xml:space="preserve">had </w:t>
      </w:r>
      <w:r w:rsidR="005651F6">
        <w:rPr>
          <w:rFonts w:ascii="Arial" w:hAnsi="Arial" w:cs="Arial"/>
          <w:sz w:val="22"/>
          <w:szCs w:val="22"/>
        </w:rPr>
        <w:t xml:space="preserve">I </w:t>
      </w:r>
      <w:r w:rsidRPr="005651F6">
        <w:rPr>
          <w:rFonts w:ascii="Arial" w:hAnsi="Arial" w:cs="Arial"/>
          <w:sz w:val="22"/>
          <w:szCs w:val="22"/>
        </w:rPr>
        <w:t xml:space="preserve">not seen the </w:t>
      </w:r>
      <w:r w:rsidR="005651F6">
        <w:rPr>
          <w:rFonts w:ascii="Arial" w:hAnsi="Arial" w:cs="Arial"/>
          <w:sz w:val="22"/>
          <w:szCs w:val="22"/>
        </w:rPr>
        <w:t xml:space="preserve">importance of inclusion and </w:t>
      </w:r>
      <w:r w:rsidRPr="005651F6">
        <w:rPr>
          <w:rFonts w:ascii="Arial" w:hAnsi="Arial" w:cs="Arial"/>
          <w:sz w:val="22"/>
          <w:szCs w:val="22"/>
        </w:rPr>
        <w:t>influence the school context has on the curriculum</w:t>
      </w:r>
      <w:r w:rsidR="005651F6">
        <w:rPr>
          <w:rFonts w:ascii="Arial" w:hAnsi="Arial" w:cs="Arial"/>
          <w:sz w:val="22"/>
          <w:szCs w:val="22"/>
        </w:rPr>
        <w:t xml:space="preserve">. </w:t>
      </w:r>
      <w:r w:rsidR="008534DB" w:rsidRPr="005651F6">
        <w:rPr>
          <w:rFonts w:ascii="Arial" w:hAnsi="Arial" w:cs="Arial"/>
          <w:sz w:val="22"/>
          <w:szCs w:val="22"/>
        </w:rPr>
        <w:t>B</w:t>
      </w:r>
      <w:r w:rsidRPr="005651F6">
        <w:rPr>
          <w:rFonts w:ascii="Arial" w:hAnsi="Arial" w:cs="Arial"/>
          <w:sz w:val="22"/>
          <w:szCs w:val="22"/>
        </w:rPr>
        <w:t xml:space="preserve">eliefs can </w:t>
      </w:r>
      <w:r w:rsidR="008534DB" w:rsidRPr="005651F6">
        <w:rPr>
          <w:rFonts w:ascii="Arial" w:hAnsi="Arial" w:cs="Arial"/>
          <w:sz w:val="22"/>
          <w:szCs w:val="22"/>
        </w:rPr>
        <w:t>have a</w:t>
      </w:r>
      <w:r w:rsidRPr="005651F6">
        <w:rPr>
          <w:rFonts w:ascii="Arial" w:hAnsi="Arial" w:cs="Arial"/>
          <w:sz w:val="22"/>
          <w:szCs w:val="22"/>
        </w:rPr>
        <w:t xml:space="preserve"> </w:t>
      </w:r>
      <w:r w:rsidR="008534DB" w:rsidRPr="005651F6">
        <w:rPr>
          <w:rFonts w:ascii="Arial" w:hAnsi="Arial" w:cs="Arial"/>
          <w:sz w:val="22"/>
          <w:szCs w:val="22"/>
        </w:rPr>
        <w:t>positive</w:t>
      </w:r>
      <w:r w:rsidRPr="005651F6">
        <w:rPr>
          <w:rFonts w:ascii="Arial" w:hAnsi="Arial" w:cs="Arial"/>
          <w:sz w:val="22"/>
          <w:szCs w:val="22"/>
        </w:rPr>
        <w:t xml:space="preserve"> </w:t>
      </w:r>
      <w:r w:rsidR="008534DB" w:rsidRPr="005651F6">
        <w:rPr>
          <w:rFonts w:ascii="Arial" w:hAnsi="Arial" w:cs="Arial"/>
          <w:sz w:val="22"/>
          <w:szCs w:val="22"/>
        </w:rPr>
        <w:t xml:space="preserve">impact </w:t>
      </w:r>
      <w:r w:rsidRPr="005651F6">
        <w:rPr>
          <w:rFonts w:ascii="Arial" w:hAnsi="Arial" w:cs="Arial"/>
          <w:sz w:val="22"/>
          <w:szCs w:val="22"/>
        </w:rPr>
        <w:t xml:space="preserve">to </w:t>
      </w:r>
      <w:r w:rsidR="008534DB" w:rsidRPr="005651F6">
        <w:rPr>
          <w:rFonts w:ascii="Arial" w:hAnsi="Arial" w:cs="Arial"/>
          <w:sz w:val="22"/>
          <w:szCs w:val="22"/>
        </w:rPr>
        <w:t xml:space="preserve">teaching as </w:t>
      </w:r>
      <w:r w:rsidRPr="005651F6">
        <w:rPr>
          <w:rFonts w:ascii="Arial" w:hAnsi="Arial" w:cs="Arial"/>
          <w:sz w:val="22"/>
          <w:szCs w:val="22"/>
        </w:rPr>
        <w:t xml:space="preserve">Williams (2011) </w:t>
      </w:r>
      <w:r w:rsidRPr="005651F6">
        <w:rPr>
          <w:rFonts w:ascii="Arial" w:hAnsi="Arial" w:cs="Arial"/>
          <w:sz w:val="22"/>
          <w:szCs w:val="22"/>
        </w:rPr>
        <w:t>argues that the aim of professional development is not to make teachers into clones, instead emphasising that their beliefs should be different and that this will shape their path to improvement.</w:t>
      </w:r>
      <w:r w:rsidRPr="005651F6">
        <w:rPr>
          <w:rFonts w:ascii="Arial" w:hAnsi="Arial" w:cs="Arial"/>
          <w:sz w:val="22"/>
          <w:szCs w:val="22"/>
        </w:rPr>
        <w:t xml:space="preserve"> Thus, </w:t>
      </w:r>
      <w:r w:rsidR="00C24E90" w:rsidRPr="005651F6">
        <w:rPr>
          <w:rFonts w:ascii="Arial" w:hAnsi="Arial" w:cs="Arial"/>
          <w:sz w:val="22"/>
          <w:szCs w:val="22"/>
        </w:rPr>
        <w:t>beliefs</w:t>
      </w:r>
      <w:r w:rsidRPr="005651F6">
        <w:rPr>
          <w:rFonts w:ascii="Arial" w:hAnsi="Arial" w:cs="Arial"/>
          <w:sz w:val="22"/>
          <w:szCs w:val="22"/>
        </w:rPr>
        <w:t xml:space="preserve"> are what shape the teachers practice and make </w:t>
      </w:r>
      <w:r w:rsidR="008534DB" w:rsidRPr="005651F6">
        <w:rPr>
          <w:rFonts w:ascii="Arial" w:hAnsi="Arial" w:cs="Arial"/>
          <w:sz w:val="22"/>
          <w:szCs w:val="22"/>
        </w:rPr>
        <w:t xml:space="preserve">it </w:t>
      </w:r>
      <w:r w:rsidRPr="005651F6">
        <w:rPr>
          <w:rFonts w:ascii="Arial" w:hAnsi="Arial" w:cs="Arial"/>
          <w:sz w:val="22"/>
          <w:szCs w:val="22"/>
        </w:rPr>
        <w:t>unique.</w:t>
      </w:r>
      <w:r w:rsidR="00582330" w:rsidRPr="005651F6">
        <w:rPr>
          <w:rFonts w:ascii="Arial" w:hAnsi="Arial" w:cs="Arial"/>
          <w:sz w:val="22"/>
          <w:szCs w:val="22"/>
        </w:rPr>
        <w:t xml:space="preserve"> However,</w:t>
      </w:r>
      <w:r w:rsidR="008534DB" w:rsidRPr="005651F6">
        <w:rPr>
          <w:rFonts w:ascii="Arial" w:hAnsi="Arial" w:cs="Arial"/>
          <w:sz w:val="22"/>
          <w:szCs w:val="22"/>
        </w:rPr>
        <w:t xml:space="preserve"> beliefs can also be detrimental, such as my beliefs prior to this reflection. </w:t>
      </w:r>
      <w:r w:rsidR="00582330" w:rsidRPr="005651F6">
        <w:rPr>
          <w:rFonts w:ascii="Arial" w:hAnsi="Arial" w:cs="Arial"/>
          <w:sz w:val="22"/>
          <w:szCs w:val="22"/>
        </w:rPr>
        <w:t>Doyle (1990, cited in</w:t>
      </w:r>
      <w:r w:rsidR="00D770C1" w:rsidRPr="005651F6">
        <w:rPr>
          <w:rFonts w:ascii="Arial" w:hAnsi="Arial" w:cs="Arial"/>
          <w:sz w:val="22"/>
          <w:szCs w:val="22"/>
        </w:rPr>
        <w:t xml:space="preserve"> Richardson, 1996)</w:t>
      </w:r>
      <w:r w:rsidR="008534DB" w:rsidRPr="005651F6">
        <w:rPr>
          <w:rFonts w:ascii="Arial" w:hAnsi="Arial" w:cs="Arial"/>
          <w:sz w:val="22"/>
          <w:szCs w:val="22"/>
        </w:rPr>
        <w:t xml:space="preserve"> highlights this</w:t>
      </w:r>
      <w:r w:rsidR="007A4AAD" w:rsidRPr="005651F6">
        <w:rPr>
          <w:rFonts w:ascii="Arial" w:hAnsi="Arial" w:cs="Arial"/>
          <w:sz w:val="22"/>
          <w:szCs w:val="22"/>
        </w:rPr>
        <w:t>,</w:t>
      </w:r>
      <w:r w:rsidR="008534DB" w:rsidRPr="005651F6">
        <w:rPr>
          <w:rFonts w:ascii="Arial" w:hAnsi="Arial" w:cs="Arial"/>
          <w:sz w:val="22"/>
          <w:szCs w:val="22"/>
        </w:rPr>
        <w:t xml:space="preserve"> explaining that teachers’ attitudes cause certain behaviours in the classroom that can be difficult to change. Doyle further explains that whether or not the teacher has the ability to overcome wrong attitudes and beliefs indicates their abilities.</w:t>
      </w:r>
      <w:r w:rsidR="00D2434D" w:rsidRPr="005651F6">
        <w:rPr>
          <w:rFonts w:ascii="Arial" w:eastAsiaTheme="minorHAnsi" w:hAnsi="Arial" w:cs="Arial"/>
          <w:sz w:val="22"/>
          <w:szCs w:val="22"/>
          <w:lang w:eastAsia="en-US"/>
        </w:rPr>
        <w:t xml:space="preserve"> </w:t>
      </w:r>
      <w:r w:rsidR="000831A0" w:rsidRPr="005651F6">
        <w:rPr>
          <w:rFonts w:ascii="Arial" w:eastAsiaTheme="minorHAnsi" w:hAnsi="Arial" w:cs="Arial"/>
          <w:sz w:val="22"/>
          <w:szCs w:val="22"/>
          <w:lang w:eastAsia="en-US"/>
        </w:rPr>
        <w:t>The OECD (</w:t>
      </w:r>
      <w:r w:rsidR="006A3221" w:rsidRPr="005651F6">
        <w:rPr>
          <w:rFonts w:ascii="Arial" w:eastAsiaTheme="minorHAnsi" w:hAnsi="Arial" w:cs="Arial"/>
          <w:sz w:val="22"/>
          <w:szCs w:val="22"/>
          <w:lang w:eastAsia="en-US"/>
        </w:rPr>
        <w:t>No Date, p. 13</w:t>
      </w:r>
      <w:r w:rsidR="000831A0" w:rsidRPr="005651F6">
        <w:rPr>
          <w:rFonts w:ascii="Arial" w:eastAsiaTheme="minorHAnsi" w:hAnsi="Arial" w:cs="Arial"/>
          <w:sz w:val="22"/>
          <w:szCs w:val="22"/>
          <w:lang w:eastAsia="en-US"/>
        </w:rPr>
        <w:t>)</w:t>
      </w:r>
      <w:r w:rsidR="006A3221" w:rsidRPr="005651F6">
        <w:rPr>
          <w:rFonts w:ascii="Arial" w:eastAsiaTheme="minorHAnsi" w:hAnsi="Arial" w:cs="Arial"/>
          <w:sz w:val="22"/>
          <w:szCs w:val="22"/>
          <w:lang w:eastAsia="en-US"/>
        </w:rPr>
        <w:t xml:space="preserve"> </w:t>
      </w:r>
      <w:r w:rsidR="000831A0" w:rsidRPr="005651F6">
        <w:rPr>
          <w:rFonts w:ascii="Arial" w:eastAsiaTheme="minorHAnsi" w:hAnsi="Arial" w:cs="Arial"/>
          <w:sz w:val="22"/>
          <w:szCs w:val="22"/>
          <w:lang w:eastAsia="en-US"/>
        </w:rPr>
        <w:t>stated that “</w:t>
      </w:r>
      <w:r w:rsidR="00D2434D" w:rsidRPr="005651F6">
        <w:rPr>
          <w:rFonts w:ascii="Arial" w:hAnsi="Arial" w:cs="Arial"/>
          <w:sz w:val="22"/>
          <w:szCs w:val="22"/>
        </w:rPr>
        <w:t>Wales should consider making use of intake procedures and selec</w:t>
      </w:r>
      <w:r w:rsidR="000831A0" w:rsidRPr="005651F6">
        <w:rPr>
          <w:rFonts w:ascii="Arial" w:hAnsi="Arial" w:cs="Arial"/>
          <w:sz w:val="22"/>
          <w:szCs w:val="22"/>
        </w:rPr>
        <w:t>tion opti</w:t>
      </w:r>
      <w:r w:rsidR="00D2434D" w:rsidRPr="005651F6">
        <w:rPr>
          <w:rFonts w:ascii="Arial" w:hAnsi="Arial" w:cs="Arial"/>
          <w:sz w:val="22"/>
          <w:szCs w:val="22"/>
        </w:rPr>
        <w:t xml:space="preserve">ons </w:t>
      </w:r>
      <w:r w:rsidR="00D2434D" w:rsidRPr="005651F6">
        <w:rPr>
          <w:rFonts w:ascii="Arial" w:hAnsi="Arial" w:cs="Arial"/>
          <w:sz w:val="22"/>
          <w:szCs w:val="22"/>
        </w:rPr>
        <w:lastRenderedPageBreak/>
        <w:t>th</w:t>
      </w:r>
      <w:r w:rsidR="000831A0" w:rsidRPr="005651F6">
        <w:rPr>
          <w:rFonts w:ascii="Arial" w:hAnsi="Arial" w:cs="Arial"/>
          <w:sz w:val="22"/>
          <w:szCs w:val="22"/>
        </w:rPr>
        <w:t>at go beyond grade requirements”</w:t>
      </w:r>
      <w:r w:rsidR="006A3221" w:rsidRPr="005651F6">
        <w:rPr>
          <w:rFonts w:ascii="Arial" w:hAnsi="Arial" w:cs="Arial"/>
          <w:sz w:val="22"/>
          <w:szCs w:val="22"/>
        </w:rPr>
        <w:t>.</w:t>
      </w:r>
      <w:r w:rsidR="007C5D0E">
        <w:rPr>
          <w:rFonts w:ascii="Arial" w:hAnsi="Arial" w:cs="Arial"/>
          <w:sz w:val="22"/>
          <w:szCs w:val="22"/>
        </w:rPr>
        <w:t xml:space="preserve"> Therefore, to assure that pupils learning will not be negatively affected by a teacher’s beliefs, universities could look for good beliefs and attitudes.</w:t>
      </w:r>
    </w:p>
    <w:p w14:paraId="38C7ADC0" w14:textId="3D3CAFE3" w:rsidR="005651F6" w:rsidRPr="005651F6" w:rsidRDefault="007C5D0E" w:rsidP="007C5D0E">
      <w:pPr>
        <w:spacing w:line="360" w:lineRule="auto"/>
        <w:ind w:firstLine="720"/>
        <w:jc w:val="both"/>
        <w:rPr>
          <w:rFonts w:ascii="Arial" w:hAnsi="Arial" w:cs="Arial"/>
          <w:sz w:val="22"/>
          <w:szCs w:val="22"/>
        </w:rPr>
      </w:pPr>
      <w:r>
        <w:rPr>
          <w:rFonts w:ascii="Arial" w:hAnsi="Arial" w:cs="Arial"/>
          <w:sz w:val="22"/>
          <w:szCs w:val="22"/>
        </w:rPr>
        <w:t>Since my beliefs have been challenged, I have identified some Qualified Teachers Status (QTS) standards that I think are significant to teaching and learning. Firstly,</w:t>
      </w:r>
      <w:r w:rsidR="007A4AAD" w:rsidRPr="005651F6">
        <w:rPr>
          <w:rFonts w:ascii="Arial" w:hAnsi="Arial" w:cs="Arial"/>
          <w:sz w:val="22"/>
          <w:szCs w:val="22"/>
        </w:rPr>
        <w:t xml:space="preserve"> I will </w:t>
      </w:r>
      <w:r w:rsidR="00F46449" w:rsidRPr="005651F6">
        <w:rPr>
          <w:rFonts w:ascii="Arial" w:hAnsi="Arial" w:cs="Arial"/>
          <w:sz w:val="22"/>
          <w:szCs w:val="22"/>
        </w:rPr>
        <w:t>consciously work hard</w:t>
      </w:r>
      <w:r w:rsidR="007A4AAD" w:rsidRPr="005651F6">
        <w:rPr>
          <w:rFonts w:ascii="Arial" w:hAnsi="Arial" w:cs="Arial"/>
          <w:sz w:val="22"/>
          <w:szCs w:val="22"/>
        </w:rPr>
        <w:t xml:space="preserve"> to implement</w:t>
      </w:r>
      <w:r w:rsidR="00F46449" w:rsidRPr="005651F6">
        <w:rPr>
          <w:rFonts w:ascii="Arial" w:hAnsi="Arial" w:cs="Arial"/>
          <w:sz w:val="22"/>
          <w:szCs w:val="22"/>
        </w:rPr>
        <w:t xml:space="preserve"> is</w:t>
      </w:r>
      <w:r w:rsidR="00136663" w:rsidRPr="005651F6">
        <w:rPr>
          <w:rFonts w:ascii="Arial" w:hAnsi="Arial" w:cs="Arial"/>
          <w:sz w:val="22"/>
          <w:szCs w:val="22"/>
        </w:rPr>
        <w:t xml:space="preserve"> </w:t>
      </w:r>
      <w:r w:rsidR="001D0BB1" w:rsidRPr="005651F6">
        <w:rPr>
          <w:rFonts w:ascii="Arial" w:hAnsi="Arial" w:cs="Arial"/>
          <w:sz w:val="22"/>
          <w:szCs w:val="22"/>
        </w:rPr>
        <w:t xml:space="preserve">challenge and expectation as observed in school X. I will make sure the lessons and environment are inclusive so that everyone is being challenged no matter if they are lower or higher attaining. However, I will make sure that those who are higher attaining know I expect them to be challenging themselves by completing the higher-level tasks (PebblePad, No Date). In addition to this, I </w:t>
      </w:r>
      <w:r w:rsidR="00B3529B" w:rsidRPr="005651F6">
        <w:rPr>
          <w:rFonts w:ascii="Arial" w:hAnsi="Arial" w:cs="Arial"/>
          <w:sz w:val="22"/>
          <w:szCs w:val="22"/>
        </w:rPr>
        <w:t>will work</w:t>
      </w:r>
      <w:r w:rsidR="001D0BB1" w:rsidRPr="005651F6">
        <w:rPr>
          <w:rFonts w:ascii="Arial" w:hAnsi="Arial" w:cs="Arial"/>
          <w:sz w:val="22"/>
          <w:szCs w:val="22"/>
        </w:rPr>
        <w:t xml:space="preserve"> to avidly create </w:t>
      </w:r>
      <w:r w:rsidR="00CD03EA" w:rsidRPr="005651F6">
        <w:rPr>
          <w:rFonts w:ascii="Arial" w:hAnsi="Arial" w:cs="Arial"/>
          <w:sz w:val="22"/>
          <w:szCs w:val="22"/>
        </w:rPr>
        <w:t xml:space="preserve">real-life and </w:t>
      </w:r>
      <w:r w:rsidR="001D0BB1" w:rsidRPr="005651F6">
        <w:rPr>
          <w:rFonts w:ascii="Arial" w:hAnsi="Arial" w:cs="Arial"/>
          <w:sz w:val="22"/>
          <w:szCs w:val="22"/>
        </w:rPr>
        <w:t xml:space="preserve">authentic experiences </w:t>
      </w:r>
      <w:r w:rsidR="00B3529B" w:rsidRPr="005651F6">
        <w:rPr>
          <w:rFonts w:ascii="Arial" w:hAnsi="Arial" w:cs="Arial"/>
          <w:sz w:val="22"/>
          <w:szCs w:val="22"/>
        </w:rPr>
        <w:t xml:space="preserve">(PebblePad, No Date) </w:t>
      </w:r>
      <w:r w:rsidR="001D0BB1" w:rsidRPr="005651F6">
        <w:rPr>
          <w:rFonts w:ascii="Arial" w:hAnsi="Arial" w:cs="Arial"/>
          <w:sz w:val="22"/>
          <w:szCs w:val="22"/>
        </w:rPr>
        <w:t xml:space="preserve">for the children that </w:t>
      </w:r>
      <w:r w:rsidR="00B3529B" w:rsidRPr="005651F6">
        <w:rPr>
          <w:rFonts w:ascii="Arial" w:hAnsi="Arial" w:cs="Arial"/>
          <w:sz w:val="22"/>
          <w:szCs w:val="22"/>
        </w:rPr>
        <w:t>the pupils can relate to, similarly to school x’s county science project.</w:t>
      </w:r>
      <w:r w:rsidR="00CD03EA" w:rsidRPr="005651F6">
        <w:rPr>
          <w:rFonts w:ascii="Arial" w:hAnsi="Arial" w:cs="Arial"/>
          <w:sz w:val="22"/>
          <w:szCs w:val="22"/>
        </w:rPr>
        <w:t xml:space="preserve"> Not only will this allow them identify and understand it better as seen in the project but a real-life experience extend</w:t>
      </w:r>
      <w:r w:rsidR="0049638A">
        <w:rPr>
          <w:rFonts w:ascii="Arial" w:hAnsi="Arial" w:cs="Arial"/>
          <w:sz w:val="22"/>
          <w:szCs w:val="22"/>
        </w:rPr>
        <w:t>s</w:t>
      </w:r>
      <w:r w:rsidR="00CD03EA" w:rsidRPr="005651F6">
        <w:rPr>
          <w:rFonts w:ascii="Arial" w:hAnsi="Arial" w:cs="Arial"/>
          <w:sz w:val="22"/>
          <w:szCs w:val="22"/>
        </w:rPr>
        <w:t xml:space="preserve"> their understanding </w:t>
      </w:r>
      <w:r w:rsidR="00CD03EA" w:rsidRPr="005651F6">
        <w:rPr>
          <w:rFonts w:ascii="Arial" w:hAnsi="Arial" w:cs="Arial"/>
          <w:sz w:val="22"/>
          <w:szCs w:val="22"/>
        </w:rPr>
        <w:t>(PebblePad, No Date)</w:t>
      </w:r>
      <w:r w:rsidR="00CD03EA" w:rsidRPr="005651F6">
        <w:rPr>
          <w:rFonts w:ascii="Arial" w:hAnsi="Arial" w:cs="Arial"/>
          <w:sz w:val="22"/>
          <w:szCs w:val="22"/>
        </w:rPr>
        <w:t>.</w:t>
      </w:r>
      <w:r w:rsidR="005651F6" w:rsidRPr="005651F6">
        <w:rPr>
          <w:rFonts w:ascii="Arial" w:hAnsi="Arial" w:cs="Arial"/>
          <w:sz w:val="22"/>
          <w:szCs w:val="22"/>
        </w:rPr>
        <w:t xml:space="preserve"> Donaldson’s (2015) </w:t>
      </w:r>
      <w:r w:rsidR="005651F6" w:rsidRPr="005651F6">
        <w:rPr>
          <w:rFonts w:ascii="Arial" w:hAnsi="Arial" w:cs="Arial"/>
          <w:sz w:val="22"/>
          <w:szCs w:val="22"/>
        </w:rPr>
        <w:t>Successful Futures</w:t>
      </w:r>
      <w:r w:rsidR="005651F6" w:rsidRPr="005651F6">
        <w:rPr>
          <w:rFonts w:ascii="Arial" w:hAnsi="Arial" w:cs="Arial"/>
          <w:sz w:val="22"/>
          <w:szCs w:val="22"/>
        </w:rPr>
        <w:t xml:space="preserve"> report stresses the importance of experience in the curriculum </w:t>
      </w:r>
      <w:r w:rsidR="0049638A">
        <w:rPr>
          <w:rFonts w:ascii="Arial" w:hAnsi="Arial" w:cs="Arial"/>
          <w:sz w:val="22"/>
          <w:szCs w:val="22"/>
        </w:rPr>
        <w:t>to broaden</w:t>
      </w:r>
      <w:r w:rsidR="005651F6" w:rsidRPr="005651F6">
        <w:rPr>
          <w:rFonts w:ascii="Arial" w:hAnsi="Arial" w:cs="Arial"/>
          <w:sz w:val="22"/>
          <w:szCs w:val="22"/>
        </w:rPr>
        <w:t xml:space="preserve"> children’s’ horizons. </w:t>
      </w:r>
    </w:p>
    <w:p w14:paraId="72CF42BF" w14:textId="45E3E384" w:rsidR="001F6963" w:rsidRDefault="001F6963" w:rsidP="00CD03EA">
      <w:pPr>
        <w:widowControl w:val="0"/>
        <w:autoSpaceDE w:val="0"/>
        <w:autoSpaceDN w:val="0"/>
        <w:adjustRightInd w:val="0"/>
        <w:spacing w:after="240" w:line="360" w:lineRule="auto"/>
        <w:jc w:val="both"/>
        <w:rPr>
          <w:rFonts w:ascii="Arial" w:hAnsi="Arial" w:cs="Arial"/>
          <w:color w:val="000000" w:themeColor="text1"/>
          <w:sz w:val="22"/>
          <w:szCs w:val="22"/>
        </w:rPr>
      </w:pPr>
    </w:p>
    <w:p w14:paraId="3FF46496" w14:textId="6E382ED4" w:rsidR="003A09EC" w:rsidRDefault="0049638A" w:rsidP="002B53E2">
      <w:pPr>
        <w:widowControl w:val="0"/>
        <w:autoSpaceDE w:val="0"/>
        <w:autoSpaceDN w:val="0"/>
        <w:adjustRightInd w:val="0"/>
        <w:spacing w:after="240" w:line="360" w:lineRule="auto"/>
        <w:jc w:val="both"/>
        <w:rPr>
          <w:rFonts w:ascii="Arial" w:hAnsi="Arial" w:cs="Arial"/>
          <w:color w:val="000000" w:themeColor="text1"/>
          <w:sz w:val="22"/>
          <w:szCs w:val="22"/>
        </w:rPr>
      </w:pPr>
      <w:r>
        <w:rPr>
          <w:rFonts w:ascii="Arial" w:hAnsi="Arial" w:cs="Arial"/>
          <w:color w:val="000000" w:themeColor="text1"/>
          <w:sz w:val="22"/>
          <w:szCs w:val="22"/>
        </w:rPr>
        <w:t>Word count: 1648</w:t>
      </w:r>
    </w:p>
    <w:p w14:paraId="7C697D03" w14:textId="77777777" w:rsidR="002B53E2" w:rsidRDefault="002B53E2" w:rsidP="002B53E2">
      <w:pPr>
        <w:widowControl w:val="0"/>
        <w:autoSpaceDE w:val="0"/>
        <w:autoSpaceDN w:val="0"/>
        <w:adjustRightInd w:val="0"/>
        <w:spacing w:after="240" w:line="360" w:lineRule="auto"/>
        <w:jc w:val="both"/>
        <w:rPr>
          <w:rFonts w:ascii="Arial" w:hAnsi="Arial" w:cs="Arial"/>
          <w:color w:val="000000" w:themeColor="text1"/>
          <w:sz w:val="22"/>
          <w:szCs w:val="22"/>
        </w:rPr>
      </w:pPr>
    </w:p>
    <w:p w14:paraId="75EDE1FC" w14:textId="77777777" w:rsidR="002B53E2" w:rsidRDefault="002B53E2" w:rsidP="002B53E2">
      <w:pPr>
        <w:widowControl w:val="0"/>
        <w:autoSpaceDE w:val="0"/>
        <w:autoSpaceDN w:val="0"/>
        <w:adjustRightInd w:val="0"/>
        <w:spacing w:after="240" w:line="360" w:lineRule="auto"/>
        <w:jc w:val="both"/>
        <w:rPr>
          <w:rFonts w:ascii="Arial" w:hAnsi="Arial" w:cs="Arial"/>
          <w:color w:val="000000" w:themeColor="text1"/>
          <w:sz w:val="22"/>
          <w:szCs w:val="22"/>
        </w:rPr>
      </w:pPr>
    </w:p>
    <w:p w14:paraId="4203712A" w14:textId="77777777" w:rsidR="002B53E2" w:rsidRDefault="002B53E2" w:rsidP="002B53E2">
      <w:pPr>
        <w:widowControl w:val="0"/>
        <w:autoSpaceDE w:val="0"/>
        <w:autoSpaceDN w:val="0"/>
        <w:adjustRightInd w:val="0"/>
        <w:spacing w:after="240" w:line="360" w:lineRule="auto"/>
        <w:jc w:val="both"/>
        <w:rPr>
          <w:rFonts w:ascii="Arial" w:hAnsi="Arial" w:cs="Arial"/>
          <w:color w:val="000000" w:themeColor="text1"/>
          <w:sz w:val="22"/>
          <w:szCs w:val="22"/>
        </w:rPr>
      </w:pPr>
    </w:p>
    <w:p w14:paraId="19193266" w14:textId="77777777" w:rsidR="002B53E2" w:rsidRDefault="002B53E2" w:rsidP="002B53E2">
      <w:pPr>
        <w:widowControl w:val="0"/>
        <w:autoSpaceDE w:val="0"/>
        <w:autoSpaceDN w:val="0"/>
        <w:adjustRightInd w:val="0"/>
        <w:spacing w:after="240" w:line="360" w:lineRule="auto"/>
        <w:jc w:val="both"/>
        <w:rPr>
          <w:rFonts w:ascii="Arial" w:hAnsi="Arial" w:cs="Arial"/>
          <w:color w:val="000000" w:themeColor="text1"/>
          <w:sz w:val="22"/>
          <w:szCs w:val="22"/>
        </w:rPr>
      </w:pPr>
    </w:p>
    <w:p w14:paraId="76AF3A3C" w14:textId="77777777" w:rsidR="002B53E2" w:rsidRDefault="002B53E2" w:rsidP="002B53E2">
      <w:pPr>
        <w:widowControl w:val="0"/>
        <w:autoSpaceDE w:val="0"/>
        <w:autoSpaceDN w:val="0"/>
        <w:adjustRightInd w:val="0"/>
        <w:spacing w:after="240" w:line="360" w:lineRule="auto"/>
        <w:jc w:val="both"/>
        <w:rPr>
          <w:rFonts w:ascii="Arial" w:hAnsi="Arial" w:cs="Arial"/>
          <w:color w:val="000000" w:themeColor="text1"/>
          <w:sz w:val="22"/>
          <w:szCs w:val="22"/>
        </w:rPr>
      </w:pPr>
    </w:p>
    <w:p w14:paraId="3B59FF11" w14:textId="77777777" w:rsidR="002B53E2" w:rsidRDefault="002B53E2" w:rsidP="002B53E2">
      <w:pPr>
        <w:widowControl w:val="0"/>
        <w:autoSpaceDE w:val="0"/>
        <w:autoSpaceDN w:val="0"/>
        <w:adjustRightInd w:val="0"/>
        <w:spacing w:after="240" w:line="360" w:lineRule="auto"/>
        <w:jc w:val="both"/>
        <w:rPr>
          <w:rFonts w:ascii="Arial" w:hAnsi="Arial" w:cs="Arial"/>
          <w:color w:val="000000" w:themeColor="text1"/>
          <w:sz w:val="22"/>
          <w:szCs w:val="22"/>
        </w:rPr>
      </w:pPr>
    </w:p>
    <w:p w14:paraId="069AFEFA" w14:textId="77777777" w:rsidR="002B53E2" w:rsidRDefault="002B53E2" w:rsidP="002B53E2">
      <w:pPr>
        <w:widowControl w:val="0"/>
        <w:autoSpaceDE w:val="0"/>
        <w:autoSpaceDN w:val="0"/>
        <w:adjustRightInd w:val="0"/>
        <w:spacing w:after="240" w:line="360" w:lineRule="auto"/>
        <w:jc w:val="both"/>
        <w:rPr>
          <w:rFonts w:ascii="Arial" w:hAnsi="Arial" w:cs="Arial"/>
          <w:color w:val="000000" w:themeColor="text1"/>
          <w:sz w:val="22"/>
          <w:szCs w:val="22"/>
        </w:rPr>
      </w:pPr>
    </w:p>
    <w:p w14:paraId="105727AB" w14:textId="77777777" w:rsidR="002B53E2" w:rsidRDefault="002B53E2" w:rsidP="002B53E2">
      <w:pPr>
        <w:widowControl w:val="0"/>
        <w:autoSpaceDE w:val="0"/>
        <w:autoSpaceDN w:val="0"/>
        <w:adjustRightInd w:val="0"/>
        <w:spacing w:after="240" w:line="360" w:lineRule="auto"/>
        <w:jc w:val="both"/>
        <w:rPr>
          <w:rFonts w:ascii="Arial" w:hAnsi="Arial" w:cs="Arial"/>
          <w:color w:val="000000" w:themeColor="text1"/>
          <w:sz w:val="22"/>
          <w:szCs w:val="22"/>
        </w:rPr>
      </w:pPr>
    </w:p>
    <w:p w14:paraId="7A998D82" w14:textId="77777777" w:rsidR="002B53E2" w:rsidRPr="002B53E2" w:rsidRDefault="002B53E2" w:rsidP="002B53E2">
      <w:pPr>
        <w:widowControl w:val="0"/>
        <w:autoSpaceDE w:val="0"/>
        <w:autoSpaceDN w:val="0"/>
        <w:adjustRightInd w:val="0"/>
        <w:spacing w:after="240" w:line="360" w:lineRule="auto"/>
        <w:jc w:val="both"/>
        <w:rPr>
          <w:rFonts w:ascii="Arial" w:hAnsi="Arial" w:cs="Arial"/>
          <w:color w:val="000000" w:themeColor="text1"/>
          <w:sz w:val="22"/>
          <w:szCs w:val="22"/>
        </w:rPr>
      </w:pPr>
    </w:p>
    <w:p w14:paraId="4FF65EE7" w14:textId="77777777" w:rsidR="0032434B" w:rsidRDefault="0032434B">
      <w:pPr>
        <w:rPr>
          <w:color w:val="FF0000"/>
        </w:rPr>
      </w:pPr>
    </w:p>
    <w:p w14:paraId="4E4622E8" w14:textId="77777777" w:rsidR="005C144C" w:rsidRDefault="005C144C" w:rsidP="0028603A">
      <w:pPr>
        <w:pStyle w:val="Heading1"/>
      </w:pPr>
    </w:p>
    <w:p w14:paraId="49E12CE8" w14:textId="77777777" w:rsidR="005C144C" w:rsidRDefault="005C144C" w:rsidP="0028603A">
      <w:pPr>
        <w:pStyle w:val="Heading1"/>
      </w:pPr>
    </w:p>
    <w:p w14:paraId="72C8322C" w14:textId="5E849686" w:rsidR="00A51582" w:rsidRPr="005C144C" w:rsidRDefault="0032434B" w:rsidP="005C144C">
      <w:pPr>
        <w:pStyle w:val="Heading1"/>
      </w:pPr>
      <w:r w:rsidRPr="0032434B">
        <w:t>References</w:t>
      </w:r>
    </w:p>
    <w:p w14:paraId="0539B634" w14:textId="77777777" w:rsidR="00A51582" w:rsidRPr="004D7CD0" w:rsidRDefault="00A51582" w:rsidP="004D7CD0">
      <w:pPr>
        <w:spacing w:line="360" w:lineRule="auto"/>
        <w:rPr>
          <w:rFonts w:ascii="Arial" w:hAnsi="Arial" w:cs="Arial"/>
          <w:color w:val="000000" w:themeColor="text1"/>
          <w:sz w:val="22"/>
          <w:szCs w:val="22"/>
        </w:rPr>
      </w:pPr>
    </w:p>
    <w:p w14:paraId="761759B9"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Bandura, A. (1999) </w:t>
      </w:r>
      <w:r w:rsidRPr="007C5D0E">
        <w:rPr>
          <w:rFonts w:ascii="Arial" w:hAnsi="Arial" w:cs="Arial"/>
          <w:i/>
          <w:color w:val="000000" w:themeColor="text1"/>
          <w:sz w:val="22"/>
          <w:szCs w:val="22"/>
        </w:rPr>
        <w:t xml:space="preserve">Social Cognitive Theory of Personality. </w:t>
      </w:r>
      <w:r w:rsidRPr="007C5D0E">
        <w:rPr>
          <w:rFonts w:ascii="Arial" w:hAnsi="Arial" w:cs="Arial"/>
          <w:color w:val="000000" w:themeColor="text1"/>
          <w:sz w:val="22"/>
          <w:szCs w:val="22"/>
        </w:rPr>
        <w:t>New York: Guilford Publications Ltd.</w:t>
      </w:r>
    </w:p>
    <w:p w14:paraId="75D1F790" w14:textId="77777777" w:rsidR="007C5D0E" w:rsidRPr="007C5D0E" w:rsidRDefault="007C5D0E" w:rsidP="007C5D0E">
      <w:pPr>
        <w:spacing w:line="360" w:lineRule="auto"/>
        <w:ind w:left="360"/>
        <w:rPr>
          <w:rFonts w:ascii="Arial" w:hAnsi="Arial" w:cs="Arial"/>
          <w:color w:val="000000" w:themeColor="text1"/>
          <w:sz w:val="22"/>
          <w:szCs w:val="22"/>
        </w:rPr>
      </w:pPr>
    </w:p>
    <w:p w14:paraId="78DA0CC2" w14:textId="46CB57BA" w:rsidR="007C5D0E" w:rsidRDefault="007C5D0E" w:rsidP="007C5D0E">
      <w:pPr>
        <w:spacing w:line="360" w:lineRule="auto"/>
        <w:ind w:left="360"/>
        <w:rPr>
          <w:rFonts w:ascii="Arial" w:hAnsi="Arial" w:cs="Arial"/>
          <w:color w:val="000000" w:themeColor="text1"/>
          <w:sz w:val="22"/>
          <w:szCs w:val="22"/>
          <w:shd w:val="clear" w:color="auto" w:fill="FFFFFF"/>
        </w:rPr>
      </w:pPr>
      <w:r w:rsidRPr="007C5D0E">
        <w:rPr>
          <w:rFonts w:ascii="Arial" w:hAnsi="Arial" w:cs="Arial"/>
          <w:color w:val="000000" w:themeColor="text1"/>
          <w:sz w:val="22"/>
          <w:szCs w:val="22"/>
          <w:shd w:val="clear" w:color="auto" w:fill="FFFFFF"/>
        </w:rPr>
        <w:t>Behar-Horenstein, L., Pajares, F., George, P. (1996) ‘The Effect of Teachers' Beliefs on Students' Academic Performance during Curriculum Innovation’, </w:t>
      </w:r>
      <w:r w:rsidRPr="007C5D0E">
        <w:rPr>
          <w:rFonts w:ascii="Arial" w:hAnsi="Arial" w:cs="Arial"/>
          <w:i/>
          <w:iCs/>
          <w:color w:val="000000" w:themeColor="text1"/>
          <w:sz w:val="22"/>
          <w:szCs w:val="22"/>
        </w:rPr>
        <w:t>The High School Journal</w:t>
      </w:r>
      <w:r w:rsidRPr="007C5D0E">
        <w:rPr>
          <w:rFonts w:ascii="Arial" w:hAnsi="Arial" w:cs="Arial"/>
          <w:color w:val="000000" w:themeColor="text1"/>
          <w:sz w:val="22"/>
          <w:szCs w:val="22"/>
          <w:shd w:val="clear" w:color="auto" w:fill="FFFFFF"/>
        </w:rPr>
        <w:t xml:space="preserve">, 79(4), pp. 324–332, Accessed: 12 February 2020, Available at: </w:t>
      </w:r>
      <w:hyperlink r:id="rId7" w:history="1">
        <w:r w:rsidRPr="006D7D0C">
          <w:rPr>
            <w:rStyle w:val="Hyperlink"/>
            <w:rFonts w:ascii="Arial" w:hAnsi="Arial" w:cs="Arial"/>
            <w:sz w:val="22"/>
            <w:szCs w:val="22"/>
            <w:shd w:val="clear" w:color="auto" w:fill="FFFFFF"/>
          </w:rPr>
          <w:t>https://www-jstor-org.ezproxy.uwtsd.ac.uk/stable/40364501?read-now=1&amp;seq=1#metadata_info_tab_contents</w:t>
        </w:r>
      </w:hyperlink>
      <w:r>
        <w:rPr>
          <w:rFonts w:ascii="Arial" w:hAnsi="Arial" w:cs="Arial"/>
          <w:color w:val="000000" w:themeColor="text1"/>
          <w:sz w:val="22"/>
          <w:szCs w:val="22"/>
          <w:shd w:val="clear" w:color="auto" w:fill="FFFFFF"/>
        </w:rPr>
        <w:t>.</w:t>
      </w:r>
    </w:p>
    <w:p w14:paraId="13133D89" w14:textId="77777777" w:rsidR="007C5D0E" w:rsidRPr="007C5D0E" w:rsidRDefault="007C5D0E" w:rsidP="007C5D0E">
      <w:pPr>
        <w:spacing w:line="360" w:lineRule="auto"/>
        <w:ind w:left="360"/>
        <w:rPr>
          <w:rFonts w:ascii="Arial" w:hAnsi="Arial" w:cs="Arial"/>
          <w:color w:val="000000" w:themeColor="text1"/>
          <w:sz w:val="22"/>
          <w:szCs w:val="22"/>
        </w:rPr>
      </w:pPr>
    </w:p>
    <w:p w14:paraId="602866BC" w14:textId="77777777" w:rsidR="007C5D0E" w:rsidRDefault="007C5D0E" w:rsidP="007C5D0E">
      <w:pPr>
        <w:spacing w:line="360" w:lineRule="auto"/>
        <w:ind w:left="360"/>
        <w:rPr>
          <w:rFonts w:ascii="Arial" w:hAnsi="Arial" w:cs="Arial"/>
          <w:color w:val="000000" w:themeColor="text1"/>
          <w:sz w:val="22"/>
          <w:szCs w:val="22"/>
          <w:lang w:val="en-US"/>
        </w:rPr>
      </w:pPr>
      <w:r w:rsidRPr="007C5D0E">
        <w:rPr>
          <w:rFonts w:ascii="Arial" w:hAnsi="Arial" w:cs="Arial"/>
          <w:color w:val="000000" w:themeColor="text1"/>
          <w:sz w:val="22"/>
          <w:szCs w:val="22"/>
          <w:lang w:val="en-US"/>
        </w:rPr>
        <w:t xml:space="preserve">Boyd, D and Bee, H. (2014) </w:t>
      </w:r>
      <w:r w:rsidRPr="007C5D0E">
        <w:rPr>
          <w:rFonts w:ascii="Arial" w:hAnsi="Arial" w:cs="Arial"/>
          <w:i/>
          <w:iCs/>
          <w:color w:val="000000" w:themeColor="text1"/>
          <w:sz w:val="22"/>
          <w:szCs w:val="22"/>
          <w:lang w:val="en-US"/>
        </w:rPr>
        <w:t xml:space="preserve">The Developing Child 13th Edition. </w:t>
      </w:r>
      <w:r w:rsidRPr="007C5D0E">
        <w:rPr>
          <w:rFonts w:ascii="Arial" w:hAnsi="Arial" w:cs="Arial"/>
          <w:color w:val="000000" w:themeColor="text1"/>
          <w:sz w:val="22"/>
          <w:szCs w:val="22"/>
          <w:lang w:val="en-US"/>
        </w:rPr>
        <w:t>Essex: Pearson Education Limited.</w:t>
      </w:r>
    </w:p>
    <w:p w14:paraId="01F15906" w14:textId="77777777" w:rsidR="007C5D0E" w:rsidRPr="007C5D0E" w:rsidRDefault="007C5D0E" w:rsidP="007C5D0E">
      <w:pPr>
        <w:spacing w:line="360" w:lineRule="auto"/>
        <w:ind w:left="360"/>
        <w:rPr>
          <w:rFonts w:ascii="Arial" w:hAnsi="Arial" w:cs="Arial"/>
          <w:color w:val="000000" w:themeColor="text1"/>
          <w:sz w:val="22"/>
          <w:szCs w:val="22"/>
        </w:rPr>
      </w:pPr>
    </w:p>
    <w:p w14:paraId="08FA28AC" w14:textId="77777777" w:rsidR="007C5D0E" w:rsidRDefault="007C5D0E" w:rsidP="007C5D0E">
      <w:pPr>
        <w:spacing w:line="360" w:lineRule="auto"/>
        <w:ind w:left="360"/>
        <w:rPr>
          <w:rFonts w:ascii="Arial" w:hAnsi="Arial" w:cs="Arial"/>
          <w:color w:val="000000" w:themeColor="text1"/>
          <w:sz w:val="22"/>
          <w:szCs w:val="22"/>
          <w:lang w:val="en-US"/>
        </w:rPr>
      </w:pPr>
      <w:r w:rsidRPr="007C5D0E">
        <w:rPr>
          <w:rFonts w:ascii="Arial" w:hAnsi="Arial" w:cs="Arial"/>
          <w:color w:val="000000" w:themeColor="text1"/>
          <w:sz w:val="22"/>
          <w:szCs w:val="22"/>
          <w:lang w:val="en-US"/>
        </w:rPr>
        <w:t xml:space="preserve">Brinkhoff, T. (2019) </w:t>
      </w:r>
      <w:r w:rsidRPr="007C5D0E">
        <w:rPr>
          <w:rFonts w:ascii="Arial" w:hAnsi="Arial" w:cs="Arial"/>
          <w:i/>
          <w:iCs/>
          <w:color w:val="000000" w:themeColor="text1"/>
          <w:sz w:val="22"/>
          <w:szCs w:val="22"/>
          <w:lang w:val="en-US"/>
        </w:rPr>
        <w:t xml:space="preserve">City Population. </w:t>
      </w:r>
      <w:r w:rsidRPr="007C5D0E">
        <w:rPr>
          <w:rFonts w:ascii="Arial" w:hAnsi="Arial" w:cs="Arial"/>
          <w:color w:val="000000" w:themeColor="text1"/>
          <w:sz w:val="22"/>
          <w:szCs w:val="22"/>
          <w:lang w:val="en-US"/>
        </w:rPr>
        <w:t xml:space="preserve">Available at: </w:t>
      </w:r>
      <w:hyperlink r:id="rId8" w:history="1">
        <w:r w:rsidRPr="007C5D0E">
          <w:rPr>
            <w:rStyle w:val="Hyperlink"/>
            <w:rFonts w:ascii="Arial" w:hAnsi="Arial" w:cs="Arial"/>
            <w:color w:val="000000" w:themeColor="text1"/>
            <w:sz w:val="22"/>
            <w:szCs w:val="22"/>
            <w:lang w:val="en-US"/>
          </w:rPr>
          <w:t>https://www.citypopulation.de/php/uk-wales.php?cityid=W37000105</w:t>
        </w:r>
      </w:hyperlink>
      <w:r w:rsidRPr="007C5D0E">
        <w:rPr>
          <w:rFonts w:ascii="Arial" w:hAnsi="Arial" w:cs="Arial"/>
          <w:color w:val="000000" w:themeColor="text1"/>
          <w:sz w:val="22"/>
          <w:szCs w:val="22"/>
          <w:lang w:val="en-US"/>
        </w:rPr>
        <w:t xml:space="preserve"> (Accessed: 21 January 2020).</w:t>
      </w:r>
    </w:p>
    <w:p w14:paraId="22F0D9E7" w14:textId="77777777" w:rsidR="007C5D0E" w:rsidRPr="007C5D0E" w:rsidRDefault="007C5D0E" w:rsidP="007C5D0E">
      <w:pPr>
        <w:spacing w:line="360" w:lineRule="auto"/>
        <w:ind w:left="360"/>
        <w:rPr>
          <w:rFonts w:ascii="Arial" w:hAnsi="Arial" w:cs="Arial"/>
          <w:color w:val="000000" w:themeColor="text1"/>
          <w:sz w:val="22"/>
          <w:szCs w:val="22"/>
        </w:rPr>
      </w:pPr>
    </w:p>
    <w:p w14:paraId="7FF6F0F3"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Contact for Families with Disabled Children. (2020) The Statement of Special Educational Needs (Wales). Available at: </w:t>
      </w:r>
      <w:hyperlink r:id="rId9" w:history="1">
        <w:r w:rsidRPr="007C5D0E">
          <w:rPr>
            <w:rStyle w:val="Hyperlink"/>
            <w:rFonts w:ascii="Arial" w:hAnsi="Arial" w:cs="Arial"/>
            <w:color w:val="000000" w:themeColor="text1"/>
            <w:sz w:val="22"/>
            <w:szCs w:val="22"/>
          </w:rPr>
          <w:t>https://contact.org.uk/advice-and-support/education-learning/education-in-northern-ireland-scotland-wales/all-about-the-statement-of-special-educational-needs/</w:t>
        </w:r>
      </w:hyperlink>
      <w:r w:rsidRPr="007C5D0E">
        <w:rPr>
          <w:rFonts w:ascii="Arial" w:hAnsi="Arial" w:cs="Arial"/>
          <w:color w:val="000000" w:themeColor="text1"/>
          <w:sz w:val="22"/>
          <w:szCs w:val="22"/>
        </w:rPr>
        <w:t xml:space="preserve"> (Accessed: 8 February 2020).</w:t>
      </w:r>
    </w:p>
    <w:p w14:paraId="0CE43888" w14:textId="77777777" w:rsidR="007C5D0E" w:rsidRPr="007C5D0E" w:rsidRDefault="007C5D0E" w:rsidP="007C5D0E">
      <w:pPr>
        <w:spacing w:line="360" w:lineRule="auto"/>
        <w:ind w:left="360"/>
        <w:rPr>
          <w:rFonts w:ascii="Arial" w:hAnsi="Arial" w:cs="Arial"/>
          <w:color w:val="000000" w:themeColor="text1"/>
          <w:sz w:val="22"/>
          <w:szCs w:val="22"/>
        </w:rPr>
      </w:pPr>
    </w:p>
    <w:p w14:paraId="3F868965" w14:textId="45ACD503"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Croll, P, and Moses, D. (2000) </w:t>
      </w:r>
      <w:r w:rsidRPr="007C5D0E">
        <w:rPr>
          <w:rFonts w:ascii="Arial" w:hAnsi="Arial" w:cs="Arial"/>
          <w:i/>
          <w:color w:val="000000" w:themeColor="text1"/>
          <w:sz w:val="22"/>
          <w:szCs w:val="22"/>
        </w:rPr>
        <w:t xml:space="preserve">Special needs In the Primary School: One in five? </w:t>
      </w:r>
      <w:r w:rsidRPr="007C5D0E">
        <w:rPr>
          <w:rFonts w:ascii="Arial" w:hAnsi="Arial" w:cs="Arial"/>
          <w:color w:val="000000" w:themeColor="text1"/>
          <w:sz w:val="22"/>
          <w:szCs w:val="22"/>
        </w:rPr>
        <w:t>London: Cassell</w:t>
      </w:r>
      <w:r>
        <w:rPr>
          <w:rFonts w:ascii="Arial" w:hAnsi="Arial" w:cs="Arial"/>
          <w:color w:val="000000" w:themeColor="text1"/>
          <w:sz w:val="22"/>
          <w:szCs w:val="22"/>
        </w:rPr>
        <w:t>.</w:t>
      </w:r>
    </w:p>
    <w:p w14:paraId="2A597A12" w14:textId="77777777" w:rsidR="007C5D0E" w:rsidRPr="007C5D0E" w:rsidRDefault="007C5D0E" w:rsidP="007C5D0E">
      <w:pPr>
        <w:spacing w:line="360" w:lineRule="auto"/>
        <w:ind w:left="360"/>
        <w:rPr>
          <w:rFonts w:ascii="Arial" w:hAnsi="Arial" w:cs="Arial"/>
          <w:color w:val="000000" w:themeColor="text1"/>
          <w:sz w:val="22"/>
          <w:szCs w:val="22"/>
        </w:rPr>
      </w:pPr>
    </w:p>
    <w:p w14:paraId="2751CFEB"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Department of Economic and Social Affairs (2006) </w:t>
      </w:r>
      <w:r w:rsidRPr="007C5D0E">
        <w:rPr>
          <w:rFonts w:ascii="Arial" w:hAnsi="Arial" w:cs="Arial"/>
          <w:i/>
          <w:color w:val="000000" w:themeColor="text1"/>
          <w:sz w:val="22"/>
          <w:szCs w:val="22"/>
        </w:rPr>
        <w:t xml:space="preserve">Article 24 – Education. </w:t>
      </w:r>
      <w:r w:rsidRPr="007C5D0E">
        <w:rPr>
          <w:rFonts w:ascii="Arial" w:hAnsi="Arial" w:cs="Arial"/>
          <w:color w:val="000000" w:themeColor="text1"/>
          <w:sz w:val="22"/>
          <w:szCs w:val="22"/>
        </w:rPr>
        <w:t xml:space="preserve">Available at: </w:t>
      </w:r>
      <w:hyperlink r:id="rId10" w:history="1">
        <w:r w:rsidRPr="007C5D0E">
          <w:rPr>
            <w:rStyle w:val="Hyperlink"/>
            <w:rFonts w:ascii="Arial" w:hAnsi="Arial" w:cs="Arial"/>
            <w:color w:val="000000" w:themeColor="text1"/>
            <w:sz w:val="22"/>
            <w:szCs w:val="22"/>
          </w:rPr>
          <w:t>https://www.un.org/development/desa/disabilities/convention-on-the-rights-of-persons-with-disabilities/article-24-education.html</w:t>
        </w:r>
      </w:hyperlink>
      <w:r w:rsidRPr="007C5D0E">
        <w:rPr>
          <w:rFonts w:ascii="Arial" w:hAnsi="Arial" w:cs="Arial"/>
          <w:color w:val="000000" w:themeColor="text1"/>
          <w:sz w:val="22"/>
          <w:szCs w:val="22"/>
        </w:rPr>
        <w:t xml:space="preserve"> (Accessed: 6 February 2020).</w:t>
      </w:r>
    </w:p>
    <w:p w14:paraId="1274B114" w14:textId="77777777" w:rsidR="007C5D0E" w:rsidRPr="007C5D0E" w:rsidRDefault="007C5D0E" w:rsidP="007C5D0E">
      <w:pPr>
        <w:spacing w:line="360" w:lineRule="auto"/>
        <w:ind w:left="360"/>
        <w:rPr>
          <w:rFonts w:ascii="Arial" w:hAnsi="Arial" w:cs="Arial"/>
          <w:color w:val="000000" w:themeColor="text1"/>
          <w:sz w:val="22"/>
          <w:szCs w:val="22"/>
        </w:rPr>
      </w:pPr>
    </w:p>
    <w:p w14:paraId="08A23740" w14:textId="77777777" w:rsidR="007C5D0E" w:rsidRPr="007C5D0E" w:rsidRDefault="007C5D0E" w:rsidP="007C5D0E">
      <w:pPr>
        <w:spacing w:line="360" w:lineRule="auto"/>
        <w:ind w:left="360"/>
        <w:jc w:val="both"/>
        <w:rPr>
          <w:rFonts w:ascii="Arial" w:hAnsi="Arial" w:cs="Arial"/>
          <w:color w:val="000000" w:themeColor="text1"/>
          <w:sz w:val="22"/>
          <w:szCs w:val="22"/>
        </w:rPr>
      </w:pPr>
      <w:r w:rsidRPr="007C5D0E">
        <w:rPr>
          <w:rFonts w:ascii="Arial" w:hAnsi="Arial" w:cs="Arial"/>
          <w:color w:val="000000" w:themeColor="text1"/>
          <w:sz w:val="22"/>
          <w:szCs w:val="22"/>
        </w:rPr>
        <w:t xml:space="preserve">Donaldson, G. (2015) </w:t>
      </w:r>
      <w:r w:rsidRPr="007C5D0E">
        <w:rPr>
          <w:rFonts w:ascii="Arial" w:hAnsi="Arial" w:cs="Arial"/>
          <w:i/>
          <w:color w:val="000000" w:themeColor="text1"/>
          <w:sz w:val="22"/>
          <w:szCs w:val="22"/>
        </w:rPr>
        <w:t>Successful Futures</w:t>
      </w:r>
      <w:r w:rsidRPr="007C5D0E">
        <w:rPr>
          <w:rFonts w:ascii="Arial" w:hAnsi="Arial" w:cs="Arial"/>
          <w:color w:val="000000" w:themeColor="text1"/>
          <w:sz w:val="22"/>
          <w:szCs w:val="22"/>
        </w:rPr>
        <w:t xml:space="preserve">. Available at: </w:t>
      </w:r>
      <w:hyperlink r:id="rId11" w:history="1">
        <w:r w:rsidRPr="007C5D0E">
          <w:rPr>
            <w:rStyle w:val="Hyperlink"/>
            <w:rFonts w:ascii="Arial" w:hAnsi="Arial" w:cs="Arial"/>
            <w:color w:val="000000" w:themeColor="text1"/>
            <w:sz w:val="22"/>
            <w:szCs w:val="22"/>
          </w:rPr>
          <w:t>https://gov.wales/sites/default/files/publications/2018-03/successful-futures.pdf</w:t>
        </w:r>
      </w:hyperlink>
      <w:r w:rsidRPr="007C5D0E">
        <w:rPr>
          <w:rFonts w:ascii="Arial" w:hAnsi="Arial" w:cs="Arial"/>
          <w:color w:val="000000" w:themeColor="text1"/>
          <w:sz w:val="22"/>
          <w:szCs w:val="22"/>
        </w:rPr>
        <w:t xml:space="preserve"> (Accessed: 29 October 2019).</w:t>
      </w:r>
    </w:p>
    <w:p w14:paraId="522E53A9"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lastRenderedPageBreak/>
        <w:t xml:space="preserve">Education and Skills. (2010) </w:t>
      </w:r>
      <w:r w:rsidRPr="007C5D0E">
        <w:rPr>
          <w:rFonts w:ascii="Arial" w:hAnsi="Arial" w:cs="Arial"/>
          <w:i/>
          <w:color w:val="000000" w:themeColor="text1"/>
          <w:sz w:val="22"/>
          <w:szCs w:val="22"/>
        </w:rPr>
        <w:t>Nurture Groups: A Handbook for Schools</w:t>
      </w:r>
      <w:r w:rsidRPr="007C5D0E">
        <w:rPr>
          <w:rFonts w:ascii="Arial" w:hAnsi="Arial" w:cs="Arial"/>
          <w:color w:val="000000" w:themeColor="text1"/>
          <w:sz w:val="22"/>
          <w:szCs w:val="22"/>
        </w:rPr>
        <w:t xml:space="preserve">. Available at: </w:t>
      </w:r>
      <w:hyperlink r:id="rId12" w:history="1">
        <w:r w:rsidRPr="007C5D0E">
          <w:rPr>
            <w:rStyle w:val="Hyperlink"/>
            <w:rFonts w:ascii="Arial" w:hAnsi="Arial" w:cs="Arial"/>
            <w:color w:val="000000" w:themeColor="text1"/>
            <w:sz w:val="22"/>
            <w:szCs w:val="22"/>
          </w:rPr>
          <w:t>https://gov.wales/sites/default/files/publications/2018-12/nurture-groups-a-handbook-for-schools.pdf</w:t>
        </w:r>
      </w:hyperlink>
      <w:r w:rsidRPr="007C5D0E">
        <w:rPr>
          <w:rFonts w:ascii="Arial" w:hAnsi="Arial" w:cs="Arial"/>
          <w:color w:val="000000" w:themeColor="text1"/>
          <w:sz w:val="22"/>
          <w:szCs w:val="22"/>
        </w:rPr>
        <w:t xml:space="preserve"> (Accessed: 6 February 2020).</w:t>
      </w:r>
    </w:p>
    <w:p w14:paraId="21BA0FB4" w14:textId="77777777" w:rsidR="007C5D0E" w:rsidRPr="007C5D0E" w:rsidRDefault="007C5D0E" w:rsidP="007C5D0E">
      <w:pPr>
        <w:spacing w:line="360" w:lineRule="auto"/>
        <w:ind w:left="360"/>
        <w:rPr>
          <w:rFonts w:ascii="Arial" w:hAnsi="Arial" w:cs="Arial"/>
          <w:color w:val="000000" w:themeColor="text1"/>
          <w:sz w:val="22"/>
          <w:szCs w:val="22"/>
        </w:rPr>
      </w:pPr>
    </w:p>
    <w:p w14:paraId="564C6A30"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Education and Skills. (2015) </w:t>
      </w:r>
      <w:r w:rsidRPr="007C5D0E">
        <w:rPr>
          <w:rFonts w:ascii="Arial" w:hAnsi="Arial" w:cs="Arial"/>
          <w:i/>
          <w:color w:val="000000" w:themeColor="text1"/>
          <w:sz w:val="22"/>
          <w:szCs w:val="22"/>
        </w:rPr>
        <w:t xml:space="preserve">Curriculum for Wales: Foundation Phase Framework. </w:t>
      </w:r>
      <w:r w:rsidRPr="007C5D0E">
        <w:rPr>
          <w:rFonts w:ascii="Arial" w:hAnsi="Arial" w:cs="Arial"/>
          <w:color w:val="000000" w:themeColor="text1"/>
          <w:sz w:val="22"/>
          <w:szCs w:val="22"/>
        </w:rPr>
        <w:t xml:space="preserve">Available at: </w:t>
      </w:r>
      <w:hyperlink r:id="rId13" w:history="1">
        <w:r w:rsidRPr="007C5D0E">
          <w:rPr>
            <w:rStyle w:val="Hyperlink"/>
            <w:rFonts w:ascii="Arial" w:hAnsi="Arial" w:cs="Arial"/>
            <w:color w:val="000000" w:themeColor="text1"/>
            <w:sz w:val="22"/>
            <w:szCs w:val="22"/>
          </w:rPr>
          <w:t>https://hwb.gov.wales/storage/d5d8e39c-b534-40cb-a3f5-7e2e126d8077/foundation-phase-framework.pdf</w:t>
        </w:r>
      </w:hyperlink>
      <w:r w:rsidRPr="007C5D0E">
        <w:rPr>
          <w:rFonts w:ascii="Arial" w:hAnsi="Arial" w:cs="Arial"/>
          <w:color w:val="000000" w:themeColor="text1"/>
          <w:sz w:val="22"/>
          <w:szCs w:val="22"/>
        </w:rPr>
        <w:t xml:space="preserve"> (Accessed: 7 February 2020).</w:t>
      </w:r>
    </w:p>
    <w:p w14:paraId="79F93225" w14:textId="77777777" w:rsidR="007C5D0E" w:rsidRPr="007C5D0E" w:rsidRDefault="007C5D0E" w:rsidP="007C5D0E">
      <w:pPr>
        <w:spacing w:line="360" w:lineRule="auto"/>
        <w:ind w:left="360"/>
        <w:rPr>
          <w:rFonts w:ascii="Arial" w:hAnsi="Arial" w:cs="Arial"/>
          <w:color w:val="000000" w:themeColor="text1"/>
          <w:sz w:val="22"/>
          <w:szCs w:val="22"/>
        </w:rPr>
      </w:pPr>
    </w:p>
    <w:p w14:paraId="4C928D93" w14:textId="77777777" w:rsidR="007C5D0E" w:rsidRP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lang w:val="en-US"/>
        </w:rPr>
        <w:t xml:space="preserve">Education and Skills. (2019) </w:t>
      </w:r>
      <w:r w:rsidRPr="007C5D0E">
        <w:rPr>
          <w:rFonts w:ascii="Arial" w:hAnsi="Arial" w:cs="Arial"/>
          <w:i/>
          <w:iCs/>
          <w:color w:val="000000" w:themeColor="text1"/>
          <w:sz w:val="22"/>
          <w:szCs w:val="22"/>
          <w:lang w:val="en-US"/>
        </w:rPr>
        <w:t xml:space="preserve">My Local school. </w:t>
      </w:r>
      <w:r w:rsidRPr="007C5D0E">
        <w:rPr>
          <w:rFonts w:ascii="Arial" w:hAnsi="Arial" w:cs="Arial"/>
          <w:color w:val="000000" w:themeColor="text1"/>
          <w:sz w:val="22"/>
          <w:szCs w:val="22"/>
          <w:lang w:val="en-US"/>
        </w:rPr>
        <w:t xml:space="preserve">Available at: </w:t>
      </w:r>
      <w:hyperlink r:id="rId14" w:history="1">
        <w:r w:rsidRPr="007C5D0E">
          <w:rPr>
            <w:rStyle w:val="Hyperlink"/>
            <w:rFonts w:ascii="Arial" w:hAnsi="Arial" w:cs="Arial"/>
            <w:color w:val="000000" w:themeColor="text1"/>
            <w:sz w:val="22"/>
            <w:szCs w:val="22"/>
            <w:lang w:val="en-US"/>
          </w:rPr>
          <w:t>My Local school http://mylocalschool.gov.wales/School/6682386?lang=en</w:t>
        </w:r>
      </w:hyperlink>
      <w:r w:rsidRPr="007C5D0E">
        <w:rPr>
          <w:rFonts w:ascii="Arial" w:hAnsi="Arial" w:cs="Arial"/>
          <w:color w:val="000000" w:themeColor="text1"/>
          <w:sz w:val="22"/>
          <w:szCs w:val="22"/>
          <w:lang w:val="en-US"/>
        </w:rPr>
        <w:t xml:space="preserve"> (Accessed: 22 January 2020).</w:t>
      </w:r>
    </w:p>
    <w:p w14:paraId="6805B9C3" w14:textId="77777777" w:rsidR="007C5D0E" w:rsidRDefault="007C5D0E" w:rsidP="007C5D0E">
      <w:pPr>
        <w:spacing w:line="360" w:lineRule="auto"/>
        <w:ind w:left="360"/>
        <w:rPr>
          <w:rFonts w:ascii="Arial" w:hAnsi="Arial" w:cs="Arial"/>
          <w:i/>
          <w:color w:val="000000" w:themeColor="text1"/>
          <w:sz w:val="22"/>
          <w:szCs w:val="22"/>
        </w:rPr>
      </w:pPr>
      <w:r w:rsidRPr="007C5D0E">
        <w:rPr>
          <w:rFonts w:ascii="Arial" w:hAnsi="Arial" w:cs="Arial"/>
          <w:color w:val="000000" w:themeColor="text1"/>
          <w:sz w:val="22"/>
          <w:szCs w:val="22"/>
        </w:rPr>
        <w:t xml:space="preserve">Estyn. (2018) </w:t>
      </w:r>
      <w:r w:rsidRPr="007C5D0E">
        <w:rPr>
          <w:rFonts w:ascii="Arial" w:hAnsi="Arial" w:cs="Arial"/>
          <w:i/>
          <w:color w:val="000000" w:themeColor="text1"/>
          <w:sz w:val="22"/>
          <w:szCs w:val="22"/>
        </w:rPr>
        <w:t xml:space="preserve">Creating a Nurturing School Through an Inclusive Approach to Wellbeing. </w:t>
      </w:r>
    </w:p>
    <w:p w14:paraId="29AC7C27" w14:textId="77777777" w:rsidR="007C5D0E" w:rsidRDefault="007C5D0E" w:rsidP="007C5D0E">
      <w:pPr>
        <w:spacing w:line="360" w:lineRule="auto"/>
        <w:ind w:left="360"/>
        <w:rPr>
          <w:rFonts w:ascii="Arial" w:hAnsi="Arial" w:cs="Arial"/>
          <w:i/>
          <w:color w:val="000000" w:themeColor="text1"/>
          <w:sz w:val="22"/>
          <w:szCs w:val="22"/>
        </w:rPr>
      </w:pPr>
    </w:p>
    <w:p w14:paraId="2D4E2DF3" w14:textId="3EB465A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Available at: </w:t>
      </w:r>
      <w:hyperlink r:id="rId15" w:history="1">
        <w:r w:rsidRPr="007C5D0E">
          <w:rPr>
            <w:rStyle w:val="Hyperlink"/>
            <w:rFonts w:ascii="Arial" w:hAnsi="Arial" w:cs="Arial"/>
            <w:color w:val="000000" w:themeColor="text1"/>
            <w:sz w:val="22"/>
            <w:szCs w:val="22"/>
          </w:rPr>
          <w:t>https://www.estyn.gov.wales/effective-practice/creating-nurturing-school-through-inclusive-approach-wellbeing</w:t>
        </w:r>
      </w:hyperlink>
      <w:r w:rsidRPr="007C5D0E">
        <w:rPr>
          <w:rFonts w:ascii="Arial" w:hAnsi="Arial" w:cs="Arial"/>
          <w:color w:val="000000" w:themeColor="text1"/>
          <w:sz w:val="22"/>
          <w:szCs w:val="22"/>
        </w:rPr>
        <w:t xml:space="preserve"> (Accessed: 5 February 2020).</w:t>
      </w:r>
    </w:p>
    <w:p w14:paraId="5923BEC1" w14:textId="77777777" w:rsidR="007C5D0E" w:rsidRPr="007C5D0E" w:rsidRDefault="007C5D0E" w:rsidP="007C5D0E">
      <w:pPr>
        <w:spacing w:line="360" w:lineRule="auto"/>
        <w:ind w:left="360"/>
        <w:rPr>
          <w:rFonts w:ascii="Arial" w:hAnsi="Arial" w:cs="Arial"/>
          <w:color w:val="000000" w:themeColor="text1"/>
          <w:sz w:val="22"/>
          <w:szCs w:val="22"/>
        </w:rPr>
      </w:pPr>
    </w:p>
    <w:p w14:paraId="2B458C2F"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Gray, C and Macblain, S. (2015) </w:t>
      </w:r>
      <w:r w:rsidRPr="007C5D0E">
        <w:rPr>
          <w:rFonts w:ascii="Arial" w:hAnsi="Arial" w:cs="Arial"/>
          <w:i/>
          <w:iCs/>
          <w:color w:val="000000" w:themeColor="text1"/>
          <w:sz w:val="22"/>
          <w:szCs w:val="22"/>
        </w:rPr>
        <w:t>Learning Theories in Childhood 2</w:t>
      </w:r>
      <w:r w:rsidRPr="007C5D0E">
        <w:rPr>
          <w:rFonts w:ascii="Arial" w:hAnsi="Arial" w:cs="Arial"/>
          <w:i/>
          <w:iCs/>
          <w:color w:val="000000" w:themeColor="text1"/>
          <w:sz w:val="22"/>
          <w:szCs w:val="22"/>
          <w:vertAlign w:val="superscript"/>
        </w:rPr>
        <w:t>nd</w:t>
      </w:r>
      <w:r w:rsidRPr="007C5D0E">
        <w:rPr>
          <w:rFonts w:ascii="Arial" w:hAnsi="Arial" w:cs="Arial"/>
          <w:i/>
          <w:iCs/>
          <w:color w:val="000000" w:themeColor="text1"/>
          <w:sz w:val="22"/>
          <w:szCs w:val="22"/>
        </w:rPr>
        <w:t xml:space="preserve"> ed. </w:t>
      </w:r>
      <w:r w:rsidRPr="007C5D0E">
        <w:rPr>
          <w:rFonts w:ascii="Arial" w:hAnsi="Arial" w:cs="Arial"/>
          <w:color w:val="000000" w:themeColor="text1"/>
          <w:sz w:val="22"/>
          <w:szCs w:val="22"/>
        </w:rPr>
        <w:t>London: SAGE Publications Ltd.</w:t>
      </w:r>
    </w:p>
    <w:p w14:paraId="4B59E31B" w14:textId="77777777" w:rsidR="007C5D0E" w:rsidRPr="007C5D0E" w:rsidRDefault="007C5D0E" w:rsidP="007C5D0E">
      <w:pPr>
        <w:spacing w:line="360" w:lineRule="auto"/>
        <w:ind w:left="360"/>
        <w:rPr>
          <w:rFonts w:ascii="Arial" w:hAnsi="Arial" w:cs="Arial"/>
          <w:color w:val="000000" w:themeColor="text1"/>
          <w:sz w:val="22"/>
          <w:szCs w:val="22"/>
        </w:rPr>
      </w:pPr>
    </w:p>
    <w:p w14:paraId="261FB6CD"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Grayling, A. (2011) ‘Psychology: How we form beliefs’, </w:t>
      </w:r>
      <w:r w:rsidRPr="007C5D0E">
        <w:rPr>
          <w:rFonts w:ascii="Arial" w:hAnsi="Arial" w:cs="Arial"/>
          <w:i/>
          <w:color w:val="000000" w:themeColor="text1"/>
          <w:sz w:val="22"/>
          <w:szCs w:val="22"/>
        </w:rPr>
        <w:t xml:space="preserve">A Nature Research Journal, </w:t>
      </w:r>
      <w:r w:rsidRPr="007C5D0E">
        <w:rPr>
          <w:rFonts w:ascii="Arial" w:hAnsi="Arial" w:cs="Arial"/>
          <w:color w:val="000000" w:themeColor="text1"/>
          <w:sz w:val="22"/>
          <w:szCs w:val="22"/>
        </w:rPr>
        <w:t>474,</w:t>
      </w:r>
      <w:r w:rsidRPr="007C5D0E">
        <w:rPr>
          <w:rFonts w:ascii="Arial" w:hAnsi="Arial" w:cs="Arial"/>
          <w:i/>
          <w:color w:val="000000" w:themeColor="text1"/>
          <w:sz w:val="22"/>
          <w:szCs w:val="22"/>
        </w:rPr>
        <w:t xml:space="preserve"> </w:t>
      </w:r>
      <w:r w:rsidRPr="007C5D0E">
        <w:rPr>
          <w:rFonts w:ascii="Arial" w:hAnsi="Arial" w:cs="Arial"/>
          <w:color w:val="000000" w:themeColor="text1"/>
          <w:sz w:val="22"/>
          <w:szCs w:val="22"/>
        </w:rPr>
        <w:t>pp. 446-447, Accessed: 5 February 2020, DOI: 10.1038.</w:t>
      </w:r>
    </w:p>
    <w:p w14:paraId="526A595A" w14:textId="77777777" w:rsidR="007C5D0E" w:rsidRPr="007C5D0E" w:rsidRDefault="007C5D0E" w:rsidP="007C5D0E">
      <w:pPr>
        <w:spacing w:line="360" w:lineRule="auto"/>
        <w:ind w:left="360"/>
        <w:rPr>
          <w:rFonts w:ascii="Arial" w:hAnsi="Arial" w:cs="Arial"/>
          <w:color w:val="000000" w:themeColor="text1"/>
          <w:sz w:val="22"/>
          <w:szCs w:val="22"/>
        </w:rPr>
      </w:pPr>
    </w:p>
    <w:p w14:paraId="29B49424"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Hall, K., Cunneen, M., Cunningham,D., Horgan, M., Murphy, R., Ridgway, A and Bailey, R. (2010) </w:t>
      </w:r>
      <w:r w:rsidRPr="007C5D0E">
        <w:rPr>
          <w:rFonts w:ascii="Arial" w:hAnsi="Arial" w:cs="Arial"/>
          <w:i/>
          <w:iCs/>
          <w:color w:val="000000" w:themeColor="text1"/>
          <w:sz w:val="22"/>
          <w:szCs w:val="22"/>
        </w:rPr>
        <w:t xml:space="preserve">Loris Malaguzzi and the Reggio Emilia Experience. </w:t>
      </w:r>
      <w:r w:rsidRPr="007C5D0E">
        <w:rPr>
          <w:rFonts w:ascii="Arial" w:hAnsi="Arial" w:cs="Arial"/>
          <w:color w:val="000000" w:themeColor="text1"/>
          <w:sz w:val="22"/>
          <w:szCs w:val="22"/>
        </w:rPr>
        <w:t>London: Bloomsbury Publishing Plc.</w:t>
      </w:r>
    </w:p>
    <w:p w14:paraId="54F2A3AA" w14:textId="77777777" w:rsidR="007C5D0E" w:rsidRPr="007C5D0E" w:rsidRDefault="007C5D0E" w:rsidP="007C5D0E">
      <w:pPr>
        <w:spacing w:line="360" w:lineRule="auto"/>
        <w:ind w:left="360"/>
        <w:rPr>
          <w:rFonts w:ascii="Arial" w:hAnsi="Arial" w:cs="Arial"/>
          <w:color w:val="000000" w:themeColor="text1"/>
          <w:sz w:val="22"/>
          <w:szCs w:val="22"/>
        </w:rPr>
      </w:pPr>
    </w:p>
    <w:p w14:paraId="0FA3EF5D" w14:textId="77777777" w:rsidR="007C5D0E" w:rsidRDefault="007C5D0E" w:rsidP="007C5D0E">
      <w:pPr>
        <w:spacing w:line="360" w:lineRule="auto"/>
        <w:ind w:left="360"/>
        <w:jc w:val="both"/>
        <w:rPr>
          <w:rFonts w:ascii="Arial" w:hAnsi="Arial" w:cs="Arial"/>
          <w:color w:val="000000" w:themeColor="text1"/>
          <w:sz w:val="22"/>
          <w:szCs w:val="22"/>
        </w:rPr>
      </w:pPr>
      <w:r w:rsidRPr="007C5D0E">
        <w:rPr>
          <w:rFonts w:ascii="Arial" w:hAnsi="Arial" w:cs="Arial"/>
          <w:color w:val="000000" w:themeColor="text1"/>
          <w:sz w:val="22"/>
          <w:szCs w:val="22"/>
        </w:rPr>
        <w:t>HansChristian, A. (2008) ‘</w:t>
      </w:r>
      <w:r w:rsidRPr="007C5D0E">
        <w:rPr>
          <w:rFonts w:ascii="Arial" w:hAnsi="Arial" w:cs="Arial"/>
          <w:bCs/>
          <w:color w:val="000000" w:themeColor="text1"/>
          <w:sz w:val="22"/>
          <w:szCs w:val="22"/>
        </w:rPr>
        <w:t xml:space="preserve">Activity theory and </w:t>
      </w:r>
      <w:r w:rsidRPr="00E47870">
        <w:rPr>
          <w:rFonts w:ascii="Arial" w:hAnsi="Arial" w:cs="Arial"/>
          <w:bCs/>
          <w:color w:val="000000" w:themeColor="text1"/>
          <w:sz w:val="22"/>
          <w:szCs w:val="22"/>
        </w:rPr>
        <w:t>situated</w:t>
      </w:r>
      <w:r w:rsidRPr="007C5D0E">
        <w:rPr>
          <w:rFonts w:ascii="Arial" w:hAnsi="Arial" w:cs="Arial"/>
          <w:bCs/>
          <w:color w:val="000000" w:themeColor="text1"/>
          <w:sz w:val="22"/>
          <w:szCs w:val="22"/>
        </w:rPr>
        <w:t xml:space="preserve"> learning theory: contrasting views of educational practice’,</w:t>
      </w:r>
      <w:r w:rsidRPr="007C5D0E">
        <w:rPr>
          <w:rFonts w:ascii="Arial" w:hAnsi="Arial" w:cs="Arial"/>
          <w:color w:val="000000" w:themeColor="text1"/>
          <w:sz w:val="22"/>
          <w:szCs w:val="22"/>
        </w:rPr>
        <w:t xml:space="preserve"> </w:t>
      </w:r>
      <w:r w:rsidRPr="007C5D0E">
        <w:rPr>
          <w:rFonts w:ascii="Arial" w:hAnsi="Arial" w:cs="Arial"/>
          <w:i/>
          <w:color w:val="000000" w:themeColor="text1"/>
          <w:sz w:val="22"/>
          <w:szCs w:val="22"/>
        </w:rPr>
        <w:t>Pedagogy, Culture and Society</w:t>
      </w:r>
      <w:r w:rsidRPr="007C5D0E">
        <w:rPr>
          <w:rFonts w:ascii="Arial" w:hAnsi="Arial" w:cs="Arial"/>
          <w:color w:val="000000" w:themeColor="text1"/>
          <w:sz w:val="22"/>
          <w:szCs w:val="22"/>
        </w:rPr>
        <w:t>, 16(3), pp. 289-302, Accessed: 8 February 2020, DOI: 10.1080.</w:t>
      </w:r>
    </w:p>
    <w:p w14:paraId="7B7DA604" w14:textId="77777777" w:rsidR="007C5D0E" w:rsidRPr="007C5D0E" w:rsidRDefault="007C5D0E" w:rsidP="007C5D0E">
      <w:pPr>
        <w:spacing w:line="360" w:lineRule="auto"/>
        <w:ind w:left="360"/>
        <w:jc w:val="both"/>
        <w:rPr>
          <w:rFonts w:ascii="Arial" w:hAnsi="Arial" w:cs="Arial"/>
          <w:color w:val="000000" w:themeColor="text1"/>
          <w:sz w:val="22"/>
          <w:szCs w:val="22"/>
        </w:rPr>
      </w:pPr>
    </w:p>
    <w:p w14:paraId="1E56F1EC" w14:textId="20DC799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Information Resources Management Association. (2018) </w:t>
      </w:r>
      <w:r w:rsidRPr="007C5D0E">
        <w:rPr>
          <w:rFonts w:ascii="Arial" w:hAnsi="Arial" w:cs="Arial"/>
          <w:i/>
          <w:color w:val="000000" w:themeColor="text1"/>
          <w:sz w:val="22"/>
          <w:szCs w:val="22"/>
        </w:rPr>
        <w:t>Teacher Training and Professional Development</w:t>
      </w:r>
      <w:r w:rsidRPr="007C5D0E">
        <w:rPr>
          <w:rFonts w:ascii="Arial" w:hAnsi="Arial" w:cs="Arial"/>
          <w:color w:val="000000" w:themeColor="text1"/>
          <w:sz w:val="22"/>
          <w:szCs w:val="22"/>
        </w:rPr>
        <w:t>. USA: IGI Global</w:t>
      </w:r>
      <w:r>
        <w:rPr>
          <w:rFonts w:ascii="Arial" w:hAnsi="Arial" w:cs="Arial"/>
          <w:color w:val="000000" w:themeColor="text1"/>
          <w:sz w:val="22"/>
          <w:szCs w:val="22"/>
        </w:rPr>
        <w:t>.</w:t>
      </w:r>
    </w:p>
    <w:p w14:paraId="718F487B" w14:textId="77777777" w:rsidR="007C5D0E" w:rsidRPr="007C5D0E" w:rsidRDefault="007C5D0E" w:rsidP="007C5D0E">
      <w:pPr>
        <w:spacing w:line="360" w:lineRule="auto"/>
        <w:ind w:left="360"/>
        <w:rPr>
          <w:rFonts w:ascii="Arial" w:hAnsi="Arial" w:cs="Arial"/>
          <w:color w:val="000000" w:themeColor="text1"/>
          <w:sz w:val="22"/>
          <w:szCs w:val="22"/>
        </w:rPr>
      </w:pPr>
    </w:p>
    <w:p w14:paraId="0A4D60ED"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Mencap. (2016) </w:t>
      </w:r>
      <w:r w:rsidRPr="007C5D0E">
        <w:rPr>
          <w:rFonts w:ascii="Arial" w:hAnsi="Arial" w:cs="Arial"/>
          <w:i/>
          <w:color w:val="000000" w:themeColor="text1"/>
          <w:sz w:val="22"/>
          <w:szCs w:val="22"/>
        </w:rPr>
        <w:t xml:space="preserve">Employment: What We Think. </w:t>
      </w:r>
      <w:r w:rsidRPr="007C5D0E">
        <w:rPr>
          <w:rFonts w:ascii="Arial" w:hAnsi="Arial" w:cs="Arial"/>
          <w:color w:val="000000" w:themeColor="text1"/>
          <w:sz w:val="22"/>
          <w:szCs w:val="22"/>
        </w:rPr>
        <w:t xml:space="preserve">Available at: </w:t>
      </w:r>
      <w:hyperlink r:id="rId16" w:history="1">
        <w:r w:rsidRPr="007C5D0E">
          <w:rPr>
            <w:rStyle w:val="Hyperlink"/>
            <w:rFonts w:ascii="Arial" w:hAnsi="Arial" w:cs="Arial"/>
            <w:color w:val="000000" w:themeColor="text1"/>
            <w:sz w:val="22"/>
            <w:szCs w:val="22"/>
          </w:rPr>
          <w:t>https://www.mencap.org.uk/about-us/what-we-think/employment-what-we-think</w:t>
        </w:r>
      </w:hyperlink>
      <w:r w:rsidRPr="007C5D0E">
        <w:rPr>
          <w:rFonts w:ascii="Arial" w:hAnsi="Arial" w:cs="Arial"/>
          <w:color w:val="000000" w:themeColor="text1"/>
          <w:sz w:val="22"/>
          <w:szCs w:val="22"/>
        </w:rPr>
        <w:t xml:space="preserve"> (Accessed: 6 February 2020).</w:t>
      </w:r>
    </w:p>
    <w:p w14:paraId="453166B4" w14:textId="77777777" w:rsidR="007C5D0E" w:rsidRPr="007C5D0E" w:rsidRDefault="007C5D0E" w:rsidP="007C5D0E">
      <w:pPr>
        <w:spacing w:line="360" w:lineRule="auto"/>
        <w:ind w:left="360"/>
        <w:rPr>
          <w:rFonts w:ascii="Arial" w:hAnsi="Arial" w:cs="Arial"/>
          <w:color w:val="000000" w:themeColor="text1"/>
          <w:sz w:val="22"/>
          <w:szCs w:val="22"/>
        </w:rPr>
      </w:pPr>
    </w:p>
    <w:p w14:paraId="558C1D44"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lastRenderedPageBreak/>
        <w:t xml:space="preserve">Middlewood, D and Burton, N. (2001) </w:t>
      </w:r>
      <w:r w:rsidRPr="007C5D0E">
        <w:rPr>
          <w:rFonts w:ascii="Arial" w:hAnsi="Arial" w:cs="Arial"/>
          <w:i/>
          <w:color w:val="000000" w:themeColor="text1"/>
          <w:sz w:val="22"/>
          <w:szCs w:val="22"/>
        </w:rPr>
        <w:t xml:space="preserve">Managing the curriculum. </w:t>
      </w:r>
      <w:r w:rsidRPr="007C5D0E">
        <w:rPr>
          <w:rFonts w:ascii="Arial" w:hAnsi="Arial" w:cs="Arial"/>
          <w:color w:val="000000" w:themeColor="text1"/>
          <w:sz w:val="22"/>
          <w:szCs w:val="22"/>
        </w:rPr>
        <w:t>London: SAGE publications.</w:t>
      </w:r>
    </w:p>
    <w:p w14:paraId="133DE0DC" w14:textId="77777777" w:rsidR="007C5D0E" w:rsidRPr="007C5D0E" w:rsidRDefault="007C5D0E" w:rsidP="007C5D0E">
      <w:pPr>
        <w:spacing w:line="360" w:lineRule="auto"/>
        <w:ind w:left="360"/>
        <w:rPr>
          <w:rFonts w:ascii="Arial" w:hAnsi="Arial" w:cs="Arial"/>
          <w:color w:val="000000" w:themeColor="text1"/>
          <w:sz w:val="22"/>
          <w:szCs w:val="22"/>
        </w:rPr>
      </w:pPr>
    </w:p>
    <w:p w14:paraId="7B4BAA3E"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National Autistic Society. (2018) </w:t>
      </w:r>
      <w:r w:rsidRPr="007C5D0E">
        <w:rPr>
          <w:rFonts w:ascii="Arial" w:hAnsi="Arial" w:cs="Arial"/>
          <w:i/>
          <w:color w:val="000000" w:themeColor="text1"/>
          <w:sz w:val="22"/>
          <w:szCs w:val="22"/>
        </w:rPr>
        <w:t xml:space="preserve">Communicating. </w:t>
      </w:r>
      <w:r w:rsidRPr="007C5D0E">
        <w:rPr>
          <w:rFonts w:ascii="Arial" w:hAnsi="Arial" w:cs="Arial"/>
          <w:color w:val="000000" w:themeColor="text1"/>
          <w:sz w:val="22"/>
          <w:szCs w:val="22"/>
        </w:rPr>
        <w:t xml:space="preserve">Available at: </w:t>
      </w:r>
      <w:hyperlink r:id="rId17" w:history="1">
        <w:r w:rsidRPr="007C5D0E">
          <w:rPr>
            <w:rStyle w:val="Hyperlink"/>
            <w:rFonts w:ascii="Arial" w:hAnsi="Arial" w:cs="Arial"/>
            <w:color w:val="000000" w:themeColor="text1"/>
            <w:sz w:val="22"/>
            <w:szCs w:val="22"/>
          </w:rPr>
          <w:t>https://www.autism.org.uk/about/communication/communicating.aspx</w:t>
        </w:r>
      </w:hyperlink>
      <w:r w:rsidRPr="007C5D0E">
        <w:rPr>
          <w:rFonts w:ascii="Arial" w:hAnsi="Arial" w:cs="Arial"/>
          <w:color w:val="000000" w:themeColor="text1"/>
          <w:sz w:val="22"/>
          <w:szCs w:val="22"/>
        </w:rPr>
        <w:t xml:space="preserve"> (Accessed: 5 February 2020).</w:t>
      </w:r>
    </w:p>
    <w:p w14:paraId="47E806C0" w14:textId="77777777" w:rsidR="007C5D0E" w:rsidRPr="007C5D0E" w:rsidRDefault="007C5D0E" w:rsidP="007C5D0E">
      <w:pPr>
        <w:spacing w:line="360" w:lineRule="auto"/>
        <w:ind w:left="360"/>
        <w:rPr>
          <w:rFonts w:ascii="Arial" w:hAnsi="Arial" w:cs="Arial"/>
          <w:color w:val="000000" w:themeColor="text1"/>
          <w:sz w:val="22"/>
          <w:szCs w:val="22"/>
        </w:rPr>
      </w:pPr>
    </w:p>
    <w:p w14:paraId="20CF05FC"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National Autistic Society. (2018) </w:t>
      </w:r>
      <w:r w:rsidRPr="007C5D0E">
        <w:rPr>
          <w:rFonts w:ascii="Arial" w:hAnsi="Arial" w:cs="Arial"/>
          <w:i/>
          <w:color w:val="000000" w:themeColor="text1"/>
          <w:sz w:val="22"/>
          <w:szCs w:val="22"/>
        </w:rPr>
        <w:t xml:space="preserve">What is Autism? </w:t>
      </w:r>
      <w:r w:rsidRPr="007C5D0E">
        <w:rPr>
          <w:rFonts w:ascii="Arial" w:hAnsi="Arial" w:cs="Arial"/>
          <w:color w:val="000000" w:themeColor="text1"/>
          <w:sz w:val="22"/>
          <w:szCs w:val="22"/>
        </w:rPr>
        <w:t xml:space="preserve">Available at: </w:t>
      </w:r>
      <w:hyperlink r:id="rId18" w:history="1">
        <w:r w:rsidRPr="007C5D0E">
          <w:rPr>
            <w:rStyle w:val="Hyperlink"/>
            <w:rFonts w:ascii="Arial" w:hAnsi="Arial" w:cs="Arial"/>
            <w:color w:val="000000" w:themeColor="text1"/>
            <w:sz w:val="22"/>
            <w:szCs w:val="22"/>
          </w:rPr>
          <w:t>https://www.autism.org.uk/about/what-is/asd.aspx</w:t>
        </w:r>
      </w:hyperlink>
      <w:r w:rsidRPr="007C5D0E">
        <w:rPr>
          <w:rFonts w:ascii="Arial" w:hAnsi="Arial" w:cs="Arial"/>
          <w:color w:val="000000" w:themeColor="text1"/>
          <w:sz w:val="22"/>
          <w:szCs w:val="22"/>
        </w:rPr>
        <w:t xml:space="preserve"> (Accessed: 5 February 2020).</w:t>
      </w:r>
    </w:p>
    <w:p w14:paraId="2B57E1BF" w14:textId="77777777" w:rsidR="007C5D0E" w:rsidRPr="007C5D0E" w:rsidRDefault="007C5D0E" w:rsidP="007C5D0E">
      <w:pPr>
        <w:spacing w:line="360" w:lineRule="auto"/>
        <w:ind w:left="360"/>
        <w:rPr>
          <w:rFonts w:ascii="Arial" w:hAnsi="Arial" w:cs="Arial"/>
          <w:color w:val="000000" w:themeColor="text1"/>
          <w:sz w:val="22"/>
          <w:szCs w:val="22"/>
        </w:rPr>
      </w:pPr>
    </w:p>
    <w:p w14:paraId="412558F5"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Nutbrown, C., Clough, P and Atherton F. (2006) </w:t>
      </w:r>
      <w:r w:rsidRPr="007C5D0E">
        <w:rPr>
          <w:rFonts w:ascii="Arial" w:hAnsi="Arial" w:cs="Arial"/>
          <w:i/>
          <w:color w:val="000000" w:themeColor="text1"/>
          <w:sz w:val="22"/>
          <w:szCs w:val="22"/>
        </w:rPr>
        <w:t>Inclusion in the Early Years</w:t>
      </w:r>
      <w:r w:rsidRPr="007C5D0E">
        <w:rPr>
          <w:rFonts w:ascii="Arial" w:hAnsi="Arial" w:cs="Arial"/>
          <w:color w:val="000000" w:themeColor="text1"/>
          <w:sz w:val="22"/>
          <w:szCs w:val="22"/>
        </w:rPr>
        <w:t>. London: SAGE Publications Ltd.</w:t>
      </w:r>
    </w:p>
    <w:p w14:paraId="657C28BD" w14:textId="77777777" w:rsidR="007C5D0E" w:rsidRPr="007C5D0E" w:rsidRDefault="007C5D0E" w:rsidP="007C5D0E">
      <w:pPr>
        <w:spacing w:line="360" w:lineRule="auto"/>
        <w:ind w:left="360"/>
        <w:rPr>
          <w:rFonts w:ascii="Arial" w:hAnsi="Arial" w:cs="Arial"/>
          <w:color w:val="000000" w:themeColor="text1"/>
          <w:sz w:val="22"/>
          <w:szCs w:val="22"/>
        </w:rPr>
      </w:pPr>
    </w:p>
    <w:p w14:paraId="50D282A0"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Organisation for Economic Co-operation and Development. (No Date) </w:t>
      </w:r>
      <w:r w:rsidRPr="007C5D0E">
        <w:rPr>
          <w:rFonts w:ascii="Arial" w:hAnsi="Arial" w:cs="Arial"/>
          <w:i/>
          <w:color w:val="000000" w:themeColor="text1"/>
          <w:sz w:val="22"/>
          <w:szCs w:val="22"/>
        </w:rPr>
        <w:t xml:space="preserve">Developing Schools as Learning Organisations in Wales. </w:t>
      </w:r>
      <w:r w:rsidRPr="007C5D0E">
        <w:rPr>
          <w:rFonts w:ascii="Arial" w:hAnsi="Arial" w:cs="Arial"/>
          <w:color w:val="000000" w:themeColor="text1"/>
          <w:sz w:val="22"/>
          <w:szCs w:val="22"/>
        </w:rPr>
        <w:t xml:space="preserve">Available at: </w:t>
      </w:r>
      <w:hyperlink r:id="rId19" w:history="1">
        <w:r w:rsidRPr="007C5D0E">
          <w:rPr>
            <w:rStyle w:val="Hyperlink"/>
            <w:rFonts w:ascii="Arial" w:hAnsi="Arial" w:cs="Arial"/>
            <w:color w:val="000000" w:themeColor="text1"/>
            <w:sz w:val="22"/>
            <w:szCs w:val="22"/>
          </w:rPr>
          <w:t>http://www.oecd.org/education/Developing-Schools-as-Learning-Organisations-in-Wales-Highlights.pdf</w:t>
        </w:r>
      </w:hyperlink>
      <w:r w:rsidRPr="007C5D0E">
        <w:rPr>
          <w:rFonts w:ascii="Arial" w:hAnsi="Arial" w:cs="Arial"/>
          <w:color w:val="000000" w:themeColor="text1"/>
          <w:sz w:val="22"/>
          <w:szCs w:val="22"/>
        </w:rPr>
        <w:t xml:space="preserve"> (Accessed: 12 February 2020).</w:t>
      </w:r>
    </w:p>
    <w:p w14:paraId="6733B805" w14:textId="77777777" w:rsidR="007C5D0E" w:rsidRPr="007C5D0E" w:rsidRDefault="007C5D0E" w:rsidP="007C5D0E">
      <w:pPr>
        <w:spacing w:line="360" w:lineRule="auto"/>
        <w:ind w:left="360"/>
        <w:rPr>
          <w:rFonts w:ascii="Arial" w:hAnsi="Arial" w:cs="Arial"/>
          <w:color w:val="000000" w:themeColor="text1"/>
          <w:sz w:val="22"/>
          <w:szCs w:val="22"/>
        </w:rPr>
      </w:pPr>
    </w:p>
    <w:p w14:paraId="36EA02E0"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Pajares, F. (1992) ‘</w:t>
      </w:r>
      <w:r w:rsidRPr="007C5D0E">
        <w:rPr>
          <w:rFonts w:ascii="Arial" w:hAnsi="Arial" w:cs="Arial"/>
          <w:color w:val="000000" w:themeColor="text1"/>
          <w:sz w:val="22"/>
          <w:szCs w:val="22"/>
          <w:shd w:val="clear" w:color="auto" w:fill="FFFFFF"/>
        </w:rPr>
        <w:t>Teachers’ Beliefs and Educational Research: Cleaning Up a Messy Construct’,</w:t>
      </w:r>
      <w:r w:rsidRPr="007C5D0E">
        <w:rPr>
          <w:rFonts w:ascii="Arial" w:hAnsi="Arial" w:cs="Arial"/>
          <w:color w:val="000000" w:themeColor="text1"/>
          <w:sz w:val="22"/>
          <w:szCs w:val="22"/>
        </w:rPr>
        <w:t xml:space="preserve"> </w:t>
      </w:r>
      <w:r w:rsidRPr="007C5D0E">
        <w:rPr>
          <w:rFonts w:ascii="Arial" w:hAnsi="Arial" w:cs="Arial"/>
          <w:i/>
          <w:color w:val="000000" w:themeColor="text1"/>
          <w:sz w:val="22"/>
          <w:szCs w:val="22"/>
        </w:rPr>
        <w:t xml:space="preserve">Review of Educational Research, </w:t>
      </w:r>
      <w:r w:rsidRPr="007C5D0E">
        <w:rPr>
          <w:rFonts w:ascii="Arial" w:hAnsi="Arial" w:cs="Arial"/>
          <w:color w:val="000000" w:themeColor="text1"/>
          <w:sz w:val="22"/>
          <w:szCs w:val="22"/>
        </w:rPr>
        <w:t>62(3), pp. 307-332, Accessed: 5 February 2020, DOI: 10.2307.</w:t>
      </w:r>
    </w:p>
    <w:p w14:paraId="46277E18" w14:textId="77777777" w:rsidR="007C5D0E" w:rsidRPr="007C5D0E" w:rsidRDefault="007C5D0E" w:rsidP="007C5D0E">
      <w:pPr>
        <w:spacing w:line="360" w:lineRule="auto"/>
        <w:ind w:left="360"/>
        <w:rPr>
          <w:rFonts w:ascii="Arial" w:hAnsi="Arial" w:cs="Arial"/>
          <w:color w:val="000000" w:themeColor="text1"/>
          <w:sz w:val="22"/>
          <w:szCs w:val="22"/>
        </w:rPr>
      </w:pPr>
    </w:p>
    <w:p w14:paraId="4A7D218B"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PebblePad (No Date) </w:t>
      </w:r>
      <w:r w:rsidRPr="007C5D0E">
        <w:rPr>
          <w:rFonts w:ascii="Arial" w:hAnsi="Arial" w:cs="Arial"/>
          <w:i/>
          <w:color w:val="000000" w:themeColor="text1"/>
          <w:sz w:val="22"/>
          <w:szCs w:val="22"/>
        </w:rPr>
        <w:t xml:space="preserve">Pedagogy… Teaching and Learning Is Paramount. </w:t>
      </w:r>
      <w:r w:rsidRPr="007C5D0E">
        <w:rPr>
          <w:rFonts w:ascii="Arial" w:hAnsi="Arial" w:cs="Arial"/>
          <w:color w:val="000000" w:themeColor="text1"/>
          <w:sz w:val="22"/>
          <w:szCs w:val="22"/>
        </w:rPr>
        <w:t xml:space="preserve">Available at: </w:t>
      </w:r>
      <w:hyperlink r:id="rId20" w:history="1">
        <w:r w:rsidRPr="007C5D0E">
          <w:rPr>
            <w:rStyle w:val="Hyperlink"/>
            <w:rFonts w:ascii="Arial" w:hAnsi="Arial" w:cs="Arial"/>
            <w:color w:val="000000" w:themeColor="text1"/>
            <w:sz w:val="22"/>
            <w:szCs w:val="22"/>
          </w:rPr>
          <w:t>https://v3.pebblepad.co.uk/spa/#/workbook/kwhG4Zx4mbntd5Grhjz4rhHsfw?historyId=IK7ykXCgez&amp;pageId=4f1506de-c224-4f78-91ad-8ba488df4fda</w:t>
        </w:r>
      </w:hyperlink>
      <w:r w:rsidRPr="007C5D0E">
        <w:rPr>
          <w:rFonts w:ascii="Arial" w:hAnsi="Arial" w:cs="Arial"/>
          <w:color w:val="000000" w:themeColor="text1"/>
          <w:sz w:val="22"/>
          <w:szCs w:val="22"/>
        </w:rPr>
        <w:t xml:space="preserve"> (Accessed: 12 February 2020).</w:t>
      </w:r>
    </w:p>
    <w:p w14:paraId="741D363B" w14:textId="77777777" w:rsidR="007C5D0E" w:rsidRPr="007C5D0E" w:rsidRDefault="007C5D0E" w:rsidP="007C5D0E">
      <w:pPr>
        <w:spacing w:line="360" w:lineRule="auto"/>
        <w:ind w:left="360"/>
        <w:rPr>
          <w:rFonts w:ascii="Arial" w:hAnsi="Arial" w:cs="Arial"/>
          <w:color w:val="000000" w:themeColor="text1"/>
          <w:sz w:val="22"/>
          <w:szCs w:val="22"/>
        </w:rPr>
      </w:pPr>
    </w:p>
    <w:p w14:paraId="3D7CA6FD" w14:textId="77777777" w:rsidR="007C5D0E" w:rsidRDefault="007C5D0E" w:rsidP="007C5D0E">
      <w:pPr>
        <w:spacing w:line="360" w:lineRule="auto"/>
        <w:ind w:left="360"/>
        <w:rPr>
          <w:rFonts w:ascii="Arial" w:eastAsiaTheme="minorHAnsi" w:hAnsi="Arial" w:cs="Arial"/>
          <w:iCs/>
          <w:color w:val="000000" w:themeColor="text1"/>
          <w:sz w:val="22"/>
          <w:szCs w:val="22"/>
          <w:lang w:eastAsia="en-US"/>
        </w:rPr>
      </w:pPr>
      <w:r w:rsidRPr="007C5D0E">
        <w:rPr>
          <w:rFonts w:ascii="Arial" w:eastAsiaTheme="minorHAnsi" w:hAnsi="Arial" w:cs="Arial"/>
          <w:bCs/>
          <w:color w:val="000000" w:themeColor="text1"/>
          <w:sz w:val="22"/>
          <w:szCs w:val="22"/>
          <w:lang w:eastAsia="en-US"/>
        </w:rPr>
        <w:t xml:space="preserve">Richardson, V. (1996) ‘The Role of Attitudes and Beliefs in Learning to Teach’, </w:t>
      </w:r>
      <w:r w:rsidRPr="007C5D0E">
        <w:rPr>
          <w:rFonts w:ascii="Arial" w:eastAsiaTheme="minorHAnsi" w:hAnsi="Arial" w:cs="Arial"/>
          <w:i/>
          <w:iCs/>
          <w:color w:val="000000" w:themeColor="text1"/>
          <w:sz w:val="22"/>
          <w:szCs w:val="22"/>
          <w:lang w:eastAsia="en-US"/>
        </w:rPr>
        <w:t>Handbook of research on teacher education</w:t>
      </w:r>
      <w:r w:rsidRPr="007C5D0E">
        <w:rPr>
          <w:rFonts w:ascii="Arial" w:eastAsiaTheme="minorHAnsi" w:hAnsi="Arial" w:cs="Arial"/>
          <w:i/>
          <w:iCs/>
          <w:color w:val="000000" w:themeColor="text1"/>
          <w:sz w:val="22"/>
          <w:szCs w:val="22"/>
          <w:lang w:eastAsia="en-US"/>
        </w:rPr>
        <w:t xml:space="preserve"> 2</w:t>
      </w:r>
      <w:r w:rsidRPr="007C5D0E">
        <w:rPr>
          <w:rFonts w:ascii="Arial" w:eastAsiaTheme="minorHAnsi" w:hAnsi="Arial" w:cs="Arial"/>
          <w:i/>
          <w:iCs/>
          <w:color w:val="000000" w:themeColor="text1"/>
          <w:sz w:val="22"/>
          <w:szCs w:val="22"/>
          <w:vertAlign w:val="superscript"/>
          <w:lang w:eastAsia="en-US"/>
        </w:rPr>
        <w:t>nd</w:t>
      </w:r>
      <w:r w:rsidRPr="007C5D0E">
        <w:rPr>
          <w:rFonts w:ascii="Arial" w:eastAsiaTheme="minorHAnsi" w:hAnsi="Arial" w:cs="Arial"/>
          <w:i/>
          <w:iCs/>
          <w:color w:val="000000" w:themeColor="text1"/>
          <w:sz w:val="22"/>
          <w:szCs w:val="22"/>
          <w:lang w:eastAsia="en-US"/>
        </w:rPr>
        <w:t xml:space="preserve"> edition, </w:t>
      </w:r>
      <w:r w:rsidRPr="007C5D0E">
        <w:rPr>
          <w:rFonts w:ascii="Arial" w:eastAsiaTheme="minorHAnsi" w:hAnsi="Arial" w:cs="Arial"/>
          <w:color w:val="000000" w:themeColor="text1"/>
          <w:sz w:val="22"/>
          <w:szCs w:val="22"/>
          <w:lang w:eastAsia="en-US"/>
        </w:rPr>
        <w:t xml:space="preserve">New York: Macmillan, </w:t>
      </w:r>
      <w:r w:rsidRPr="007C5D0E">
        <w:rPr>
          <w:rFonts w:ascii="Arial" w:eastAsiaTheme="minorHAnsi" w:hAnsi="Arial" w:cs="Arial"/>
          <w:iCs/>
          <w:color w:val="000000" w:themeColor="text1"/>
          <w:sz w:val="22"/>
          <w:szCs w:val="22"/>
          <w:lang w:eastAsia="en-US"/>
        </w:rPr>
        <w:t xml:space="preserve">pp. 102-119, Accessed: 12 February 2020, Available at: </w:t>
      </w:r>
      <w:hyperlink r:id="rId21" w:history="1">
        <w:r w:rsidRPr="007C5D0E">
          <w:rPr>
            <w:rStyle w:val="Hyperlink"/>
            <w:rFonts w:ascii="Arial" w:eastAsiaTheme="minorHAnsi" w:hAnsi="Arial" w:cs="Arial"/>
            <w:iCs/>
            <w:color w:val="000000" w:themeColor="text1"/>
            <w:sz w:val="22"/>
            <w:szCs w:val="22"/>
            <w:lang w:eastAsia="en-US"/>
          </w:rPr>
          <w:t>https://www.researchgate.net/publication/239666513_The_role_of_attitudes_and_beliefs_in_learning_to_teach</w:t>
        </w:r>
      </w:hyperlink>
      <w:r w:rsidRPr="007C5D0E">
        <w:rPr>
          <w:rFonts w:ascii="Arial" w:eastAsiaTheme="minorHAnsi" w:hAnsi="Arial" w:cs="Arial"/>
          <w:iCs/>
          <w:color w:val="000000" w:themeColor="text1"/>
          <w:sz w:val="22"/>
          <w:szCs w:val="22"/>
          <w:lang w:eastAsia="en-US"/>
        </w:rPr>
        <w:t xml:space="preserve"> </w:t>
      </w:r>
    </w:p>
    <w:p w14:paraId="1FB67BA2" w14:textId="77777777" w:rsidR="007C5D0E" w:rsidRPr="007C5D0E" w:rsidRDefault="007C5D0E" w:rsidP="007C5D0E">
      <w:pPr>
        <w:spacing w:line="360" w:lineRule="auto"/>
        <w:ind w:left="360"/>
        <w:rPr>
          <w:rFonts w:ascii="Arial" w:hAnsi="Arial" w:cs="Arial"/>
          <w:color w:val="000000" w:themeColor="text1"/>
          <w:sz w:val="22"/>
          <w:szCs w:val="22"/>
        </w:rPr>
      </w:pPr>
    </w:p>
    <w:p w14:paraId="721F1B6A" w14:textId="77777777" w:rsidR="007C5D0E" w:rsidRP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Sathyanaravana Rao, T., Asha, M., Jagannatha Rao, K., Vasudevaraju, P. (2009) ‘The Biochemistry of Belief’, </w:t>
      </w:r>
      <w:r w:rsidRPr="007C5D0E">
        <w:rPr>
          <w:rFonts w:ascii="Arial" w:hAnsi="Arial" w:cs="Arial"/>
          <w:i/>
          <w:color w:val="000000" w:themeColor="text1"/>
          <w:sz w:val="22"/>
          <w:szCs w:val="22"/>
        </w:rPr>
        <w:t xml:space="preserve">Indian Journal of Psychiatry, </w:t>
      </w:r>
      <w:r w:rsidRPr="007C5D0E">
        <w:rPr>
          <w:rFonts w:ascii="Arial" w:hAnsi="Arial" w:cs="Arial"/>
          <w:color w:val="000000" w:themeColor="text1"/>
          <w:sz w:val="22"/>
          <w:szCs w:val="22"/>
        </w:rPr>
        <w:t>51(4), pp. 239-241, Accessed: 5 February 2020, DOI: 10.4103.</w:t>
      </w:r>
    </w:p>
    <w:p w14:paraId="2E6B93BD"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lastRenderedPageBreak/>
        <w:t xml:space="preserve">School X. (2019) </w:t>
      </w:r>
      <w:r w:rsidRPr="007C5D0E">
        <w:rPr>
          <w:rFonts w:ascii="Arial" w:hAnsi="Arial" w:cs="Arial"/>
          <w:i/>
          <w:iCs/>
          <w:color w:val="000000" w:themeColor="text1"/>
          <w:sz w:val="22"/>
          <w:szCs w:val="22"/>
        </w:rPr>
        <w:t xml:space="preserve">Pupil Development Grant (PDG). </w:t>
      </w:r>
      <w:r w:rsidRPr="007C5D0E">
        <w:rPr>
          <w:rFonts w:ascii="Arial" w:hAnsi="Arial" w:cs="Arial"/>
          <w:color w:val="000000" w:themeColor="text1"/>
          <w:sz w:val="22"/>
          <w:szCs w:val="22"/>
        </w:rPr>
        <w:t xml:space="preserve">Available at: </w:t>
      </w:r>
      <w:hyperlink r:id="rId22" w:history="1">
        <w:r w:rsidRPr="007C5D0E">
          <w:rPr>
            <w:rStyle w:val="Hyperlink"/>
            <w:rFonts w:ascii="Arial" w:hAnsi="Arial" w:cs="Arial"/>
            <w:color w:val="000000" w:themeColor="text1"/>
            <w:sz w:val="22"/>
            <w:szCs w:val="22"/>
          </w:rPr>
          <w:t>https</w:t>
        </w:r>
      </w:hyperlink>
      <w:hyperlink r:id="rId23" w:history="1">
        <w:r w:rsidRPr="007C5D0E">
          <w:rPr>
            <w:rStyle w:val="Hyperlink"/>
            <w:rFonts w:ascii="Arial" w:hAnsi="Arial" w:cs="Arial"/>
            <w:color w:val="000000" w:themeColor="text1"/>
            <w:sz w:val="22"/>
            <w:szCs w:val="22"/>
          </w:rPr>
          <w:t>://</w:t>
        </w:r>
      </w:hyperlink>
      <w:hyperlink r:id="rId24" w:history="1">
        <w:r w:rsidRPr="007C5D0E">
          <w:rPr>
            <w:rStyle w:val="Hyperlink"/>
            <w:rFonts w:ascii="Arial" w:hAnsi="Arial" w:cs="Arial"/>
            <w:color w:val="000000" w:themeColor="text1"/>
            <w:sz w:val="22"/>
            <w:szCs w:val="22"/>
          </w:rPr>
          <w:t>www.pembrokedockcommunityschool.co.uk/pupil-development-grant-pdg/</w:t>
        </w:r>
      </w:hyperlink>
      <w:r w:rsidRPr="007C5D0E">
        <w:rPr>
          <w:rFonts w:ascii="Arial" w:hAnsi="Arial" w:cs="Arial"/>
          <w:color w:val="000000" w:themeColor="text1"/>
          <w:sz w:val="22"/>
          <w:szCs w:val="22"/>
        </w:rPr>
        <w:t xml:space="preserve"> (Accessed: 7 February 2020).</w:t>
      </w:r>
    </w:p>
    <w:p w14:paraId="36B1B59E" w14:textId="77777777" w:rsidR="007C5D0E" w:rsidRPr="007C5D0E" w:rsidRDefault="007C5D0E" w:rsidP="007C5D0E">
      <w:pPr>
        <w:spacing w:line="360" w:lineRule="auto"/>
        <w:ind w:left="360"/>
        <w:rPr>
          <w:rFonts w:ascii="Arial" w:hAnsi="Arial" w:cs="Arial"/>
          <w:color w:val="000000" w:themeColor="text1"/>
          <w:sz w:val="22"/>
          <w:szCs w:val="22"/>
        </w:rPr>
      </w:pPr>
    </w:p>
    <w:p w14:paraId="700F9897" w14:textId="77777777" w:rsidR="007C5D0E" w:rsidRDefault="007C5D0E" w:rsidP="007C5D0E">
      <w:pPr>
        <w:spacing w:line="360" w:lineRule="auto"/>
        <w:ind w:left="360"/>
        <w:jc w:val="both"/>
        <w:rPr>
          <w:rFonts w:ascii="Arial" w:hAnsi="Arial" w:cs="Arial"/>
          <w:color w:val="000000" w:themeColor="text1"/>
          <w:sz w:val="22"/>
          <w:szCs w:val="22"/>
        </w:rPr>
      </w:pPr>
      <w:r w:rsidRPr="007C5D0E">
        <w:rPr>
          <w:rFonts w:ascii="Arial" w:hAnsi="Arial" w:cs="Arial"/>
          <w:color w:val="000000" w:themeColor="text1"/>
          <w:sz w:val="22"/>
          <w:szCs w:val="22"/>
        </w:rPr>
        <w:t xml:space="preserve">School X. (No Date) </w:t>
      </w:r>
      <w:r w:rsidRPr="007C5D0E">
        <w:rPr>
          <w:rFonts w:ascii="Arial" w:hAnsi="Arial" w:cs="Arial"/>
          <w:bCs/>
          <w:i/>
          <w:color w:val="000000" w:themeColor="text1"/>
          <w:sz w:val="22"/>
          <w:szCs w:val="22"/>
        </w:rPr>
        <w:t>X Cluster of Schools Collaborate on the New Curriculum Through a Science Focus</w:t>
      </w:r>
      <w:r w:rsidRPr="007C5D0E">
        <w:rPr>
          <w:rFonts w:ascii="Arial" w:hAnsi="Arial" w:cs="Arial"/>
          <w:b/>
          <w:bCs/>
          <w:color w:val="000000" w:themeColor="text1"/>
          <w:sz w:val="22"/>
          <w:szCs w:val="22"/>
        </w:rPr>
        <w:t xml:space="preserve">. </w:t>
      </w:r>
      <w:r w:rsidRPr="007C5D0E">
        <w:rPr>
          <w:rFonts w:ascii="Arial" w:hAnsi="Arial" w:cs="Arial"/>
          <w:color w:val="000000" w:themeColor="text1"/>
          <w:sz w:val="22"/>
          <w:szCs w:val="22"/>
        </w:rPr>
        <w:t xml:space="preserve">Available at: </w:t>
      </w:r>
      <w:hyperlink r:id="rId25" w:history="1">
        <w:r w:rsidRPr="007C5D0E">
          <w:rPr>
            <w:rStyle w:val="Hyperlink"/>
            <w:rFonts w:ascii="Arial" w:hAnsi="Arial" w:cs="Arial"/>
            <w:color w:val="000000" w:themeColor="text1"/>
            <w:sz w:val="22"/>
            <w:szCs w:val="22"/>
          </w:rPr>
          <w:t>https://primarysite-prod-sorted.s3.amazonaws.com/pembrokedockcp/UploadedDocument/9fa92ae5f6a04ff590329f970e3c06e6/report-mh-cluster-darwin-centre-project.pdf</w:t>
        </w:r>
      </w:hyperlink>
      <w:r w:rsidRPr="007C5D0E">
        <w:rPr>
          <w:rFonts w:ascii="Arial" w:hAnsi="Arial" w:cs="Arial"/>
          <w:color w:val="000000" w:themeColor="text1"/>
          <w:sz w:val="22"/>
          <w:szCs w:val="22"/>
        </w:rPr>
        <w:t xml:space="preserve"> (Accessed: 9 February 2020).</w:t>
      </w:r>
    </w:p>
    <w:p w14:paraId="5A9137FA" w14:textId="77777777" w:rsidR="007C5D0E" w:rsidRPr="007C5D0E" w:rsidRDefault="007C5D0E" w:rsidP="007C5D0E">
      <w:pPr>
        <w:spacing w:line="360" w:lineRule="auto"/>
        <w:ind w:left="360"/>
        <w:jc w:val="both"/>
        <w:rPr>
          <w:rFonts w:ascii="Arial" w:hAnsi="Arial" w:cs="Arial"/>
          <w:color w:val="000000" w:themeColor="text1"/>
          <w:sz w:val="22"/>
          <w:szCs w:val="22"/>
        </w:rPr>
      </w:pPr>
    </w:p>
    <w:p w14:paraId="215DDE61"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Smith, E. (2012) </w:t>
      </w:r>
      <w:r w:rsidRPr="007C5D0E">
        <w:rPr>
          <w:rFonts w:ascii="Arial" w:hAnsi="Arial" w:cs="Arial"/>
          <w:i/>
          <w:color w:val="000000" w:themeColor="text1"/>
          <w:sz w:val="22"/>
          <w:szCs w:val="22"/>
        </w:rPr>
        <w:t xml:space="preserve">Key Issues in Education and Social Justice. </w:t>
      </w:r>
      <w:r w:rsidRPr="007C5D0E">
        <w:rPr>
          <w:rFonts w:ascii="Arial" w:hAnsi="Arial" w:cs="Arial"/>
          <w:color w:val="000000" w:themeColor="text1"/>
          <w:sz w:val="22"/>
          <w:szCs w:val="22"/>
        </w:rPr>
        <w:t>London: SAGE Publications Ltd.</w:t>
      </w:r>
    </w:p>
    <w:p w14:paraId="101D59E6" w14:textId="77777777" w:rsidR="007C5D0E" w:rsidRPr="007C5D0E" w:rsidRDefault="007C5D0E" w:rsidP="007C5D0E">
      <w:pPr>
        <w:spacing w:line="360" w:lineRule="auto"/>
        <w:ind w:left="360"/>
        <w:rPr>
          <w:rFonts w:ascii="Arial" w:hAnsi="Arial" w:cs="Arial"/>
          <w:color w:val="000000" w:themeColor="text1"/>
          <w:sz w:val="22"/>
          <w:szCs w:val="22"/>
        </w:rPr>
      </w:pPr>
    </w:p>
    <w:p w14:paraId="2928FD17"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SNAP Cymru. (2020) </w:t>
      </w:r>
      <w:r w:rsidRPr="007C5D0E">
        <w:rPr>
          <w:rFonts w:ascii="Arial" w:hAnsi="Arial" w:cs="Arial"/>
          <w:i/>
          <w:color w:val="000000" w:themeColor="text1"/>
          <w:sz w:val="22"/>
          <w:szCs w:val="22"/>
        </w:rPr>
        <w:t>ALN/SEN Reform</w:t>
      </w:r>
      <w:r w:rsidRPr="007C5D0E">
        <w:rPr>
          <w:rFonts w:ascii="Arial" w:hAnsi="Arial" w:cs="Arial"/>
          <w:color w:val="000000" w:themeColor="text1"/>
          <w:sz w:val="22"/>
          <w:szCs w:val="22"/>
        </w:rPr>
        <w:t xml:space="preserve">. Available at: </w:t>
      </w:r>
      <w:hyperlink r:id="rId26" w:history="1">
        <w:r w:rsidRPr="007C5D0E">
          <w:rPr>
            <w:rStyle w:val="Hyperlink"/>
            <w:rFonts w:ascii="Arial" w:hAnsi="Arial" w:cs="Arial"/>
            <w:color w:val="000000" w:themeColor="text1"/>
            <w:sz w:val="22"/>
            <w:szCs w:val="22"/>
          </w:rPr>
          <w:t>http://www.snapcymru.org/help-for-families/aln-reform/</w:t>
        </w:r>
      </w:hyperlink>
      <w:r w:rsidRPr="007C5D0E">
        <w:rPr>
          <w:rFonts w:ascii="Arial" w:hAnsi="Arial" w:cs="Arial"/>
          <w:color w:val="000000" w:themeColor="text1"/>
          <w:sz w:val="22"/>
          <w:szCs w:val="22"/>
        </w:rPr>
        <w:t xml:space="preserve"> (Accessed: 8 February 2020).</w:t>
      </w:r>
    </w:p>
    <w:p w14:paraId="510E8B7E" w14:textId="77777777" w:rsidR="007C5D0E" w:rsidRPr="007C5D0E" w:rsidRDefault="007C5D0E" w:rsidP="007C5D0E">
      <w:pPr>
        <w:spacing w:line="360" w:lineRule="auto"/>
        <w:ind w:left="360"/>
        <w:rPr>
          <w:rFonts w:ascii="Arial" w:hAnsi="Arial" w:cs="Arial"/>
          <w:color w:val="000000" w:themeColor="text1"/>
          <w:sz w:val="22"/>
          <w:szCs w:val="22"/>
        </w:rPr>
      </w:pPr>
    </w:p>
    <w:p w14:paraId="24822AA2"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Tisdall, K., Davis, J., Hill, M and Prout, A. (2006) </w:t>
      </w:r>
      <w:r w:rsidRPr="007C5D0E">
        <w:rPr>
          <w:rFonts w:ascii="Arial" w:hAnsi="Arial" w:cs="Arial"/>
          <w:i/>
          <w:color w:val="000000" w:themeColor="text1"/>
          <w:sz w:val="22"/>
          <w:szCs w:val="22"/>
        </w:rPr>
        <w:t>Children, Young People and Social Inclusion</w:t>
      </w:r>
      <w:r w:rsidRPr="007C5D0E">
        <w:rPr>
          <w:rFonts w:ascii="Arial" w:hAnsi="Arial" w:cs="Arial"/>
          <w:color w:val="000000" w:themeColor="text1"/>
          <w:sz w:val="22"/>
          <w:szCs w:val="22"/>
        </w:rPr>
        <w:t>. Bristol: The Policy Press.</w:t>
      </w:r>
    </w:p>
    <w:p w14:paraId="360A50CB" w14:textId="77777777" w:rsidR="007C5D0E" w:rsidRPr="007C5D0E" w:rsidRDefault="007C5D0E" w:rsidP="007C5D0E">
      <w:pPr>
        <w:spacing w:line="360" w:lineRule="auto"/>
        <w:ind w:left="360"/>
        <w:rPr>
          <w:rFonts w:ascii="Arial" w:hAnsi="Arial" w:cs="Arial"/>
          <w:color w:val="000000" w:themeColor="text1"/>
          <w:sz w:val="22"/>
          <w:szCs w:val="22"/>
        </w:rPr>
      </w:pPr>
    </w:p>
    <w:p w14:paraId="30AA4312" w14:textId="77777777" w:rsid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 xml:space="preserve">Walker, P. (2016) Inclusive Education: </w:t>
      </w:r>
      <w:r w:rsidRPr="007C5D0E">
        <w:rPr>
          <w:rFonts w:ascii="Arial" w:hAnsi="Arial" w:cs="Arial"/>
          <w:i/>
          <w:color w:val="000000" w:themeColor="text1"/>
          <w:sz w:val="22"/>
          <w:szCs w:val="22"/>
        </w:rPr>
        <w:t>A way to think differently about difference</w:t>
      </w:r>
      <w:r w:rsidRPr="007C5D0E">
        <w:rPr>
          <w:rFonts w:ascii="Arial" w:hAnsi="Arial" w:cs="Arial"/>
          <w:color w:val="000000" w:themeColor="text1"/>
          <w:sz w:val="22"/>
          <w:szCs w:val="22"/>
        </w:rPr>
        <w:t xml:space="preserve">. Available at: </w:t>
      </w:r>
      <w:hyperlink r:id="rId27" w:history="1">
        <w:r w:rsidRPr="007C5D0E">
          <w:rPr>
            <w:rStyle w:val="Hyperlink"/>
            <w:rFonts w:ascii="Arial" w:hAnsi="Arial" w:cs="Arial"/>
            <w:color w:val="000000" w:themeColor="text1"/>
            <w:sz w:val="22"/>
            <w:szCs w:val="22"/>
          </w:rPr>
          <w:t>https://www.youtube.com/watch?v=FolCetXtYG0</w:t>
        </w:r>
      </w:hyperlink>
      <w:r w:rsidRPr="007C5D0E">
        <w:rPr>
          <w:rFonts w:ascii="Arial" w:hAnsi="Arial" w:cs="Arial"/>
          <w:color w:val="000000" w:themeColor="text1"/>
          <w:sz w:val="22"/>
          <w:szCs w:val="22"/>
        </w:rPr>
        <w:t xml:space="preserve"> (Accessed: 6 February 2020).</w:t>
      </w:r>
    </w:p>
    <w:p w14:paraId="44CA446D" w14:textId="77777777" w:rsidR="007C5D0E" w:rsidRPr="007C5D0E" w:rsidRDefault="007C5D0E" w:rsidP="007C5D0E">
      <w:pPr>
        <w:spacing w:line="360" w:lineRule="auto"/>
        <w:ind w:left="360"/>
        <w:rPr>
          <w:rFonts w:ascii="Arial" w:hAnsi="Arial" w:cs="Arial"/>
          <w:color w:val="000000" w:themeColor="text1"/>
          <w:sz w:val="22"/>
          <w:szCs w:val="22"/>
        </w:rPr>
      </w:pPr>
    </w:p>
    <w:p w14:paraId="0EDBE88D" w14:textId="77777777" w:rsidR="007C5D0E" w:rsidRPr="007C5D0E" w:rsidRDefault="007C5D0E" w:rsidP="007C5D0E">
      <w:pPr>
        <w:spacing w:line="360" w:lineRule="auto"/>
        <w:ind w:left="360"/>
        <w:rPr>
          <w:rFonts w:ascii="Arial" w:hAnsi="Arial" w:cs="Arial"/>
          <w:color w:val="000000" w:themeColor="text1"/>
          <w:sz w:val="22"/>
          <w:szCs w:val="22"/>
        </w:rPr>
      </w:pPr>
      <w:r w:rsidRPr="007C5D0E">
        <w:rPr>
          <w:rFonts w:ascii="Arial" w:hAnsi="Arial" w:cs="Arial"/>
          <w:color w:val="000000" w:themeColor="text1"/>
          <w:sz w:val="22"/>
          <w:szCs w:val="22"/>
        </w:rPr>
        <w:t>Williams, D. (2011)</w:t>
      </w:r>
      <w:r w:rsidRPr="007C5D0E">
        <w:rPr>
          <w:rFonts w:ascii="Arial" w:hAnsi="Arial" w:cs="Arial"/>
          <w:i/>
          <w:color w:val="000000" w:themeColor="text1"/>
          <w:sz w:val="22"/>
          <w:szCs w:val="22"/>
        </w:rPr>
        <w:t xml:space="preserve"> Professor Dylan Williams at the Schools Network Annual Conference. </w:t>
      </w:r>
      <w:r w:rsidRPr="007C5D0E">
        <w:rPr>
          <w:rFonts w:ascii="Arial" w:hAnsi="Arial" w:cs="Arial"/>
          <w:color w:val="000000" w:themeColor="text1"/>
          <w:sz w:val="22"/>
          <w:szCs w:val="22"/>
        </w:rPr>
        <w:t xml:space="preserve">Available at: </w:t>
      </w:r>
      <w:hyperlink r:id="rId28" w:history="1">
        <w:r w:rsidRPr="007C5D0E">
          <w:rPr>
            <w:rStyle w:val="Hyperlink"/>
            <w:rFonts w:ascii="Arial" w:hAnsi="Arial" w:cs="Arial"/>
            <w:color w:val="000000" w:themeColor="text1"/>
            <w:sz w:val="22"/>
            <w:szCs w:val="22"/>
          </w:rPr>
          <w:t>https://www.youtube.com/watch?v=wKLo15A80lI</w:t>
        </w:r>
      </w:hyperlink>
      <w:r w:rsidRPr="007C5D0E">
        <w:rPr>
          <w:rFonts w:ascii="Arial" w:hAnsi="Arial" w:cs="Arial"/>
          <w:color w:val="000000" w:themeColor="text1"/>
          <w:sz w:val="22"/>
          <w:szCs w:val="22"/>
        </w:rPr>
        <w:t xml:space="preserve"> (Accessed: 6 February 2020).</w:t>
      </w:r>
    </w:p>
    <w:p w14:paraId="04B8F993" w14:textId="77777777" w:rsidR="00F52267" w:rsidRPr="00697413" w:rsidRDefault="00F52267" w:rsidP="00697413">
      <w:pPr>
        <w:spacing w:line="360" w:lineRule="auto"/>
        <w:rPr>
          <w:rFonts w:ascii="Arial" w:hAnsi="Arial" w:cs="Arial"/>
          <w:sz w:val="22"/>
        </w:rPr>
      </w:pPr>
    </w:p>
    <w:sectPr w:rsidR="00F52267" w:rsidRPr="00697413" w:rsidSect="00D375DB">
      <w:head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9A7361" w14:textId="77777777" w:rsidR="003B2102" w:rsidRDefault="003B2102" w:rsidP="00500BD7">
      <w:r>
        <w:separator/>
      </w:r>
    </w:p>
  </w:endnote>
  <w:endnote w:type="continuationSeparator" w:id="0">
    <w:p w14:paraId="5CA7C618" w14:textId="77777777" w:rsidR="003B2102" w:rsidRDefault="003B2102" w:rsidP="00500B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2A1BAC" w14:textId="77777777" w:rsidR="003B2102" w:rsidRDefault="003B2102" w:rsidP="00500BD7">
      <w:r>
        <w:separator/>
      </w:r>
    </w:p>
  </w:footnote>
  <w:footnote w:type="continuationSeparator" w:id="0">
    <w:p w14:paraId="4C5D3595" w14:textId="77777777" w:rsidR="003B2102" w:rsidRDefault="003B2102" w:rsidP="00500BD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8AFB25" w14:textId="16B46DB6" w:rsidR="00AB6B66" w:rsidRDefault="00AB6B66">
    <w:pPr>
      <w:pStyle w:val="Header"/>
    </w:pPr>
    <w:r w:rsidRPr="00DE7144">
      <w:rPr>
        <w:rFonts w:ascii="Arial" w:hAnsi="Arial" w:cs="Arial"/>
      </w:rPr>
      <w:t>ECAD4009</w:t>
    </w:r>
    <w:r>
      <w:tab/>
    </w:r>
    <w:r>
      <w:tab/>
    </w:r>
    <w:r w:rsidRPr="00DE7144">
      <w:rPr>
        <w:rFonts w:ascii="Arial" w:hAnsi="Arial" w:cs="Arial"/>
      </w:rPr>
      <w:t>1909965</w:t>
    </w:r>
  </w:p>
  <w:p w14:paraId="71F266F7" w14:textId="77777777" w:rsidR="00AB6B66" w:rsidRDefault="00AB6B6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A51DCE"/>
    <w:multiLevelType w:val="hybridMultilevel"/>
    <w:tmpl w:val="3FB217E2"/>
    <w:lvl w:ilvl="0" w:tplc="77BE0F40">
      <w:start w:val="1"/>
      <w:numFmt w:val="bullet"/>
      <w:lvlText w:val="•"/>
      <w:lvlJc w:val="left"/>
      <w:pPr>
        <w:tabs>
          <w:tab w:val="num" w:pos="720"/>
        </w:tabs>
        <w:ind w:left="720" w:hanging="360"/>
      </w:pPr>
      <w:rPr>
        <w:rFonts w:ascii="Arial" w:hAnsi="Arial" w:hint="default"/>
      </w:rPr>
    </w:lvl>
    <w:lvl w:ilvl="1" w:tplc="849CCFA0" w:tentative="1">
      <w:start w:val="1"/>
      <w:numFmt w:val="bullet"/>
      <w:lvlText w:val="•"/>
      <w:lvlJc w:val="left"/>
      <w:pPr>
        <w:tabs>
          <w:tab w:val="num" w:pos="1440"/>
        </w:tabs>
        <w:ind w:left="1440" w:hanging="360"/>
      </w:pPr>
      <w:rPr>
        <w:rFonts w:ascii="Arial" w:hAnsi="Arial" w:hint="default"/>
      </w:rPr>
    </w:lvl>
    <w:lvl w:ilvl="2" w:tplc="CFFEEA16" w:tentative="1">
      <w:start w:val="1"/>
      <w:numFmt w:val="bullet"/>
      <w:lvlText w:val="•"/>
      <w:lvlJc w:val="left"/>
      <w:pPr>
        <w:tabs>
          <w:tab w:val="num" w:pos="2160"/>
        </w:tabs>
        <w:ind w:left="2160" w:hanging="360"/>
      </w:pPr>
      <w:rPr>
        <w:rFonts w:ascii="Arial" w:hAnsi="Arial" w:hint="default"/>
      </w:rPr>
    </w:lvl>
    <w:lvl w:ilvl="3" w:tplc="158284BE" w:tentative="1">
      <w:start w:val="1"/>
      <w:numFmt w:val="bullet"/>
      <w:lvlText w:val="•"/>
      <w:lvlJc w:val="left"/>
      <w:pPr>
        <w:tabs>
          <w:tab w:val="num" w:pos="2880"/>
        </w:tabs>
        <w:ind w:left="2880" w:hanging="360"/>
      </w:pPr>
      <w:rPr>
        <w:rFonts w:ascii="Arial" w:hAnsi="Arial" w:hint="default"/>
      </w:rPr>
    </w:lvl>
    <w:lvl w:ilvl="4" w:tplc="0EC02C3E" w:tentative="1">
      <w:start w:val="1"/>
      <w:numFmt w:val="bullet"/>
      <w:lvlText w:val="•"/>
      <w:lvlJc w:val="left"/>
      <w:pPr>
        <w:tabs>
          <w:tab w:val="num" w:pos="3600"/>
        </w:tabs>
        <w:ind w:left="3600" w:hanging="360"/>
      </w:pPr>
      <w:rPr>
        <w:rFonts w:ascii="Arial" w:hAnsi="Arial" w:hint="default"/>
      </w:rPr>
    </w:lvl>
    <w:lvl w:ilvl="5" w:tplc="962482CA" w:tentative="1">
      <w:start w:val="1"/>
      <w:numFmt w:val="bullet"/>
      <w:lvlText w:val="•"/>
      <w:lvlJc w:val="left"/>
      <w:pPr>
        <w:tabs>
          <w:tab w:val="num" w:pos="4320"/>
        </w:tabs>
        <w:ind w:left="4320" w:hanging="360"/>
      </w:pPr>
      <w:rPr>
        <w:rFonts w:ascii="Arial" w:hAnsi="Arial" w:hint="default"/>
      </w:rPr>
    </w:lvl>
    <w:lvl w:ilvl="6" w:tplc="DCB6C63E" w:tentative="1">
      <w:start w:val="1"/>
      <w:numFmt w:val="bullet"/>
      <w:lvlText w:val="•"/>
      <w:lvlJc w:val="left"/>
      <w:pPr>
        <w:tabs>
          <w:tab w:val="num" w:pos="5040"/>
        </w:tabs>
        <w:ind w:left="5040" w:hanging="360"/>
      </w:pPr>
      <w:rPr>
        <w:rFonts w:ascii="Arial" w:hAnsi="Arial" w:hint="default"/>
      </w:rPr>
    </w:lvl>
    <w:lvl w:ilvl="7" w:tplc="DA0A3B98" w:tentative="1">
      <w:start w:val="1"/>
      <w:numFmt w:val="bullet"/>
      <w:lvlText w:val="•"/>
      <w:lvlJc w:val="left"/>
      <w:pPr>
        <w:tabs>
          <w:tab w:val="num" w:pos="5760"/>
        </w:tabs>
        <w:ind w:left="5760" w:hanging="360"/>
      </w:pPr>
      <w:rPr>
        <w:rFonts w:ascii="Arial" w:hAnsi="Arial" w:hint="default"/>
      </w:rPr>
    </w:lvl>
    <w:lvl w:ilvl="8" w:tplc="A72485EC" w:tentative="1">
      <w:start w:val="1"/>
      <w:numFmt w:val="bullet"/>
      <w:lvlText w:val="•"/>
      <w:lvlJc w:val="left"/>
      <w:pPr>
        <w:tabs>
          <w:tab w:val="num" w:pos="6480"/>
        </w:tabs>
        <w:ind w:left="6480" w:hanging="360"/>
      </w:pPr>
      <w:rPr>
        <w:rFonts w:ascii="Arial" w:hAnsi="Arial" w:hint="default"/>
      </w:rPr>
    </w:lvl>
  </w:abstractNum>
  <w:abstractNum w:abstractNumId="1">
    <w:nsid w:val="43DF7C54"/>
    <w:multiLevelType w:val="hybridMultilevel"/>
    <w:tmpl w:val="E2020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74606F7"/>
    <w:multiLevelType w:val="hybridMultilevel"/>
    <w:tmpl w:val="C212A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75962AE"/>
    <w:multiLevelType w:val="hybridMultilevel"/>
    <w:tmpl w:val="DED67950"/>
    <w:lvl w:ilvl="0" w:tplc="693EF696">
      <w:start w:val="1"/>
      <w:numFmt w:val="bullet"/>
      <w:lvlText w:val="•"/>
      <w:lvlJc w:val="left"/>
      <w:pPr>
        <w:tabs>
          <w:tab w:val="num" w:pos="720"/>
        </w:tabs>
        <w:ind w:left="720" w:hanging="360"/>
      </w:pPr>
      <w:rPr>
        <w:rFonts w:ascii="Arial" w:hAnsi="Arial" w:hint="default"/>
      </w:rPr>
    </w:lvl>
    <w:lvl w:ilvl="1" w:tplc="94E2365E" w:tentative="1">
      <w:start w:val="1"/>
      <w:numFmt w:val="bullet"/>
      <w:lvlText w:val="•"/>
      <w:lvlJc w:val="left"/>
      <w:pPr>
        <w:tabs>
          <w:tab w:val="num" w:pos="1440"/>
        </w:tabs>
        <w:ind w:left="1440" w:hanging="360"/>
      </w:pPr>
      <w:rPr>
        <w:rFonts w:ascii="Arial" w:hAnsi="Arial" w:hint="default"/>
      </w:rPr>
    </w:lvl>
    <w:lvl w:ilvl="2" w:tplc="192640E6" w:tentative="1">
      <w:start w:val="1"/>
      <w:numFmt w:val="bullet"/>
      <w:lvlText w:val="•"/>
      <w:lvlJc w:val="left"/>
      <w:pPr>
        <w:tabs>
          <w:tab w:val="num" w:pos="2160"/>
        </w:tabs>
        <w:ind w:left="2160" w:hanging="360"/>
      </w:pPr>
      <w:rPr>
        <w:rFonts w:ascii="Arial" w:hAnsi="Arial" w:hint="default"/>
      </w:rPr>
    </w:lvl>
    <w:lvl w:ilvl="3" w:tplc="0552638C" w:tentative="1">
      <w:start w:val="1"/>
      <w:numFmt w:val="bullet"/>
      <w:lvlText w:val="•"/>
      <w:lvlJc w:val="left"/>
      <w:pPr>
        <w:tabs>
          <w:tab w:val="num" w:pos="2880"/>
        </w:tabs>
        <w:ind w:left="2880" w:hanging="360"/>
      </w:pPr>
      <w:rPr>
        <w:rFonts w:ascii="Arial" w:hAnsi="Arial" w:hint="default"/>
      </w:rPr>
    </w:lvl>
    <w:lvl w:ilvl="4" w:tplc="8A068976" w:tentative="1">
      <w:start w:val="1"/>
      <w:numFmt w:val="bullet"/>
      <w:lvlText w:val="•"/>
      <w:lvlJc w:val="left"/>
      <w:pPr>
        <w:tabs>
          <w:tab w:val="num" w:pos="3600"/>
        </w:tabs>
        <w:ind w:left="3600" w:hanging="360"/>
      </w:pPr>
      <w:rPr>
        <w:rFonts w:ascii="Arial" w:hAnsi="Arial" w:hint="default"/>
      </w:rPr>
    </w:lvl>
    <w:lvl w:ilvl="5" w:tplc="0582C956" w:tentative="1">
      <w:start w:val="1"/>
      <w:numFmt w:val="bullet"/>
      <w:lvlText w:val="•"/>
      <w:lvlJc w:val="left"/>
      <w:pPr>
        <w:tabs>
          <w:tab w:val="num" w:pos="4320"/>
        </w:tabs>
        <w:ind w:left="4320" w:hanging="360"/>
      </w:pPr>
      <w:rPr>
        <w:rFonts w:ascii="Arial" w:hAnsi="Arial" w:hint="default"/>
      </w:rPr>
    </w:lvl>
    <w:lvl w:ilvl="6" w:tplc="8068A8BC" w:tentative="1">
      <w:start w:val="1"/>
      <w:numFmt w:val="bullet"/>
      <w:lvlText w:val="•"/>
      <w:lvlJc w:val="left"/>
      <w:pPr>
        <w:tabs>
          <w:tab w:val="num" w:pos="5040"/>
        </w:tabs>
        <w:ind w:left="5040" w:hanging="360"/>
      </w:pPr>
      <w:rPr>
        <w:rFonts w:ascii="Arial" w:hAnsi="Arial" w:hint="default"/>
      </w:rPr>
    </w:lvl>
    <w:lvl w:ilvl="7" w:tplc="D7627076" w:tentative="1">
      <w:start w:val="1"/>
      <w:numFmt w:val="bullet"/>
      <w:lvlText w:val="•"/>
      <w:lvlJc w:val="left"/>
      <w:pPr>
        <w:tabs>
          <w:tab w:val="num" w:pos="5760"/>
        </w:tabs>
        <w:ind w:left="5760" w:hanging="360"/>
      </w:pPr>
      <w:rPr>
        <w:rFonts w:ascii="Arial" w:hAnsi="Arial" w:hint="default"/>
      </w:rPr>
    </w:lvl>
    <w:lvl w:ilvl="8" w:tplc="D556DE3C" w:tentative="1">
      <w:start w:val="1"/>
      <w:numFmt w:val="bullet"/>
      <w:lvlText w:val="•"/>
      <w:lvlJc w:val="left"/>
      <w:pPr>
        <w:tabs>
          <w:tab w:val="num" w:pos="6480"/>
        </w:tabs>
        <w:ind w:left="6480" w:hanging="360"/>
      </w:pPr>
      <w:rPr>
        <w:rFonts w:ascii="Arial" w:hAnsi="Arial" w:hint="default"/>
      </w:rPr>
    </w:lvl>
  </w:abstractNum>
  <w:abstractNum w:abstractNumId="4">
    <w:nsid w:val="4FD67BEA"/>
    <w:multiLevelType w:val="hybridMultilevel"/>
    <w:tmpl w:val="0CC43BFA"/>
    <w:lvl w:ilvl="0" w:tplc="327AD204">
      <w:start w:val="1"/>
      <w:numFmt w:val="bullet"/>
      <w:lvlText w:val="•"/>
      <w:lvlJc w:val="left"/>
      <w:pPr>
        <w:tabs>
          <w:tab w:val="num" w:pos="720"/>
        </w:tabs>
        <w:ind w:left="720" w:hanging="360"/>
      </w:pPr>
      <w:rPr>
        <w:rFonts w:ascii="Arial" w:hAnsi="Arial" w:hint="default"/>
      </w:rPr>
    </w:lvl>
    <w:lvl w:ilvl="1" w:tplc="5B0A2014" w:tentative="1">
      <w:start w:val="1"/>
      <w:numFmt w:val="bullet"/>
      <w:lvlText w:val="•"/>
      <w:lvlJc w:val="left"/>
      <w:pPr>
        <w:tabs>
          <w:tab w:val="num" w:pos="1440"/>
        </w:tabs>
        <w:ind w:left="1440" w:hanging="360"/>
      </w:pPr>
      <w:rPr>
        <w:rFonts w:ascii="Arial" w:hAnsi="Arial" w:hint="default"/>
      </w:rPr>
    </w:lvl>
    <w:lvl w:ilvl="2" w:tplc="E020B104" w:tentative="1">
      <w:start w:val="1"/>
      <w:numFmt w:val="bullet"/>
      <w:lvlText w:val="•"/>
      <w:lvlJc w:val="left"/>
      <w:pPr>
        <w:tabs>
          <w:tab w:val="num" w:pos="2160"/>
        </w:tabs>
        <w:ind w:left="2160" w:hanging="360"/>
      </w:pPr>
      <w:rPr>
        <w:rFonts w:ascii="Arial" w:hAnsi="Arial" w:hint="default"/>
      </w:rPr>
    </w:lvl>
    <w:lvl w:ilvl="3" w:tplc="56C08100" w:tentative="1">
      <w:start w:val="1"/>
      <w:numFmt w:val="bullet"/>
      <w:lvlText w:val="•"/>
      <w:lvlJc w:val="left"/>
      <w:pPr>
        <w:tabs>
          <w:tab w:val="num" w:pos="2880"/>
        </w:tabs>
        <w:ind w:left="2880" w:hanging="360"/>
      </w:pPr>
      <w:rPr>
        <w:rFonts w:ascii="Arial" w:hAnsi="Arial" w:hint="default"/>
      </w:rPr>
    </w:lvl>
    <w:lvl w:ilvl="4" w:tplc="789C5A1E" w:tentative="1">
      <w:start w:val="1"/>
      <w:numFmt w:val="bullet"/>
      <w:lvlText w:val="•"/>
      <w:lvlJc w:val="left"/>
      <w:pPr>
        <w:tabs>
          <w:tab w:val="num" w:pos="3600"/>
        </w:tabs>
        <w:ind w:left="3600" w:hanging="360"/>
      </w:pPr>
      <w:rPr>
        <w:rFonts w:ascii="Arial" w:hAnsi="Arial" w:hint="default"/>
      </w:rPr>
    </w:lvl>
    <w:lvl w:ilvl="5" w:tplc="A2E24030" w:tentative="1">
      <w:start w:val="1"/>
      <w:numFmt w:val="bullet"/>
      <w:lvlText w:val="•"/>
      <w:lvlJc w:val="left"/>
      <w:pPr>
        <w:tabs>
          <w:tab w:val="num" w:pos="4320"/>
        </w:tabs>
        <w:ind w:left="4320" w:hanging="360"/>
      </w:pPr>
      <w:rPr>
        <w:rFonts w:ascii="Arial" w:hAnsi="Arial" w:hint="default"/>
      </w:rPr>
    </w:lvl>
    <w:lvl w:ilvl="6" w:tplc="E22E8730" w:tentative="1">
      <w:start w:val="1"/>
      <w:numFmt w:val="bullet"/>
      <w:lvlText w:val="•"/>
      <w:lvlJc w:val="left"/>
      <w:pPr>
        <w:tabs>
          <w:tab w:val="num" w:pos="5040"/>
        </w:tabs>
        <w:ind w:left="5040" w:hanging="360"/>
      </w:pPr>
      <w:rPr>
        <w:rFonts w:ascii="Arial" w:hAnsi="Arial" w:hint="default"/>
      </w:rPr>
    </w:lvl>
    <w:lvl w:ilvl="7" w:tplc="BA90BA46" w:tentative="1">
      <w:start w:val="1"/>
      <w:numFmt w:val="bullet"/>
      <w:lvlText w:val="•"/>
      <w:lvlJc w:val="left"/>
      <w:pPr>
        <w:tabs>
          <w:tab w:val="num" w:pos="5760"/>
        </w:tabs>
        <w:ind w:left="5760" w:hanging="360"/>
      </w:pPr>
      <w:rPr>
        <w:rFonts w:ascii="Arial" w:hAnsi="Arial" w:hint="default"/>
      </w:rPr>
    </w:lvl>
    <w:lvl w:ilvl="8" w:tplc="BC7A39FE" w:tentative="1">
      <w:start w:val="1"/>
      <w:numFmt w:val="bullet"/>
      <w:lvlText w:val="•"/>
      <w:lvlJc w:val="left"/>
      <w:pPr>
        <w:tabs>
          <w:tab w:val="num" w:pos="6480"/>
        </w:tabs>
        <w:ind w:left="6480" w:hanging="360"/>
      </w:pPr>
      <w:rPr>
        <w:rFonts w:ascii="Arial" w:hAnsi="Arial" w:hint="default"/>
      </w:rPr>
    </w:lvl>
  </w:abstractNum>
  <w:abstractNum w:abstractNumId="5">
    <w:nsid w:val="51933A30"/>
    <w:multiLevelType w:val="hybridMultilevel"/>
    <w:tmpl w:val="0C94F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7645B85"/>
    <w:multiLevelType w:val="multilevel"/>
    <w:tmpl w:val="6F103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652131F"/>
    <w:multiLevelType w:val="multilevel"/>
    <w:tmpl w:val="79E60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3"/>
  </w:num>
  <w:num w:numId="4">
    <w:abstractNumId w:val="0"/>
  </w:num>
  <w:num w:numId="5">
    <w:abstractNumId w:val="7"/>
  </w:num>
  <w:num w:numId="6">
    <w:abstractNumId w:val="1"/>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B35"/>
    <w:rsid w:val="000012B4"/>
    <w:rsid w:val="00014AE3"/>
    <w:rsid w:val="00034000"/>
    <w:rsid w:val="00045BC6"/>
    <w:rsid w:val="000831A0"/>
    <w:rsid w:val="0008558C"/>
    <w:rsid w:val="000A1D54"/>
    <w:rsid w:val="000B656B"/>
    <w:rsid w:val="000D0B24"/>
    <w:rsid w:val="000D6F44"/>
    <w:rsid w:val="000E3528"/>
    <w:rsid w:val="000E6A81"/>
    <w:rsid w:val="000F1853"/>
    <w:rsid w:val="00100484"/>
    <w:rsid w:val="00105CFE"/>
    <w:rsid w:val="00106FCD"/>
    <w:rsid w:val="00107622"/>
    <w:rsid w:val="00110E35"/>
    <w:rsid w:val="00111890"/>
    <w:rsid w:val="001176A7"/>
    <w:rsid w:val="00123F17"/>
    <w:rsid w:val="00126234"/>
    <w:rsid w:val="001307F0"/>
    <w:rsid w:val="0013416A"/>
    <w:rsid w:val="00136663"/>
    <w:rsid w:val="00155C7E"/>
    <w:rsid w:val="0016181D"/>
    <w:rsid w:val="00167F20"/>
    <w:rsid w:val="00172145"/>
    <w:rsid w:val="00181115"/>
    <w:rsid w:val="00183C34"/>
    <w:rsid w:val="001A649E"/>
    <w:rsid w:val="001B1CCB"/>
    <w:rsid w:val="001C2AF6"/>
    <w:rsid w:val="001D0BB1"/>
    <w:rsid w:val="001D6135"/>
    <w:rsid w:val="001E60D3"/>
    <w:rsid w:val="001F6963"/>
    <w:rsid w:val="0020116D"/>
    <w:rsid w:val="00202BF4"/>
    <w:rsid w:val="0020558A"/>
    <w:rsid w:val="0020770F"/>
    <w:rsid w:val="00217E4D"/>
    <w:rsid w:val="00240AB8"/>
    <w:rsid w:val="00254B52"/>
    <w:rsid w:val="00256386"/>
    <w:rsid w:val="00275CAB"/>
    <w:rsid w:val="0028443F"/>
    <w:rsid w:val="0028603A"/>
    <w:rsid w:val="00293A62"/>
    <w:rsid w:val="00297EC0"/>
    <w:rsid w:val="002A64F3"/>
    <w:rsid w:val="002B53E2"/>
    <w:rsid w:val="002B5A70"/>
    <w:rsid w:val="002C18F7"/>
    <w:rsid w:val="002C4417"/>
    <w:rsid w:val="003110F9"/>
    <w:rsid w:val="00315E84"/>
    <w:rsid w:val="00320F1B"/>
    <w:rsid w:val="0032434B"/>
    <w:rsid w:val="003352F7"/>
    <w:rsid w:val="00335CB3"/>
    <w:rsid w:val="00351613"/>
    <w:rsid w:val="00361621"/>
    <w:rsid w:val="00366D14"/>
    <w:rsid w:val="0037381A"/>
    <w:rsid w:val="00381B55"/>
    <w:rsid w:val="00383850"/>
    <w:rsid w:val="00391D99"/>
    <w:rsid w:val="003A09EC"/>
    <w:rsid w:val="003B2102"/>
    <w:rsid w:val="003B6BCF"/>
    <w:rsid w:val="003B7762"/>
    <w:rsid w:val="003D0387"/>
    <w:rsid w:val="00404421"/>
    <w:rsid w:val="00411E87"/>
    <w:rsid w:val="0042066C"/>
    <w:rsid w:val="00441BDC"/>
    <w:rsid w:val="00443255"/>
    <w:rsid w:val="00464FD1"/>
    <w:rsid w:val="0046520D"/>
    <w:rsid w:val="0049638A"/>
    <w:rsid w:val="004A5B08"/>
    <w:rsid w:val="004A654F"/>
    <w:rsid w:val="004B035F"/>
    <w:rsid w:val="004B2363"/>
    <w:rsid w:val="004C30E6"/>
    <w:rsid w:val="004D587C"/>
    <w:rsid w:val="004D7CD0"/>
    <w:rsid w:val="004E5316"/>
    <w:rsid w:val="00500BD7"/>
    <w:rsid w:val="00523219"/>
    <w:rsid w:val="005403FD"/>
    <w:rsid w:val="00552882"/>
    <w:rsid w:val="00556973"/>
    <w:rsid w:val="005651F6"/>
    <w:rsid w:val="0056664A"/>
    <w:rsid w:val="0057253B"/>
    <w:rsid w:val="00572FD0"/>
    <w:rsid w:val="00582330"/>
    <w:rsid w:val="0059523E"/>
    <w:rsid w:val="005970F6"/>
    <w:rsid w:val="005A028D"/>
    <w:rsid w:val="005B08DD"/>
    <w:rsid w:val="005C144C"/>
    <w:rsid w:val="005F4D8B"/>
    <w:rsid w:val="005F58F6"/>
    <w:rsid w:val="005F65D6"/>
    <w:rsid w:val="00612572"/>
    <w:rsid w:val="006237AC"/>
    <w:rsid w:val="006363A4"/>
    <w:rsid w:val="00644497"/>
    <w:rsid w:val="006477E2"/>
    <w:rsid w:val="006500D4"/>
    <w:rsid w:val="00655EB4"/>
    <w:rsid w:val="0066041C"/>
    <w:rsid w:val="00667153"/>
    <w:rsid w:val="00670D0E"/>
    <w:rsid w:val="006776DE"/>
    <w:rsid w:val="00685749"/>
    <w:rsid w:val="00697413"/>
    <w:rsid w:val="006A3221"/>
    <w:rsid w:val="006A61D6"/>
    <w:rsid w:val="006B1E52"/>
    <w:rsid w:val="006B21CC"/>
    <w:rsid w:val="006D0937"/>
    <w:rsid w:val="006D5837"/>
    <w:rsid w:val="006E227F"/>
    <w:rsid w:val="007074C6"/>
    <w:rsid w:val="00726151"/>
    <w:rsid w:val="00741A72"/>
    <w:rsid w:val="00756CF7"/>
    <w:rsid w:val="007700D3"/>
    <w:rsid w:val="007805E5"/>
    <w:rsid w:val="007A0B45"/>
    <w:rsid w:val="007A4AAD"/>
    <w:rsid w:val="007B089B"/>
    <w:rsid w:val="007C5D0E"/>
    <w:rsid w:val="007D0717"/>
    <w:rsid w:val="007F4EAE"/>
    <w:rsid w:val="00800284"/>
    <w:rsid w:val="008140F5"/>
    <w:rsid w:val="008313C7"/>
    <w:rsid w:val="008534DB"/>
    <w:rsid w:val="00855554"/>
    <w:rsid w:val="008775F3"/>
    <w:rsid w:val="008944E1"/>
    <w:rsid w:val="008A187C"/>
    <w:rsid w:val="008A6822"/>
    <w:rsid w:val="008B14F1"/>
    <w:rsid w:val="008B63CE"/>
    <w:rsid w:val="008F1C65"/>
    <w:rsid w:val="00901EFC"/>
    <w:rsid w:val="0090790D"/>
    <w:rsid w:val="009251BD"/>
    <w:rsid w:val="009300A3"/>
    <w:rsid w:val="0093384D"/>
    <w:rsid w:val="009526CB"/>
    <w:rsid w:val="00956EB0"/>
    <w:rsid w:val="00975D37"/>
    <w:rsid w:val="00995E2C"/>
    <w:rsid w:val="009A0692"/>
    <w:rsid w:val="009A4B35"/>
    <w:rsid w:val="009B31DF"/>
    <w:rsid w:val="009C1635"/>
    <w:rsid w:val="009C2A3B"/>
    <w:rsid w:val="009E4D60"/>
    <w:rsid w:val="009F6EF7"/>
    <w:rsid w:val="00A0103B"/>
    <w:rsid w:val="00A01DD9"/>
    <w:rsid w:val="00A328DE"/>
    <w:rsid w:val="00A3625F"/>
    <w:rsid w:val="00A37715"/>
    <w:rsid w:val="00A476A0"/>
    <w:rsid w:val="00A51582"/>
    <w:rsid w:val="00A71118"/>
    <w:rsid w:val="00A71987"/>
    <w:rsid w:val="00A73897"/>
    <w:rsid w:val="00A75FA5"/>
    <w:rsid w:val="00A83319"/>
    <w:rsid w:val="00AA2932"/>
    <w:rsid w:val="00AA7BC5"/>
    <w:rsid w:val="00AA7E46"/>
    <w:rsid w:val="00AB196F"/>
    <w:rsid w:val="00AB2E99"/>
    <w:rsid w:val="00AB6B66"/>
    <w:rsid w:val="00AE740D"/>
    <w:rsid w:val="00AF1FA6"/>
    <w:rsid w:val="00B004B1"/>
    <w:rsid w:val="00B05901"/>
    <w:rsid w:val="00B076BB"/>
    <w:rsid w:val="00B123D3"/>
    <w:rsid w:val="00B3529B"/>
    <w:rsid w:val="00B42E3C"/>
    <w:rsid w:val="00B5557F"/>
    <w:rsid w:val="00B62594"/>
    <w:rsid w:val="00B67B38"/>
    <w:rsid w:val="00B90EF4"/>
    <w:rsid w:val="00BA7CD1"/>
    <w:rsid w:val="00BB421F"/>
    <w:rsid w:val="00BB6204"/>
    <w:rsid w:val="00BD049E"/>
    <w:rsid w:val="00BD4D48"/>
    <w:rsid w:val="00BE6376"/>
    <w:rsid w:val="00BF09F4"/>
    <w:rsid w:val="00BF1398"/>
    <w:rsid w:val="00BF1716"/>
    <w:rsid w:val="00BF52AB"/>
    <w:rsid w:val="00C132A0"/>
    <w:rsid w:val="00C158C5"/>
    <w:rsid w:val="00C16A52"/>
    <w:rsid w:val="00C219F3"/>
    <w:rsid w:val="00C24E90"/>
    <w:rsid w:val="00C41100"/>
    <w:rsid w:val="00C77F30"/>
    <w:rsid w:val="00C8572C"/>
    <w:rsid w:val="00C940CE"/>
    <w:rsid w:val="00CB39FD"/>
    <w:rsid w:val="00CD03EA"/>
    <w:rsid w:val="00CD35DA"/>
    <w:rsid w:val="00CD4224"/>
    <w:rsid w:val="00CE2352"/>
    <w:rsid w:val="00CE701B"/>
    <w:rsid w:val="00D06E75"/>
    <w:rsid w:val="00D2434D"/>
    <w:rsid w:val="00D24D85"/>
    <w:rsid w:val="00D375DB"/>
    <w:rsid w:val="00D41C5D"/>
    <w:rsid w:val="00D50EF0"/>
    <w:rsid w:val="00D56F86"/>
    <w:rsid w:val="00D61BBE"/>
    <w:rsid w:val="00D6315E"/>
    <w:rsid w:val="00D76950"/>
    <w:rsid w:val="00D770C1"/>
    <w:rsid w:val="00D85883"/>
    <w:rsid w:val="00D861CF"/>
    <w:rsid w:val="00D93AF0"/>
    <w:rsid w:val="00DB4A30"/>
    <w:rsid w:val="00DB7750"/>
    <w:rsid w:val="00DC265E"/>
    <w:rsid w:val="00DD52F8"/>
    <w:rsid w:val="00DD690B"/>
    <w:rsid w:val="00DE7144"/>
    <w:rsid w:val="00E03B71"/>
    <w:rsid w:val="00E0785E"/>
    <w:rsid w:val="00E1735A"/>
    <w:rsid w:val="00E242FA"/>
    <w:rsid w:val="00E32962"/>
    <w:rsid w:val="00E36BF1"/>
    <w:rsid w:val="00E453AB"/>
    <w:rsid w:val="00E47870"/>
    <w:rsid w:val="00E55172"/>
    <w:rsid w:val="00E6052F"/>
    <w:rsid w:val="00E60C2C"/>
    <w:rsid w:val="00E707AC"/>
    <w:rsid w:val="00E8070E"/>
    <w:rsid w:val="00E83D9E"/>
    <w:rsid w:val="00E84210"/>
    <w:rsid w:val="00E85838"/>
    <w:rsid w:val="00EA47FD"/>
    <w:rsid w:val="00EA63DF"/>
    <w:rsid w:val="00EC5A25"/>
    <w:rsid w:val="00EC6E7C"/>
    <w:rsid w:val="00F21262"/>
    <w:rsid w:val="00F24F19"/>
    <w:rsid w:val="00F46449"/>
    <w:rsid w:val="00F52267"/>
    <w:rsid w:val="00F915EF"/>
    <w:rsid w:val="00FA7402"/>
    <w:rsid w:val="00FB677A"/>
    <w:rsid w:val="00FC6827"/>
    <w:rsid w:val="00FD69E2"/>
    <w:rsid w:val="00FD76CC"/>
    <w:rsid w:val="00FE03BE"/>
    <w:rsid w:val="00FE441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10CA5C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A4B35"/>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E227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B35"/>
    <w:pPr>
      <w:ind w:left="720"/>
      <w:contextualSpacing/>
    </w:pPr>
  </w:style>
  <w:style w:type="paragraph" w:customStyle="1" w:styleId="Default">
    <w:name w:val="Default"/>
    <w:rsid w:val="00335CB3"/>
    <w:pPr>
      <w:autoSpaceDE w:val="0"/>
      <w:autoSpaceDN w:val="0"/>
      <w:adjustRightInd w:val="0"/>
    </w:pPr>
    <w:rPr>
      <w:rFonts w:ascii="Arial" w:eastAsia="Times New Roman" w:hAnsi="Arial" w:cs="Arial"/>
      <w:color w:val="000000"/>
    </w:rPr>
  </w:style>
  <w:style w:type="paragraph" w:customStyle="1" w:styleId="AssignBody">
    <w:name w:val="AssignBody"/>
    <w:basedOn w:val="Normal"/>
    <w:link w:val="AssignBodyChar"/>
    <w:qFormat/>
    <w:rsid w:val="0093384D"/>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93384D"/>
    <w:rPr>
      <w:rFonts w:ascii="Arial" w:hAnsi="Arial"/>
      <w:sz w:val="22"/>
      <w:szCs w:val="22"/>
    </w:rPr>
  </w:style>
  <w:style w:type="table" w:styleId="TableGrid">
    <w:name w:val="Table Grid"/>
    <w:basedOn w:val="TableNormal"/>
    <w:uiPriority w:val="39"/>
    <w:rsid w:val="0093384D"/>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6E227F"/>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6E227F"/>
    <w:rPr>
      <w:rFonts w:asciiTheme="majorHAnsi" w:eastAsiaTheme="majorEastAsia" w:hAnsiTheme="majorHAnsi" w:cstheme="majorBidi"/>
      <w:color w:val="2F5496" w:themeColor="accent1" w:themeShade="BF"/>
      <w:sz w:val="32"/>
      <w:szCs w:val="32"/>
      <w:lang w:eastAsia="en-GB"/>
    </w:rPr>
  </w:style>
  <w:style w:type="paragraph" w:customStyle="1" w:styleId="AssignHeader">
    <w:name w:val="AssignHeader"/>
    <w:basedOn w:val="Normal"/>
    <w:next w:val="Normal"/>
    <w:link w:val="AssignHeaderChar"/>
    <w:qFormat/>
    <w:rsid w:val="006E227F"/>
    <w:pPr>
      <w:spacing w:line="360" w:lineRule="auto"/>
      <w:jc w:val="center"/>
    </w:pPr>
    <w:rPr>
      <w:rFonts w:ascii="Arial" w:eastAsiaTheme="minorHAnsi" w:hAnsi="Arial" w:cstheme="minorBidi"/>
      <w:b/>
      <w:sz w:val="36"/>
      <w:szCs w:val="22"/>
      <w:u w:val="single"/>
      <w:lang w:eastAsia="en-US"/>
    </w:rPr>
  </w:style>
  <w:style w:type="character" w:customStyle="1" w:styleId="AssignHeaderChar">
    <w:name w:val="AssignHeader Char"/>
    <w:basedOn w:val="DefaultParagraphFont"/>
    <w:link w:val="AssignHeader"/>
    <w:rsid w:val="006E227F"/>
    <w:rPr>
      <w:rFonts w:ascii="Arial" w:hAnsi="Arial"/>
      <w:b/>
      <w:sz w:val="36"/>
      <w:szCs w:val="22"/>
      <w:u w:val="single"/>
    </w:rPr>
  </w:style>
  <w:style w:type="paragraph" w:styleId="NormalWeb">
    <w:name w:val="Normal (Web)"/>
    <w:basedOn w:val="Normal"/>
    <w:uiPriority w:val="99"/>
    <w:unhideWhenUsed/>
    <w:rsid w:val="00107622"/>
    <w:pPr>
      <w:spacing w:before="100" w:beforeAutospacing="1" w:after="100" w:afterAutospacing="1"/>
    </w:pPr>
    <w:rPr>
      <w:rFonts w:eastAsiaTheme="minorHAnsi"/>
      <w:sz w:val="24"/>
      <w:szCs w:val="24"/>
    </w:rPr>
  </w:style>
  <w:style w:type="character" w:customStyle="1" w:styleId="apple-converted-space">
    <w:name w:val="apple-converted-space"/>
    <w:basedOn w:val="DefaultParagraphFont"/>
    <w:rsid w:val="00107622"/>
  </w:style>
  <w:style w:type="character" w:styleId="Hyperlink">
    <w:name w:val="Hyperlink"/>
    <w:basedOn w:val="DefaultParagraphFont"/>
    <w:uiPriority w:val="99"/>
    <w:unhideWhenUsed/>
    <w:rsid w:val="00B5557F"/>
    <w:rPr>
      <w:color w:val="0563C1" w:themeColor="hyperlink"/>
      <w:u w:val="single"/>
    </w:rPr>
  </w:style>
  <w:style w:type="character" w:styleId="FollowedHyperlink">
    <w:name w:val="FollowedHyperlink"/>
    <w:basedOn w:val="DefaultParagraphFont"/>
    <w:uiPriority w:val="99"/>
    <w:semiHidden/>
    <w:unhideWhenUsed/>
    <w:rsid w:val="00E84210"/>
    <w:rPr>
      <w:color w:val="954F72" w:themeColor="followedHyperlink"/>
      <w:u w:val="single"/>
    </w:rPr>
  </w:style>
  <w:style w:type="paragraph" w:styleId="Header">
    <w:name w:val="header"/>
    <w:basedOn w:val="Normal"/>
    <w:link w:val="HeaderChar"/>
    <w:uiPriority w:val="99"/>
    <w:unhideWhenUsed/>
    <w:rsid w:val="00500BD7"/>
    <w:pPr>
      <w:tabs>
        <w:tab w:val="center" w:pos="4513"/>
        <w:tab w:val="right" w:pos="9026"/>
      </w:tabs>
    </w:pPr>
  </w:style>
  <w:style w:type="character" w:customStyle="1" w:styleId="HeaderChar">
    <w:name w:val="Header Char"/>
    <w:basedOn w:val="DefaultParagraphFont"/>
    <w:link w:val="Header"/>
    <w:uiPriority w:val="99"/>
    <w:rsid w:val="00500BD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00BD7"/>
    <w:pPr>
      <w:tabs>
        <w:tab w:val="center" w:pos="4513"/>
        <w:tab w:val="right" w:pos="9026"/>
      </w:tabs>
    </w:pPr>
  </w:style>
  <w:style w:type="character" w:customStyle="1" w:styleId="FooterChar">
    <w:name w:val="Footer Char"/>
    <w:basedOn w:val="DefaultParagraphFont"/>
    <w:link w:val="Footer"/>
    <w:uiPriority w:val="99"/>
    <w:rsid w:val="00500BD7"/>
    <w:rPr>
      <w:rFonts w:ascii="Times New Roman" w:eastAsia="Times New Roman" w:hAnsi="Times New Roman" w:cs="Times New Roman"/>
      <w:sz w:val="20"/>
      <w:szCs w:val="20"/>
      <w:lang w:eastAsia="en-GB"/>
    </w:rPr>
  </w:style>
  <w:style w:type="paragraph" w:customStyle="1" w:styleId="AssignSubHeader">
    <w:name w:val="AssignSubHeader"/>
    <w:basedOn w:val="Normal"/>
    <w:next w:val="Normal"/>
    <w:link w:val="AssignSubHeaderChar"/>
    <w:qFormat/>
    <w:rsid w:val="00E60C2C"/>
    <w:pPr>
      <w:spacing w:line="360" w:lineRule="auto"/>
    </w:pPr>
    <w:rPr>
      <w:rFonts w:ascii="Arial" w:eastAsiaTheme="minorHAnsi" w:hAnsi="Arial" w:cstheme="minorBidi"/>
      <w:b/>
      <w:sz w:val="28"/>
      <w:szCs w:val="22"/>
      <w:lang w:eastAsia="en-US"/>
    </w:rPr>
  </w:style>
  <w:style w:type="character" w:customStyle="1" w:styleId="AssignSubHeaderChar">
    <w:name w:val="AssignSubHeader Char"/>
    <w:basedOn w:val="DefaultParagraphFont"/>
    <w:link w:val="AssignSubHeader"/>
    <w:rsid w:val="00E60C2C"/>
    <w:rPr>
      <w:rFonts w:ascii="Arial" w:hAnsi="Arial"/>
      <w:b/>
      <w:sz w:val="2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96679">
      <w:bodyDiv w:val="1"/>
      <w:marLeft w:val="0"/>
      <w:marRight w:val="0"/>
      <w:marTop w:val="0"/>
      <w:marBottom w:val="0"/>
      <w:divBdr>
        <w:top w:val="none" w:sz="0" w:space="0" w:color="auto"/>
        <w:left w:val="none" w:sz="0" w:space="0" w:color="auto"/>
        <w:bottom w:val="none" w:sz="0" w:space="0" w:color="auto"/>
        <w:right w:val="none" w:sz="0" w:space="0" w:color="auto"/>
      </w:divBdr>
    </w:div>
    <w:div w:id="259223375">
      <w:bodyDiv w:val="1"/>
      <w:marLeft w:val="0"/>
      <w:marRight w:val="0"/>
      <w:marTop w:val="0"/>
      <w:marBottom w:val="0"/>
      <w:divBdr>
        <w:top w:val="none" w:sz="0" w:space="0" w:color="auto"/>
        <w:left w:val="none" w:sz="0" w:space="0" w:color="auto"/>
        <w:bottom w:val="none" w:sz="0" w:space="0" w:color="auto"/>
        <w:right w:val="none" w:sz="0" w:space="0" w:color="auto"/>
      </w:divBdr>
    </w:div>
    <w:div w:id="341929667">
      <w:bodyDiv w:val="1"/>
      <w:marLeft w:val="0"/>
      <w:marRight w:val="0"/>
      <w:marTop w:val="0"/>
      <w:marBottom w:val="0"/>
      <w:divBdr>
        <w:top w:val="none" w:sz="0" w:space="0" w:color="auto"/>
        <w:left w:val="none" w:sz="0" w:space="0" w:color="auto"/>
        <w:bottom w:val="none" w:sz="0" w:space="0" w:color="auto"/>
        <w:right w:val="none" w:sz="0" w:space="0" w:color="auto"/>
      </w:divBdr>
    </w:div>
    <w:div w:id="459961512">
      <w:bodyDiv w:val="1"/>
      <w:marLeft w:val="0"/>
      <w:marRight w:val="0"/>
      <w:marTop w:val="0"/>
      <w:marBottom w:val="0"/>
      <w:divBdr>
        <w:top w:val="none" w:sz="0" w:space="0" w:color="auto"/>
        <w:left w:val="none" w:sz="0" w:space="0" w:color="auto"/>
        <w:bottom w:val="none" w:sz="0" w:space="0" w:color="auto"/>
        <w:right w:val="none" w:sz="0" w:space="0" w:color="auto"/>
      </w:divBdr>
    </w:div>
    <w:div w:id="482308517">
      <w:bodyDiv w:val="1"/>
      <w:marLeft w:val="0"/>
      <w:marRight w:val="0"/>
      <w:marTop w:val="0"/>
      <w:marBottom w:val="0"/>
      <w:divBdr>
        <w:top w:val="none" w:sz="0" w:space="0" w:color="auto"/>
        <w:left w:val="none" w:sz="0" w:space="0" w:color="auto"/>
        <w:bottom w:val="none" w:sz="0" w:space="0" w:color="auto"/>
        <w:right w:val="none" w:sz="0" w:space="0" w:color="auto"/>
      </w:divBdr>
      <w:divsChild>
        <w:div w:id="893928510">
          <w:marLeft w:val="0"/>
          <w:marRight w:val="0"/>
          <w:marTop w:val="0"/>
          <w:marBottom w:val="0"/>
          <w:divBdr>
            <w:top w:val="none" w:sz="0" w:space="0" w:color="auto"/>
            <w:left w:val="none" w:sz="0" w:space="0" w:color="auto"/>
            <w:bottom w:val="none" w:sz="0" w:space="0" w:color="auto"/>
            <w:right w:val="none" w:sz="0" w:space="0" w:color="auto"/>
          </w:divBdr>
          <w:divsChild>
            <w:div w:id="819811332">
              <w:marLeft w:val="0"/>
              <w:marRight w:val="0"/>
              <w:marTop w:val="0"/>
              <w:marBottom w:val="0"/>
              <w:divBdr>
                <w:top w:val="none" w:sz="0" w:space="0" w:color="auto"/>
                <w:left w:val="none" w:sz="0" w:space="0" w:color="auto"/>
                <w:bottom w:val="none" w:sz="0" w:space="0" w:color="auto"/>
                <w:right w:val="none" w:sz="0" w:space="0" w:color="auto"/>
              </w:divBdr>
              <w:divsChild>
                <w:div w:id="72110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474785">
      <w:bodyDiv w:val="1"/>
      <w:marLeft w:val="0"/>
      <w:marRight w:val="0"/>
      <w:marTop w:val="0"/>
      <w:marBottom w:val="0"/>
      <w:divBdr>
        <w:top w:val="none" w:sz="0" w:space="0" w:color="auto"/>
        <w:left w:val="none" w:sz="0" w:space="0" w:color="auto"/>
        <w:bottom w:val="none" w:sz="0" w:space="0" w:color="auto"/>
        <w:right w:val="none" w:sz="0" w:space="0" w:color="auto"/>
      </w:divBdr>
    </w:div>
    <w:div w:id="492994454">
      <w:bodyDiv w:val="1"/>
      <w:marLeft w:val="0"/>
      <w:marRight w:val="0"/>
      <w:marTop w:val="0"/>
      <w:marBottom w:val="0"/>
      <w:divBdr>
        <w:top w:val="none" w:sz="0" w:space="0" w:color="auto"/>
        <w:left w:val="none" w:sz="0" w:space="0" w:color="auto"/>
        <w:bottom w:val="none" w:sz="0" w:space="0" w:color="auto"/>
        <w:right w:val="none" w:sz="0" w:space="0" w:color="auto"/>
      </w:divBdr>
      <w:divsChild>
        <w:div w:id="1399553684">
          <w:marLeft w:val="0"/>
          <w:marRight w:val="0"/>
          <w:marTop w:val="0"/>
          <w:marBottom w:val="0"/>
          <w:divBdr>
            <w:top w:val="none" w:sz="0" w:space="0" w:color="auto"/>
            <w:left w:val="none" w:sz="0" w:space="0" w:color="auto"/>
            <w:bottom w:val="none" w:sz="0" w:space="0" w:color="auto"/>
            <w:right w:val="none" w:sz="0" w:space="0" w:color="auto"/>
          </w:divBdr>
          <w:divsChild>
            <w:div w:id="5448331">
              <w:marLeft w:val="0"/>
              <w:marRight w:val="0"/>
              <w:marTop w:val="0"/>
              <w:marBottom w:val="0"/>
              <w:divBdr>
                <w:top w:val="none" w:sz="0" w:space="0" w:color="auto"/>
                <w:left w:val="none" w:sz="0" w:space="0" w:color="auto"/>
                <w:bottom w:val="none" w:sz="0" w:space="0" w:color="auto"/>
                <w:right w:val="none" w:sz="0" w:space="0" w:color="auto"/>
              </w:divBdr>
              <w:divsChild>
                <w:div w:id="1584491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418032">
      <w:bodyDiv w:val="1"/>
      <w:marLeft w:val="0"/>
      <w:marRight w:val="0"/>
      <w:marTop w:val="0"/>
      <w:marBottom w:val="0"/>
      <w:divBdr>
        <w:top w:val="none" w:sz="0" w:space="0" w:color="auto"/>
        <w:left w:val="none" w:sz="0" w:space="0" w:color="auto"/>
        <w:bottom w:val="none" w:sz="0" w:space="0" w:color="auto"/>
        <w:right w:val="none" w:sz="0" w:space="0" w:color="auto"/>
      </w:divBdr>
    </w:div>
    <w:div w:id="682126773">
      <w:bodyDiv w:val="1"/>
      <w:marLeft w:val="0"/>
      <w:marRight w:val="0"/>
      <w:marTop w:val="0"/>
      <w:marBottom w:val="0"/>
      <w:divBdr>
        <w:top w:val="none" w:sz="0" w:space="0" w:color="auto"/>
        <w:left w:val="none" w:sz="0" w:space="0" w:color="auto"/>
        <w:bottom w:val="none" w:sz="0" w:space="0" w:color="auto"/>
        <w:right w:val="none" w:sz="0" w:space="0" w:color="auto"/>
      </w:divBdr>
    </w:div>
    <w:div w:id="700083299">
      <w:bodyDiv w:val="1"/>
      <w:marLeft w:val="0"/>
      <w:marRight w:val="0"/>
      <w:marTop w:val="0"/>
      <w:marBottom w:val="0"/>
      <w:divBdr>
        <w:top w:val="none" w:sz="0" w:space="0" w:color="auto"/>
        <w:left w:val="none" w:sz="0" w:space="0" w:color="auto"/>
        <w:bottom w:val="none" w:sz="0" w:space="0" w:color="auto"/>
        <w:right w:val="none" w:sz="0" w:space="0" w:color="auto"/>
      </w:divBdr>
      <w:divsChild>
        <w:div w:id="544951512">
          <w:marLeft w:val="0"/>
          <w:marRight w:val="0"/>
          <w:marTop w:val="0"/>
          <w:marBottom w:val="0"/>
          <w:divBdr>
            <w:top w:val="none" w:sz="0" w:space="0" w:color="auto"/>
            <w:left w:val="none" w:sz="0" w:space="0" w:color="auto"/>
            <w:bottom w:val="none" w:sz="0" w:space="0" w:color="auto"/>
            <w:right w:val="none" w:sz="0" w:space="0" w:color="auto"/>
          </w:divBdr>
          <w:divsChild>
            <w:div w:id="319969874">
              <w:marLeft w:val="0"/>
              <w:marRight w:val="0"/>
              <w:marTop w:val="0"/>
              <w:marBottom w:val="0"/>
              <w:divBdr>
                <w:top w:val="none" w:sz="0" w:space="0" w:color="auto"/>
                <w:left w:val="none" w:sz="0" w:space="0" w:color="auto"/>
                <w:bottom w:val="none" w:sz="0" w:space="0" w:color="auto"/>
                <w:right w:val="none" w:sz="0" w:space="0" w:color="auto"/>
              </w:divBdr>
              <w:divsChild>
                <w:div w:id="132293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289623">
      <w:bodyDiv w:val="1"/>
      <w:marLeft w:val="0"/>
      <w:marRight w:val="0"/>
      <w:marTop w:val="0"/>
      <w:marBottom w:val="0"/>
      <w:divBdr>
        <w:top w:val="none" w:sz="0" w:space="0" w:color="auto"/>
        <w:left w:val="none" w:sz="0" w:space="0" w:color="auto"/>
        <w:bottom w:val="none" w:sz="0" w:space="0" w:color="auto"/>
        <w:right w:val="none" w:sz="0" w:space="0" w:color="auto"/>
      </w:divBdr>
      <w:divsChild>
        <w:div w:id="1508443641">
          <w:marLeft w:val="0"/>
          <w:marRight w:val="0"/>
          <w:marTop w:val="0"/>
          <w:marBottom w:val="0"/>
          <w:divBdr>
            <w:top w:val="none" w:sz="0" w:space="0" w:color="auto"/>
            <w:left w:val="none" w:sz="0" w:space="0" w:color="auto"/>
            <w:bottom w:val="none" w:sz="0" w:space="0" w:color="auto"/>
            <w:right w:val="none" w:sz="0" w:space="0" w:color="auto"/>
          </w:divBdr>
          <w:divsChild>
            <w:div w:id="1954365390">
              <w:marLeft w:val="0"/>
              <w:marRight w:val="0"/>
              <w:marTop w:val="0"/>
              <w:marBottom w:val="0"/>
              <w:divBdr>
                <w:top w:val="none" w:sz="0" w:space="0" w:color="auto"/>
                <w:left w:val="none" w:sz="0" w:space="0" w:color="auto"/>
                <w:bottom w:val="none" w:sz="0" w:space="0" w:color="auto"/>
                <w:right w:val="none" w:sz="0" w:space="0" w:color="auto"/>
              </w:divBdr>
              <w:divsChild>
                <w:div w:id="1325814953">
                  <w:marLeft w:val="0"/>
                  <w:marRight w:val="0"/>
                  <w:marTop w:val="0"/>
                  <w:marBottom w:val="0"/>
                  <w:divBdr>
                    <w:top w:val="none" w:sz="0" w:space="0" w:color="auto"/>
                    <w:left w:val="none" w:sz="0" w:space="0" w:color="auto"/>
                    <w:bottom w:val="none" w:sz="0" w:space="0" w:color="auto"/>
                    <w:right w:val="none" w:sz="0" w:space="0" w:color="auto"/>
                  </w:divBdr>
                  <w:divsChild>
                    <w:div w:id="46389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616204">
      <w:bodyDiv w:val="1"/>
      <w:marLeft w:val="0"/>
      <w:marRight w:val="0"/>
      <w:marTop w:val="0"/>
      <w:marBottom w:val="0"/>
      <w:divBdr>
        <w:top w:val="none" w:sz="0" w:space="0" w:color="auto"/>
        <w:left w:val="none" w:sz="0" w:space="0" w:color="auto"/>
        <w:bottom w:val="none" w:sz="0" w:space="0" w:color="auto"/>
        <w:right w:val="none" w:sz="0" w:space="0" w:color="auto"/>
      </w:divBdr>
      <w:divsChild>
        <w:div w:id="311983374">
          <w:marLeft w:val="0"/>
          <w:marRight w:val="0"/>
          <w:marTop w:val="0"/>
          <w:marBottom w:val="0"/>
          <w:divBdr>
            <w:top w:val="none" w:sz="0" w:space="0" w:color="auto"/>
            <w:left w:val="none" w:sz="0" w:space="0" w:color="auto"/>
            <w:bottom w:val="none" w:sz="0" w:space="0" w:color="auto"/>
            <w:right w:val="none" w:sz="0" w:space="0" w:color="auto"/>
          </w:divBdr>
          <w:divsChild>
            <w:div w:id="2107573412">
              <w:marLeft w:val="0"/>
              <w:marRight w:val="0"/>
              <w:marTop w:val="0"/>
              <w:marBottom w:val="0"/>
              <w:divBdr>
                <w:top w:val="none" w:sz="0" w:space="0" w:color="auto"/>
                <w:left w:val="none" w:sz="0" w:space="0" w:color="auto"/>
                <w:bottom w:val="none" w:sz="0" w:space="0" w:color="auto"/>
                <w:right w:val="none" w:sz="0" w:space="0" w:color="auto"/>
              </w:divBdr>
              <w:divsChild>
                <w:div w:id="9976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364256">
      <w:bodyDiv w:val="1"/>
      <w:marLeft w:val="0"/>
      <w:marRight w:val="0"/>
      <w:marTop w:val="0"/>
      <w:marBottom w:val="0"/>
      <w:divBdr>
        <w:top w:val="none" w:sz="0" w:space="0" w:color="auto"/>
        <w:left w:val="none" w:sz="0" w:space="0" w:color="auto"/>
        <w:bottom w:val="none" w:sz="0" w:space="0" w:color="auto"/>
        <w:right w:val="none" w:sz="0" w:space="0" w:color="auto"/>
      </w:divBdr>
    </w:div>
    <w:div w:id="869413912">
      <w:bodyDiv w:val="1"/>
      <w:marLeft w:val="0"/>
      <w:marRight w:val="0"/>
      <w:marTop w:val="0"/>
      <w:marBottom w:val="0"/>
      <w:divBdr>
        <w:top w:val="none" w:sz="0" w:space="0" w:color="auto"/>
        <w:left w:val="none" w:sz="0" w:space="0" w:color="auto"/>
        <w:bottom w:val="none" w:sz="0" w:space="0" w:color="auto"/>
        <w:right w:val="none" w:sz="0" w:space="0" w:color="auto"/>
      </w:divBdr>
    </w:div>
    <w:div w:id="970864917">
      <w:bodyDiv w:val="1"/>
      <w:marLeft w:val="0"/>
      <w:marRight w:val="0"/>
      <w:marTop w:val="0"/>
      <w:marBottom w:val="0"/>
      <w:divBdr>
        <w:top w:val="none" w:sz="0" w:space="0" w:color="auto"/>
        <w:left w:val="none" w:sz="0" w:space="0" w:color="auto"/>
        <w:bottom w:val="none" w:sz="0" w:space="0" w:color="auto"/>
        <w:right w:val="none" w:sz="0" w:space="0" w:color="auto"/>
      </w:divBdr>
      <w:divsChild>
        <w:div w:id="1563296446">
          <w:marLeft w:val="0"/>
          <w:marRight w:val="0"/>
          <w:marTop w:val="0"/>
          <w:marBottom w:val="0"/>
          <w:divBdr>
            <w:top w:val="none" w:sz="0" w:space="0" w:color="auto"/>
            <w:left w:val="none" w:sz="0" w:space="0" w:color="auto"/>
            <w:bottom w:val="none" w:sz="0" w:space="0" w:color="auto"/>
            <w:right w:val="none" w:sz="0" w:space="0" w:color="auto"/>
          </w:divBdr>
          <w:divsChild>
            <w:div w:id="1979990617">
              <w:marLeft w:val="0"/>
              <w:marRight w:val="0"/>
              <w:marTop w:val="0"/>
              <w:marBottom w:val="0"/>
              <w:divBdr>
                <w:top w:val="none" w:sz="0" w:space="0" w:color="auto"/>
                <w:left w:val="none" w:sz="0" w:space="0" w:color="auto"/>
                <w:bottom w:val="none" w:sz="0" w:space="0" w:color="auto"/>
                <w:right w:val="none" w:sz="0" w:space="0" w:color="auto"/>
              </w:divBdr>
              <w:divsChild>
                <w:div w:id="104058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096494">
      <w:bodyDiv w:val="1"/>
      <w:marLeft w:val="0"/>
      <w:marRight w:val="0"/>
      <w:marTop w:val="0"/>
      <w:marBottom w:val="0"/>
      <w:divBdr>
        <w:top w:val="none" w:sz="0" w:space="0" w:color="auto"/>
        <w:left w:val="none" w:sz="0" w:space="0" w:color="auto"/>
        <w:bottom w:val="none" w:sz="0" w:space="0" w:color="auto"/>
        <w:right w:val="none" w:sz="0" w:space="0" w:color="auto"/>
      </w:divBdr>
    </w:div>
    <w:div w:id="1086995352">
      <w:bodyDiv w:val="1"/>
      <w:marLeft w:val="0"/>
      <w:marRight w:val="0"/>
      <w:marTop w:val="0"/>
      <w:marBottom w:val="0"/>
      <w:divBdr>
        <w:top w:val="none" w:sz="0" w:space="0" w:color="auto"/>
        <w:left w:val="none" w:sz="0" w:space="0" w:color="auto"/>
        <w:bottom w:val="none" w:sz="0" w:space="0" w:color="auto"/>
        <w:right w:val="none" w:sz="0" w:space="0" w:color="auto"/>
      </w:divBdr>
    </w:div>
    <w:div w:id="1146050338">
      <w:bodyDiv w:val="1"/>
      <w:marLeft w:val="0"/>
      <w:marRight w:val="0"/>
      <w:marTop w:val="0"/>
      <w:marBottom w:val="0"/>
      <w:divBdr>
        <w:top w:val="none" w:sz="0" w:space="0" w:color="auto"/>
        <w:left w:val="none" w:sz="0" w:space="0" w:color="auto"/>
        <w:bottom w:val="none" w:sz="0" w:space="0" w:color="auto"/>
        <w:right w:val="none" w:sz="0" w:space="0" w:color="auto"/>
      </w:divBdr>
    </w:div>
    <w:div w:id="1175610083">
      <w:bodyDiv w:val="1"/>
      <w:marLeft w:val="0"/>
      <w:marRight w:val="0"/>
      <w:marTop w:val="0"/>
      <w:marBottom w:val="0"/>
      <w:divBdr>
        <w:top w:val="none" w:sz="0" w:space="0" w:color="auto"/>
        <w:left w:val="none" w:sz="0" w:space="0" w:color="auto"/>
        <w:bottom w:val="none" w:sz="0" w:space="0" w:color="auto"/>
        <w:right w:val="none" w:sz="0" w:space="0" w:color="auto"/>
      </w:divBdr>
    </w:div>
    <w:div w:id="1199927727">
      <w:bodyDiv w:val="1"/>
      <w:marLeft w:val="0"/>
      <w:marRight w:val="0"/>
      <w:marTop w:val="0"/>
      <w:marBottom w:val="0"/>
      <w:divBdr>
        <w:top w:val="none" w:sz="0" w:space="0" w:color="auto"/>
        <w:left w:val="none" w:sz="0" w:space="0" w:color="auto"/>
        <w:bottom w:val="none" w:sz="0" w:space="0" w:color="auto"/>
        <w:right w:val="none" w:sz="0" w:space="0" w:color="auto"/>
      </w:divBdr>
      <w:divsChild>
        <w:div w:id="669717399">
          <w:marLeft w:val="0"/>
          <w:marRight w:val="0"/>
          <w:marTop w:val="0"/>
          <w:marBottom w:val="0"/>
          <w:divBdr>
            <w:top w:val="none" w:sz="0" w:space="0" w:color="auto"/>
            <w:left w:val="none" w:sz="0" w:space="0" w:color="auto"/>
            <w:bottom w:val="none" w:sz="0" w:space="0" w:color="auto"/>
            <w:right w:val="none" w:sz="0" w:space="0" w:color="auto"/>
          </w:divBdr>
        </w:div>
        <w:div w:id="381681869">
          <w:marLeft w:val="0"/>
          <w:marRight w:val="0"/>
          <w:marTop w:val="0"/>
          <w:marBottom w:val="0"/>
          <w:divBdr>
            <w:top w:val="none" w:sz="0" w:space="0" w:color="auto"/>
            <w:left w:val="none" w:sz="0" w:space="0" w:color="auto"/>
            <w:bottom w:val="none" w:sz="0" w:space="0" w:color="auto"/>
            <w:right w:val="none" w:sz="0" w:space="0" w:color="auto"/>
          </w:divBdr>
        </w:div>
        <w:div w:id="1243955440">
          <w:marLeft w:val="0"/>
          <w:marRight w:val="0"/>
          <w:marTop w:val="0"/>
          <w:marBottom w:val="0"/>
          <w:divBdr>
            <w:top w:val="none" w:sz="0" w:space="0" w:color="auto"/>
            <w:left w:val="none" w:sz="0" w:space="0" w:color="auto"/>
            <w:bottom w:val="none" w:sz="0" w:space="0" w:color="auto"/>
            <w:right w:val="none" w:sz="0" w:space="0" w:color="auto"/>
          </w:divBdr>
        </w:div>
        <w:div w:id="1581141538">
          <w:marLeft w:val="0"/>
          <w:marRight w:val="0"/>
          <w:marTop w:val="0"/>
          <w:marBottom w:val="0"/>
          <w:divBdr>
            <w:top w:val="none" w:sz="0" w:space="0" w:color="auto"/>
            <w:left w:val="none" w:sz="0" w:space="0" w:color="auto"/>
            <w:bottom w:val="none" w:sz="0" w:space="0" w:color="auto"/>
            <w:right w:val="none" w:sz="0" w:space="0" w:color="auto"/>
          </w:divBdr>
        </w:div>
        <w:div w:id="405306211">
          <w:marLeft w:val="0"/>
          <w:marRight w:val="0"/>
          <w:marTop w:val="0"/>
          <w:marBottom w:val="0"/>
          <w:divBdr>
            <w:top w:val="none" w:sz="0" w:space="0" w:color="auto"/>
            <w:left w:val="none" w:sz="0" w:space="0" w:color="auto"/>
            <w:bottom w:val="none" w:sz="0" w:space="0" w:color="auto"/>
            <w:right w:val="none" w:sz="0" w:space="0" w:color="auto"/>
          </w:divBdr>
        </w:div>
        <w:div w:id="275260554">
          <w:marLeft w:val="0"/>
          <w:marRight w:val="0"/>
          <w:marTop w:val="0"/>
          <w:marBottom w:val="0"/>
          <w:divBdr>
            <w:top w:val="none" w:sz="0" w:space="0" w:color="auto"/>
            <w:left w:val="none" w:sz="0" w:space="0" w:color="auto"/>
            <w:bottom w:val="none" w:sz="0" w:space="0" w:color="auto"/>
            <w:right w:val="none" w:sz="0" w:space="0" w:color="auto"/>
          </w:divBdr>
          <w:divsChild>
            <w:div w:id="63217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853925">
      <w:bodyDiv w:val="1"/>
      <w:marLeft w:val="0"/>
      <w:marRight w:val="0"/>
      <w:marTop w:val="0"/>
      <w:marBottom w:val="0"/>
      <w:divBdr>
        <w:top w:val="none" w:sz="0" w:space="0" w:color="auto"/>
        <w:left w:val="none" w:sz="0" w:space="0" w:color="auto"/>
        <w:bottom w:val="none" w:sz="0" w:space="0" w:color="auto"/>
        <w:right w:val="none" w:sz="0" w:space="0" w:color="auto"/>
      </w:divBdr>
    </w:div>
    <w:div w:id="1284118325">
      <w:bodyDiv w:val="1"/>
      <w:marLeft w:val="0"/>
      <w:marRight w:val="0"/>
      <w:marTop w:val="0"/>
      <w:marBottom w:val="0"/>
      <w:divBdr>
        <w:top w:val="none" w:sz="0" w:space="0" w:color="auto"/>
        <w:left w:val="none" w:sz="0" w:space="0" w:color="auto"/>
        <w:bottom w:val="none" w:sz="0" w:space="0" w:color="auto"/>
        <w:right w:val="none" w:sz="0" w:space="0" w:color="auto"/>
      </w:divBdr>
      <w:divsChild>
        <w:div w:id="2117866883">
          <w:marLeft w:val="0"/>
          <w:marRight w:val="0"/>
          <w:marTop w:val="0"/>
          <w:marBottom w:val="0"/>
          <w:divBdr>
            <w:top w:val="none" w:sz="0" w:space="0" w:color="auto"/>
            <w:left w:val="none" w:sz="0" w:space="0" w:color="auto"/>
            <w:bottom w:val="none" w:sz="0" w:space="0" w:color="auto"/>
            <w:right w:val="none" w:sz="0" w:space="0" w:color="auto"/>
          </w:divBdr>
          <w:divsChild>
            <w:div w:id="646015200">
              <w:marLeft w:val="0"/>
              <w:marRight w:val="0"/>
              <w:marTop w:val="0"/>
              <w:marBottom w:val="0"/>
              <w:divBdr>
                <w:top w:val="none" w:sz="0" w:space="0" w:color="auto"/>
                <w:left w:val="none" w:sz="0" w:space="0" w:color="auto"/>
                <w:bottom w:val="none" w:sz="0" w:space="0" w:color="auto"/>
                <w:right w:val="none" w:sz="0" w:space="0" w:color="auto"/>
              </w:divBdr>
              <w:divsChild>
                <w:div w:id="118871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301490">
      <w:bodyDiv w:val="1"/>
      <w:marLeft w:val="0"/>
      <w:marRight w:val="0"/>
      <w:marTop w:val="0"/>
      <w:marBottom w:val="0"/>
      <w:divBdr>
        <w:top w:val="none" w:sz="0" w:space="0" w:color="auto"/>
        <w:left w:val="none" w:sz="0" w:space="0" w:color="auto"/>
        <w:bottom w:val="none" w:sz="0" w:space="0" w:color="auto"/>
        <w:right w:val="none" w:sz="0" w:space="0" w:color="auto"/>
      </w:divBdr>
    </w:div>
    <w:div w:id="1399085968">
      <w:bodyDiv w:val="1"/>
      <w:marLeft w:val="0"/>
      <w:marRight w:val="0"/>
      <w:marTop w:val="0"/>
      <w:marBottom w:val="0"/>
      <w:divBdr>
        <w:top w:val="none" w:sz="0" w:space="0" w:color="auto"/>
        <w:left w:val="none" w:sz="0" w:space="0" w:color="auto"/>
        <w:bottom w:val="none" w:sz="0" w:space="0" w:color="auto"/>
        <w:right w:val="none" w:sz="0" w:space="0" w:color="auto"/>
      </w:divBdr>
      <w:divsChild>
        <w:div w:id="666902202">
          <w:marLeft w:val="0"/>
          <w:marRight w:val="0"/>
          <w:marTop w:val="0"/>
          <w:marBottom w:val="0"/>
          <w:divBdr>
            <w:top w:val="none" w:sz="0" w:space="0" w:color="auto"/>
            <w:left w:val="none" w:sz="0" w:space="0" w:color="auto"/>
            <w:bottom w:val="none" w:sz="0" w:space="0" w:color="auto"/>
            <w:right w:val="none" w:sz="0" w:space="0" w:color="auto"/>
          </w:divBdr>
          <w:divsChild>
            <w:div w:id="2107534308">
              <w:marLeft w:val="0"/>
              <w:marRight w:val="0"/>
              <w:marTop w:val="0"/>
              <w:marBottom w:val="0"/>
              <w:divBdr>
                <w:top w:val="none" w:sz="0" w:space="0" w:color="auto"/>
                <w:left w:val="none" w:sz="0" w:space="0" w:color="auto"/>
                <w:bottom w:val="none" w:sz="0" w:space="0" w:color="auto"/>
                <w:right w:val="none" w:sz="0" w:space="0" w:color="auto"/>
              </w:divBdr>
              <w:divsChild>
                <w:div w:id="14497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414424">
      <w:bodyDiv w:val="1"/>
      <w:marLeft w:val="0"/>
      <w:marRight w:val="0"/>
      <w:marTop w:val="0"/>
      <w:marBottom w:val="0"/>
      <w:divBdr>
        <w:top w:val="none" w:sz="0" w:space="0" w:color="auto"/>
        <w:left w:val="none" w:sz="0" w:space="0" w:color="auto"/>
        <w:bottom w:val="none" w:sz="0" w:space="0" w:color="auto"/>
        <w:right w:val="none" w:sz="0" w:space="0" w:color="auto"/>
      </w:divBdr>
      <w:divsChild>
        <w:div w:id="1342851059">
          <w:marLeft w:val="0"/>
          <w:marRight w:val="0"/>
          <w:marTop w:val="0"/>
          <w:marBottom w:val="0"/>
          <w:divBdr>
            <w:top w:val="none" w:sz="0" w:space="0" w:color="auto"/>
            <w:left w:val="none" w:sz="0" w:space="0" w:color="auto"/>
            <w:bottom w:val="none" w:sz="0" w:space="0" w:color="auto"/>
            <w:right w:val="none" w:sz="0" w:space="0" w:color="auto"/>
          </w:divBdr>
          <w:divsChild>
            <w:div w:id="582186454">
              <w:marLeft w:val="0"/>
              <w:marRight w:val="0"/>
              <w:marTop w:val="0"/>
              <w:marBottom w:val="0"/>
              <w:divBdr>
                <w:top w:val="none" w:sz="0" w:space="0" w:color="auto"/>
                <w:left w:val="none" w:sz="0" w:space="0" w:color="auto"/>
                <w:bottom w:val="none" w:sz="0" w:space="0" w:color="auto"/>
                <w:right w:val="none" w:sz="0" w:space="0" w:color="auto"/>
              </w:divBdr>
              <w:divsChild>
                <w:div w:id="96878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506397">
      <w:bodyDiv w:val="1"/>
      <w:marLeft w:val="0"/>
      <w:marRight w:val="0"/>
      <w:marTop w:val="0"/>
      <w:marBottom w:val="0"/>
      <w:divBdr>
        <w:top w:val="none" w:sz="0" w:space="0" w:color="auto"/>
        <w:left w:val="none" w:sz="0" w:space="0" w:color="auto"/>
        <w:bottom w:val="none" w:sz="0" w:space="0" w:color="auto"/>
        <w:right w:val="none" w:sz="0" w:space="0" w:color="auto"/>
      </w:divBdr>
    </w:div>
    <w:div w:id="1476099667">
      <w:bodyDiv w:val="1"/>
      <w:marLeft w:val="0"/>
      <w:marRight w:val="0"/>
      <w:marTop w:val="0"/>
      <w:marBottom w:val="0"/>
      <w:divBdr>
        <w:top w:val="none" w:sz="0" w:space="0" w:color="auto"/>
        <w:left w:val="none" w:sz="0" w:space="0" w:color="auto"/>
        <w:bottom w:val="none" w:sz="0" w:space="0" w:color="auto"/>
        <w:right w:val="none" w:sz="0" w:space="0" w:color="auto"/>
      </w:divBdr>
      <w:divsChild>
        <w:div w:id="557127376">
          <w:marLeft w:val="0"/>
          <w:marRight w:val="0"/>
          <w:marTop w:val="0"/>
          <w:marBottom w:val="0"/>
          <w:divBdr>
            <w:top w:val="none" w:sz="0" w:space="0" w:color="auto"/>
            <w:left w:val="none" w:sz="0" w:space="0" w:color="auto"/>
            <w:bottom w:val="none" w:sz="0" w:space="0" w:color="auto"/>
            <w:right w:val="none" w:sz="0" w:space="0" w:color="auto"/>
          </w:divBdr>
        </w:div>
        <w:div w:id="1054548673">
          <w:marLeft w:val="0"/>
          <w:marRight w:val="0"/>
          <w:marTop w:val="0"/>
          <w:marBottom w:val="0"/>
          <w:divBdr>
            <w:top w:val="none" w:sz="0" w:space="0" w:color="auto"/>
            <w:left w:val="none" w:sz="0" w:space="0" w:color="auto"/>
            <w:bottom w:val="none" w:sz="0" w:space="0" w:color="auto"/>
            <w:right w:val="none" w:sz="0" w:space="0" w:color="auto"/>
          </w:divBdr>
        </w:div>
        <w:div w:id="1349482368">
          <w:marLeft w:val="0"/>
          <w:marRight w:val="0"/>
          <w:marTop w:val="0"/>
          <w:marBottom w:val="0"/>
          <w:divBdr>
            <w:top w:val="none" w:sz="0" w:space="0" w:color="auto"/>
            <w:left w:val="none" w:sz="0" w:space="0" w:color="auto"/>
            <w:bottom w:val="none" w:sz="0" w:space="0" w:color="auto"/>
            <w:right w:val="none" w:sz="0" w:space="0" w:color="auto"/>
          </w:divBdr>
        </w:div>
        <w:div w:id="659046850">
          <w:marLeft w:val="0"/>
          <w:marRight w:val="0"/>
          <w:marTop w:val="0"/>
          <w:marBottom w:val="0"/>
          <w:divBdr>
            <w:top w:val="none" w:sz="0" w:space="0" w:color="auto"/>
            <w:left w:val="none" w:sz="0" w:space="0" w:color="auto"/>
            <w:bottom w:val="none" w:sz="0" w:space="0" w:color="auto"/>
            <w:right w:val="none" w:sz="0" w:space="0" w:color="auto"/>
          </w:divBdr>
        </w:div>
        <w:div w:id="424806756">
          <w:marLeft w:val="0"/>
          <w:marRight w:val="0"/>
          <w:marTop w:val="0"/>
          <w:marBottom w:val="0"/>
          <w:divBdr>
            <w:top w:val="none" w:sz="0" w:space="0" w:color="auto"/>
            <w:left w:val="none" w:sz="0" w:space="0" w:color="auto"/>
            <w:bottom w:val="none" w:sz="0" w:space="0" w:color="auto"/>
            <w:right w:val="none" w:sz="0" w:space="0" w:color="auto"/>
          </w:divBdr>
          <w:divsChild>
            <w:div w:id="128858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542590">
      <w:bodyDiv w:val="1"/>
      <w:marLeft w:val="0"/>
      <w:marRight w:val="0"/>
      <w:marTop w:val="0"/>
      <w:marBottom w:val="0"/>
      <w:divBdr>
        <w:top w:val="none" w:sz="0" w:space="0" w:color="auto"/>
        <w:left w:val="none" w:sz="0" w:space="0" w:color="auto"/>
        <w:bottom w:val="none" w:sz="0" w:space="0" w:color="auto"/>
        <w:right w:val="none" w:sz="0" w:space="0" w:color="auto"/>
      </w:divBdr>
    </w:div>
    <w:div w:id="1580946476">
      <w:bodyDiv w:val="1"/>
      <w:marLeft w:val="0"/>
      <w:marRight w:val="0"/>
      <w:marTop w:val="0"/>
      <w:marBottom w:val="0"/>
      <w:divBdr>
        <w:top w:val="none" w:sz="0" w:space="0" w:color="auto"/>
        <w:left w:val="none" w:sz="0" w:space="0" w:color="auto"/>
        <w:bottom w:val="none" w:sz="0" w:space="0" w:color="auto"/>
        <w:right w:val="none" w:sz="0" w:space="0" w:color="auto"/>
      </w:divBdr>
    </w:div>
    <w:div w:id="1593278448">
      <w:bodyDiv w:val="1"/>
      <w:marLeft w:val="0"/>
      <w:marRight w:val="0"/>
      <w:marTop w:val="0"/>
      <w:marBottom w:val="0"/>
      <w:divBdr>
        <w:top w:val="none" w:sz="0" w:space="0" w:color="auto"/>
        <w:left w:val="none" w:sz="0" w:space="0" w:color="auto"/>
        <w:bottom w:val="none" w:sz="0" w:space="0" w:color="auto"/>
        <w:right w:val="none" w:sz="0" w:space="0" w:color="auto"/>
      </w:divBdr>
    </w:div>
    <w:div w:id="1770419963">
      <w:bodyDiv w:val="1"/>
      <w:marLeft w:val="0"/>
      <w:marRight w:val="0"/>
      <w:marTop w:val="0"/>
      <w:marBottom w:val="0"/>
      <w:divBdr>
        <w:top w:val="none" w:sz="0" w:space="0" w:color="auto"/>
        <w:left w:val="none" w:sz="0" w:space="0" w:color="auto"/>
        <w:bottom w:val="none" w:sz="0" w:space="0" w:color="auto"/>
        <w:right w:val="none" w:sz="0" w:space="0" w:color="auto"/>
      </w:divBdr>
    </w:div>
    <w:div w:id="1799296797">
      <w:bodyDiv w:val="1"/>
      <w:marLeft w:val="0"/>
      <w:marRight w:val="0"/>
      <w:marTop w:val="0"/>
      <w:marBottom w:val="0"/>
      <w:divBdr>
        <w:top w:val="none" w:sz="0" w:space="0" w:color="auto"/>
        <w:left w:val="none" w:sz="0" w:space="0" w:color="auto"/>
        <w:bottom w:val="none" w:sz="0" w:space="0" w:color="auto"/>
        <w:right w:val="none" w:sz="0" w:space="0" w:color="auto"/>
      </w:divBdr>
    </w:div>
    <w:div w:id="1811051811">
      <w:bodyDiv w:val="1"/>
      <w:marLeft w:val="0"/>
      <w:marRight w:val="0"/>
      <w:marTop w:val="0"/>
      <w:marBottom w:val="0"/>
      <w:divBdr>
        <w:top w:val="none" w:sz="0" w:space="0" w:color="auto"/>
        <w:left w:val="none" w:sz="0" w:space="0" w:color="auto"/>
        <w:bottom w:val="none" w:sz="0" w:space="0" w:color="auto"/>
        <w:right w:val="none" w:sz="0" w:space="0" w:color="auto"/>
      </w:divBdr>
      <w:divsChild>
        <w:div w:id="1498225545">
          <w:marLeft w:val="0"/>
          <w:marRight w:val="0"/>
          <w:marTop w:val="0"/>
          <w:marBottom w:val="0"/>
          <w:divBdr>
            <w:top w:val="none" w:sz="0" w:space="0" w:color="auto"/>
            <w:left w:val="none" w:sz="0" w:space="0" w:color="auto"/>
            <w:bottom w:val="none" w:sz="0" w:space="0" w:color="auto"/>
            <w:right w:val="none" w:sz="0" w:space="0" w:color="auto"/>
          </w:divBdr>
          <w:divsChild>
            <w:div w:id="1243569878">
              <w:marLeft w:val="0"/>
              <w:marRight w:val="0"/>
              <w:marTop w:val="0"/>
              <w:marBottom w:val="0"/>
              <w:divBdr>
                <w:top w:val="none" w:sz="0" w:space="0" w:color="auto"/>
                <w:left w:val="none" w:sz="0" w:space="0" w:color="auto"/>
                <w:bottom w:val="none" w:sz="0" w:space="0" w:color="auto"/>
                <w:right w:val="none" w:sz="0" w:space="0" w:color="auto"/>
              </w:divBdr>
              <w:divsChild>
                <w:div w:id="214434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669377">
      <w:bodyDiv w:val="1"/>
      <w:marLeft w:val="0"/>
      <w:marRight w:val="0"/>
      <w:marTop w:val="0"/>
      <w:marBottom w:val="0"/>
      <w:divBdr>
        <w:top w:val="none" w:sz="0" w:space="0" w:color="auto"/>
        <w:left w:val="none" w:sz="0" w:space="0" w:color="auto"/>
        <w:bottom w:val="none" w:sz="0" w:space="0" w:color="auto"/>
        <w:right w:val="none" w:sz="0" w:space="0" w:color="auto"/>
      </w:divBdr>
    </w:div>
    <w:div w:id="201544934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contact.org.uk/advice-and-support/education-learning/education-in-northern-ireland-scotland-wales/all-about-the-statement-of-special-educational-needs/" TargetMode="External"/><Relationship Id="rId20" Type="http://schemas.openxmlformats.org/officeDocument/2006/relationships/hyperlink" Target="https://v3.pebblepad.co.uk/spa/#/workbook/kwhG4Zx4mbntd5Grhjz4rhHsfw?historyId=IK7ykXCgez&amp;pageId=4f1506de-c224-4f78-91ad-8ba488df4fda" TargetMode="External"/><Relationship Id="rId21" Type="http://schemas.openxmlformats.org/officeDocument/2006/relationships/hyperlink" Target="https://www.researchgate.net/publication/239666513_The_role_of_attitudes_and_beliefs_in_learning_to_teach" TargetMode="External"/><Relationship Id="rId22" Type="http://schemas.openxmlformats.org/officeDocument/2006/relationships/hyperlink" Target="https://www.pembrokedockcommunityschool.co.uk/pupil-development-grant-pdg/" TargetMode="External"/><Relationship Id="rId23" Type="http://schemas.openxmlformats.org/officeDocument/2006/relationships/hyperlink" Target="https://www.pembrokedockcommunityschool.co.uk/pupil-development-grant-pdg/" TargetMode="External"/><Relationship Id="rId24" Type="http://schemas.openxmlformats.org/officeDocument/2006/relationships/hyperlink" Target="https://www.pembrokedockcommunityschool.co.uk/pupil-development-grant-pdg/" TargetMode="External"/><Relationship Id="rId25" Type="http://schemas.openxmlformats.org/officeDocument/2006/relationships/hyperlink" Target="https://primarysite-prod-sorted.s3.amazonaws.com/pembrokedockcp/UploadedDocument/9fa92ae5f6a04ff590329f970e3c06e6/report-mh-cluster-darwin-centre-project.pdf" TargetMode="External"/><Relationship Id="rId26" Type="http://schemas.openxmlformats.org/officeDocument/2006/relationships/hyperlink" Target="http://www.snapcymru.org/help-for-families/aln-reform/" TargetMode="External"/><Relationship Id="rId27" Type="http://schemas.openxmlformats.org/officeDocument/2006/relationships/hyperlink" Target="https://www.youtube.com/watch?v=FolCetXtYG0" TargetMode="External"/><Relationship Id="rId28" Type="http://schemas.openxmlformats.org/officeDocument/2006/relationships/hyperlink" Target="https://www.youtube.com/watch?v=wKLo15A80lI" TargetMode="External"/><Relationship Id="rId29" Type="http://schemas.openxmlformats.org/officeDocument/2006/relationships/header" Target="header1.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s://www.un.org/development/desa/disabilities/convention-on-the-rights-of-persons-with-disabilities/article-24-education.html" TargetMode="External"/><Relationship Id="rId11" Type="http://schemas.openxmlformats.org/officeDocument/2006/relationships/hyperlink" Target="https://gov.wales/sites/default/files/publications/2018-03/successful-futures.pdf" TargetMode="External"/><Relationship Id="rId12" Type="http://schemas.openxmlformats.org/officeDocument/2006/relationships/hyperlink" Target="https://gov.wales/sites/default/files/publications/2018-12/nurture-groups-a-handbook-for-schools.pdf" TargetMode="External"/><Relationship Id="rId13" Type="http://schemas.openxmlformats.org/officeDocument/2006/relationships/hyperlink" Target="https://hwb.gov.wales/storage/d5d8e39c-b534-40cb-a3f5-7e2e126d8077/foundation-phase-framework.pdf" TargetMode="External"/><Relationship Id="rId14" Type="http://schemas.openxmlformats.org/officeDocument/2006/relationships/hyperlink" Target="http://mylocalschool.gov.wales/School/6682386?lang=en" TargetMode="External"/><Relationship Id="rId15" Type="http://schemas.openxmlformats.org/officeDocument/2006/relationships/hyperlink" Target="https://www.estyn.gov.wales/effective-practice/creating-nurturing-school-through-inclusive-approach-wellbeing" TargetMode="External"/><Relationship Id="rId16" Type="http://schemas.openxmlformats.org/officeDocument/2006/relationships/hyperlink" Target="https://www.mencap.org.uk/about-us/what-we-think/employment-what-we-think" TargetMode="External"/><Relationship Id="rId17" Type="http://schemas.openxmlformats.org/officeDocument/2006/relationships/hyperlink" Target="https://www.autism.org.uk/about/communication/communicating.aspx" TargetMode="External"/><Relationship Id="rId18" Type="http://schemas.openxmlformats.org/officeDocument/2006/relationships/hyperlink" Target="https://www.autism.org.uk/about/what-is/asd.aspx" TargetMode="External"/><Relationship Id="rId19" Type="http://schemas.openxmlformats.org/officeDocument/2006/relationships/hyperlink" Target="http://www.oecd.org/education/Developing-Schools-as-Learning-Organisations-in-Wales-Highlights.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jstor-org.ezproxy.uwtsd.ac.uk/stable/40364501?read-now=1&amp;seq=1#metadata_info_tab_contents" TargetMode="External"/><Relationship Id="rId8" Type="http://schemas.openxmlformats.org/officeDocument/2006/relationships/hyperlink" Target="https://www.citypopulation.de/php/uk-wales.php?cityid=W37000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9</Pages>
  <Words>2943</Words>
  <Characters>16776</Characters>
  <Application>Microsoft Macintosh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19680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Lloyd</dc:creator>
  <cp:keywords/>
  <dc:description/>
  <cp:lastModifiedBy>Lily Lloyd</cp:lastModifiedBy>
  <cp:revision>19</cp:revision>
  <dcterms:created xsi:type="dcterms:W3CDTF">2020-02-12T23:21:00Z</dcterms:created>
  <dcterms:modified xsi:type="dcterms:W3CDTF">2020-02-13T21:18:00Z</dcterms:modified>
</cp:coreProperties>
</file>