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F74D35" w14:textId="48D83D26" w:rsidR="0009124D" w:rsidRPr="008C2085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8C2085">
        <w:rPr>
          <w:rFonts w:ascii="Palatino Linotype" w:hAnsi="Palatino Linotype"/>
          <w:b/>
          <w:bCs/>
        </w:rPr>
        <w:t>Module</w:t>
      </w:r>
      <w:r w:rsidRPr="008C2085">
        <w:rPr>
          <w:rFonts w:ascii="Palatino Linotype" w:hAnsi="Palatino Linotype"/>
          <w:b/>
          <w:bCs/>
        </w:rPr>
        <w:tab/>
        <w:t>HPEN7003</w:t>
      </w:r>
      <w:r w:rsidR="008C2085">
        <w:rPr>
          <w:rFonts w:ascii="Palatino Linotype" w:hAnsi="Palatino Linotype"/>
          <w:b/>
          <w:bCs/>
        </w:rPr>
        <w:tab/>
      </w:r>
      <w:r w:rsidRPr="008C2085">
        <w:rPr>
          <w:rFonts w:ascii="Palatino Linotype" w:hAnsi="Palatino Linotype"/>
          <w:b/>
          <w:bCs/>
        </w:rPr>
        <w:t>English Literature since the 19th Century</w:t>
      </w:r>
    </w:p>
    <w:p w14:paraId="1259A05B" w14:textId="77777777" w:rsidR="0009124D" w:rsidRPr="008C2085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8C2085">
        <w:rPr>
          <w:rFonts w:ascii="Palatino Linotype" w:hAnsi="Palatino Linotype"/>
          <w:b/>
          <w:bCs/>
        </w:rPr>
        <w:t>Date</w:t>
      </w:r>
      <w:r w:rsidRPr="008C2085">
        <w:rPr>
          <w:rFonts w:ascii="Palatino Linotype" w:hAnsi="Palatino Linotype"/>
          <w:b/>
          <w:bCs/>
        </w:rPr>
        <w:tab/>
        <w:t>05/06/2019</w:t>
      </w:r>
    </w:p>
    <w:p w14:paraId="50C9EDDF" w14:textId="7B435485" w:rsidR="0009124D" w:rsidRPr="008C2085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8C2085">
        <w:rPr>
          <w:rFonts w:ascii="Palatino Linotype" w:hAnsi="Palatino Linotype"/>
          <w:b/>
          <w:bCs/>
        </w:rPr>
        <w:t>Level</w:t>
      </w:r>
      <w:r w:rsidRPr="008C2085">
        <w:rPr>
          <w:rFonts w:ascii="Palatino Linotype" w:hAnsi="Palatino Linotype"/>
          <w:b/>
          <w:bCs/>
        </w:rPr>
        <w:tab/>
        <w:t>7</w:t>
      </w:r>
      <w:r w:rsidR="008C2085">
        <w:rPr>
          <w:rFonts w:ascii="Palatino Linotype" w:hAnsi="Palatino Linotype"/>
          <w:b/>
          <w:bCs/>
        </w:rPr>
        <w:t xml:space="preserve"> </w:t>
      </w:r>
      <w:r w:rsidR="008C2085">
        <w:rPr>
          <w:rFonts w:ascii="Palatino Linotype" w:hAnsi="Palatino Linotype"/>
          <w:b/>
          <w:bCs/>
        </w:rPr>
        <w:tab/>
      </w:r>
      <w:r w:rsidR="008C2085">
        <w:rPr>
          <w:rFonts w:ascii="Palatino Linotype" w:hAnsi="Palatino Linotype"/>
          <w:b/>
          <w:bCs/>
        </w:rPr>
        <w:tab/>
      </w:r>
      <w:r w:rsidRPr="008C2085">
        <w:rPr>
          <w:rFonts w:ascii="Palatino Linotype" w:hAnsi="Palatino Linotype"/>
          <w:b/>
          <w:bCs/>
        </w:rPr>
        <w:t>Credits</w:t>
      </w:r>
      <w:r w:rsidRPr="008C2085">
        <w:rPr>
          <w:rFonts w:ascii="Palatino Linotype" w:hAnsi="Palatino Linotype"/>
          <w:b/>
          <w:bCs/>
        </w:rPr>
        <w:tab/>
        <w:t>30</w:t>
      </w:r>
    </w:p>
    <w:p w14:paraId="2ED1C348" w14:textId="77777777" w:rsidR="0009124D" w:rsidRPr="008C2085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</w:p>
    <w:p w14:paraId="403D7500" w14:textId="77777777" w:rsidR="0009124D" w:rsidRPr="008C2085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8C2085">
        <w:rPr>
          <w:rFonts w:ascii="Palatino Linotype" w:hAnsi="Palatino Linotype"/>
          <w:b/>
          <w:bCs/>
        </w:rPr>
        <w:t>AIM(S)</w:t>
      </w:r>
    </w:p>
    <w:p w14:paraId="6BCBCA5B" w14:textId="5F6052FD" w:rsidR="0009124D" w:rsidRPr="0009124D" w:rsidRDefault="0009124D" w:rsidP="0009124D">
      <w:pPr>
        <w:pStyle w:val="ListParagraph"/>
        <w:numPr>
          <w:ilvl w:val="0"/>
          <w:numId w:val="1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Informed by established theoretical positions, to critically examine a range of  English literature from the Romantic period to the present day.</w:t>
      </w:r>
    </w:p>
    <w:p w14:paraId="041F045E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</w:p>
    <w:p w14:paraId="34F72EA4" w14:textId="77777777" w:rsidR="0009124D" w:rsidRPr="008C2085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8C2085">
        <w:rPr>
          <w:rFonts w:ascii="Palatino Linotype" w:hAnsi="Palatino Linotype"/>
          <w:b/>
          <w:bCs/>
        </w:rPr>
        <w:t>LEARNING OUTCOMES</w:t>
      </w:r>
    </w:p>
    <w:p w14:paraId="67D0555D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Upon the successful completion of this module, the student should be able to:</w:t>
      </w:r>
    </w:p>
    <w:p w14:paraId="3E67C72C" w14:textId="2065FDEB" w:rsidR="0009124D" w:rsidRPr="0009124D" w:rsidRDefault="0009124D" w:rsidP="0009124D">
      <w:pPr>
        <w:pStyle w:val="ListParagraph"/>
        <w:numPr>
          <w:ilvl w:val="0"/>
          <w:numId w:val="8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demonstrate a detailed and critically informed knowledge and understanding of a range of English literature from the Romantic period to the present day;</w:t>
      </w:r>
    </w:p>
    <w:p w14:paraId="2E50BC86" w14:textId="4CF1ACBC" w:rsidR="0009124D" w:rsidRPr="0009124D" w:rsidRDefault="0009124D" w:rsidP="0009124D">
      <w:pPr>
        <w:pStyle w:val="ListParagraph"/>
        <w:numPr>
          <w:ilvl w:val="0"/>
          <w:numId w:val="8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demonstrate a detailed knowledge and understanding of the characteristic formal and thematic features associated with a range of literature from these periods and they ways in which they interrelate;</w:t>
      </w:r>
    </w:p>
    <w:p w14:paraId="6A5D3CD7" w14:textId="3C0E5724" w:rsidR="0009124D" w:rsidRPr="0009124D" w:rsidRDefault="0009124D" w:rsidP="0009124D">
      <w:pPr>
        <w:pStyle w:val="ListParagraph"/>
        <w:numPr>
          <w:ilvl w:val="0"/>
          <w:numId w:val="8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show advanced and sustained understanding of some of the important political, literary and philosophical debates underpinning this literature;</w:t>
      </w:r>
    </w:p>
    <w:p w14:paraId="15F3EDFB" w14:textId="315324EC" w:rsidR="0009124D" w:rsidRPr="0009124D" w:rsidRDefault="0009124D" w:rsidP="0009124D">
      <w:pPr>
        <w:pStyle w:val="ListParagraph"/>
        <w:numPr>
          <w:ilvl w:val="0"/>
          <w:numId w:val="8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 xml:space="preserve">exhibit a sophisticated knowledge of a range of critical and theoretically informed approaches to the English literature from these periods. </w:t>
      </w:r>
    </w:p>
    <w:p w14:paraId="49FD82E9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</w:p>
    <w:p w14:paraId="1D93FE7C" w14:textId="77777777" w:rsidR="0009124D" w:rsidRPr="008C2085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8C2085">
        <w:rPr>
          <w:rFonts w:ascii="Palatino Linotype" w:hAnsi="Palatino Linotype"/>
          <w:b/>
          <w:bCs/>
        </w:rPr>
        <w:t>INDICATIVE CONTENT</w:t>
      </w:r>
    </w:p>
    <w:p w14:paraId="5196ACB8" w14:textId="73828552" w:rsidR="0009124D" w:rsidRPr="0009124D" w:rsidRDefault="0009124D" w:rsidP="0009124D">
      <w:pPr>
        <w:pStyle w:val="ListParagraph"/>
        <w:numPr>
          <w:ilvl w:val="0"/>
          <w:numId w:val="12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Developments in the realist and non-realist novel.</w:t>
      </w:r>
    </w:p>
    <w:p w14:paraId="1C6CE83C" w14:textId="53B77448" w:rsidR="0009124D" w:rsidRPr="0009124D" w:rsidRDefault="0009124D" w:rsidP="0009124D">
      <w:pPr>
        <w:pStyle w:val="ListParagraph"/>
        <w:numPr>
          <w:ilvl w:val="0"/>
          <w:numId w:val="12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Shifting attitudes to the nature and function of the poet and poetry.</w:t>
      </w:r>
    </w:p>
    <w:p w14:paraId="19161406" w14:textId="7A362907" w:rsidR="0009124D" w:rsidRPr="0009124D" w:rsidRDefault="0009124D" w:rsidP="0009124D">
      <w:pPr>
        <w:pStyle w:val="ListParagraph"/>
        <w:numPr>
          <w:ilvl w:val="0"/>
          <w:numId w:val="12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The phenomenon of the industrial city and its impact upon economic and social relations.</w:t>
      </w:r>
    </w:p>
    <w:p w14:paraId="7F0AF5EE" w14:textId="6FF083B3" w:rsidR="0009124D" w:rsidRPr="0009124D" w:rsidRDefault="0009124D" w:rsidP="0009124D">
      <w:pPr>
        <w:pStyle w:val="ListParagraph"/>
        <w:numPr>
          <w:ilvl w:val="0"/>
          <w:numId w:val="12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Shifting gender relations.</w:t>
      </w:r>
    </w:p>
    <w:p w14:paraId="62899DCD" w14:textId="6C3B7383" w:rsidR="0009124D" w:rsidRPr="0009124D" w:rsidRDefault="0009124D" w:rsidP="0009124D">
      <w:pPr>
        <w:pStyle w:val="ListParagraph"/>
        <w:numPr>
          <w:ilvl w:val="0"/>
          <w:numId w:val="12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 xml:space="preserve">The emergence of science as the dominant narrative and responses to that </w:t>
      </w:r>
      <w:r w:rsidR="008C2085">
        <w:rPr>
          <w:rFonts w:ascii="Palatino Linotype" w:hAnsi="Palatino Linotype"/>
        </w:rPr>
        <w:t>d</w:t>
      </w:r>
      <w:r w:rsidRPr="0009124D">
        <w:rPr>
          <w:rFonts w:ascii="Palatino Linotype" w:hAnsi="Palatino Linotype"/>
        </w:rPr>
        <w:t>ominance.</w:t>
      </w:r>
    </w:p>
    <w:p w14:paraId="5477A281" w14:textId="2D1E2F21" w:rsidR="0009124D" w:rsidRPr="0009124D" w:rsidRDefault="0009124D" w:rsidP="0009124D">
      <w:pPr>
        <w:pStyle w:val="ListParagraph"/>
        <w:numPr>
          <w:ilvl w:val="0"/>
          <w:numId w:val="12"/>
        </w:num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Responses to the World Wars</w:t>
      </w:r>
      <w:r w:rsidR="008C2085">
        <w:rPr>
          <w:rFonts w:ascii="Palatino Linotype" w:hAnsi="Palatino Linotype"/>
        </w:rPr>
        <w:t>,</w:t>
      </w:r>
      <w:r w:rsidRPr="0009124D">
        <w:rPr>
          <w:rFonts w:ascii="Palatino Linotype" w:hAnsi="Palatino Linotype"/>
        </w:rPr>
        <w:t xml:space="preserve"> the Cold War, history and the end of history.</w:t>
      </w:r>
    </w:p>
    <w:p w14:paraId="067FE0BD" w14:textId="77777777" w:rsid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</w:p>
    <w:p w14:paraId="407F4431" w14:textId="28595789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09124D">
        <w:rPr>
          <w:rFonts w:ascii="Palatino Linotype" w:hAnsi="Palatino Linotype"/>
          <w:b/>
          <w:bCs/>
        </w:rPr>
        <w:t>Study Time Allocation</w:t>
      </w:r>
    </w:p>
    <w:p w14:paraId="43C80E6F" w14:textId="5AE3A2A8" w:rsid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The study time for the module is divided as follows:</w:t>
      </w:r>
    </w:p>
    <w:p w14:paraId="69E3FEB1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</w:p>
    <w:p w14:paraId="6CDE9528" w14:textId="4E3198EC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i/>
          <w:iCs/>
        </w:rPr>
      </w:pPr>
      <w:r w:rsidRPr="0009124D">
        <w:rPr>
          <w:rFonts w:ascii="Palatino Linotype" w:hAnsi="Palatino Linotype"/>
          <w:i/>
          <w:iCs/>
        </w:rPr>
        <w:t>Activity type</w:t>
      </w:r>
      <w:r w:rsidRPr="0009124D">
        <w:rPr>
          <w:rFonts w:ascii="Palatino Linotype" w:hAnsi="Palatino Linotype"/>
          <w:i/>
          <w:iCs/>
        </w:rPr>
        <w:tab/>
      </w:r>
      <w:r w:rsidRPr="0009124D">
        <w:rPr>
          <w:rFonts w:ascii="Palatino Linotype" w:hAnsi="Palatino Linotype"/>
          <w:i/>
          <w:iCs/>
        </w:rPr>
        <w:tab/>
      </w:r>
      <w:r w:rsidRPr="0009124D">
        <w:rPr>
          <w:rFonts w:ascii="Palatino Linotype" w:hAnsi="Palatino Linotype"/>
          <w:i/>
          <w:iCs/>
        </w:rPr>
        <w:tab/>
      </w:r>
      <w:r w:rsidRPr="0009124D">
        <w:rPr>
          <w:rFonts w:ascii="Palatino Linotype" w:hAnsi="Palatino Linotype"/>
          <w:i/>
          <w:iCs/>
        </w:rPr>
        <w:t>Hours</w:t>
      </w:r>
      <w:r w:rsidRPr="0009124D">
        <w:rPr>
          <w:rFonts w:ascii="Palatino Linotype" w:hAnsi="Palatino Linotype"/>
          <w:i/>
          <w:iCs/>
        </w:rPr>
        <w:tab/>
      </w:r>
      <w:r w:rsidRPr="0009124D">
        <w:rPr>
          <w:rFonts w:ascii="Palatino Linotype" w:hAnsi="Palatino Linotype"/>
          <w:i/>
          <w:iCs/>
        </w:rPr>
        <w:tab/>
      </w:r>
      <w:r w:rsidRPr="0009124D">
        <w:rPr>
          <w:rFonts w:ascii="Palatino Linotype" w:hAnsi="Palatino Linotype"/>
          <w:i/>
          <w:iCs/>
        </w:rPr>
        <w:t>Percentage</w:t>
      </w:r>
    </w:p>
    <w:p w14:paraId="320D21C2" w14:textId="0D0D76AF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Scheduled learning</w:t>
      </w:r>
      <w:r w:rsidRPr="0009124D"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30</w:t>
      </w:r>
      <w:r w:rsidRPr="0009124D"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10%</w:t>
      </w:r>
    </w:p>
    <w:p w14:paraId="3CD4DDA1" w14:textId="77E590D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Independent learning</w:t>
      </w:r>
      <w:r w:rsidRPr="0009124D"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270%</w:t>
      </w:r>
      <w:r w:rsidRPr="0009124D"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90%</w:t>
      </w:r>
    </w:p>
    <w:p w14:paraId="4D472E46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Placement learning</w:t>
      </w:r>
      <w:r w:rsidRPr="0009124D"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ab/>
      </w:r>
    </w:p>
    <w:p w14:paraId="3EC70387" w14:textId="4F65B0CE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TOTAL</w:t>
      </w:r>
      <w:r w:rsidRPr="0009124D"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300</w:t>
      </w:r>
      <w:r w:rsidRPr="0009124D"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100%</w:t>
      </w:r>
    </w:p>
    <w:p w14:paraId="73DF328C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</w:p>
    <w:p w14:paraId="118CABAB" w14:textId="07EB852A" w:rsidR="0009124D" w:rsidRPr="008C2085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8C2085">
        <w:rPr>
          <w:rFonts w:ascii="Palatino Linotype" w:hAnsi="Palatino Linotype"/>
          <w:b/>
          <w:bCs/>
        </w:rPr>
        <w:t>ASSESSMENT</w:t>
      </w:r>
    </w:p>
    <w:p w14:paraId="5DA059EF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09124D">
        <w:rPr>
          <w:rFonts w:ascii="Palatino Linotype" w:hAnsi="Palatino Linotype"/>
          <w:b/>
          <w:bCs/>
        </w:rPr>
        <w:t>Assessment Component 1</w:t>
      </w:r>
    </w:p>
    <w:p w14:paraId="131B1F28" w14:textId="57ADF8DD" w:rsidR="0009124D" w:rsidRPr="00B312A2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B312A2">
        <w:rPr>
          <w:rFonts w:ascii="Segoe UI Symbol" w:hAnsi="Segoe UI Symbol" w:cs="Segoe UI Symbol"/>
          <w:u w:val="single"/>
        </w:rPr>
        <w:t>☐</w:t>
      </w:r>
      <w:r w:rsidRPr="00B312A2">
        <w:rPr>
          <w:rFonts w:ascii="Segoe UI Symbol" w:hAnsi="Segoe UI Symbol" w:cs="Segoe UI Symbol"/>
          <w:u w:val="single"/>
        </w:rPr>
        <w:t xml:space="preserve"> </w:t>
      </w:r>
      <w:r w:rsidRPr="00B312A2">
        <w:rPr>
          <w:rFonts w:ascii="Palatino Linotype" w:hAnsi="Palatino Linotype"/>
          <w:u w:val="single"/>
        </w:rPr>
        <w:t>Written exam</w:t>
      </w:r>
      <w:r w:rsidRPr="00B312A2">
        <w:rPr>
          <w:rFonts w:ascii="Palatino Linotype" w:hAnsi="Palatino Linotype"/>
          <w:u w:val="single"/>
        </w:rPr>
        <w:tab/>
      </w:r>
      <w:r w:rsidRPr="00B312A2">
        <w:rPr>
          <w:rFonts w:ascii="Segoe UI Symbol" w:hAnsi="Segoe UI Symbol" w:cs="Segoe UI Symbol"/>
          <w:u w:val="single"/>
        </w:rPr>
        <w:t>☐</w:t>
      </w:r>
      <w:r w:rsidRPr="00B312A2">
        <w:rPr>
          <w:rFonts w:ascii="Palatino Linotype" w:hAnsi="Palatino Linotype"/>
          <w:u w:val="single"/>
        </w:rPr>
        <w:t xml:space="preserve"> </w:t>
      </w:r>
      <w:r w:rsidRPr="00B312A2">
        <w:rPr>
          <w:rFonts w:ascii="Palatino Linotype" w:hAnsi="Palatino Linotype"/>
          <w:u w:val="single"/>
        </w:rPr>
        <w:t>Coursework</w:t>
      </w:r>
      <w:r w:rsidRPr="00B312A2">
        <w:rPr>
          <w:rFonts w:ascii="Palatino Linotype" w:hAnsi="Palatino Linotype"/>
          <w:u w:val="single"/>
        </w:rPr>
        <w:tab/>
      </w:r>
      <w:r w:rsidRPr="00B312A2">
        <w:rPr>
          <w:rFonts w:ascii="Segoe UI Symbol" w:hAnsi="Segoe UI Symbol" w:cs="Segoe UI Symbol"/>
          <w:u w:val="single"/>
        </w:rPr>
        <w:t>☒</w:t>
      </w:r>
      <w:r w:rsidRPr="00B312A2">
        <w:rPr>
          <w:rFonts w:ascii="Palatino Linotype" w:hAnsi="Palatino Linotype"/>
          <w:u w:val="single"/>
        </w:rPr>
        <w:t xml:space="preserve"> </w:t>
      </w:r>
      <w:r w:rsidRPr="00B312A2">
        <w:rPr>
          <w:rFonts w:ascii="Palatino Linotype" w:hAnsi="Palatino Linotype"/>
          <w:u w:val="single"/>
        </w:rPr>
        <w:t>Practical</w:t>
      </w:r>
      <w:r w:rsidRPr="00B312A2">
        <w:rPr>
          <w:rFonts w:ascii="Palatino Linotype" w:hAnsi="Palatino Linotype"/>
          <w:u w:val="single"/>
        </w:rPr>
        <w:tab/>
      </w:r>
      <w:r w:rsidRPr="00B312A2">
        <w:rPr>
          <w:rFonts w:ascii="Palatino Linotype" w:hAnsi="Palatino Linotype"/>
        </w:rPr>
        <w:tab/>
      </w:r>
      <w:r w:rsidRPr="00B312A2">
        <w:rPr>
          <w:rFonts w:ascii="Palatino Linotype" w:hAnsi="Palatino Linotype"/>
        </w:rPr>
        <w:t>(Tick one)</w:t>
      </w:r>
      <w:r w:rsidRPr="00B312A2">
        <w:rPr>
          <w:rFonts w:ascii="Palatino Linotype" w:hAnsi="Palatino Linotype"/>
        </w:rPr>
        <w:tab/>
      </w:r>
    </w:p>
    <w:p w14:paraId="1286F815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</w:p>
    <w:p w14:paraId="5EE7FA18" w14:textId="0B690EB6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i/>
          <w:iCs/>
        </w:rPr>
      </w:pPr>
      <w:r w:rsidRPr="0009124D">
        <w:rPr>
          <w:rFonts w:ascii="Palatino Linotype" w:hAnsi="Palatino Linotype"/>
          <w:i/>
          <w:iCs/>
        </w:rPr>
        <w:t>Mode</w:t>
      </w:r>
      <w:r w:rsidRPr="0009124D">
        <w:rPr>
          <w:rFonts w:ascii="Palatino Linotype" w:hAnsi="Palatino Linotype"/>
          <w:i/>
          <w:iCs/>
        </w:rPr>
        <w:tab/>
        <w:t>Volume</w:t>
      </w:r>
      <w:r w:rsidRPr="0009124D">
        <w:rPr>
          <w:rFonts w:ascii="Palatino Linotype" w:hAnsi="Palatino Linotype"/>
          <w:i/>
          <w:iCs/>
        </w:rPr>
        <w:tab/>
      </w:r>
      <w:r w:rsidRPr="0009124D">
        <w:rPr>
          <w:rFonts w:ascii="Palatino Linotype" w:hAnsi="Palatino Linotype"/>
          <w:i/>
          <w:iCs/>
        </w:rPr>
        <w:tab/>
      </w:r>
      <w:r w:rsidRPr="0009124D">
        <w:rPr>
          <w:rFonts w:ascii="Palatino Linotype" w:hAnsi="Palatino Linotype"/>
          <w:i/>
          <w:iCs/>
        </w:rPr>
        <w:tab/>
      </w:r>
      <w:r w:rsidRPr="0009124D">
        <w:rPr>
          <w:rFonts w:ascii="Palatino Linotype" w:hAnsi="Palatino Linotype"/>
          <w:i/>
          <w:iCs/>
        </w:rPr>
        <w:tab/>
      </w:r>
      <w:r w:rsidR="008C2085">
        <w:rPr>
          <w:rFonts w:ascii="Palatino Linotype" w:hAnsi="Palatino Linotype"/>
          <w:i/>
          <w:iCs/>
        </w:rPr>
        <w:tab/>
      </w:r>
      <w:r w:rsidR="008C2085">
        <w:rPr>
          <w:rFonts w:ascii="Palatino Linotype" w:hAnsi="Palatino Linotype"/>
          <w:i/>
          <w:iCs/>
        </w:rPr>
        <w:tab/>
      </w:r>
      <w:r w:rsidRPr="0009124D">
        <w:rPr>
          <w:rFonts w:ascii="Palatino Linotype" w:hAnsi="Palatino Linotype"/>
          <w:i/>
          <w:iCs/>
        </w:rPr>
        <w:t>Weighting</w:t>
      </w:r>
    </w:p>
    <w:p w14:paraId="3AE95126" w14:textId="0D39CE9E" w:rsid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Presentation</w:t>
      </w:r>
      <w:r w:rsidRPr="0009124D">
        <w:rPr>
          <w:rFonts w:ascii="Palatino Linotype" w:hAnsi="Palatino Linotype"/>
        </w:rPr>
        <w:tab/>
        <w:t xml:space="preserve">10 minute oral presentation </w:t>
      </w:r>
      <w:r w:rsidR="008C2085" w:rsidRPr="0009124D">
        <w:rPr>
          <w:rFonts w:ascii="Palatino Linotype" w:hAnsi="Palatino Linotype"/>
        </w:rPr>
        <w:t>accompanied by</w:t>
      </w:r>
      <w:r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30%</w:t>
      </w:r>
    </w:p>
    <w:p w14:paraId="04725AF7" w14:textId="7DB84B40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 xml:space="preserve">written paper </w:t>
      </w:r>
      <w:r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of approximately 2500 words</w:t>
      </w:r>
      <w:r w:rsidRPr="0009124D">
        <w:rPr>
          <w:rFonts w:ascii="Palatino Linotype" w:hAnsi="Palatino Linotype"/>
        </w:rPr>
        <w:tab/>
      </w:r>
    </w:p>
    <w:p w14:paraId="32186CF4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</w:p>
    <w:p w14:paraId="6E18A175" w14:textId="77777777" w:rsidR="0009124D" w:rsidRPr="00B312A2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B312A2">
        <w:rPr>
          <w:rFonts w:ascii="Palatino Linotype" w:hAnsi="Palatino Linotype"/>
          <w:b/>
          <w:bCs/>
        </w:rPr>
        <w:lastRenderedPageBreak/>
        <w:t>Assessment Component 2</w:t>
      </w:r>
    </w:p>
    <w:p w14:paraId="0E92DCDB" w14:textId="15977ECB" w:rsidR="0009124D" w:rsidRPr="00B312A2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u w:val="single"/>
        </w:rPr>
      </w:pPr>
      <w:r w:rsidRPr="00B312A2">
        <w:rPr>
          <w:rFonts w:ascii="Segoe UI Symbol" w:hAnsi="Segoe UI Symbol" w:cs="Segoe UI Symbol"/>
          <w:u w:val="single"/>
        </w:rPr>
        <w:t>☐</w:t>
      </w:r>
      <w:r w:rsidR="00B312A2" w:rsidRPr="00B312A2">
        <w:rPr>
          <w:rFonts w:ascii="Palatino Linotype" w:hAnsi="Palatino Linotype"/>
          <w:u w:val="single"/>
        </w:rPr>
        <w:t xml:space="preserve"> </w:t>
      </w:r>
      <w:r w:rsidRPr="00B312A2">
        <w:rPr>
          <w:rFonts w:ascii="Palatino Linotype" w:hAnsi="Palatino Linotype"/>
          <w:u w:val="single"/>
        </w:rPr>
        <w:t>Written exam</w:t>
      </w:r>
      <w:r w:rsidRPr="00B312A2">
        <w:rPr>
          <w:rFonts w:ascii="Palatino Linotype" w:hAnsi="Palatino Linotype"/>
          <w:u w:val="single"/>
        </w:rPr>
        <w:tab/>
      </w:r>
      <w:r w:rsidRPr="00B312A2">
        <w:rPr>
          <w:rFonts w:ascii="Segoe UI Symbol" w:hAnsi="Segoe UI Symbol" w:cs="Segoe UI Symbol"/>
          <w:u w:val="single"/>
        </w:rPr>
        <w:t>☒</w:t>
      </w:r>
      <w:r w:rsidR="00B312A2" w:rsidRPr="00B312A2">
        <w:rPr>
          <w:rFonts w:ascii="Palatino Linotype" w:hAnsi="Palatino Linotype"/>
          <w:u w:val="single"/>
        </w:rPr>
        <w:t xml:space="preserve"> </w:t>
      </w:r>
      <w:r w:rsidRPr="00B312A2">
        <w:rPr>
          <w:rFonts w:ascii="Palatino Linotype" w:hAnsi="Palatino Linotype"/>
          <w:u w:val="single"/>
        </w:rPr>
        <w:t>Coursework</w:t>
      </w:r>
      <w:r w:rsidRPr="00B312A2">
        <w:rPr>
          <w:rFonts w:ascii="Palatino Linotype" w:hAnsi="Palatino Linotype"/>
          <w:u w:val="single"/>
        </w:rPr>
        <w:tab/>
      </w:r>
      <w:r w:rsidRPr="00B312A2">
        <w:rPr>
          <w:rFonts w:ascii="Segoe UI Symbol" w:hAnsi="Segoe UI Symbol" w:cs="Segoe UI Symbol"/>
          <w:u w:val="single"/>
        </w:rPr>
        <w:t>☐</w:t>
      </w:r>
      <w:r w:rsidR="00B312A2" w:rsidRPr="00B312A2">
        <w:rPr>
          <w:rFonts w:ascii="Palatino Linotype" w:hAnsi="Palatino Linotype"/>
          <w:u w:val="single"/>
        </w:rPr>
        <w:t xml:space="preserve"> </w:t>
      </w:r>
      <w:r w:rsidRPr="00B312A2">
        <w:rPr>
          <w:rFonts w:ascii="Palatino Linotype" w:hAnsi="Palatino Linotype"/>
          <w:u w:val="single"/>
        </w:rPr>
        <w:t>Practical</w:t>
      </w:r>
      <w:r w:rsidRPr="00B312A2">
        <w:rPr>
          <w:rFonts w:ascii="Palatino Linotype" w:hAnsi="Palatino Linotype"/>
          <w:u w:val="single"/>
        </w:rPr>
        <w:tab/>
      </w:r>
      <w:r w:rsidRPr="00B312A2">
        <w:rPr>
          <w:rFonts w:ascii="Palatino Linotype" w:hAnsi="Palatino Linotype"/>
        </w:rPr>
        <w:tab/>
      </w:r>
      <w:r w:rsidRPr="00B312A2">
        <w:rPr>
          <w:rFonts w:ascii="Palatino Linotype" w:hAnsi="Palatino Linotype"/>
        </w:rPr>
        <w:t>(Tick one)</w:t>
      </w:r>
    </w:p>
    <w:p w14:paraId="57933659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</w:p>
    <w:p w14:paraId="1121CB8F" w14:textId="0C8C152B" w:rsidR="0009124D" w:rsidRPr="00B312A2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i/>
          <w:iCs/>
        </w:rPr>
      </w:pPr>
      <w:r w:rsidRPr="00B312A2">
        <w:rPr>
          <w:rFonts w:ascii="Palatino Linotype" w:hAnsi="Palatino Linotype"/>
          <w:i/>
          <w:iCs/>
        </w:rPr>
        <w:t>Mode</w:t>
      </w:r>
      <w:r w:rsidRPr="00B312A2">
        <w:rPr>
          <w:rFonts w:ascii="Palatino Linotype" w:hAnsi="Palatino Linotype"/>
          <w:i/>
          <w:iCs/>
        </w:rPr>
        <w:tab/>
        <w:t>Volume</w:t>
      </w:r>
      <w:r w:rsidRPr="00B312A2">
        <w:rPr>
          <w:rFonts w:ascii="Palatino Linotype" w:hAnsi="Palatino Linotype"/>
          <w:i/>
          <w:iCs/>
        </w:rPr>
        <w:tab/>
      </w:r>
      <w:r w:rsidR="00B312A2" w:rsidRPr="00B312A2">
        <w:rPr>
          <w:rFonts w:ascii="Palatino Linotype" w:hAnsi="Palatino Linotype"/>
          <w:i/>
          <w:iCs/>
        </w:rPr>
        <w:tab/>
      </w:r>
      <w:r w:rsidR="00B312A2" w:rsidRPr="00B312A2">
        <w:rPr>
          <w:rFonts w:ascii="Palatino Linotype" w:hAnsi="Palatino Linotype"/>
          <w:i/>
          <w:iCs/>
        </w:rPr>
        <w:tab/>
      </w:r>
      <w:r w:rsidR="00B312A2" w:rsidRPr="00B312A2">
        <w:rPr>
          <w:rFonts w:ascii="Palatino Linotype" w:hAnsi="Palatino Linotype"/>
          <w:i/>
          <w:iCs/>
        </w:rPr>
        <w:tab/>
      </w:r>
      <w:r w:rsidRPr="00B312A2">
        <w:rPr>
          <w:rFonts w:ascii="Palatino Linotype" w:hAnsi="Palatino Linotype"/>
          <w:i/>
          <w:iCs/>
        </w:rPr>
        <w:t>Weighting</w:t>
      </w:r>
    </w:p>
    <w:p w14:paraId="588ADB7B" w14:textId="4029B482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 xml:space="preserve">Essay </w:t>
      </w:r>
      <w:r w:rsidRPr="0009124D">
        <w:rPr>
          <w:rFonts w:ascii="Palatino Linotype" w:hAnsi="Palatino Linotype"/>
        </w:rPr>
        <w:tab/>
        <w:t>5000 words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70%</w:t>
      </w:r>
    </w:p>
    <w:p w14:paraId="6212CFCE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</w:p>
    <w:p w14:paraId="4C631859" w14:textId="77777777" w:rsidR="0009124D" w:rsidRPr="00B312A2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B312A2">
        <w:rPr>
          <w:rFonts w:ascii="Palatino Linotype" w:hAnsi="Palatino Linotype"/>
          <w:b/>
          <w:bCs/>
        </w:rPr>
        <w:t>Assessment Summary</w:t>
      </w:r>
    </w:p>
    <w:p w14:paraId="10A9DC56" w14:textId="0D0D3AD9" w:rsidR="0009124D" w:rsidRPr="00B312A2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i/>
          <w:iCs/>
        </w:rPr>
      </w:pPr>
      <w:r w:rsidRPr="00B312A2">
        <w:rPr>
          <w:rFonts w:ascii="Palatino Linotype" w:hAnsi="Palatino Linotype"/>
          <w:i/>
          <w:iCs/>
        </w:rPr>
        <w:t>Activity type</w:t>
      </w:r>
      <w:r w:rsidRPr="00B312A2">
        <w:rPr>
          <w:rFonts w:ascii="Palatino Linotype" w:hAnsi="Palatino Linotype"/>
          <w:i/>
          <w:iCs/>
        </w:rPr>
        <w:tab/>
      </w:r>
      <w:r w:rsidR="00B312A2" w:rsidRPr="00B312A2">
        <w:rPr>
          <w:rFonts w:ascii="Palatino Linotype" w:hAnsi="Palatino Linotype"/>
          <w:i/>
          <w:iCs/>
        </w:rPr>
        <w:tab/>
      </w:r>
      <w:r w:rsidRPr="00B312A2">
        <w:rPr>
          <w:rFonts w:ascii="Palatino Linotype" w:hAnsi="Palatino Linotype"/>
          <w:i/>
          <w:iCs/>
        </w:rPr>
        <w:t>Percentage</w:t>
      </w:r>
    </w:p>
    <w:p w14:paraId="5F768617" w14:textId="1B256C74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Written exam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  <w:t>-</w:t>
      </w:r>
    </w:p>
    <w:p w14:paraId="6102F8B2" w14:textId="4F974271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Coursework</w:t>
      </w:r>
      <w:r w:rsidR="00B312A2"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ab/>
        <w:t>70%</w:t>
      </w:r>
    </w:p>
    <w:p w14:paraId="4A0BA46C" w14:textId="78DCB7F2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Practical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30%</w:t>
      </w:r>
    </w:p>
    <w:p w14:paraId="3BAFA252" w14:textId="4689C962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TOTAL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>100%</w:t>
      </w:r>
    </w:p>
    <w:p w14:paraId="5BF2EA85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</w:p>
    <w:p w14:paraId="111BDC24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READING LIST</w:t>
      </w:r>
    </w:p>
    <w:p w14:paraId="74D91329" w14:textId="77777777" w:rsidR="0009124D" w:rsidRPr="00B312A2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B312A2">
        <w:rPr>
          <w:rFonts w:ascii="Palatino Linotype" w:hAnsi="Palatino Linotype"/>
          <w:b/>
          <w:bCs/>
        </w:rPr>
        <w:t>Module Code</w:t>
      </w:r>
      <w:r w:rsidRPr="00B312A2">
        <w:rPr>
          <w:rFonts w:ascii="Palatino Linotype" w:hAnsi="Palatino Linotype"/>
          <w:b/>
          <w:bCs/>
        </w:rPr>
        <w:tab/>
        <w:t>HPEN7003</w:t>
      </w:r>
    </w:p>
    <w:p w14:paraId="46C1140A" w14:textId="77777777" w:rsidR="0009124D" w:rsidRPr="00B312A2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b/>
          <w:bCs/>
        </w:rPr>
      </w:pPr>
      <w:r w:rsidRPr="00B312A2">
        <w:rPr>
          <w:rFonts w:ascii="Palatino Linotype" w:hAnsi="Palatino Linotype"/>
          <w:b/>
          <w:bCs/>
        </w:rPr>
        <w:t>Module Title</w:t>
      </w:r>
      <w:r w:rsidRPr="00B312A2">
        <w:rPr>
          <w:rFonts w:ascii="Palatino Linotype" w:hAnsi="Palatino Linotype"/>
          <w:b/>
          <w:bCs/>
        </w:rPr>
        <w:tab/>
        <w:t>English Literature since the 19th Century</w:t>
      </w:r>
    </w:p>
    <w:p w14:paraId="153EE3B9" w14:textId="77777777" w:rsidR="008C2085" w:rsidRDefault="008C2085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i/>
          <w:iCs/>
        </w:rPr>
      </w:pPr>
    </w:p>
    <w:p w14:paraId="782A9F1E" w14:textId="716044DE" w:rsidR="0009124D" w:rsidRPr="00B312A2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  <w:i/>
          <w:iCs/>
        </w:rPr>
      </w:pPr>
      <w:r w:rsidRPr="00B312A2">
        <w:rPr>
          <w:rFonts w:ascii="Palatino Linotype" w:hAnsi="Palatino Linotype"/>
          <w:i/>
          <w:iCs/>
        </w:rPr>
        <w:t>Classification</w:t>
      </w:r>
      <w:r w:rsidRPr="00B312A2">
        <w:rPr>
          <w:rFonts w:ascii="Palatino Linotype" w:hAnsi="Palatino Linotype"/>
          <w:i/>
          <w:iCs/>
        </w:rPr>
        <w:tab/>
        <w:t xml:space="preserve">Reading List </w:t>
      </w:r>
      <w:r w:rsidR="00B312A2" w:rsidRPr="00B312A2">
        <w:rPr>
          <w:rFonts w:ascii="Palatino Linotype" w:hAnsi="Palatino Linotype"/>
          <w:i/>
          <w:iCs/>
        </w:rPr>
        <w:tab/>
      </w:r>
      <w:r w:rsidRPr="00B312A2">
        <w:rPr>
          <w:rFonts w:ascii="Palatino Linotype" w:hAnsi="Palatino Linotype"/>
          <w:i/>
          <w:iCs/>
        </w:rPr>
        <w:tab/>
      </w:r>
      <w:r w:rsidR="00B312A2" w:rsidRPr="00B312A2">
        <w:rPr>
          <w:rFonts w:ascii="Palatino Linotype" w:hAnsi="Palatino Linotype"/>
          <w:i/>
          <w:iCs/>
        </w:rPr>
        <w:tab/>
      </w:r>
      <w:r w:rsidR="00B312A2" w:rsidRPr="00B312A2">
        <w:rPr>
          <w:rFonts w:ascii="Palatino Linotype" w:hAnsi="Palatino Linotype"/>
          <w:i/>
          <w:iCs/>
        </w:rPr>
        <w:tab/>
      </w:r>
      <w:r w:rsidR="00B312A2" w:rsidRPr="00B312A2">
        <w:rPr>
          <w:rFonts w:ascii="Palatino Linotype" w:hAnsi="Palatino Linotype"/>
          <w:i/>
          <w:iCs/>
        </w:rPr>
        <w:tab/>
      </w:r>
      <w:r w:rsidR="00B312A2" w:rsidRPr="00B312A2">
        <w:rPr>
          <w:rFonts w:ascii="Palatino Linotype" w:hAnsi="Palatino Linotype"/>
          <w:i/>
          <w:iCs/>
        </w:rPr>
        <w:tab/>
      </w:r>
      <w:r w:rsidR="00B312A2" w:rsidRPr="00B312A2">
        <w:rPr>
          <w:rFonts w:ascii="Palatino Linotype" w:hAnsi="Palatino Linotype"/>
          <w:i/>
          <w:iCs/>
        </w:rPr>
        <w:tab/>
      </w:r>
      <w:r w:rsidR="00B312A2" w:rsidRPr="00B312A2">
        <w:rPr>
          <w:rFonts w:ascii="Palatino Linotype" w:hAnsi="Palatino Linotype"/>
          <w:i/>
          <w:iCs/>
        </w:rPr>
        <w:tab/>
      </w:r>
      <w:r w:rsidRPr="00B312A2">
        <w:rPr>
          <w:rFonts w:ascii="Palatino Linotype" w:hAnsi="Palatino Linotype"/>
          <w:i/>
          <w:iCs/>
        </w:rPr>
        <w:t>Electronic*</w:t>
      </w:r>
    </w:p>
    <w:p w14:paraId="162739C9" w14:textId="7777777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Essential</w:t>
      </w:r>
      <w:r w:rsidRPr="0009124D">
        <w:rPr>
          <w:rFonts w:ascii="Palatino Linotype" w:hAnsi="Palatino Linotype"/>
        </w:rPr>
        <w:tab/>
        <w:t xml:space="preserve">Eliot, G. </w:t>
      </w:r>
      <w:r w:rsidRPr="00B312A2">
        <w:rPr>
          <w:rFonts w:ascii="Palatino Linotype" w:hAnsi="Palatino Linotype"/>
          <w:i/>
          <w:iCs/>
        </w:rPr>
        <w:t>Middlemarch,</w:t>
      </w:r>
      <w:r w:rsidRPr="0009124D">
        <w:rPr>
          <w:rFonts w:ascii="Palatino Linotype" w:hAnsi="Palatino Linotype"/>
        </w:rPr>
        <w:t xml:space="preserve"> Harmondsworth: Penguin, 2007.</w:t>
      </w:r>
      <w:r w:rsidRPr="0009124D">
        <w:rPr>
          <w:rFonts w:ascii="Palatino Linotype" w:hAnsi="Palatino Linotype"/>
        </w:rPr>
        <w:tab/>
      </w:r>
    </w:p>
    <w:p w14:paraId="79E09F78" w14:textId="138FDA7E" w:rsidR="0009124D" w:rsidRPr="0009124D" w:rsidRDefault="0009124D" w:rsidP="00B312A2">
      <w:pPr>
        <w:tabs>
          <w:tab w:val="left" w:pos="1488"/>
        </w:tabs>
        <w:spacing w:after="0" w:line="240" w:lineRule="auto"/>
        <w:ind w:left="1440" w:hanging="1440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Essential</w:t>
      </w:r>
      <w:r w:rsidRPr="0009124D">
        <w:rPr>
          <w:rFonts w:ascii="Palatino Linotype" w:hAnsi="Palatino Linotype"/>
        </w:rPr>
        <w:tab/>
        <w:t xml:space="preserve">O’Gorman, F. ed. </w:t>
      </w:r>
      <w:r w:rsidRPr="00B312A2">
        <w:rPr>
          <w:rFonts w:ascii="Palatino Linotype" w:hAnsi="Palatino Linotype"/>
          <w:i/>
          <w:iCs/>
        </w:rPr>
        <w:t>Victorian Poetry: An Annotated Anthology</w:t>
      </w:r>
      <w:r w:rsidRPr="0009124D">
        <w:rPr>
          <w:rFonts w:ascii="Palatino Linotype" w:hAnsi="Palatino Linotype"/>
        </w:rPr>
        <w:t>, Oxford: Blackwell, 2004.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3952BB6D" w14:textId="7DC1EC36" w:rsidR="0009124D" w:rsidRPr="0009124D" w:rsidRDefault="0009124D" w:rsidP="00B312A2">
      <w:pPr>
        <w:tabs>
          <w:tab w:val="left" w:pos="1488"/>
        </w:tabs>
        <w:spacing w:after="0" w:line="240" w:lineRule="auto"/>
        <w:ind w:left="1440" w:hanging="1440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Essential</w:t>
      </w:r>
      <w:r w:rsidRPr="0009124D">
        <w:rPr>
          <w:rFonts w:ascii="Palatino Linotype" w:hAnsi="Palatino Linotype"/>
        </w:rPr>
        <w:tab/>
        <w:t xml:space="preserve">Hulse, M. et al, eds. </w:t>
      </w:r>
      <w:r w:rsidRPr="00B312A2">
        <w:rPr>
          <w:rFonts w:ascii="Palatino Linotype" w:hAnsi="Palatino Linotype"/>
          <w:i/>
          <w:iCs/>
        </w:rPr>
        <w:t>The New Poetry</w:t>
      </w:r>
      <w:r w:rsidRPr="0009124D">
        <w:rPr>
          <w:rFonts w:ascii="Palatino Linotype" w:hAnsi="Palatino Linotype"/>
        </w:rPr>
        <w:t xml:space="preserve">, Newcastle-upon-Tyne: </w:t>
      </w:r>
      <w:proofErr w:type="spellStart"/>
      <w:r w:rsidRPr="0009124D">
        <w:rPr>
          <w:rFonts w:ascii="Palatino Linotype" w:hAnsi="Palatino Linotype"/>
        </w:rPr>
        <w:t>Bloodaxe</w:t>
      </w:r>
      <w:proofErr w:type="spellEnd"/>
      <w:r w:rsidRPr="0009124D">
        <w:rPr>
          <w:rFonts w:ascii="Palatino Linotype" w:hAnsi="Palatino Linotype"/>
        </w:rPr>
        <w:t xml:space="preserve"> Books, 1997.</w:t>
      </w:r>
      <w:r w:rsidRPr="0009124D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35ED0FC0" w14:textId="40F7CEB6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Essential</w:t>
      </w:r>
      <w:r w:rsidRPr="0009124D">
        <w:rPr>
          <w:rFonts w:ascii="Palatino Linotype" w:hAnsi="Palatino Linotype"/>
        </w:rPr>
        <w:tab/>
        <w:t xml:space="preserve">Rainey, R. </w:t>
      </w:r>
      <w:r w:rsidRPr="00B312A2">
        <w:rPr>
          <w:rFonts w:ascii="Palatino Linotype" w:hAnsi="Palatino Linotype"/>
          <w:i/>
          <w:iCs/>
        </w:rPr>
        <w:t>Modernism: An Anthology,</w:t>
      </w:r>
      <w:r w:rsidRPr="0009124D">
        <w:rPr>
          <w:rFonts w:ascii="Palatino Linotype" w:hAnsi="Palatino Linotype"/>
        </w:rPr>
        <w:t xml:space="preserve"> Oxford: Blackwell, 2005.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628219B5" w14:textId="05BE52F8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ab/>
        <w:t xml:space="preserve">Shea, V. ed. </w:t>
      </w:r>
      <w:r w:rsidRPr="00B312A2">
        <w:rPr>
          <w:rFonts w:ascii="Palatino Linotype" w:hAnsi="Palatino Linotype"/>
          <w:i/>
          <w:iCs/>
        </w:rPr>
        <w:t>Victorian Literature: An Anthology</w:t>
      </w:r>
      <w:r w:rsidRPr="0009124D">
        <w:rPr>
          <w:rFonts w:ascii="Palatino Linotype" w:hAnsi="Palatino Linotype"/>
        </w:rPr>
        <w:t>, Oxford: Blackwell, 2014.</w:t>
      </w:r>
      <w:r w:rsidRPr="0009124D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3421103E" w14:textId="365D8747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Essential</w:t>
      </w:r>
      <w:r w:rsidRPr="0009124D">
        <w:rPr>
          <w:rFonts w:ascii="Palatino Linotype" w:hAnsi="Palatino Linotype"/>
        </w:rPr>
        <w:tab/>
        <w:t xml:space="preserve">Woolf, V. </w:t>
      </w:r>
      <w:r w:rsidR="00B312A2" w:rsidRPr="00B312A2">
        <w:rPr>
          <w:rFonts w:ascii="Palatino Linotype" w:hAnsi="Palatino Linotype"/>
          <w:i/>
          <w:iCs/>
        </w:rPr>
        <w:t>To the Lighthouse</w:t>
      </w:r>
      <w:r w:rsidRPr="0009124D">
        <w:rPr>
          <w:rFonts w:ascii="Palatino Linotype" w:hAnsi="Palatino Linotype"/>
        </w:rPr>
        <w:t>, Harmondsworth: Penguin, 2007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7378EC0B" w14:textId="0B3FE76A" w:rsidR="0009124D" w:rsidRPr="0009124D" w:rsidRDefault="0009124D" w:rsidP="00B312A2">
      <w:pPr>
        <w:tabs>
          <w:tab w:val="left" w:pos="1488"/>
        </w:tabs>
        <w:spacing w:after="0" w:line="240" w:lineRule="auto"/>
        <w:ind w:left="1440" w:hanging="1440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Further</w:t>
      </w:r>
      <w:r w:rsidRPr="0009124D">
        <w:rPr>
          <w:rFonts w:ascii="Palatino Linotype" w:hAnsi="Palatino Linotype"/>
        </w:rPr>
        <w:tab/>
        <w:t xml:space="preserve">Acheson, J, and Ross, S. eds. </w:t>
      </w:r>
      <w:r w:rsidRPr="00B312A2">
        <w:rPr>
          <w:rFonts w:ascii="Palatino Linotype" w:hAnsi="Palatino Linotype"/>
          <w:i/>
          <w:iCs/>
        </w:rPr>
        <w:t>The Contemporary British Novel</w:t>
      </w:r>
      <w:r w:rsidRPr="0009124D">
        <w:rPr>
          <w:rFonts w:ascii="Palatino Linotype" w:hAnsi="Palatino Linotype"/>
        </w:rPr>
        <w:t>, Edinburgh: Edinburgh University Press, 2005.</w:t>
      </w:r>
      <w:r w:rsidRPr="0009124D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010453D1" w14:textId="15222A7A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Further</w:t>
      </w:r>
      <w:r w:rsidRPr="0009124D">
        <w:rPr>
          <w:rFonts w:ascii="Palatino Linotype" w:hAnsi="Palatino Linotype"/>
        </w:rPr>
        <w:tab/>
        <w:t xml:space="preserve">Ayers, D. </w:t>
      </w:r>
      <w:r w:rsidRPr="00B312A2">
        <w:rPr>
          <w:rFonts w:ascii="Palatino Linotype" w:hAnsi="Palatino Linotype"/>
          <w:i/>
          <w:iCs/>
        </w:rPr>
        <w:t>Modernism: A Short Introduction</w:t>
      </w:r>
      <w:r w:rsidRPr="0009124D">
        <w:rPr>
          <w:rFonts w:ascii="Palatino Linotype" w:hAnsi="Palatino Linotype"/>
        </w:rPr>
        <w:t>, Oxford: Blackwell, 2004.</w:t>
      </w:r>
      <w:r w:rsidRPr="0009124D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1E10291B" w14:textId="15421E9D" w:rsidR="0009124D" w:rsidRPr="0009124D" w:rsidRDefault="0009124D" w:rsidP="00B312A2">
      <w:pPr>
        <w:tabs>
          <w:tab w:val="left" w:pos="1488"/>
        </w:tabs>
        <w:spacing w:after="0" w:line="240" w:lineRule="auto"/>
        <w:ind w:left="1440" w:hanging="1440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Further</w:t>
      </w:r>
      <w:r w:rsidRPr="0009124D">
        <w:rPr>
          <w:rFonts w:ascii="Palatino Linotype" w:hAnsi="Palatino Linotype"/>
        </w:rPr>
        <w:tab/>
        <w:t xml:space="preserve">Bristow, J. </w:t>
      </w:r>
      <w:r w:rsidRPr="00B312A2">
        <w:rPr>
          <w:rFonts w:ascii="Palatino Linotype" w:hAnsi="Palatino Linotype"/>
          <w:i/>
          <w:iCs/>
        </w:rPr>
        <w:t>The Cambridge Companion to Victorian Poetry</w:t>
      </w:r>
      <w:r w:rsidRPr="0009124D">
        <w:rPr>
          <w:rFonts w:ascii="Palatino Linotype" w:hAnsi="Palatino Linotype"/>
        </w:rPr>
        <w:t>, Cambridge: Cambridge University Press, 2000.</w:t>
      </w:r>
      <w:r w:rsidRPr="0009124D">
        <w:rPr>
          <w:rFonts w:ascii="Palatino Linotype" w:hAnsi="Palatino Linotype"/>
        </w:rPr>
        <w:tab/>
      </w:r>
    </w:p>
    <w:p w14:paraId="6D05C2C7" w14:textId="5861AE03" w:rsidR="0009124D" w:rsidRPr="0009124D" w:rsidRDefault="0009124D" w:rsidP="00B312A2">
      <w:pPr>
        <w:tabs>
          <w:tab w:val="left" w:pos="1488"/>
        </w:tabs>
        <w:spacing w:after="0" w:line="240" w:lineRule="auto"/>
        <w:ind w:left="1440" w:hanging="1440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Further</w:t>
      </w:r>
      <w:r w:rsidRPr="0009124D">
        <w:rPr>
          <w:rFonts w:ascii="Palatino Linotype" w:hAnsi="Palatino Linotype"/>
        </w:rPr>
        <w:tab/>
        <w:t xml:space="preserve">Brooker, P. ed. </w:t>
      </w:r>
      <w:r w:rsidRPr="00B312A2">
        <w:rPr>
          <w:rFonts w:ascii="Palatino Linotype" w:hAnsi="Palatino Linotype"/>
          <w:i/>
          <w:iCs/>
        </w:rPr>
        <w:t>Modernism/Postmodernism,</w:t>
      </w:r>
      <w:r w:rsidRPr="0009124D">
        <w:rPr>
          <w:rFonts w:ascii="Palatino Linotype" w:hAnsi="Palatino Linotype"/>
        </w:rPr>
        <w:t xml:space="preserve"> London; New York: Longman, 1992.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110E4D0F" w14:textId="7AE7FFDB" w:rsidR="0009124D" w:rsidRPr="0009124D" w:rsidRDefault="0009124D" w:rsidP="00B312A2">
      <w:pPr>
        <w:tabs>
          <w:tab w:val="left" w:pos="1488"/>
        </w:tabs>
        <w:spacing w:after="0" w:line="240" w:lineRule="auto"/>
        <w:ind w:left="1440" w:hanging="1440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Further</w:t>
      </w:r>
      <w:r w:rsidRPr="0009124D">
        <w:rPr>
          <w:rFonts w:ascii="Palatino Linotype" w:hAnsi="Palatino Linotype"/>
        </w:rPr>
        <w:tab/>
        <w:t>Curran, S. ed.   The Cambridge Companion to British Romanticism, Cambridge: Cambridge University Press, 1993.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0BEB7FA4" w14:textId="648C64E2" w:rsidR="00B312A2" w:rsidRDefault="0009124D" w:rsidP="00B312A2">
      <w:pPr>
        <w:tabs>
          <w:tab w:val="left" w:pos="1488"/>
        </w:tabs>
        <w:spacing w:after="0" w:line="240" w:lineRule="auto"/>
        <w:ind w:left="1440" w:hanging="1440"/>
        <w:rPr>
          <w:rFonts w:ascii="Segoe UI Symbol" w:hAnsi="Segoe UI Symbol" w:cs="Segoe UI Symbol"/>
        </w:rPr>
      </w:pPr>
      <w:r w:rsidRPr="0009124D">
        <w:rPr>
          <w:rFonts w:ascii="Palatino Linotype" w:hAnsi="Palatino Linotype"/>
        </w:rPr>
        <w:t>Further</w:t>
      </w:r>
      <w:r w:rsidRPr="0009124D">
        <w:rPr>
          <w:rFonts w:ascii="Palatino Linotype" w:hAnsi="Palatino Linotype"/>
        </w:rPr>
        <w:tab/>
      </w:r>
      <w:proofErr w:type="spellStart"/>
      <w:r w:rsidRPr="0009124D">
        <w:rPr>
          <w:rFonts w:ascii="Palatino Linotype" w:hAnsi="Palatino Linotype"/>
        </w:rPr>
        <w:t>Emig</w:t>
      </w:r>
      <w:proofErr w:type="spellEnd"/>
      <w:r w:rsidRPr="0009124D">
        <w:rPr>
          <w:rFonts w:ascii="Palatino Linotype" w:hAnsi="Palatino Linotype"/>
        </w:rPr>
        <w:t xml:space="preserve">, R. </w:t>
      </w:r>
      <w:r w:rsidRPr="00B312A2">
        <w:rPr>
          <w:rFonts w:ascii="Palatino Linotype" w:hAnsi="Palatino Linotype"/>
          <w:i/>
          <w:iCs/>
        </w:rPr>
        <w:t>Modernism in Poetry: Motivations, Structures and Limits</w:t>
      </w:r>
      <w:r w:rsidRPr="0009124D">
        <w:rPr>
          <w:rFonts w:ascii="Palatino Linotype" w:hAnsi="Palatino Linotype"/>
        </w:rPr>
        <w:t>, London and New York: Longman, 1995.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 w:rsidRPr="0009124D">
        <w:rPr>
          <w:rFonts w:ascii="Segoe UI Symbol" w:hAnsi="Segoe UI Symbol" w:cs="Segoe UI Symbol"/>
        </w:rPr>
        <w:t>☐</w:t>
      </w:r>
    </w:p>
    <w:p w14:paraId="115DC994" w14:textId="150F6D94" w:rsidR="0009124D" w:rsidRPr="0009124D" w:rsidRDefault="0009124D" w:rsidP="00B312A2">
      <w:pPr>
        <w:tabs>
          <w:tab w:val="left" w:pos="1488"/>
        </w:tabs>
        <w:spacing w:after="0" w:line="240" w:lineRule="auto"/>
        <w:ind w:left="1440" w:hanging="1440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Further</w:t>
      </w:r>
      <w:r w:rsidRPr="0009124D">
        <w:rPr>
          <w:rFonts w:ascii="Palatino Linotype" w:hAnsi="Palatino Linotype"/>
        </w:rPr>
        <w:tab/>
        <w:t xml:space="preserve">Levenson, M. ed. </w:t>
      </w:r>
      <w:r w:rsidRPr="00B312A2">
        <w:rPr>
          <w:rFonts w:ascii="Palatino Linotype" w:hAnsi="Palatino Linotype"/>
          <w:i/>
          <w:iCs/>
        </w:rPr>
        <w:t>The Cambridge Companion to Modernism</w:t>
      </w:r>
      <w:r w:rsidRPr="0009124D">
        <w:rPr>
          <w:rFonts w:ascii="Palatino Linotype" w:hAnsi="Palatino Linotype"/>
        </w:rPr>
        <w:t>, Cambridge: Cambridge University Press, 2011.</w:t>
      </w: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560AEA70" w14:textId="77F596DB" w:rsidR="0009124D" w:rsidRPr="0009124D" w:rsidRDefault="0009124D" w:rsidP="00B312A2">
      <w:pPr>
        <w:tabs>
          <w:tab w:val="left" w:pos="1488"/>
        </w:tabs>
        <w:spacing w:after="0" w:line="240" w:lineRule="auto"/>
        <w:ind w:left="1440" w:hanging="1440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Further</w:t>
      </w:r>
      <w:r w:rsidRPr="0009124D">
        <w:rPr>
          <w:rFonts w:ascii="Palatino Linotype" w:hAnsi="Palatino Linotype"/>
        </w:rPr>
        <w:tab/>
        <w:t xml:space="preserve">McGann, J.K. </w:t>
      </w:r>
      <w:r w:rsidRPr="00B312A2">
        <w:rPr>
          <w:rFonts w:ascii="Palatino Linotype" w:hAnsi="Palatino Linotype"/>
          <w:i/>
          <w:iCs/>
        </w:rPr>
        <w:t>The Romantic Ideology: A Critical Investigation</w:t>
      </w:r>
      <w:r w:rsidRPr="0009124D">
        <w:rPr>
          <w:rFonts w:ascii="Palatino Linotype" w:hAnsi="Palatino Linotype"/>
        </w:rPr>
        <w:t>, Chicago: Chicago University Press, 1985.</w:t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14:paraId="7BD0A2F3" w14:textId="41CF18D1" w:rsidR="0009124D" w:rsidRPr="0009124D" w:rsidRDefault="0009124D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r w:rsidRPr="0009124D">
        <w:rPr>
          <w:rFonts w:ascii="Palatino Linotype" w:hAnsi="Palatino Linotype"/>
        </w:rPr>
        <w:t>Further</w:t>
      </w:r>
      <w:r w:rsidRPr="0009124D">
        <w:rPr>
          <w:rFonts w:ascii="Palatino Linotype" w:hAnsi="Palatino Linotype"/>
        </w:rPr>
        <w:tab/>
        <w:t xml:space="preserve">Williams, R. </w:t>
      </w:r>
      <w:r w:rsidRPr="00B312A2">
        <w:rPr>
          <w:rFonts w:ascii="Palatino Linotype" w:hAnsi="Palatino Linotype"/>
          <w:i/>
          <w:iCs/>
        </w:rPr>
        <w:t>Culture and Society 1780-1950</w:t>
      </w:r>
      <w:r w:rsidRPr="0009124D">
        <w:rPr>
          <w:rFonts w:ascii="Palatino Linotype" w:hAnsi="Palatino Linotype"/>
        </w:rPr>
        <w:t>, Harmondsworth: Penguin, 1961.</w:t>
      </w:r>
    </w:p>
    <w:p w14:paraId="366E5241" w14:textId="77777777" w:rsidR="0009124D" w:rsidRDefault="0009124D" w:rsidP="0009124D">
      <w:pPr>
        <w:tabs>
          <w:tab w:val="left" w:pos="1488"/>
        </w:tabs>
        <w:spacing w:after="0" w:line="240" w:lineRule="auto"/>
        <w:rPr>
          <w:rFonts w:ascii="Segoe UI Symbol" w:hAnsi="Segoe UI Symbol" w:cs="Segoe UI Symbol"/>
        </w:rPr>
      </w:pPr>
      <w:r w:rsidRPr="0009124D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="00B312A2">
        <w:rPr>
          <w:rFonts w:ascii="Palatino Linotype" w:hAnsi="Palatino Linotype"/>
        </w:rPr>
        <w:tab/>
      </w:r>
      <w:r w:rsidRPr="0009124D">
        <w:rPr>
          <w:rFonts w:ascii="Segoe UI Symbol" w:hAnsi="Segoe UI Symbol" w:cs="Segoe UI Symbol"/>
        </w:rPr>
        <w:t>☐</w:t>
      </w:r>
    </w:p>
    <w:p w:rsidR="003B0B92" w:rsidRPr="0009124D" w:rsidRDefault="003B0B92" w:rsidP="0009124D">
      <w:pPr>
        <w:tabs>
          <w:tab w:val="left" w:pos="1488"/>
        </w:tabs>
        <w:spacing w:after="0" w:line="240" w:lineRule="auto"/>
        <w:rPr>
          <w:rFonts w:ascii="Palatino Linotype" w:hAnsi="Palatino Linotype"/>
        </w:rPr>
      </w:pPr>
      <w:hyperlink r:id="rId5" w:history="1">
        <w:r>
          <w:rPr>
            <w:rStyle w:val="Hyperlink"/>
          </w:rPr>
          <w:t>https://opentextbc.ca/englishliterature/back-matter/appendix-glossary-of-literary-terms/</w:t>
        </w:r>
      </w:hyperlink>
      <w:bookmarkStart w:id="0" w:name="_GoBack"/>
      <w:bookmarkEnd w:id="0"/>
    </w:p>
    <w:sectPr w:rsidR="003B0B92" w:rsidRPr="000912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CA19A0"/>
    <w:multiLevelType w:val="hybridMultilevel"/>
    <w:tmpl w:val="445A9024"/>
    <w:lvl w:ilvl="0" w:tplc="717C2290">
      <w:numFmt w:val="bullet"/>
      <w:lvlText w:val="•"/>
      <w:lvlJc w:val="left"/>
      <w:pPr>
        <w:ind w:left="1848" w:hanging="1488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5B4039"/>
    <w:multiLevelType w:val="hybridMultilevel"/>
    <w:tmpl w:val="04C8DB9E"/>
    <w:lvl w:ilvl="0" w:tplc="717C2290">
      <w:numFmt w:val="bullet"/>
      <w:lvlText w:val="•"/>
      <w:lvlJc w:val="left"/>
      <w:pPr>
        <w:ind w:left="1848" w:hanging="1488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A51AD6"/>
    <w:multiLevelType w:val="hybridMultilevel"/>
    <w:tmpl w:val="51907ECA"/>
    <w:lvl w:ilvl="0" w:tplc="717C2290">
      <w:numFmt w:val="bullet"/>
      <w:lvlText w:val="•"/>
      <w:lvlJc w:val="left"/>
      <w:pPr>
        <w:ind w:left="720" w:hanging="360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C361A"/>
    <w:multiLevelType w:val="hybridMultilevel"/>
    <w:tmpl w:val="3A08B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9246F8"/>
    <w:multiLevelType w:val="hybridMultilevel"/>
    <w:tmpl w:val="A1C0D234"/>
    <w:lvl w:ilvl="0" w:tplc="717C2290">
      <w:numFmt w:val="bullet"/>
      <w:lvlText w:val="•"/>
      <w:lvlJc w:val="left"/>
      <w:pPr>
        <w:ind w:left="720" w:hanging="360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8B5186F"/>
    <w:multiLevelType w:val="hybridMultilevel"/>
    <w:tmpl w:val="33464B4A"/>
    <w:lvl w:ilvl="0" w:tplc="717C2290">
      <w:numFmt w:val="bullet"/>
      <w:lvlText w:val="•"/>
      <w:lvlJc w:val="left"/>
      <w:pPr>
        <w:ind w:left="1848" w:hanging="1488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865512"/>
    <w:multiLevelType w:val="hybridMultilevel"/>
    <w:tmpl w:val="A7E2F8DE"/>
    <w:lvl w:ilvl="0" w:tplc="717C2290">
      <w:numFmt w:val="bullet"/>
      <w:lvlText w:val="•"/>
      <w:lvlJc w:val="left"/>
      <w:pPr>
        <w:ind w:left="720" w:hanging="360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65416C"/>
    <w:multiLevelType w:val="hybridMultilevel"/>
    <w:tmpl w:val="3BC6A5C0"/>
    <w:lvl w:ilvl="0" w:tplc="717C2290">
      <w:numFmt w:val="bullet"/>
      <w:lvlText w:val="•"/>
      <w:lvlJc w:val="left"/>
      <w:pPr>
        <w:ind w:left="1848" w:hanging="1488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C268DB"/>
    <w:multiLevelType w:val="hybridMultilevel"/>
    <w:tmpl w:val="D08E8252"/>
    <w:lvl w:ilvl="0" w:tplc="717C2290">
      <w:numFmt w:val="bullet"/>
      <w:lvlText w:val="•"/>
      <w:lvlJc w:val="left"/>
      <w:pPr>
        <w:ind w:left="1848" w:hanging="1488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8AB3511"/>
    <w:multiLevelType w:val="hybridMultilevel"/>
    <w:tmpl w:val="F1CCE318"/>
    <w:lvl w:ilvl="0" w:tplc="717C2290">
      <w:numFmt w:val="bullet"/>
      <w:lvlText w:val="•"/>
      <w:lvlJc w:val="left"/>
      <w:pPr>
        <w:ind w:left="720" w:hanging="360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9F4E69"/>
    <w:multiLevelType w:val="hybridMultilevel"/>
    <w:tmpl w:val="CA047186"/>
    <w:lvl w:ilvl="0" w:tplc="717C2290">
      <w:numFmt w:val="bullet"/>
      <w:lvlText w:val="•"/>
      <w:lvlJc w:val="left"/>
      <w:pPr>
        <w:ind w:left="720" w:hanging="360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EE568F"/>
    <w:multiLevelType w:val="hybridMultilevel"/>
    <w:tmpl w:val="DBAAA220"/>
    <w:lvl w:ilvl="0" w:tplc="717C2290">
      <w:numFmt w:val="bullet"/>
      <w:lvlText w:val="•"/>
      <w:lvlJc w:val="left"/>
      <w:pPr>
        <w:ind w:left="2208" w:hanging="1488"/>
      </w:pPr>
      <w:rPr>
        <w:rFonts w:ascii="Palatino Linotype" w:eastAsia="Calibri" w:hAnsi="Palatino Linotyp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1"/>
  </w:num>
  <w:num w:numId="4">
    <w:abstractNumId w:val="1"/>
  </w:num>
  <w:num w:numId="5">
    <w:abstractNumId w:val="7"/>
  </w:num>
  <w:num w:numId="6">
    <w:abstractNumId w:val="8"/>
  </w:num>
  <w:num w:numId="7">
    <w:abstractNumId w:val="5"/>
  </w:num>
  <w:num w:numId="8">
    <w:abstractNumId w:val="10"/>
  </w:num>
  <w:num w:numId="9">
    <w:abstractNumId w:val="6"/>
  </w:num>
  <w:num w:numId="10">
    <w:abstractNumId w:val="2"/>
  </w:num>
  <w:num w:numId="11">
    <w:abstractNumId w:val="4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24D"/>
    <w:rsid w:val="0009124D"/>
    <w:rsid w:val="00155823"/>
    <w:rsid w:val="003B0B92"/>
    <w:rsid w:val="00516781"/>
    <w:rsid w:val="00653C26"/>
    <w:rsid w:val="008C2085"/>
    <w:rsid w:val="00B31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B1AD5"/>
  <w15:chartTrackingRefBased/>
  <w15:docId w15:val="{B63FE4B3-E15C-4E9F-8D66-65C4F9CD51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9124D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39"/>
    <w:rsid w:val="0009124D"/>
    <w:pPr>
      <w:spacing w:after="0" w:line="240" w:lineRule="auto"/>
    </w:pPr>
    <w:rPr>
      <w:rFonts w:ascii="Arial" w:eastAsia="Calibri" w:hAnsi="Arial" w:cs="Arial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ontextualspellingandgrammarerror">
    <w:name w:val="contextualspellingandgrammarerror"/>
    <w:basedOn w:val="DefaultParagraphFont"/>
    <w:rsid w:val="0009124D"/>
  </w:style>
  <w:style w:type="character" w:customStyle="1" w:styleId="normaltextrun">
    <w:name w:val="normaltextrun"/>
    <w:basedOn w:val="DefaultParagraphFont"/>
    <w:rsid w:val="0009124D"/>
  </w:style>
  <w:style w:type="character" w:customStyle="1" w:styleId="eop">
    <w:name w:val="eop"/>
    <w:basedOn w:val="DefaultParagraphFont"/>
    <w:rsid w:val="0009124D"/>
  </w:style>
  <w:style w:type="table" w:styleId="TableGrid">
    <w:name w:val="Table Grid"/>
    <w:basedOn w:val="TableNormal"/>
    <w:uiPriority w:val="39"/>
    <w:rsid w:val="000912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9124D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3B0B9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opentextbc.ca/englishliterature/back-matter/appendix-glossary-of-literary-term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</TotalTime>
  <Pages>2</Pages>
  <Words>574</Words>
  <Characters>3275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3</cp:revision>
  <dcterms:created xsi:type="dcterms:W3CDTF">2019-08-29T12:06:00Z</dcterms:created>
  <dcterms:modified xsi:type="dcterms:W3CDTF">2019-08-29T15:18:00Z</dcterms:modified>
</cp:coreProperties>
</file>