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E5EA88F" w:rsidP="3C7AC958" w:rsidRDefault="7E5EA88F" w14:paraId="1B9894B3" w14:textId="38E2FECA">
      <w:pPr>
        <w:spacing w:line="360" w:lineRule="auto"/>
        <w:jc w:val="center"/>
        <w:rPr>
          <w:rFonts w:ascii="Arial" w:hAnsi="Arial" w:eastAsia="Arial" w:cs="Arial" w:asciiTheme="minorAscii" w:hAnsiTheme="minorAscii" w:eastAsiaTheme="minorAscii" w:cstheme="minorAscii"/>
          <w:sz w:val="22"/>
          <w:szCs w:val="22"/>
        </w:rPr>
      </w:pPr>
      <w:r w:rsidRPr="3C7AC958" w:rsidR="1F708E82">
        <w:rPr>
          <w:rFonts w:ascii="Arial" w:hAnsi="Arial" w:eastAsia="Arial" w:cs="Arial" w:asciiTheme="minorAscii" w:hAnsiTheme="minorAscii" w:eastAsiaTheme="minorAscii" w:cstheme="minorAscii"/>
          <w:sz w:val="22"/>
          <w:szCs w:val="22"/>
        </w:rPr>
        <w:t xml:space="preserve">LCHS4010 </w:t>
      </w:r>
    </w:p>
    <w:p w:rsidR="7E5EA88F" w:rsidP="3C7AC958" w:rsidRDefault="7E5EA88F" w14:paraId="10CC5A8A" w14:textId="33663511">
      <w:pPr>
        <w:spacing w:line="360" w:lineRule="auto"/>
        <w:jc w:val="center"/>
        <w:rPr>
          <w:rFonts w:ascii="Arial" w:hAnsi="Arial" w:eastAsia="Arial" w:cs="Arial" w:asciiTheme="minorAscii" w:hAnsiTheme="minorAscii" w:eastAsiaTheme="minorAscii" w:cstheme="minorAscii"/>
          <w:sz w:val="22"/>
          <w:szCs w:val="22"/>
        </w:rPr>
      </w:pPr>
      <w:r w:rsidRPr="3C7AC958" w:rsidR="1F708E82">
        <w:rPr>
          <w:rFonts w:ascii="Arial" w:hAnsi="Arial" w:eastAsia="Arial" w:cs="Arial" w:asciiTheme="minorAscii" w:hAnsiTheme="minorAscii" w:eastAsiaTheme="minorAscii" w:cstheme="minorAscii"/>
          <w:sz w:val="22"/>
          <w:szCs w:val="22"/>
        </w:rPr>
        <w:t>component</w:t>
      </w:r>
      <w:r w:rsidRPr="3C7AC958" w:rsidR="1F708E82">
        <w:rPr>
          <w:rFonts w:ascii="Arial" w:hAnsi="Arial" w:eastAsia="Arial" w:cs="Arial" w:asciiTheme="minorAscii" w:hAnsiTheme="minorAscii" w:eastAsiaTheme="minorAscii" w:cstheme="minorAscii"/>
          <w:sz w:val="22"/>
          <w:szCs w:val="22"/>
        </w:rPr>
        <w:t xml:space="preserve"> </w:t>
      </w:r>
      <w:r w:rsidRPr="3C7AC958" w:rsidR="3B0C3173">
        <w:rPr>
          <w:rFonts w:ascii="Arial" w:hAnsi="Arial" w:eastAsia="Arial" w:cs="Arial" w:asciiTheme="minorAscii" w:hAnsiTheme="minorAscii" w:eastAsiaTheme="minorAscii" w:cstheme="minorAscii"/>
          <w:sz w:val="22"/>
          <w:szCs w:val="22"/>
        </w:rPr>
        <w:t>2</w:t>
      </w:r>
    </w:p>
    <w:p w:rsidR="7E5EA88F" w:rsidP="3C7AC958" w:rsidRDefault="7E5EA88F" w14:paraId="53621986" w14:textId="108ED2DF">
      <w:pPr>
        <w:spacing w:line="360" w:lineRule="auto"/>
        <w:jc w:val="center"/>
        <w:rPr>
          <w:rFonts w:ascii="Arial" w:hAnsi="Arial" w:eastAsia="Arial" w:cs="Arial" w:asciiTheme="minorAscii" w:hAnsiTheme="minorAscii" w:eastAsiaTheme="minorAscii" w:cstheme="minorAscii"/>
          <w:sz w:val="22"/>
          <w:szCs w:val="22"/>
        </w:rPr>
      </w:pPr>
      <w:r w:rsidRPr="3C7AC958" w:rsidR="1F708E82">
        <w:rPr>
          <w:rFonts w:ascii="Arial" w:hAnsi="Arial" w:eastAsia="Arial" w:cs="Arial" w:asciiTheme="minorAscii" w:hAnsiTheme="minorAscii" w:eastAsiaTheme="minorAscii" w:cstheme="minorAscii"/>
          <w:sz w:val="22"/>
          <w:szCs w:val="22"/>
        </w:rPr>
        <w:t xml:space="preserve"> Essay 1500 words </w:t>
      </w:r>
    </w:p>
    <w:p w:rsidR="7E5EA88F" w:rsidP="3C7AC958" w:rsidRDefault="7E5EA88F" w14:paraId="2AE1347F" w14:textId="5D657B97">
      <w:pPr>
        <w:pStyle w:val="Normal"/>
        <w:spacing w:line="360" w:lineRule="auto"/>
        <w:jc w:val="center"/>
        <w:rPr>
          <w:rFonts w:ascii="Arial" w:hAnsi="Arial" w:eastAsia="Arial" w:cs="Arial" w:asciiTheme="minorAscii" w:hAnsiTheme="minorAscii" w:eastAsiaTheme="minorAscii" w:cstheme="minorAscii"/>
          <w:sz w:val="22"/>
          <w:szCs w:val="22"/>
        </w:rPr>
      </w:pPr>
      <w:r w:rsidRPr="3C7AC958" w:rsidR="1F708E82">
        <w:rPr>
          <w:rFonts w:ascii="Arial" w:hAnsi="Arial" w:eastAsia="Arial" w:cs="Arial" w:asciiTheme="minorAscii" w:hAnsiTheme="minorAscii" w:eastAsiaTheme="minorAscii" w:cstheme="minorAscii"/>
          <w:sz w:val="22"/>
          <w:szCs w:val="22"/>
        </w:rPr>
        <w:t xml:space="preserve">Rebecca williams </w:t>
      </w:r>
    </w:p>
    <w:p w:rsidR="7E5EA88F" w:rsidP="3C7AC958" w:rsidRDefault="7E5EA88F" w14:paraId="6B4F4AC6" w14:textId="4D017860">
      <w:pPr>
        <w:spacing w:line="360" w:lineRule="auto"/>
        <w:jc w:val="center"/>
        <w:rPr>
          <w:rFonts w:ascii="Arial" w:hAnsi="Arial" w:eastAsia="Arial" w:cs="Arial" w:asciiTheme="minorAscii" w:hAnsiTheme="minorAscii" w:eastAsiaTheme="minorAscii" w:cstheme="minorAscii"/>
          <w:sz w:val="22"/>
          <w:szCs w:val="22"/>
        </w:rPr>
      </w:pPr>
      <w:r w:rsidRPr="3C7AC958" w:rsidR="1F708E82">
        <w:rPr>
          <w:rFonts w:ascii="Arial" w:hAnsi="Arial" w:eastAsia="Arial" w:cs="Arial" w:asciiTheme="minorAscii" w:hAnsiTheme="minorAscii" w:eastAsiaTheme="minorAscii" w:cstheme="minorAscii"/>
          <w:sz w:val="22"/>
          <w:szCs w:val="22"/>
        </w:rPr>
        <w:t>2506507</w:t>
      </w:r>
    </w:p>
    <w:p w:rsidR="114C6A10" w:rsidP="3C7AC958" w:rsidRDefault="114C6A10" w14:paraId="61843DFF" w14:textId="2DC9509E">
      <w:pPr>
        <w:spacing w:line="360" w:lineRule="auto"/>
        <w:rPr>
          <w:rFonts w:ascii="Arial" w:hAnsi="Arial" w:eastAsia="Arial" w:cs="Arial" w:asciiTheme="minorAscii" w:hAnsiTheme="minorAscii" w:eastAsiaTheme="minorAscii" w:cstheme="minorAscii"/>
          <w:sz w:val="22"/>
          <w:szCs w:val="22"/>
        </w:rPr>
      </w:pPr>
    </w:p>
    <w:p w:rsidR="114C6A10" w:rsidP="3C7AC958" w:rsidRDefault="114C6A10" w14:paraId="3959ED7A" w14:textId="01ABC7E0">
      <w:pPr>
        <w:spacing w:line="360" w:lineRule="auto"/>
        <w:rPr>
          <w:rFonts w:ascii="Arial" w:hAnsi="Arial" w:eastAsia="Arial" w:cs="Arial" w:asciiTheme="minorAscii" w:hAnsiTheme="minorAscii" w:eastAsiaTheme="minorAscii" w:cstheme="minorAscii"/>
          <w:sz w:val="22"/>
          <w:szCs w:val="22"/>
        </w:rPr>
      </w:pPr>
    </w:p>
    <w:p w:rsidR="62918006" w:rsidP="3C7AC958" w:rsidRDefault="62918006" w14:paraId="19221560" w14:textId="05AB4643">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04C44EF3">
        <w:rPr>
          <w:rFonts w:ascii="Arial" w:hAnsi="Arial" w:eastAsia="Arial" w:cs="Arial" w:asciiTheme="minorAscii" w:hAnsiTheme="minorAscii" w:eastAsiaTheme="minorAscii" w:cstheme="minorAscii"/>
          <w:noProof w:val="0"/>
          <w:sz w:val="22"/>
          <w:szCs w:val="22"/>
          <w:lang w:val="en-GB"/>
        </w:rPr>
        <w:t xml:space="preserve">Adolescence is a critical </w:t>
      </w:r>
      <w:r w:rsidRPr="3C7AC958" w:rsidR="220BB6F1">
        <w:rPr>
          <w:rFonts w:ascii="Arial" w:hAnsi="Arial" w:eastAsia="Arial" w:cs="Arial" w:asciiTheme="minorAscii" w:hAnsiTheme="minorAscii" w:eastAsiaTheme="minorAscii" w:cstheme="minorAscii"/>
          <w:noProof w:val="0"/>
          <w:sz w:val="22"/>
          <w:szCs w:val="22"/>
          <w:lang w:val="en-GB"/>
        </w:rPr>
        <w:t>time</w:t>
      </w:r>
      <w:r w:rsidRPr="3C7AC958" w:rsidR="04C44EF3">
        <w:rPr>
          <w:rFonts w:ascii="Arial" w:hAnsi="Arial" w:eastAsia="Arial" w:cs="Arial" w:asciiTheme="minorAscii" w:hAnsiTheme="minorAscii" w:eastAsiaTheme="minorAscii" w:cstheme="minorAscii"/>
          <w:noProof w:val="0"/>
          <w:sz w:val="22"/>
          <w:szCs w:val="22"/>
          <w:lang w:val="en-GB"/>
        </w:rPr>
        <w:t xml:space="preserve"> of physical, cognitive, and emotional development during which social relationships and identity are </w:t>
      </w:r>
      <w:r w:rsidRPr="3C7AC958" w:rsidR="22CF4085">
        <w:rPr>
          <w:rFonts w:ascii="Arial" w:hAnsi="Arial" w:eastAsia="Arial" w:cs="Arial" w:asciiTheme="minorAscii" w:hAnsiTheme="minorAscii" w:eastAsiaTheme="minorAscii" w:cstheme="minorAscii"/>
          <w:noProof w:val="0"/>
          <w:sz w:val="22"/>
          <w:szCs w:val="22"/>
          <w:lang w:val="en-GB"/>
        </w:rPr>
        <w:t>forme</w:t>
      </w:r>
      <w:r w:rsidRPr="3C7AC958" w:rsidR="04C44EF3">
        <w:rPr>
          <w:rFonts w:ascii="Arial" w:hAnsi="Arial" w:eastAsia="Arial" w:cs="Arial" w:asciiTheme="minorAscii" w:hAnsiTheme="minorAscii" w:eastAsiaTheme="minorAscii" w:cstheme="minorAscii"/>
          <w:noProof w:val="0"/>
          <w:sz w:val="22"/>
          <w:szCs w:val="22"/>
          <w:lang w:val="en-GB"/>
        </w:rPr>
        <w:t xml:space="preserve">d. In the digital age, social media </w:t>
      </w:r>
      <w:r w:rsidRPr="3C7AC958" w:rsidR="37BADE09">
        <w:rPr>
          <w:rFonts w:ascii="Arial" w:hAnsi="Arial" w:eastAsia="Arial" w:cs="Arial" w:asciiTheme="minorAscii" w:hAnsiTheme="minorAscii" w:eastAsiaTheme="minorAscii" w:cstheme="minorAscii"/>
          <w:noProof w:val="0"/>
          <w:sz w:val="22"/>
          <w:szCs w:val="22"/>
          <w:lang w:val="en-GB"/>
        </w:rPr>
        <w:t>is now</w:t>
      </w:r>
      <w:r w:rsidRPr="3C7AC958" w:rsidR="04C44EF3">
        <w:rPr>
          <w:rFonts w:ascii="Arial" w:hAnsi="Arial" w:eastAsia="Arial" w:cs="Arial" w:asciiTheme="minorAscii" w:hAnsiTheme="minorAscii" w:eastAsiaTheme="minorAscii" w:cstheme="minorAscii"/>
          <w:noProof w:val="0"/>
          <w:sz w:val="22"/>
          <w:szCs w:val="22"/>
          <w:lang w:val="en-GB"/>
        </w:rPr>
        <w:t xml:space="preserve"> a central part of adolescents' everyday lives. Recent UK data show that most young people aged 13–17 use social media and messaging platforms daily, with many reporting that these platforms help them </w:t>
      </w:r>
      <w:r w:rsidRPr="3C7AC958" w:rsidR="04C44EF3">
        <w:rPr>
          <w:rFonts w:ascii="Arial" w:hAnsi="Arial" w:eastAsia="Arial" w:cs="Arial" w:asciiTheme="minorAscii" w:hAnsiTheme="minorAscii" w:eastAsiaTheme="minorAscii" w:cstheme="minorAscii"/>
          <w:noProof w:val="0"/>
          <w:sz w:val="22"/>
          <w:szCs w:val="22"/>
          <w:lang w:val="en-GB"/>
        </w:rPr>
        <w:t>maintain</w:t>
      </w:r>
      <w:r w:rsidRPr="3C7AC958" w:rsidR="04C44EF3">
        <w:rPr>
          <w:rFonts w:ascii="Arial" w:hAnsi="Arial" w:eastAsia="Arial" w:cs="Arial" w:asciiTheme="minorAscii" w:hAnsiTheme="minorAscii" w:eastAsiaTheme="minorAscii" w:cstheme="minorAscii"/>
          <w:noProof w:val="0"/>
          <w:sz w:val="22"/>
          <w:szCs w:val="22"/>
          <w:lang w:val="en-GB"/>
        </w:rPr>
        <w:t xml:space="preserve"> friendships, support their wellbeing, and access educational content (Ofcom, 2025). However, concerns have increased </w:t>
      </w:r>
      <w:r w:rsidRPr="3C7AC958" w:rsidR="04C44EF3">
        <w:rPr>
          <w:rFonts w:ascii="Arial" w:hAnsi="Arial" w:eastAsia="Arial" w:cs="Arial" w:asciiTheme="minorAscii" w:hAnsiTheme="minorAscii" w:eastAsiaTheme="minorAscii" w:cstheme="minorAscii"/>
          <w:noProof w:val="0"/>
          <w:sz w:val="22"/>
          <w:szCs w:val="22"/>
          <w:lang w:val="en-GB"/>
        </w:rPr>
        <w:t>regarding</w:t>
      </w:r>
      <w:r w:rsidRPr="3C7AC958" w:rsidR="04C44EF3">
        <w:rPr>
          <w:rFonts w:ascii="Arial" w:hAnsi="Arial" w:eastAsia="Arial" w:cs="Arial" w:asciiTheme="minorAscii" w:hAnsiTheme="minorAscii" w:eastAsiaTheme="minorAscii" w:cstheme="minorAscii"/>
          <w:noProof w:val="0"/>
          <w:sz w:val="22"/>
          <w:szCs w:val="22"/>
          <w:lang w:val="en-GB"/>
        </w:rPr>
        <w:t xml:space="preserve"> the effects of excessive social media use on young people's mental</w:t>
      </w:r>
      <w:r w:rsidRPr="3C7AC958" w:rsidR="0DDB2EE5">
        <w:rPr>
          <w:rFonts w:ascii="Arial" w:hAnsi="Arial" w:eastAsia="Arial" w:cs="Arial" w:asciiTheme="minorAscii" w:hAnsiTheme="minorAscii" w:eastAsiaTheme="minorAscii" w:cstheme="minorAscii"/>
          <w:noProof w:val="0"/>
          <w:sz w:val="22"/>
          <w:szCs w:val="22"/>
          <w:lang w:val="en-GB"/>
        </w:rPr>
        <w:t xml:space="preserve"> wellbeing</w:t>
      </w:r>
      <w:r w:rsidRPr="3C7AC958" w:rsidR="04C44EF3">
        <w:rPr>
          <w:rFonts w:ascii="Arial" w:hAnsi="Arial" w:eastAsia="Arial" w:cs="Arial" w:asciiTheme="minorAscii" w:hAnsiTheme="minorAscii" w:eastAsiaTheme="minorAscii" w:cstheme="minorAscii"/>
          <w:noProof w:val="0"/>
          <w:sz w:val="22"/>
          <w:szCs w:val="22"/>
          <w:lang w:val="en-GB"/>
        </w:rPr>
        <w:t xml:space="preserve">. Mental health is a key </w:t>
      </w:r>
      <w:r w:rsidRPr="3C7AC958" w:rsidR="04C44EF3">
        <w:rPr>
          <w:rFonts w:ascii="Arial" w:hAnsi="Arial" w:eastAsia="Arial" w:cs="Arial" w:asciiTheme="minorAscii" w:hAnsiTheme="minorAscii" w:eastAsiaTheme="minorAscii" w:cstheme="minorAscii"/>
          <w:noProof w:val="0"/>
          <w:sz w:val="22"/>
          <w:szCs w:val="22"/>
          <w:lang w:val="en-GB"/>
        </w:rPr>
        <w:t>component</w:t>
      </w:r>
      <w:r w:rsidRPr="3C7AC958" w:rsidR="04C44EF3">
        <w:rPr>
          <w:rFonts w:ascii="Arial" w:hAnsi="Arial" w:eastAsia="Arial" w:cs="Arial" w:asciiTheme="minorAscii" w:hAnsiTheme="minorAscii" w:eastAsiaTheme="minorAscii" w:cstheme="minorAscii"/>
          <w:noProof w:val="0"/>
          <w:sz w:val="22"/>
          <w:szCs w:val="22"/>
          <w:lang w:val="en-GB"/>
        </w:rPr>
        <w:t xml:space="preserve"> of overall wellbeing, influencing how individuals think, feel, and</w:t>
      </w:r>
      <w:r w:rsidRPr="3C7AC958" w:rsidR="6D27D533">
        <w:rPr>
          <w:rFonts w:ascii="Arial" w:hAnsi="Arial" w:eastAsia="Arial" w:cs="Arial" w:asciiTheme="minorAscii" w:hAnsiTheme="minorAscii" w:eastAsiaTheme="minorAscii" w:cstheme="minorAscii"/>
          <w:noProof w:val="0"/>
          <w:sz w:val="22"/>
          <w:szCs w:val="22"/>
          <w:lang w:val="en-GB"/>
        </w:rPr>
        <w:t xml:space="preserve"> act</w:t>
      </w:r>
      <w:r w:rsidRPr="3C7AC958" w:rsidR="04C44EF3">
        <w:rPr>
          <w:rFonts w:ascii="Arial" w:hAnsi="Arial" w:eastAsia="Arial" w:cs="Arial" w:asciiTheme="minorAscii" w:hAnsiTheme="minorAscii" w:eastAsiaTheme="minorAscii" w:cstheme="minorAscii"/>
          <w:noProof w:val="0"/>
          <w:sz w:val="22"/>
          <w:szCs w:val="22"/>
          <w:lang w:val="en-GB"/>
        </w:rPr>
        <w:t xml:space="preserve">. According to NHS England (2023), one in five children and young people aged 8–25 in England has a probable mental health disorder, highlighting the growing importance of understanding factors that </w:t>
      </w:r>
      <w:r w:rsidRPr="3C7AC958" w:rsidR="52B85E9A">
        <w:rPr>
          <w:rFonts w:ascii="Arial" w:hAnsi="Arial" w:eastAsia="Arial" w:cs="Arial" w:asciiTheme="minorAscii" w:hAnsiTheme="minorAscii" w:eastAsiaTheme="minorAscii" w:cstheme="minorAscii"/>
          <w:noProof w:val="0"/>
          <w:sz w:val="22"/>
          <w:szCs w:val="22"/>
          <w:lang w:val="en-GB"/>
        </w:rPr>
        <w:t>could</w:t>
      </w:r>
      <w:r w:rsidRPr="3C7AC958" w:rsidR="04C44EF3">
        <w:rPr>
          <w:rFonts w:ascii="Arial" w:hAnsi="Arial" w:eastAsia="Arial" w:cs="Arial" w:asciiTheme="minorAscii" w:hAnsiTheme="minorAscii" w:eastAsiaTheme="minorAscii" w:cstheme="minorAscii"/>
          <w:noProof w:val="0"/>
          <w:sz w:val="22"/>
          <w:szCs w:val="22"/>
          <w:lang w:val="en-GB"/>
        </w:rPr>
        <w:t xml:space="preserve"> influence psychological wellbeing. Although social media offers opportunities for communication, social support, and self-expression, it has also been associated with anxiety, depression, low self-esteem, cyberbullying, and poor sleep quality in some adolescents (Fassi et al., 2025). This essay will critically </w:t>
      </w:r>
      <w:r w:rsidRPr="3C7AC958" w:rsidR="62E916E6">
        <w:rPr>
          <w:rFonts w:ascii="Arial" w:hAnsi="Arial" w:eastAsia="Arial" w:cs="Arial" w:asciiTheme="minorAscii" w:hAnsiTheme="minorAscii" w:eastAsiaTheme="minorAscii" w:cstheme="minorAscii"/>
          <w:noProof w:val="0"/>
          <w:sz w:val="22"/>
          <w:szCs w:val="22"/>
          <w:lang w:val="en-GB"/>
        </w:rPr>
        <w:t>look at</w:t>
      </w:r>
      <w:r w:rsidRPr="3C7AC958" w:rsidR="04C44EF3">
        <w:rPr>
          <w:rFonts w:ascii="Arial" w:hAnsi="Arial" w:eastAsia="Arial" w:cs="Arial" w:asciiTheme="minorAscii" w:hAnsiTheme="minorAscii" w:eastAsiaTheme="minorAscii" w:cstheme="minorAscii"/>
          <w:noProof w:val="0"/>
          <w:sz w:val="22"/>
          <w:szCs w:val="22"/>
          <w:lang w:val="en-GB"/>
        </w:rPr>
        <w:t xml:space="preserve"> the impact of social media on adolescent mental health by exploring both its positive and negative effects. The discussion will be informed by Vygotsky's Sociocultural Theory and </w:t>
      </w:r>
      <w:r w:rsidRPr="3C7AC958" w:rsidR="6DEFBF36">
        <w:rPr>
          <w:rFonts w:ascii="Arial" w:hAnsi="Arial" w:eastAsia="Arial" w:cs="Arial" w:asciiTheme="minorAscii" w:hAnsiTheme="minorAscii" w:eastAsiaTheme="minorAscii" w:cstheme="minorAscii"/>
          <w:noProof w:val="0"/>
          <w:sz w:val="22"/>
          <w:szCs w:val="22"/>
          <w:lang w:val="en-GB"/>
        </w:rPr>
        <w:t xml:space="preserve">Piaget's Theory of Cognitive </w:t>
      </w:r>
      <w:r w:rsidRPr="3C7AC958" w:rsidR="3C603F0C">
        <w:rPr>
          <w:rFonts w:ascii="Arial" w:hAnsi="Arial" w:eastAsia="Arial" w:cs="Arial" w:asciiTheme="minorAscii" w:hAnsiTheme="minorAscii" w:eastAsiaTheme="minorAscii" w:cstheme="minorAscii"/>
          <w:noProof w:val="0"/>
          <w:sz w:val="22"/>
          <w:szCs w:val="22"/>
          <w:lang w:val="en-GB"/>
        </w:rPr>
        <w:t>Development, Bandura's</w:t>
      </w:r>
      <w:r w:rsidRPr="3C7AC958" w:rsidR="04C44EF3">
        <w:rPr>
          <w:rFonts w:ascii="Arial" w:hAnsi="Arial" w:eastAsia="Arial" w:cs="Arial" w:asciiTheme="minorAscii" w:hAnsiTheme="minorAscii" w:eastAsiaTheme="minorAscii" w:cstheme="minorAscii"/>
          <w:noProof w:val="0"/>
          <w:sz w:val="22"/>
          <w:szCs w:val="22"/>
          <w:lang w:val="en-GB"/>
        </w:rPr>
        <w:t xml:space="preserve"> Social Learning Theory, which provide useful frameworks for understanding how online social interactions influence adolescent development and mental wellbeing.</w:t>
      </w:r>
    </w:p>
    <w:p w:rsidR="114C6A10" w:rsidP="3C7AC958" w:rsidRDefault="114C6A10" w14:paraId="58A7DA80" w14:textId="38243CA9">
      <w:pPr>
        <w:spacing w:line="360" w:lineRule="auto"/>
        <w:rPr>
          <w:rFonts w:ascii="Arial" w:hAnsi="Arial" w:eastAsia="Arial" w:cs="Arial" w:asciiTheme="minorAscii" w:hAnsiTheme="minorAscii" w:eastAsiaTheme="minorAscii" w:cstheme="minorAscii"/>
          <w:sz w:val="22"/>
          <w:szCs w:val="22"/>
        </w:rPr>
      </w:pPr>
    </w:p>
    <w:p w:rsidR="114C6A10" w:rsidP="3C7AC958" w:rsidRDefault="114C6A10" w14:paraId="1C958C8C" w14:textId="2B301CF1">
      <w:pPr>
        <w:spacing w:line="360" w:lineRule="auto"/>
        <w:rPr>
          <w:rFonts w:ascii="Arial" w:hAnsi="Arial" w:eastAsia="Arial" w:cs="Arial" w:asciiTheme="minorAscii" w:hAnsiTheme="minorAscii" w:eastAsiaTheme="minorAscii" w:cstheme="minorAscii"/>
          <w:sz w:val="22"/>
          <w:szCs w:val="22"/>
        </w:rPr>
      </w:pPr>
    </w:p>
    <w:p w:rsidR="36CE96C9" w:rsidP="3C7AC958" w:rsidRDefault="36CE96C9" w14:paraId="76135463" w14:textId="301E1EB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323F6969">
        <w:rPr>
          <w:rFonts w:ascii="Arial" w:hAnsi="Arial" w:eastAsia="Arial" w:cs="Arial" w:asciiTheme="minorAscii" w:hAnsiTheme="minorAscii" w:eastAsiaTheme="minorAscii" w:cstheme="minorAscii"/>
          <w:noProof w:val="0"/>
          <w:sz w:val="22"/>
          <w:szCs w:val="22"/>
          <w:lang w:val="en-GB"/>
        </w:rPr>
        <w:t xml:space="preserve">Piaget's Theory of Cognitive Development explains how thinking develops through a series of stages as children mature into adulthood (Piaget, 1972). During adolescence, individuals enter the </w:t>
      </w:r>
      <w:r w:rsidRPr="3C7AC958" w:rsidR="323F6969">
        <w:rPr>
          <w:rFonts w:ascii="Arial" w:hAnsi="Arial" w:eastAsia="Arial" w:cs="Arial" w:asciiTheme="minorAscii" w:hAnsiTheme="minorAscii" w:eastAsiaTheme="minorAscii" w:cstheme="minorAscii"/>
          <w:b w:val="1"/>
          <w:bCs w:val="1"/>
          <w:noProof w:val="0"/>
          <w:sz w:val="22"/>
          <w:szCs w:val="22"/>
          <w:lang w:val="en-GB"/>
        </w:rPr>
        <w:t>formal operational stage</w:t>
      </w:r>
      <w:r w:rsidRPr="3C7AC958" w:rsidR="323F6969">
        <w:rPr>
          <w:rFonts w:ascii="Arial" w:hAnsi="Arial" w:eastAsia="Arial" w:cs="Arial" w:asciiTheme="minorAscii" w:hAnsiTheme="minorAscii" w:eastAsiaTheme="minorAscii" w:cstheme="minorAscii"/>
          <w:noProof w:val="0"/>
          <w:sz w:val="22"/>
          <w:szCs w:val="22"/>
          <w:lang w:val="en-GB"/>
        </w:rPr>
        <w:t xml:space="preserve">, which typically begins at around 11 years of age. At this stage, adolescents develop the ability to think logically, reason abstractly, and consider hypothetical situations. These cognitive skills </w:t>
      </w:r>
      <w:r w:rsidRPr="3C7AC958" w:rsidR="56296E28">
        <w:rPr>
          <w:rFonts w:ascii="Arial" w:hAnsi="Arial" w:eastAsia="Arial" w:cs="Arial" w:asciiTheme="minorAscii" w:hAnsiTheme="minorAscii" w:eastAsiaTheme="minorAscii" w:cstheme="minorAscii"/>
          <w:noProof w:val="0"/>
          <w:sz w:val="22"/>
          <w:szCs w:val="22"/>
          <w:lang w:val="en-GB"/>
        </w:rPr>
        <w:t>allow</w:t>
      </w:r>
      <w:r w:rsidRPr="3C7AC958" w:rsidR="323F6969">
        <w:rPr>
          <w:rFonts w:ascii="Arial" w:hAnsi="Arial" w:eastAsia="Arial" w:cs="Arial" w:asciiTheme="minorAscii" w:hAnsiTheme="minorAscii" w:eastAsiaTheme="minorAscii" w:cstheme="minorAscii"/>
          <w:noProof w:val="0"/>
          <w:sz w:val="22"/>
          <w:szCs w:val="22"/>
          <w:lang w:val="en-GB"/>
        </w:rPr>
        <w:t xml:space="preserve"> young people to solve complex problems, evaluate different perspectives, and reflect on their own thoughts and emotions.</w:t>
      </w:r>
    </w:p>
    <w:p w:rsidR="36CE96C9" w:rsidP="3C7AC958" w:rsidRDefault="36CE96C9" w14:paraId="0ECAAC95" w14:textId="5DD73544">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3CE6F4E3">
        <w:rPr>
          <w:rFonts w:ascii="Arial" w:hAnsi="Arial" w:eastAsia="Arial" w:cs="Arial" w:asciiTheme="minorAscii" w:hAnsiTheme="minorAscii" w:eastAsiaTheme="minorAscii" w:cstheme="minorAscii"/>
          <w:noProof w:val="0"/>
          <w:sz w:val="22"/>
          <w:szCs w:val="22"/>
          <w:lang w:val="en-GB"/>
        </w:rPr>
        <w:t xml:space="preserve">A key concept in Piaget's theory is the </w:t>
      </w:r>
      <w:r w:rsidRPr="3C7AC958" w:rsidR="3CE6F4E3">
        <w:rPr>
          <w:rFonts w:ascii="Arial" w:hAnsi="Arial" w:eastAsia="Arial" w:cs="Arial" w:asciiTheme="minorAscii" w:hAnsiTheme="minorAscii" w:eastAsiaTheme="minorAscii" w:cstheme="minorAscii"/>
          <w:b w:val="1"/>
          <w:bCs w:val="1"/>
          <w:noProof w:val="0"/>
          <w:sz w:val="22"/>
          <w:szCs w:val="22"/>
          <w:lang w:val="en-GB"/>
        </w:rPr>
        <w:t>schema</w:t>
      </w:r>
      <w:r w:rsidRPr="3C7AC958" w:rsidR="3CE6F4E3">
        <w:rPr>
          <w:rFonts w:ascii="Arial" w:hAnsi="Arial" w:eastAsia="Arial" w:cs="Arial" w:asciiTheme="minorAscii" w:hAnsiTheme="minorAscii" w:eastAsiaTheme="minorAscii" w:cstheme="minorAscii"/>
          <w:noProof w:val="0"/>
          <w:sz w:val="22"/>
          <w:szCs w:val="22"/>
          <w:lang w:val="en-GB"/>
        </w:rPr>
        <w:t xml:space="preserve">, which refers to a mental framework used to organise and interpret information. As adolescents encounter new experiences, their schemas develop through </w:t>
      </w:r>
      <w:r w:rsidRPr="3C7AC958" w:rsidR="3CE6F4E3">
        <w:rPr>
          <w:rFonts w:ascii="Arial" w:hAnsi="Arial" w:eastAsia="Arial" w:cs="Arial" w:asciiTheme="minorAscii" w:hAnsiTheme="minorAscii" w:eastAsiaTheme="minorAscii" w:cstheme="minorAscii"/>
          <w:b w:val="1"/>
          <w:bCs w:val="1"/>
          <w:noProof w:val="0"/>
          <w:sz w:val="22"/>
          <w:szCs w:val="22"/>
          <w:lang w:val="en-GB"/>
        </w:rPr>
        <w:t>assimilation</w:t>
      </w:r>
      <w:r w:rsidRPr="3C7AC958" w:rsidR="3CE6F4E3">
        <w:rPr>
          <w:rFonts w:ascii="Arial" w:hAnsi="Arial" w:eastAsia="Arial" w:cs="Arial" w:asciiTheme="minorAscii" w:hAnsiTheme="minorAscii" w:eastAsiaTheme="minorAscii" w:cstheme="minorAscii"/>
          <w:noProof w:val="0"/>
          <w:sz w:val="22"/>
          <w:szCs w:val="22"/>
          <w:lang w:val="en-GB"/>
        </w:rPr>
        <w:t xml:space="preserve">, where new information is incorporated into existing knowledge, and </w:t>
      </w:r>
      <w:r w:rsidRPr="3C7AC958" w:rsidR="3CE6F4E3">
        <w:rPr>
          <w:rFonts w:ascii="Arial" w:hAnsi="Arial" w:eastAsia="Arial" w:cs="Arial" w:asciiTheme="minorAscii" w:hAnsiTheme="minorAscii" w:eastAsiaTheme="minorAscii" w:cstheme="minorAscii"/>
          <w:b w:val="1"/>
          <w:bCs w:val="1"/>
          <w:noProof w:val="0"/>
          <w:sz w:val="22"/>
          <w:szCs w:val="22"/>
          <w:lang w:val="en-GB"/>
        </w:rPr>
        <w:t>accommodation</w:t>
      </w:r>
      <w:r w:rsidRPr="3C7AC958" w:rsidR="3CE6F4E3">
        <w:rPr>
          <w:rFonts w:ascii="Arial" w:hAnsi="Arial" w:eastAsia="Arial" w:cs="Arial" w:asciiTheme="minorAscii" w:hAnsiTheme="minorAscii" w:eastAsiaTheme="minorAscii" w:cstheme="minorAscii"/>
          <w:noProof w:val="0"/>
          <w:sz w:val="22"/>
          <w:szCs w:val="22"/>
          <w:lang w:val="en-GB"/>
        </w:rPr>
        <w:t xml:space="preserve">, where existing schemas are modified to fit new experiences. Piaget argued that these processes help individuals achieve </w:t>
      </w:r>
      <w:r w:rsidRPr="3C7AC958" w:rsidR="3CE6F4E3">
        <w:rPr>
          <w:rFonts w:ascii="Arial" w:hAnsi="Arial" w:eastAsia="Arial" w:cs="Arial" w:asciiTheme="minorAscii" w:hAnsiTheme="minorAscii" w:eastAsiaTheme="minorAscii" w:cstheme="minorAscii"/>
          <w:b w:val="1"/>
          <w:bCs w:val="1"/>
          <w:noProof w:val="0"/>
          <w:sz w:val="22"/>
          <w:szCs w:val="22"/>
          <w:lang w:val="en-GB"/>
        </w:rPr>
        <w:t>equilibration</w:t>
      </w:r>
      <w:r w:rsidRPr="3C7AC958" w:rsidR="3CE6F4E3">
        <w:rPr>
          <w:rFonts w:ascii="Arial" w:hAnsi="Arial" w:eastAsia="Arial" w:cs="Arial" w:asciiTheme="minorAscii" w:hAnsiTheme="minorAscii" w:eastAsiaTheme="minorAscii" w:cstheme="minorAscii"/>
          <w:noProof w:val="0"/>
          <w:sz w:val="22"/>
          <w:szCs w:val="22"/>
          <w:lang w:val="en-GB"/>
        </w:rPr>
        <w:t>, a balanced state that supports learning and cognitive growth.</w:t>
      </w:r>
    </w:p>
    <w:p w:rsidR="36CE96C9" w:rsidP="3C7AC958" w:rsidRDefault="36CE96C9" w14:paraId="08DB7D61" w14:textId="45B9E4D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323F6969">
        <w:rPr>
          <w:rFonts w:ascii="Arial" w:hAnsi="Arial" w:eastAsia="Arial" w:cs="Arial" w:asciiTheme="minorAscii" w:hAnsiTheme="minorAscii" w:eastAsiaTheme="minorAscii" w:cstheme="minorAscii"/>
          <w:noProof w:val="0"/>
          <w:sz w:val="22"/>
          <w:szCs w:val="22"/>
          <w:lang w:val="en-GB"/>
        </w:rPr>
        <w:t xml:space="preserve">Piaget's theory is particularly relevant to understanding adolescence because it explains how advances in cognitive development </w:t>
      </w:r>
      <w:r w:rsidRPr="3C7AC958" w:rsidR="3E696B20">
        <w:rPr>
          <w:rFonts w:ascii="Arial" w:hAnsi="Arial" w:eastAsia="Arial" w:cs="Arial" w:asciiTheme="minorAscii" w:hAnsiTheme="minorAscii" w:eastAsiaTheme="minorAscii" w:cstheme="minorAscii"/>
          <w:noProof w:val="0"/>
          <w:sz w:val="22"/>
          <w:szCs w:val="22"/>
          <w:lang w:val="en-GB"/>
        </w:rPr>
        <w:t>affect</w:t>
      </w:r>
      <w:r w:rsidRPr="3C7AC958" w:rsidR="323F6969">
        <w:rPr>
          <w:rFonts w:ascii="Arial" w:hAnsi="Arial" w:eastAsia="Arial" w:cs="Arial" w:asciiTheme="minorAscii" w:hAnsiTheme="minorAscii" w:eastAsiaTheme="minorAscii" w:cstheme="minorAscii"/>
          <w:noProof w:val="0"/>
          <w:sz w:val="22"/>
          <w:szCs w:val="22"/>
          <w:lang w:val="en-GB"/>
        </w:rPr>
        <w:t xml:space="preserve"> behaviour and decision-making. In relation to social media, adolescents' increasing ability to think abstractly allows them to interpret online interactions and construct their identities. However, these cognitive changes may also increase sensitivity to social comparison, peer approval, and online feedback, all of which can influence mental health and emotional wellbeing.</w:t>
      </w:r>
    </w:p>
    <w:p w:rsidR="114C6A10" w:rsidP="3C7AC958" w:rsidRDefault="114C6A10" w14:paraId="01E60748" w14:textId="45DBC821">
      <w:pPr>
        <w:spacing w:line="360" w:lineRule="auto"/>
        <w:rPr>
          <w:rFonts w:ascii="Arial" w:hAnsi="Arial" w:eastAsia="Arial" w:cs="Arial" w:asciiTheme="minorAscii" w:hAnsiTheme="minorAscii" w:eastAsiaTheme="minorAscii" w:cstheme="minorAscii"/>
          <w:sz w:val="22"/>
          <w:szCs w:val="22"/>
        </w:rPr>
      </w:pPr>
    </w:p>
    <w:p w:rsidR="114C6A10" w:rsidP="3C7AC958" w:rsidRDefault="114C6A10" w14:paraId="652D8AF2" w14:textId="51BE5EDF">
      <w:pPr>
        <w:spacing w:line="360" w:lineRule="auto"/>
        <w:rPr>
          <w:rFonts w:ascii="Arial" w:hAnsi="Arial" w:eastAsia="Arial" w:cs="Arial" w:asciiTheme="minorAscii" w:hAnsiTheme="minorAscii" w:eastAsiaTheme="minorAscii" w:cstheme="minorAscii"/>
          <w:sz w:val="22"/>
          <w:szCs w:val="22"/>
        </w:rPr>
      </w:pPr>
    </w:p>
    <w:p w:rsidR="34744072" w:rsidP="3C7AC958" w:rsidRDefault="34744072" w14:paraId="2B582B0D" w14:textId="50A2A50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6F0AAEE3">
        <w:rPr>
          <w:rFonts w:ascii="Arial" w:hAnsi="Arial" w:eastAsia="Arial" w:cs="Arial" w:asciiTheme="minorAscii" w:hAnsiTheme="minorAscii" w:eastAsiaTheme="minorAscii" w:cstheme="minorAscii"/>
          <w:noProof w:val="0"/>
          <w:sz w:val="22"/>
          <w:szCs w:val="22"/>
          <w:lang w:val="en-GB"/>
        </w:rPr>
        <w:t xml:space="preserve">Piaget's Theory of Cognitive Development provides a useful framework for understanding how social media </w:t>
      </w:r>
      <w:r w:rsidRPr="3C7AC958" w:rsidR="6F0AAEE3">
        <w:rPr>
          <w:rFonts w:ascii="Arial" w:hAnsi="Arial" w:eastAsia="Arial" w:cs="Arial" w:asciiTheme="minorAscii" w:hAnsiTheme="minorAscii" w:eastAsiaTheme="minorAscii" w:cstheme="minorAscii"/>
          <w:noProof w:val="0"/>
          <w:sz w:val="22"/>
          <w:szCs w:val="22"/>
          <w:lang w:val="en-GB"/>
        </w:rPr>
        <w:t>i</w:t>
      </w:r>
      <w:r w:rsidRPr="3C7AC958" w:rsidR="5DEBCA96">
        <w:rPr>
          <w:rFonts w:ascii="Arial" w:hAnsi="Arial" w:eastAsia="Arial" w:cs="Arial" w:asciiTheme="minorAscii" w:hAnsiTheme="minorAscii" w:eastAsiaTheme="minorAscii" w:cstheme="minorAscii"/>
          <w:noProof w:val="0"/>
          <w:sz w:val="22"/>
          <w:szCs w:val="22"/>
          <w:lang w:val="en-GB"/>
        </w:rPr>
        <w:t>mpacts</w:t>
      </w:r>
      <w:r w:rsidRPr="3C7AC958" w:rsidR="6F0AAEE3">
        <w:rPr>
          <w:rFonts w:ascii="Arial" w:hAnsi="Arial" w:eastAsia="Arial" w:cs="Arial" w:asciiTheme="minorAscii" w:hAnsiTheme="minorAscii" w:eastAsiaTheme="minorAscii" w:cstheme="minorAscii"/>
          <w:noProof w:val="0"/>
          <w:sz w:val="22"/>
          <w:szCs w:val="22"/>
          <w:lang w:val="en-GB"/>
        </w:rPr>
        <w:t xml:space="preserve"> adolescent mental health. During the formal operational stage, adolescents develop abstract thinking and become increasingly aware of how they are perceived by others (Piaget, 1972). This cognitive development helps </w:t>
      </w:r>
      <w:r w:rsidRPr="3C7AC958" w:rsidR="5815DA93">
        <w:rPr>
          <w:rFonts w:ascii="Arial" w:hAnsi="Arial" w:eastAsia="Arial" w:cs="Arial" w:asciiTheme="minorAscii" w:hAnsiTheme="minorAscii" w:eastAsiaTheme="minorAscii" w:cstheme="minorAscii"/>
          <w:noProof w:val="0"/>
          <w:sz w:val="22"/>
          <w:szCs w:val="22"/>
          <w:lang w:val="en-GB"/>
        </w:rPr>
        <w:t>understanding of</w:t>
      </w:r>
      <w:r w:rsidRPr="3C7AC958" w:rsidR="6F0AAEE3">
        <w:rPr>
          <w:rFonts w:ascii="Arial" w:hAnsi="Arial" w:eastAsia="Arial" w:cs="Arial" w:asciiTheme="minorAscii" w:hAnsiTheme="minorAscii" w:eastAsiaTheme="minorAscii" w:cstheme="minorAscii"/>
          <w:noProof w:val="0"/>
          <w:sz w:val="22"/>
          <w:szCs w:val="22"/>
          <w:lang w:val="en-GB"/>
        </w:rPr>
        <w:t xml:space="preserve"> the popularity of social media, as teenagers use platforms to explore their identities, express opinions, and </w:t>
      </w:r>
      <w:r w:rsidRPr="3C7AC958" w:rsidR="6F0AAEE3">
        <w:rPr>
          <w:rFonts w:ascii="Arial" w:hAnsi="Arial" w:eastAsia="Arial" w:cs="Arial" w:asciiTheme="minorAscii" w:hAnsiTheme="minorAscii" w:eastAsiaTheme="minorAscii" w:cstheme="minorAscii"/>
          <w:noProof w:val="0"/>
          <w:sz w:val="22"/>
          <w:szCs w:val="22"/>
          <w:lang w:val="en-GB"/>
        </w:rPr>
        <w:t>maintain</w:t>
      </w:r>
      <w:r w:rsidRPr="3C7AC958" w:rsidR="6F0AAEE3">
        <w:rPr>
          <w:rFonts w:ascii="Arial" w:hAnsi="Arial" w:eastAsia="Arial" w:cs="Arial" w:asciiTheme="minorAscii" w:hAnsiTheme="minorAscii" w:eastAsiaTheme="minorAscii" w:cstheme="minorAscii"/>
          <w:noProof w:val="0"/>
          <w:sz w:val="22"/>
          <w:szCs w:val="22"/>
          <w:lang w:val="en-GB"/>
        </w:rPr>
        <w:t xml:space="preserve"> friendships. Social media can therefore support positive mental health by strengthening social connections, encouraging self-expression, and providing access to supportive online communities, particularly for young people who may feel isolated offline.</w:t>
      </w:r>
    </w:p>
    <w:p w:rsidR="34744072" w:rsidP="3C7AC958" w:rsidRDefault="34744072" w14:paraId="52825E6A" w14:textId="04BEA21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03696654">
        <w:rPr>
          <w:rFonts w:ascii="Arial" w:hAnsi="Arial" w:eastAsia="Arial" w:cs="Arial" w:asciiTheme="minorAscii" w:hAnsiTheme="minorAscii" w:eastAsiaTheme="minorAscii" w:cstheme="minorAscii"/>
          <w:noProof w:val="0"/>
          <w:sz w:val="22"/>
          <w:szCs w:val="22"/>
          <w:lang w:val="en-GB"/>
        </w:rPr>
        <w:t>However, Piaget's theory also suggests that these developing cognitive abilities may make adolescents more vulnerable to negative experiences online. As their capacity for abstract thinking grows, teenagers are more likely to compare themselves with idealised images and lifestyles presented on social media. This can contribute to low self-esteem, body dissatisfaction, anxiety, and depressive symptoms. Adolescents may also place greater importance on online approval through likes, comments, and followers, which can affect their emotional wellbeing.</w:t>
      </w:r>
    </w:p>
    <w:p w:rsidR="34744072" w:rsidP="3C7AC958" w:rsidRDefault="34744072" w14:paraId="1858E475" w14:textId="1066F44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03696654">
        <w:rPr>
          <w:rFonts w:ascii="Arial" w:hAnsi="Arial" w:eastAsia="Arial" w:cs="Arial" w:asciiTheme="minorAscii" w:hAnsiTheme="minorAscii" w:eastAsiaTheme="minorAscii" w:cstheme="minorAscii"/>
          <w:noProof w:val="0"/>
          <w:sz w:val="22"/>
          <w:szCs w:val="22"/>
          <w:lang w:val="en-GB"/>
        </w:rPr>
        <w:t xml:space="preserve">A study by Kelly et al. (2018) found that adolescents who spent more than three hours per day on social media were more likely to report symptoms of depression and psychological distress </w:t>
      </w:r>
      <w:r w:rsidRPr="3C7AC958" w:rsidR="010E84A6">
        <w:rPr>
          <w:rFonts w:ascii="Arial" w:hAnsi="Arial" w:eastAsia="Arial" w:cs="Arial" w:asciiTheme="minorAscii" w:hAnsiTheme="minorAscii" w:eastAsiaTheme="minorAscii" w:cstheme="minorAscii"/>
          <w:noProof w:val="0"/>
          <w:sz w:val="22"/>
          <w:szCs w:val="22"/>
          <w:lang w:val="en-GB"/>
        </w:rPr>
        <w:t>over</w:t>
      </w:r>
      <w:r w:rsidRPr="3C7AC958" w:rsidR="03696654">
        <w:rPr>
          <w:rFonts w:ascii="Arial" w:hAnsi="Arial" w:eastAsia="Arial" w:cs="Arial" w:asciiTheme="minorAscii" w:hAnsiTheme="minorAscii" w:eastAsiaTheme="minorAscii" w:cstheme="minorAscii"/>
          <w:noProof w:val="0"/>
          <w:sz w:val="22"/>
          <w:szCs w:val="22"/>
          <w:lang w:val="en-GB"/>
        </w:rPr>
        <w:t xml:space="preserve"> those with lower levels of use. Piaget's theory helps explain these findings by </w:t>
      </w:r>
      <w:r w:rsidRPr="3C7AC958" w:rsidR="03696654">
        <w:rPr>
          <w:rFonts w:ascii="Arial" w:hAnsi="Arial" w:eastAsia="Arial" w:cs="Arial" w:asciiTheme="minorAscii" w:hAnsiTheme="minorAscii" w:eastAsiaTheme="minorAscii" w:cstheme="minorAscii"/>
          <w:noProof w:val="0"/>
          <w:sz w:val="22"/>
          <w:szCs w:val="22"/>
          <w:lang w:val="en-GB"/>
        </w:rPr>
        <w:t>demonstrating</w:t>
      </w:r>
      <w:r w:rsidRPr="3C7AC958" w:rsidR="03696654">
        <w:rPr>
          <w:rFonts w:ascii="Arial" w:hAnsi="Arial" w:eastAsia="Arial" w:cs="Arial" w:asciiTheme="minorAscii" w:hAnsiTheme="minorAscii" w:eastAsiaTheme="minorAscii" w:cstheme="minorAscii"/>
          <w:noProof w:val="0"/>
          <w:sz w:val="22"/>
          <w:szCs w:val="22"/>
          <w:lang w:val="en-GB"/>
        </w:rPr>
        <w:t xml:space="preserve"> how adolescents' developing cognitive processes shape the way they interpret online experiences. Overall, the theory highlights that social media can have both positive and negative effects on adolescent mental health, depending on how it is used and interpreted.</w:t>
      </w:r>
    </w:p>
    <w:p w:rsidR="114C6A10" w:rsidP="3C7AC958" w:rsidRDefault="114C6A10" w14:paraId="608FBC44" w14:textId="4FDDED8C">
      <w:pPr>
        <w:spacing w:line="360" w:lineRule="auto"/>
        <w:rPr>
          <w:rFonts w:ascii="Arial" w:hAnsi="Arial" w:eastAsia="Arial" w:cs="Arial" w:asciiTheme="minorAscii" w:hAnsiTheme="minorAscii" w:eastAsiaTheme="minorAscii" w:cstheme="minorAscii"/>
          <w:sz w:val="22"/>
          <w:szCs w:val="22"/>
        </w:rPr>
      </w:pPr>
    </w:p>
    <w:p w:rsidR="114C6A10" w:rsidP="3C7AC958" w:rsidRDefault="114C6A10" w14:paraId="2FD23C88" w14:textId="0584B9DB">
      <w:pPr>
        <w:spacing w:line="360" w:lineRule="auto"/>
        <w:rPr>
          <w:rFonts w:ascii="Arial" w:hAnsi="Arial" w:eastAsia="Arial" w:cs="Arial" w:asciiTheme="minorAscii" w:hAnsiTheme="minorAscii" w:eastAsiaTheme="minorAscii" w:cstheme="minorAscii"/>
          <w:sz w:val="22"/>
          <w:szCs w:val="22"/>
        </w:rPr>
      </w:pPr>
    </w:p>
    <w:p w:rsidR="2DCC451A" w:rsidP="3C7AC958" w:rsidRDefault="2DCC451A" w14:paraId="14A4A11A" w14:textId="1A21A3C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446D94A2">
        <w:rPr>
          <w:rFonts w:ascii="Arial" w:hAnsi="Arial" w:eastAsia="Arial" w:cs="Arial" w:asciiTheme="minorAscii" w:hAnsiTheme="minorAscii" w:eastAsiaTheme="minorAscii" w:cstheme="minorAscii"/>
          <w:noProof w:val="0"/>
          <w:sz w:val="22"/>
          <w:szCs w:val="22"/>
          <w:lang w:val="en-GB"/>
        </w:rPr>
        <w:t xml:space="preserve">Piaget's Theory of Cognitive Development is valuable for explaining adolescents' use of social media because it highlights how advances in abstract thinking influence identity formation, social relationships, and decision-making. The theory helps explain why teenagers are </w:t>
      </w:r>
      <w:r w:rsidRPr="3C7AC958" w:rsidR="763D309D">
        <w:rPr>
          <w:rFonts w:ascii="Arial" w:hAnsi="Arial" w:eastAsia="Arial" w:cs="Arial" w:asciiTheme="minorAscii" w:hAnsiTheme="minorAscii" w:eastAsiaTheme="minorAscii" w:cstheme="minorAscii"/>
          <w:noProof w:val="0"/>
          <w:sz w:val="22"/>
          <w:szCs w:val="22"/>
          <w:lang w:val="en-GB"/>
        </w:rPr>
        <w:t>attracted</w:t>
      </w:r>
      <w:r w:rsidRPr="3C7AC958" w:rsidR="446D94A2">
        <w:rPr>
          <w:rFonts w:ascii="Arial" w:hAnsi="Arial" w:eastAsia="Arial" w:cs="Arial" w:asciiTheme="minorAscii" w:hAnsiTheme="minorAscii" w:eastAsiaTheme="minorAscii" w:cstheme="minorAscii"/>
          <w:noProof w:val="0"/>
          <w:sz w:val="22"/>
          <w:szCs w:val="22"/>
          <w:lang w:val="en-GB"/>
        </w:rPr>
        <w:t xml:space="preserve"> to social media as a platform for self-expression, communication, and exploring </w:t>
      </w:r>
      <w:r w:rsidRPr="3C7AC958" w:rsidR="446D94A2">
        <w:rPr>
          <w:rFonts w:ascii="Arial" w:hAnsi="Arial" w:eastAsia="Arial" w:cs="Arial" w:asciiTheme="minorAscii" w:hAnsiTheme="minorAscii" w:eastAsiaTheme="minorAscii" w:cstheme="minorAscii"/>
          <w:noProof w:val="0"/>
          <w:sz w:val="22"/>
          <w:szCs w:val="22"/>
          <w:lang w:val="en-GB"/>
        </w:rPr>
        <w:t>different aspects</w:t>
      </w:r>
      <w:r w:rsidRPr="3C7AC958" w:rsidR="446D94A2">
        <w:rPr>
          <w:rFonts w:ascii="Arial" w:hAnsi="Arial" w:eastAsia="Arial" w:cs="Arial" w:asciiTheme="minorAscii" w:hAnsiTheme="minorAscii" w:eastAsiaTheme="minorAscii" w:cstheme="minorAscii"/>
          <w:noProof w:val="0"/>
          <w:sz w:val="22"/>
          <w:szCs w:val="22"/>
          <w:lang w:val="en-GB"/>
        </w:rPr>
        <w:t xml:space="preserve"> of their identity. It also </w:t>
      </w:r>
      <w:r w:rsidRPr="3C7AC958" w:rsidR="446D94A2">
        <w:rPr>
          <w:rFonts w:ascii="Arial" w:hAnsi="Arial" w:eastAsia="Arial" w:cs="Arial" w:asciiTheme="minorAscii" w:hAnsiTheme="minorAscii" w:eastAsiaTheme="minorAscii" w:cstheme="minorAscii"/>
          <w:noProof w:val="0"/>
          <w:sz w:val="22"/>
          <w:szCs w:val="22"/>
          <w:lang w:val="en-GB"/>
        </w:rPr>
        <w:t>demonstrates</w:t>
      </w:r>
      <w:r w:rsidRPr="3C7AC958" w:rsidR="446D94A2">
        <w:rPr>
          <w:rFonts w:ascii="Arial" w:hAnsi="Arial" w:eastAsia="Arial" w:cs="Arial" w:asciiTheme="minorAscii" w:hAnsiTheme="minorAscii" w:eastAsiaTheme="minorAscii" w:cstheme="minorAscii"/>
          <w:noProof w:val="0"/>
          <w:sz w:val="22"/>
          <w:szCs w:val="22"/>
          <w:lang w:val="en-GB"/>
        </w:rPr>
        <w:t xml:space="preserve"> how developing cognitive abilities can increase susceptibility to social comparison and the emotional impact of online feedback, making it a useful framework for understanding both the benefits and risks of social media </w:t>
      </w:r>
      <w:r w:rsidRPr="3C7AC958" w:rsidR="5B6962FD">
        <w:rPr>
          <w:rFonts w:ascii="Arial" w:hAnsi="Arial" w:eastAsia="Arial" w:cs="Arial" w:asciiTheme="minorAscii" w:hAnsiTheme="minorAscii" w:eastAsiaTheme="minorAscii" w:cstheme="minorAscii"/>
          <w:noProof w:val="0"/>
          <w:sz w:val="22"/>
          <w:szCs w:val="22"/>
          <w:lang w:val="en-GB"/>
        </w:rPr>
        <w:t>exposure</w:t>
      </w:r>
      <w:r w:rsidRPr="3C7AC958" w:rsidR="446D94A2">
        <w:rPr>
          <w:rFonts w:ascii="Arial" w:hAnsi="Arial" w:eastAsia="Arial" w:cs="Arial" w:asciiTheme="minorAscii" w:hAnsiTheme="minorAscii" w:eastAsiaTheme="minorAscii" w:cstheme="minorAscii"/>
          <w:noProof w:val="0"/>
          <w:sz w:val="22"/>
          <w:szCs w:val="22"/>
          <w:lang w:val="en-GB"/>
        </w:rPr>
        <w:t>.</w:t>
      </w:r>
    </w:p>
    <w:p w:rsidR="2DCC451A" w:rsidP="3C7AC958" w:rsidRDefault="2DCC451A" w14:paraId="2C98E93E" w14:textId="0FB25EB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446D94A2">
        <w:rPr>
          <w:rFonts w:ascii="Arial" w:hAnsi="Arial" w:eastAsia="Arial" w:cs="Arial" w:asciiTheme="minorAscii" w:hAnsiTheme="minorAscii" w:eastAsiaTheme="minorAscii" w:cstheme="minorAscii"/>
          <w:noProof w:val="0"/>
          <w:sz w:val="22"/>
          <w:szCs w:val="22"/>
          <w:lang w:val="en-GB"/>
        </w:rPr>
        <w:t>However, Piaget's theory has limitations. It focuses primarily on cognitive development and pays less attention to social, cultural, and environmental influences, such as peer pressure, family relationships, and algorithms that shape online experiences. In addition, not all adolescents reach the formal operational stage at the same age or use abstract thinking consistently. Other theories, such as Bandura's Social Learning Theory, may better explain how adolescents imitate online behaviours and are influenced by social media role models. Therefore, Piaget's theory is most effective when combined with other psychological perspectives to provide a more comprehensive understanding of social media's impact on</w:t>
      </w:r>
      <w:r w:rsidRPr="3C7AC958" w:rsidR="68157E26">
        <w:rPr>
          <w:rFonts w:ascii="Arial" w:hAnsi="Arial" w:eastAsia="Arial" w:cs="Arial" w:asciiTheme="minorAscii" w:hAnsiTheme="minorAscii" w:eastAsiaTheme="minorAscii" w:cstheme="minorAscii"/>
          <w:noProof w:val="0"/>
          <w:sz w:val="22"/>
          <w:szCs w:val="22"/>
          <w:lang w:val="en-GB"/>
        </w:rPr>
        <w:t xml:space="preserve"> the</w:t>
      </w:r>
      <w:r w:rsidRPr="3C7AC958" w:rsidR="446D94A2">
        <w:rPr>
          <w:rFonts w:ascii="Arial" w:hAnsi="Arial" w:eastAsia="Arial" w:cs="Arial" w:asciiTheme="minorAscii" w:hAnsiTheme="minorAscii" w:eastAsiaTheme="minorAscii" w:cstheme="minorAscii"/>
          <w:noProof w:val="0"/>
          <w:sz w:val="22"/>
          <w:szCs w:val="22"/>
          <w:lang w:val="en-GB"/>
        </w:rPr>
        <w:t xml:space="preserve"> </w:t>
      </w:r>
      <w:r w:rsidRPr="3C7AC958" w:rsidR="446D94A2">
        <w:rPr>
          <w:rFonts w:ascii="Arial" w:hAnsi="Arial" w:eastAsia="Arial" w:cs="Arial" w:asciiTheme="minorAscii" w:hAnsiTheme="minorAscii" w:eastAsiaTheme="minorAscii" w:cstheme="minorAscii"/>
          <w:noProof w:val="0"/>
          <w:sz w:val="22"/>
          <w:szCs w:val="22"/>
          <w:lang w:val="en-GB"/>
        </w:rPr>
        <w:t>adolescen</w:t>
      </w:r>
      <w:r w:rsidRPr="3C7AC958" w:rsidR="523C6792">
        <w:rPr>
          <w:rFonts w:ascii="Arial" w:hAnsi="Arial" w:eastAsia="Arial" w:cs="Arial" w:asciiTheme="minorAscii" w:hAnsiTheme="minorAscii" w:eastAsiaTheme="minorAscii" w:cstheme="minorAscii"/>
          <w:noProof w:val="0"/>
          <w:sz w:val="22"/>
          <w:szCs w:val="22"/>
          <w:lang w:val="en-GB"/>
        </w:rPr>
        <w:t xml:space="preserve">t </w:t>
      </w:r>
      <w:r w:rsidRPr="3C7AC958" w:rsidR="3F9375EC">
        <w:rPr>
          <w:rFonts w:ascii="Arial" w:hAnsi="Arial" w:eastAsia="Arial" w:cs="Arial" w:asciiTheme="minorAscii" w:hAnsiTheme="minorAscii" w:eastAsiaTheme="minorAscii" w:cstheme="minorAscii"/>
          <w:noProof w:val="0"/>
          <w:sz w:val="22"/>
          <w:szCs w:val="22"/>
          <w:lang w:val="en-GB"/>
        </w:rPr>
        <w:t xml:space="preserve">stage </w:t>
      </w:r>
      <w:r w:rsidRPr="3C7AC958" w:rsidR="446D94A2">
        <w:rPr>
          <w:rFonts w:ascii="Arial" w:hAnsi="Arial" w:eastAsia="Arial" w:cs="Arial" w:asciiTheme="minorAscii" w:hAnsiTheme="minorAscii" w:eastAsiaTheme="minorAscii" w:cstheme="minorAscii"/>
          <w:noProof w:val="0"/>
          <w:sz w:val="22"/>
          <w:szCs w:val="22"/>
          <w:lang w:val="en-GB"/>
        </w:rPr>
        <w:t>.</w:t>
      </w:r>
    </w:p>
    <w:p w:rsidR="114C6A10" w:rsidP="3C7AC958" w:rsidRDefault="114C6A10" w14:paraId="42E81203" w14:textId="303FDBF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14C6A10" w:rsidP="3C7AC958" w:rsidRDefault="114C6A10" w14:paraId="22759F00" w14:textId="7A81F2B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3502BDF5" w:rsidP="3C7AC958" w:rsidRDefault="3502BDF5" w14:paraId="4717C71E" w14:textId="65AD4C4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28CD0C36">
        <w:rPr>
          <w:rFonts w:ascii="Arial" w:hAnsi="Arial" w:eastAsia="Arial" w:cs="Arial" w:asciiTheme="minorAscii" w:hAnsiTheme="minorAscii" w:eastAsiaTheme="minorAscii" w:cstheme="minorAscii"/>
          <w:noProof w:val="0"/>
          <w:sz w:val="22"/>
          <w:szCs w:val="22"/>
          <w:lang w:val="en-GB"/>
        </w:rPr>
        <w:t xml:space="preserve">Vygotsky's Sociocultural Theory proposes that cognitive development occurs through social interaction and is strongly influenced by cultural and environmental factors (Vygotsky, 1978). Unlike Piaget, who emphasised independent learning, Vygotsky argued that children and adolescents develop knowledge by interacting with more knowledgeable others, such as parents, teachers, peers, and wider society. A key concept within the theory is the </w:t>
      </w:r>
      <w:r w:rsidRPr="3C7AC958" w:rsidR="28CD0C36">
        <w:rPr>
          <w:rFonts w:ascii="Arial" w:hAnsi="Arial" w:eastAsia="Arial" w:cs="Arial" w:asciiTheme="minorAscii" w:hAnsiTheme="minorAscii" w:eastAsiaTheme="minorAscii" w:cstheme="minorAscii"/>
          <w:b w:val="1"/>
          <w:bCs w:val="1"/>
          <w:noProof w:val="0"/>
          <w:sz w:val="22"/>
          <w:szCs w:val="22"/>
          <w:lang w:val="en-GB"/>
        </w:rPr>
        <w:t>Zone of Proximal Development (ZPD)</w:t>
      </w:r>
      <w:r w:rsidRPr="3C7AC958" w:rsidR="28CD0C36">
        <w:rPr>
          <w:rFonts w:ascii="Arial" w:hAnsi="Arial" w:eastAsia="Arial" w:cs="Arial" w:asciiTheme="minorAscii" w:hAnsiTheme="minorAscii" w:eastAsiaTheme="minorAscii" w:cstheme="minorAscii"/>
          <w:noProof w:val="0"/>
          <w:sz w:val="22"/>
          <w:szCs w:val="22"/>
          <w:lang w:val="en-GB"/>
        </w:rPr>
        <w:t xml:space="preserve">, which refers to the gap between what an individual can achieve independently and what they can </w:t>
      </w:r>
      <w:r w:rsidRPr="3C7AC958" w:rsidR="28CD0C36">
        <w:rPr>
          <w:rFonts w:ascii="Arial" w:hAnsi="Arial" w:eastAsia="Arial" w:cs="Arial" w:asciiTheme="minorAscii" w:hAnsiTheme="minorAscii" w:eastAsiaTheme="minorAscii" w:cstheme="minorAscii"/>
          <w:noProof w:val="0"/>
          <w:sz w:val="22"/>
          <w:szCs w:val="22"/>
          <w:lang w:val="en-GB"/>
        </w:rPr>
        <w:t>accomplish</w:t>
      </w:r>
      <w:r w:rsidRPr="3C7AC958" w:rsidR="28CD0C36">
        <w:rPr>
          <w:rFonts w:ascii="Arial" w:hAnsi="Arial" w:eastAsia="Arial" w:cs="Arial" w:asciiTheme="minorAscii" w:hAnsiTheme="minorAscii" w:eastAsiaTheme="minorAscii" w:cstheme="minorAscii"/>
          <w:noProof w:val="0"/>
          <w:sz w:val="22"/>
          <w:szCs w:val="22"/>
          <w:lang w:val="en-GB"/>
        </w:rPr>
        <w:t xml:space="preserve"> with </w:t>
      </w:r>
      <w:r w:rsidRPr="3C7AC958" w:rsidR="4F0F3F42">
        <w:rPr>
          <w:rFonts w:ascii="Arial" w:hAnsi="Arial" w:eastAsia="Arial" w:cs="Arial" w:asciiTheme="minorAscii" w:hAnsiTheme="minorAscii" w:eastAsiaTheme="minorAscii" w:cstheme="minorAscii"/>
          <w:noProof w:val="0"/>
          <w:sz w:val="22"/>
          <w:szCs w:val="22"/>
          <w:lang w:val="en-GB"/>
        </w:rPr>
        <w:t>help</w:t>
      </w:r>
      <w:r w:rsidRPr="3C7AC958" w:rsidR="28CD0C36">
        <w:rPr>
          <w:rFonts w:ascii="Arial" w:hAnsi="Arial" w:eastAsia="Arial" w:cs="Arial" w:asciiTheme="minorAscii" w:hAnsiTheme="minorAscii" w:eastAsiaTheme="minorAscii" w:cstheme="minorAscii"/>
          <w:noProof w:val="0"/>
          <w:sz w:val="22"/>
          <w:szCs w:val="22"/>
          <w:lang w:val="en-GB"/>
        </w:rPr>
        <w:t xml:space="preserve"> and support. Learning is most effective when activities fall within this zone, allowing adolescents to develop new skills through collaboration. Another important concept is </w:t>
      </w:r>
      <w:r w:rsidRPr="3C7AC958" w:rsidR="28CD0C36">
        <w:rPr>
          <w:rFonts w:ascii="Arial" w:hAnsi="Arial" w:eastAsia="Arial" w:cs="Arial" w:asciiTheme="minorAscii" w:hAnsiTheme="minorAscii" w:eastAsiaTheme="minorAscii" w:cstheme="minorAscii"/>
          <w:b w:val="1"/>
          <w:bCs w:val="1"/>
          <w:noProof w:val="0"/>
          <w:sz w:val="22"/>
          <w:szCs w:val="22"/>
          <w:lang w:val="en-GB"/>
        </w:rPr>
        <w:t>scaffolding</w:t>
      </w:r>
      <w:r w:rsidRPr="3C7AC958" w:rsidR="28CD0C36">
        <w:rPr>
          <w:rFonts w:ascii="Arial" w:hAnsi="Arial" w:eastAsia="Arial" w:cs="Arial" w:asciiTheme="minorAscii" w:hAnsiTheme="minorAscii" w:eastAsiaTheme="minorAscii" w:cstheme="minorAscii"/>
          <w:noProof w:val="0"/>
          <w:sz w:val="22"/>
          <w:szCs w:val="22"/>
          <w:lang w:val="en-GB"/>
        </w:rPr>
        <w:t xml:space="preserve">, which describes the temporary support provided by more knowledgeable </w:t>
      </w:r>
      <w:r w:rsidRPr="3C7AC958" w:rsidR="699FA9A1">
        <w:rPr>
          <w:rFonts w:ascii="Arial" w:hAnsi="Arial" w:eastAsia="Arial" w:cs="Arial" w:asciiTheme="minorAscii" w:hAnsiTheme="minorAscii" w:eastAsiaTheme="minorAscii" w:cstheme="minorAscii"/>
          <w:noProof w:val="0"/>
          <w:sz w:val="22"/>
          <w:szCs w:val="22"/>
          <w:lang w:val="en-GB"/>
        </w:rPr>
        <w:t>people</w:t>
      </w:r>
      <w:r w:rsidRPr="3C7AC958" w:rsidR="28CD0C36">
        <w:rPr>
          <w:rFonts w:ascii="Arial" w:hAnsi="Arial" w:eastAsia="Arial" w:cs="Arial" w:asciiTheme="minorAscii" w:hAnsiTheme="minorAscii" w:eastAsiaTheme="minorAscii" w:cstheme="minorAscii"/>
          <w:noProof w:val="0"/>
          <w:sz w:val="22"/>
          <w:szCs w:val="22"/>
          <w:lang w:val="en-GB"/>
        </w:rPr>
        <w:t xml:space="preserve"> to help a </w:t>
      </w:r>
      <w:r w:rsidRPr="3C7AC958" w:rsidR="28CD0C36">
        <w:rPr>
          <w:rFonts w:ascii="Arial" w:hAnsi="Arial" w:eastAsia="Arial" w:cs="Arial" w:asciiTheme="minorAscii" w:hAnsiTheme="minorAscii" w:eastAsiaTheme="minorAscii" w:cstheme="minorAscii"/>
          <w:noProof w:val="0"/>
          <w:sz w:val="22"/>
          <w:szCs w:val="22"/>
          <w:lang w:val="en-GB"/>
        </w:rPr>
        <w:t>learner complete tasks</w:t>
      </w:r>
      <w:r w:rsidRPr="3C7AC958" w:rsidR="28CD0C36">
        <w:rPr>
          <w:rFonts w:ascii="Arial" w:hAnsi="Arial" w:eastAsia="Arial" w:cs="Arial" w:asciiTheme="minorAscii" w:hAnsiTheme="minorAscii" w:eastAsiaTheme="minorAscii" w:cstheme="minorAscii"/>
          <w:noProof w:val="0"/>
          <w:sz w:val="22"/>
          <w:szCs w:val="22"/>
          <w:lang w:val="en-GB"/>
        </w:rPr>
        <w:t xml:space="preserve"> that would otherwise be too </w:t>
      </w:r>
      <w:r w:rsidRPr="3C7AC958" w:rsidR="5F896092">
        <w:rPr>
          <w:rFonts w:ascii="Arial" w:hAnsi="Arial" w:eastAsia="Arial" w:cs="Arial" w:asciiTheme="minorAscii" w:hAnsiTheme="minorAscii" w:eastAsiaTheme="minorAscii" w:cstheme="minorAscii"/>
          <w:noProof w:val="0"/>
          <w:sz w:val="22"/>
          <w:szCs w:val="22"/>
          <w:lang w:val="en-GB"/>
        </w:rPr>
        <w:t>complex</w:t>
      </w:r>
      <w:r w:rsidRPr="3C7AC958" w:rsidR="28CD0C36">
        <w:rPr>
          <w:rFonts w:ascii="Arial" w:hAnsi="Arial" w:eastAsia="Arial" w:cs="Arial" w:asciiTheme="minorAscii" w:hAnsiTheme="minorAscii" w:eastAsiaTheme="minorAscii" w:cstheme="minorAscii"/>
          <w:noProof w:val="0"/>
          <w:sz w:val="22"/>
          <w:szCs w:val="22"/>
          <w:lang w:val="en-GB"/>
        </w:rPr>
        <w:t xml:space="preserve">. As competence increases, this support is gradually </w:t>
      </w:r>
      <w:r w:rsidRPr="3C7AC958" w:rsidR="08A4E36E">
        <w:rPr>
          <w:rFonts w:ascii="Arial" w:hAnsi="Arial" w:eastAsia="Arial" w:cs="Arial" w:asciiTheme="minorAscii" w:hAnsiTheme="minorAscii" w:eastAsiaTheme="minorAscii" w:cstheme="minorAscii"/>
          <w:noProof w:val="0"/>
          <w:sz w:val="22"/>
          <w:szCs w:val="22"/>
          <w:lang w:val="en-GB"/>
        </w:rPr>
        <w:t>removed</w:t>
      </w:r>
      <w:r w:rsidRPr="3C7AC958" w:rsidR="28CD0C36">
        <w:rPr>
          <w:rFonts w:ascii="Arial" w:hAnsi="Arial" w:eastAsia="Arial" w:cs="Arial" w:asciiTheme="minorAscii" w:hAnsiTheme="minorAscii" w:eastAsiaTheme="minorAscii" w:cstheme="minorAscii"/>
          <w:noProof w:val="0"/>
          <w:sz w:val="22"/>
          <w:szCs w:val="22"/>
          <w:lang w:val="en-GB"/>
        </w:rPr>
        <w:t xml:space="preserve">, promoting independence. Vygotsky also emphasised the importance of </w:t>
      </w:r>
      <w:r w:rsidRPr="3C7AC958" w:rsidR="28CD0C36">
        <w:rPr>
          <w:rFonts w:ascii="Arial" w:hAnsi="Arial" w:eastAsia="Arial" w:cs="Arial" w:asciiTheme="minorAscii" w:hAnsiTheme="minorAscii" w:eastAsiaTheme="minorAscii" w:cstheme="minorAscii"/>
          <w:b w:val="1"/>
          <w:bCs w:val="1"/>
          <w:noProof w:val="0"/>
          <w:sz w:val="22"/>
          <w:szCs w:val="22"/>
          <w:lang w:val="en-GB"/>
        </w:rPr>
        <w:t>language</w:t>
      </w:r>
      <w:r w:rsidRPr="3C7AC958" w:rsidR="28CD0C36">
        <w:rPr>
          <w:rFonts w:ascii="Arial" w:hAnsi="Arial" w:eastAsia="Arial" w:cs="Arial" w:asciiTheme="minorAscii" w:hAnsiTheme="minorAscii" w:eastAsiaTheme="minorAscii" w:cstheme="minorAscii"/>
          <w:noProof w:val="0"/>
          <w:sz w:val="22"/>
          <w:szCs w:val="22"/>
          <w:lang w:val="en-GB"/>
        </w:rPr>
        <w:t xml:space="preserve"> as a psychological tool that enables communication, problem-solving, and cognitive development. This theory is particularly relevant to adolescence because young people increasingly rely on interactions with peers and adults to shape their beliefs, identity, and behaviour. It highlights the importance of social relationships in supporting cognitive, emotional, and psychological development during this </w:t>
      </w:r>
      <w:r w:rsidRPr="3C7AC958" w:rsidR="5245E61B">
        <w:rPr>
          <w:rFonts w:ascii="Arial" w:hAnsi="Arial" w:eastAsia="Arial" w:cs="Arial" w:asciiTheme="minorAscii" w:hAnsiTheme="minorAscii" w:eastAsiaTheme="minorAscii" w:cstheme="minorAscii"/>
          <w:noProof w:val="0"/>
          <w:sz w:val="22"/>
          <w:szCs w:val="22"/>
          <w:lang w:val="en-GB"/>
        </w:rPr>
        <w:t>important</w:t>
      </w:r>
      <w:r w:rsidRPr="3C7AC958" w:rsidR="28CD0C36">
        <w:rPr>
          <w:rFonts w:ascii="Arial" w:hAnsi="Arial" w:eastAsia="Arial" w:cs="Arial" w:asciiTheme="minorAscii" w:hAnsiTheme="minorAscii" w:eastAsiaTheme="minorAscii" w:cstheme="minorAscii"/>
          <w:noProof w:val="0"/>
          <w:sz w:val="22"/>
          <w:szCs w:val="22"/>
          <w:lang w:val="en-GB"/>
        </w:rPr>
        <w:t xml:space="preserve"> stage of life.</w:t>
      </w:r>
    </w:p>
    <w:p w:rsidR="114C6A10" w:rsidP="3C7AC958" w:rsidRDefault="114C6A10" w14:paraId="363530BF" w14:textId="7E995C0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546C74FB" w:rsidP="3C7AC958" w:rsidRDefault="546C74FB" w14:paraId="78CE4C06" w14:textId="5D81FCA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5A24A553">
        <w:rPr>
          <w:rFonts w:ascii="Arial" w:hAnsi="Arial" w:eastAsia="Arial" w:cs="Arial" w:asciiTheme="minorAscii" w:hAnsiTheme="minorAscii" w:eastAsiaTheme="minorAscii" w:cstheme="minorAscii"/>
          <w:noProof w:val="0"/>
          <w:sz w:val="22"/>
          <w:szCs w:val="22"/>
          <w:lang w:val="en-GB"/>
        </w:rPr>
        <w:t xml:space="preserve">Vygotsky's Sociocultural Theory can be applied to social media use by suggesting that adolescents' learning, behaviour, and mental health are shaped through interactions with others within their social environment (Vygotsky, 1978). As teenagers spend increasing amounts of time on social media platforms, these online spaces become important environments for communication, identity development, and peer learning. The theory helps explain the popularity of social media because adolescents naturally seek social interaction, acceptance, and </w:t>
      </w:r>
      <w:r w:rsidRPr="3C7AC958" w:rsidR="182C088E">
        <w:rPr>
          <w:rFonts w:ascii="Arial" w:hAnsi="Arial" w:eastAsia="Arial" w:cs="Arial" w:asciiTheme="minorAscii" w:hAnsiTheme="minorAscii" w:eastAsiaTheme="minorAscii" w:cstheme="minorAscii"/>
          <w:noProof w:val="0"/>
          <w:sz w:val="22"/>
          <w:szCs w:val="22"/>
          <w:lang w:val="en-GB"/>
        </w:rPr>
        <w:t>chances</w:t>
      </w:r>
      <w:r w:rsidRPr="3C7AC958" w:rsidR="5A24A553">
        <w:rPr>
          <w:rFonts w:ascii="Arial" w:hAnsi="Arial" w:eastAsia="Arial" w:cs="Arial" w:asciiTheme="minorAscii" w:hAnsiTheme="minorAscii" w:eastAsiaTheme="minorAscii" w:cstheme="minorAscii"/>
          <w:noProof w:val="0"/>
          <w:sz w:val="22"/>
          <w:szCs w:val="22"/>
          <w:lang w:val="en-GB"/>
        </w:rPr>
        <w:t xml:space="preserve"> to learn from their peers. Positive online interactions can promote mental wellbeing by providing emotional support, encouraging self-expression, and creating communities where young people feel </w:t>
      </w:r>
      <w:r w:rsidRPr="3C7AC958" w:rsidR="1423D10B">
        <w:rPr>
          <w:rFonts w:ascii="Arial" w:hAnsi="Arial" w:eastAsia="Arial" w:cs="Arial" w:asciiTheme="minorAscii" w:hAnsiTheme="minorAscii" w:eastAsiaTheme="minorAscii" w:cstheme="minorAscii"/>
          <w:noProof w:val="0"/>
          <w:sz w:val="22"/>
          <w:szCs w:val="22"/>
          <w:lang w:val="en-GB"/>
        </w:rPr>
        <w:t>seen</w:t>
      </w:r>
      <w:r w:rsidRPr="3C7AC958" w:rsidR="5A24A553">
        <w:rPr>
          <w:rFonts w:ascii="Arial" w:hAnsi="Arial" w:eastAsia="Arial" w:cs="Arial" w:asciiTheme="minorAscii" w:hAnsiTheme="minorAscii" w:eastAsiaTheme="minorAscii" w:cstheme="minorAscii"/>
          <w:noProof w:val="0"/>
          <w:sz w:val="22"/>
          <w:szCs w:val="22"/>
          <w:lang w:val="en-GB"/>
        </w:rPr>
        <w:t xml:space="preserve"> and connected. This may be particularly </w:t>
      </w:r>
      <w:r w:rsidRPr="3C7AC958" w:rsidR="5F44D66E">
        <w:rPr>
          <w:rFonts w:ascii="Arial" w:hAnsi="Arial" w:eastAsia="Arial" w:cs="Arial" w:asciiTheme="minorAscii" w:hAnsiTheme="minorAscii" w:eastAsiaTheme="minorAscii" w:cstheme="minorAscii"/>
          <w:noProof w:val="0"/>
          <w:sz w:val="22"/>
          <w:szCs w:val="22"/>
          <w:lang w:val="en-GB"/>
        </w:rPr>
        <w:t>helpful</w:t>
      </w:r>
      <w:r w:rsidRPr="3C7AC958" w:rsidR="5A24A553">
        <w:rPr>
          <w:rFonts w:ascii="Arial" w:hAnsi="Arial" w:eastAsia="Arial" w:cs="Arial" w:asciiTheme="minorAscii" w:hAnsiTheme="minorAscii" w:eastAsiaTheme="minorAscii" w:cstheme="minorAscii"/>
          <w:noProof w:val="0"/>
          <w:sz w:val="22"/>
          <w:szCs w:val="22"/>
          <w:lang w:val="en-GB"/>
        </w:rPr>
        <w:t xml:space="preserve"> for adolescents experiencing loneliness or living with mental health difficulties, as supportive online relationships can increase confidence and reduce feelings of isolation.</w:t>
      </w:r>
    </w:p>
    <w:p w:rsidR="546C74FB" w:rsidP="3C7AC958" w:rsidRDefault="546C74FB" w14:paraId="57F67E27" w14:textId="2BE08124">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5A24A553">
        <w:rPr>
          <w:rFonts w:ascii="Arial" w:hAnsi="Arial" w:eastAsia="Arial" w:cs="Arial" w:asciiTheme="minorAscii" w:hAnsiTheme="minorAscii" w:eastAsiaTheme="minorAscii" w:cstheme="minorAscii"/>
          <w:noProof w:val="0"/>
          <w:sz w:val="22"/>
          <w:szCs w:val="22"/>
          <w:lang w:val="en-GB"/>
        </w:rPr>
        <w:t>However, Vygotsky's theory also highlights that learning through social interaction can have negative consequences when the social environment is harmful. Adolescents may imitate unhealthy behaviours, experience cyberbullying, or feel pressure to meet un</w:t>
      </w:r>
      <w:r w:rsidRPr="3C7AC958" w:rsidR="4828CA32">
        <w:rPr>
          <w:rFonts w:ascii="Arial" w:hAnsi="Arial" w:eastAsia="Arial" w:cs="Arial" w:asciiTheme="minorAscii" w:hAnsiTheme="minorAscii" w:eastAsiaTheme="minorAscii" w:cstheme="minorAscii"/>
          <w:noProof w:val="0"/>
          <w:sz w:val="22"/>
          <w:szCs w:val="22"/>
          <w:lang w:val="en-GB"/>
        </w:rPr>
        <w:t>obtainable</w:t>
      </w:r>
      <w:r w:rsidRPr="3C7AC958" w:rsidR="5A24A553">
        <w:rPr>
          <w:rFonts w:ascii="Arial" w:hAnsi="Arial" w:eastAsia="Arial" w:cs="Arial" w:asciiTheme="minorAscii" w:hAnsiTheme="minorAscii" w:eastAsiaTheme="minorAscii" w:cstheme="minorAscii"/>
          <w:noProof w:val="0"/>
          <w:sz w:val="22"/>
          <w:szCs w:val="22"/>
          <w:lang w:val="en-GB"/>
        </w:rPr>
        <w:t xml:space="preserve"> appearance and lifestyle standards promoted online. These experiences can contribute to anxiety, depression, poor self-esteem, and body </w:t>
      </w:r>
      <w:r w:rsidRPr="3C7AC958" w:rsidR="533ABCCE">
        <w:rPr>
          <w:rFonts w:ascii="Arial" w:hAnsi="Arial" w:eastAsia="Arial" w:cs="Arial" w:asciiTheme="minorAscii" w:hAnsiTheme="minorAscii" w:eastAsiaTheme="minorAscii" w:cstheme="minorAscii"/>
          <w:noProof w:val="0"/>
          <w:sz w:val="22"/>
          <w:szCs w:val="22"/>
          <w:lang w:val="en-GB"/>
        </w:rPr>
        <w:t>issues</w:t>
      </w:r>
      <w:r w:rsidRPr="3C7AC958" w:rsidR="5A24A553">
        <w:rPr>
          <w:rFonts w:ascii="Arial" w:hAnsi="Arial" w:eastAsia="Arial" w:cs="Arial" w:asciiTheme="minorAscii" w:hAnsiTheme="minorAscii" w:eastAsiaTheme="minorAscii" w:cstheme="minorAscii"/>
          <w:noProof w:val="0"/>
          <w:sz w:val="22"/>
          <w:szCs w:val="22"/>
          <w:lang w:val="en-GB"/>
        </w:rPr>
        <w:t xml:space="preserve">. A study by Kelly et al. (2018) found that adolescents who spent more than three hours per day using social media reported higher levels of psychological distress than those with lower levels of use. Vygotsky's theory suggests that these outcomes are influenced by the quality of social interactions rather than social media itself. Therefore, </w:t>
      </w:r>
      <w:r w:rsidRPr="3C7AC958" w:rsidR="5A24A553">
        <w:rPr>
          <w:rFonts w:ascii="Arial" w:hAnsi="Arial" w:eastAsia="Arial" w:cs="Arial" w:asciiTheme="minorAscii" w:hAnsiTheme="minorAscii" w:eastAsiaTheme="minorAscii" w:cstheme="minorAscii"/>
          <w:noProof w:val="0"/>
          <w:sz w:val="22"/>
          <w:szCs w:val="22"/>
          <w:lang w:val="en-GB"/>
        </w:rPr>
        <w:t>supportive</w:t>
      </w:r>
      <w:r w:rsidRPr="3C7AC958" w:rsidR="5A24A553">
        <w:rPr>
          <w:rFonts w:ascii="Arial" w:hAnsi="Arial" w:eastAsia="Arial" w:cs="Arial" w:asciiTheme="minorAscii" w:hAnsiTheme="minorAscii" w:eastAsiaTheme="minorAscii" w:cstheme="minorAscii"/>
          <w:noProof w:val="0"/>
          <w:sz w:val="22"/>
          <w:szCs w:val="22"/>
          <w:lang w:val="en-GB"/>
        </w:rPr>
        <w:t xml:space="preserve"> and positive online relationships can enhance adolescent mental health, </w:t>
      </w:r>
      <w:r w:rsidRPr="3C7AC958" w:rsidR="5A24A553">
        <w:rPr>
          <w:rFonts w:ascii="Arial" w:hAnsi="Arial" w:eastAsia="Arial" w:cs="Arial" w:asciiTheme="minorAscii" w:hAnsiTheme="minorAscii" w:eastAsiaTheme="minorAscii" w:cstheme="minorAscii"/>
          <w:noProof w:val="0"/>
          <w:sz w:val="22"/>
          <w:szCs w:val="22"/>
          <w:lang w:val="en-GB"/>
        </w:rPr>
        <w:t>whereas</w:t>
      </w:r>
      <w:r w:rsidRPr="3C7AC958" w:rsidR="5A24A553">
        <w:rPr>
          <w:rFonts w:ascii="Arial" w:hAnsi="Arial" w:eastAsia="Arial" w:cs="Arial" w:asciiTheme="minorAscii" w:hAnsiTheme="minorAscii" w:eastAsiaTheme="minorAscii" w:cstheme="minorAscii"/>
          <w:noProof w:val="0"/>
          <w:sz w:val="22"/>
          <w:szCs w:val="22"/>
          <w:lang w:val="en-GB"/>
        </w:rPr>
        <w:t xml:space="preserve"> negative interactions may increase the risk of emotional and psychological difficulties.</w:t>
      </w:r>
    </w:p>
    <w:p w:rsidR="114C6A10" w:rsidP="3C7AC958" w:rsidRDefault="114C6A10" w14:paraId="78F9E169" w14:textId="495B2BC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14C6A10" w:rsidP="3C7AC958" w:rsidRDefault="114C6A10" w14:paraId="4CC54ADE" w14:textId="3BC7E0A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7DDE10BA" w:rsidP="3C7AC958" w:rsidRDefault="7DDE10BA" w14:paraId="24F9C21A" w14:textId="7C1191E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5A739F53">
        <w:rPr>
          <w:rFonts w:ascii="Arial" w:hAnsi="Arial" w:eastAsia="Arial" w:cs="Arial" w:asciiTheme="minorAscii" w:hAnsiTheme="minorAscii" w:eastAsiaTheme="minorAscii" w:cstheme="minorAscii"/>
          <w:noProof w:val="0"/>
          <w:sz w:val="22"/>
          <w:szCs w:val="22"/>
          <w:lang w:val="en-GB"/>
        </w:rPr>
        <w:t>Vygotsky's Sociocultural Theory is useful for understanding adolescent social media use because it emphasises the importance of social interaction, communication, and cultural influences in shaping development (Vygotsky, 1978). A key strength of this theory is that it recognises social media as an extension of adolescents' social environments, where relationships with peers and online communities can influence their identity, beliefs, and emotional well</w:t>
      </w:r>
      <w:r w:rsidRPr="3C7AC958" w:rsidR="68E35D15">
        <w:rPr>
          <w:rFonts w:ascii="Arial" w:hAnsi="Arial" w:eastAsia="Arial" w:cs="Arial" w:asciiTheme="minorAscii" w:hAnsiTheme="minorAscii" w:eastAsiaTheme="minorAscii" w:cstheme="minorAscii"/>
          <w:noProof w:val="0"/>
          <w:sz w:val="22"/>
          <w:szCs w:val="22"/>
          <w:lang w:val="en-GB"/>
        </w:rPr>
        <w:t>ness</w:t>
      </w:r>
      <w:r w:rsidRPr="3C7AC958" w:rsidR="5A739F53">
        <w:rPr>
          <w:rFonts w:ascii="Arial" w:hAnsi="Arial" w:eastAsia="Arial" w:cs="Arial" w:asciiTheme="minorAscii" w:hAnsiTheme="minorAscii" w:eastAsiaTheme="minorAscii" w:cstheme="minorAscii"/>
          <w:noProof w:val="0"/>
          <w:sz w:val="22"/>
          <w:szCs w:val="22"/>
          <w:lang w:val="en-GB"/>
        </w:rPr>
        <w:t>. The theory helps explain why teenagers are attracted to social media, as it provides opportunities for collaboration, support, and learning from others. It also highlights how positive online relationships may improve mental health by creating a sense of belonging and reducing isolation.</w:t>
      </w:r>
    </w:p>
    <w:p w:rsidR="7DDE10BA" w:rsidP="3C7AC958" w:rsidRDefault="7DDE10BA" w14:paraId="7FA1268E" w14:textId="2232A0A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5A739F53">
        <w:rPr>
          <w:rFonts w:ascii="Arial" w:hAnsi="Arial" w:eastAsia="Arial" w:cs="Arial" w:asciiTheme="minorAscii" w:hAnsiTheme="minorAscii" w:eastAsiaTheme="minorAscii" w:cstheme="minorAscii"/>
          <w:noProof w:val="0"/>
          <w:sz w:val="22"/>
          <w:szCs w:val="22"/>
          <w:lang w:val="en-GB"/>
        </w:rPr>
        <w:t>However, Vygotsky's theory has limitations because it does not fully explain individual differences in how adolescents respond to social media. Factors such as personality, genetics, socioeconomic background, and the influence of technology algorithms are less considered. Additionally, the theory may underestimate the role of personal choice and critical thinking in managing online experiences. A contrasting argument is that social media itself is not necessarily harmful; rather, the quality and purpose of use determine its impact. Therefore, Vygotsky's theory is valuable but should be combined with other perspectives to provide a more complete understanding of social media's effects on adolescent mental health.</w:t>
      </w:r>
    </w:p>
    <w:p w:rsidR="114C6A10" w:rsidP="3C7AC958" w:rsidRDefault="114C6A10" w14:paraId="56541EDB" w14:textId="22664B8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14C6A10" w:rsidP="3C7AC958" w:rsidRDefault="114C6A10" w14:paraId="5BDE9770" w14:textId="25A592D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29A1BD94" w:rsidP="3C7AC958" w:rsidRDefault="29A1BD94" w14:paraId="64D23492" w14:textId="60B01CE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48362F11">
        <w:rPr>
          <w:rFonts w:ascii="Arial" w:hAnsi="Arial" w:eastAsia="Arial" w:cs="Arial" w:asciiTheme="minorAscii" w:hAnsiTheme="minorAscii" w:eastAsiaTheme="minorAscii" w:cstheme="minorAscii"/>
          <w:noProof w:val="0"/>
          <w:sz w:val="22"/>
          <w:szCs w:val="22"/>
          <w:lang w:val="en-GB"/>
        </w:rPr>
        <w:t>In conclusion, this essay has explored the impact of social media on adolescent mental health by</w:t>
      </w:r>
      <w:r w:rsidRPr="3C7AC958" w:rsidR="7B96F075">
        <w:rPr>
          <w:rFonts w:ascii="Arial" w:hAnsi="Arial" w:eastAsia="Arial" w:cs="Arial" w:asciiTheme="minorAscii" w:hAnsiTheme="minorAscii" w:eastAsiaTheme="minorAscii" w:cstheme="minorAscii"/>
          <w:noProof w:val="0"/>
          <w:sz w:val="22"/>
          <w:szCs w:val="22"/>
          <w:lang w:val="en-GB"/>
        </w:rPr>
        <w:t xml:space="preserve"> looking at</w:t>
      </w:r>
      <w:r w:rsidRPr="3C7AC958" w:rsidR="48362F11">
        <w:rPr>
          <w:rFonts w:ascii="Arial" w:hAnsi="Arial" w:eastAsia="Arial" w:cs="Arial" w:asciiTheme="minorAscii" w:hAnsiTheme="minorAscii" w:eastAsiaTheme="minorAscii" w:cstheme="minorAscii"/>
          <w:noProof w:val="0"/>
          <w:sz w:val="22"/>
          <w:szCs w:val="22"/>
          <w:lang w:val="en-GB"/>
        </w:rPr>
        <w:t xml:space="preserve"> both the potential benefits and disadvantages of online engagement. It has considered how social media can support communication, identity development, and social connection, while also </w:t>
      </w:r>
      <w:r w:rsidRPr="3C7AC958" w:rsidR="1E35934E">
        <w:rPr>
          <w:rFonts w:ascii="Arial" w:hAnsi="Arial" w:eastAsia="Arial" w:cs="Arial" w:asciiTheme="minorAscii" w:hAnsiTheme="minorAscii" w:eastAsiaTheme="minorAscii" w:cstheme="minorAscii"/>
          <w:noProof w:val="0"/>
          <w:sz w:val="22"/>
          <w:szCs w:val="22"/>
          <w:lang w:val="en-GB"/>
        </w:rPr>
        <w:t>identifying</w:t>
      </w:r>
      <w:r w:rsidRPr="3C7AC958" w:rsidR="48362F11">
        <w:rPr>
          <w:rFonts w:ascii="Arial" w:hAnsi="Arial" w:eastAsia="Arial" w:cs="Arial" w:asciiTheme="minorAscii" w:hAnsiTheme="minorAscii" w:eastAsiaTheme="minorAscii" w:cstheme="minorAscii"/>
          <w:noProof w:val="0"/>
          <w:sz w:val="22"/>
          <w:szCs w:val="22"/>
          <w:lang w:val="en-GB"/>
        </w:rPr>
        <w:t xml:space="preserve"> risks such as social comparison, cyberbullying, anxiety, and reduced self-esteem. Piaget's Cognitive Development Theory and Vygotsky's Sociocultural Theory have </w:t>
      </w:r>
      <w:r w:rsidRPr="3C7AC958" w:rsidR="7D2415C3">
        <w:rPr>
          <w:rFonts w:ascii="Arial" w:hAnsi="Arial" w:eastAsia="Arial" w:cs="Arial" w:asciiTheme="minorAscii" w:hAnsiTheme="minorAscii" w:eastAsiaTheme="minorAscii" w:cstheme="minorAscii"/>
          <w:noProof w:val="0"/>
          <w:sz w:val="22"/>
          <w:szCs w:val="22"/>
          <w:lang w:val="en-GB"/>
        </w:rPr>
        <w:t>given</w:t>
      </w:r>
      <w:r w:rsidRPr="3C7AC958" w:rsidR="48362F11">
        <w:rPr>
          <w:rFonts w:ascii="Arial" w:hAnsi="Arial" w:eastAsia="Arial" w:cs="Arial" w:asciiTheme="minorAscii" w:hAnsiTheme="minorAscii" w:eastAsiaTheme="minorAscii" w:cstheme="minorAscii"/>
          <w:noProof w:val="0"/>
          <w:sz w:val="22"/>
          <w:szCs w:val="22"/>
          <w:lang w:val="en-GB"/>
        </w:rPr>
        <w:t xml:space="preserve"> useful perspectives for understanding adolescent experiences online. Although Piaget explains how developing cognitive abilities influence the interpretation of social media experiences, Vygotsky's Sociocultural Theory is </w:t>
      </w:r>
      <w:r w:rsidRPr="3C7AC958" w:rsidR="48362F11">
        <w:rPr>
          <w:rFonts w:ascii="Arial" w:hAnsi="Arial" w:eastAsia="Arial" w:cs="Arial" w:asciiTheme="minorAscii" w:hAnsiTheme="minorAscii" w:eastAsiaTheme="minorAscii" w:cstheme="minorAscii"/>
          <w:noProof w:val="0"/>
          <w:sz w:val="22"/>
          <w:szCs w:val="22"/>
          <w:lang w:val="en-GB"/>
        </w:rPr>
        <w:t>arguably the</w:t>
      </w:r>
      <w:r w:rsidRPr="3C7AC958" w:rsidR="48362F11">
        <w:rPr>
          <w:rFonts w:ascii="Arial" w:hAnsi="Arial" w:eastAsia="Arial" w:cs="Arial" w:asciiTheme="minorAscii" w:hAnsiTheme="minorAscii" w:eastAsiaTheme="minorAscii" w:cstheme="minorAscii"/>
          <w:noProof w:val="0"/>
          <w:sz w:val="22"/>
          <w:szCs w:val="22"/>
          <w:lang w:val="en-GB"/>
        </w:rPr>
        <w:t xml:space="preserve"> most helpful because it focuses directly on the importance of social relationships and environmental influences. Overall, social media should not be viewed as entirely harmful or beneficial; its impact depends on how adolescents use it and the quality of their online interactions. Supporting positive digital experiences is therefore essential for promoting adolescent mental health and wellbeing.</w:t>
      </w:r>
    </w:p>
    <w:p w:rsidR="114C6A10" w:rsidP="3C7AC958" w:rsidRDefault="114C6A10" w14:paraId="62084CCD" w14:textId="2633863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14C6A10" w:rsidP="3C7AC958" w:rsidRDefault="114C6A10" w14:paraId="2B6B4D82" w14:textId="078FEF9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14C6A10" w:rsidP="3C7AC958" w:rsidRDefault="114C6A10" w14:paraId="7F8C37A0" w14:textId="43835AC4">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14C6A10" w:rsidP="3C7AC958" w:rsidRDefault="114C6A10" w14:paraId="2475E2E5" w14:textId="5D7FED4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14C6A10" w:rsidP="3C7AC958" w:rsidRDefault="114C6A10" w14:paraId="1C6D4D2C" w14:textId="10FD446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14C6A10" w:rsidP="3C7AC958" w:rsidRDefault="114C6A10" w14:paraId="600562ED" w14:textId="32BCFC5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14C6A10" w:rsidP="3C7AC958" w:rsidRDefault="114C6A10" w14:paraId="0D0104D3" w14:textId="1E6C392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8CD1E6D" w:rsidP="3C7AC958" w:rsidRDefault="18CD1E6D" w14:paraId="7574628F" w14:textId="15C743A0">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3C7AC958" w:rsidR="29918E7F">
        <w:rPr>
          <w:rFonts w:ascii="Arial" w:hAnsi="Arial" w:eastAsia="Arial" w:cs="Arial" w:asciiTheme="minorAscii" w:hAnsiTheme="minorAscii" w:eastAsiaTheme="minorAscii" w:cstheme="minorAscii"/>
          <w:b w:val="1"/>
          <w:bCs w:val="1"/>
          <w:noProof w:val="0"/>
          <w:color w:val="auto"/>
          <w:sz w:val="22"/>
          <w:szCs w:val="22"/>
          <w:lang w:val="en-GB"/>
        </w:rPr>
        <w:t>Reference List</w:t>
      </w:r>
    </w:p>
    <w:p w:rsidR="18CD1E6D" w:rsidP="3C7AC958" w:rsidRDefault="18CD1E6D" w14:paraId="6A072232" w14:textId="2E469A6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29918E7F">
        <w:rPr>
          <w:rFonts w:ascii="Arial" w:hAnsi="Arial" w:eastAsia="Arial" w:cs="Arial" w:asciiTheme="minorAscii" w:hAnsiTheme="minorAscii" w:eastAsiaTheme="minorAscii" w:cstheme="minorAscii"/>
          <w:noProof w:val="0"/>
          <w:sz w:val="22"/>
          <w:szCs w:val="22"/>
          <w:lang w:val="en-GB"/>
        </w:rPr>
        <w:t xml:space="preserve">Bandura, A. (1977) </w:t>
      </w:r>
      <w:r w:rsidRPr="3C7AC958" w:rsidR="29918E7F">
        <w:rPr>
          <w:rFonts w:ascii="Arial" w:hAnsi="Arial" w:eastAsia="Arial" w:cs="Arial" w:asciiTheme="minorAscii" w:hAnsiTheme="minorAscii" w:eastAsiaTheme="minorAscii" w:cstheme="minorAscii"/>
          <w:i w:val="1"/>
          <w:iCs w:val="1"/>
          <w:noProof w:val="0"/>
          <w:sz w:val="22"/>
          <w:szCs w:val="22"/>
          <w:lang w:val="en-GB"/>
        </w:rPr>
        <w:t>Social Learning Theory</w:t>
      </w:r>
      <w:r w:rsidRPr="3C7AC958" w:rsidR="29918E7F">
        <w:rPr>
          <w:rFonts w:ascii="Arial" w:hAnsi="Arial" w:eastAsia="Arial" w:cs="Arial" w:asciiTheme="minorAscii" w:hAnsiTheme="minorAscii" w:eastAsiaTheme="minorAscii" w:cstheme="minorAscii"/>
          <w:noProof w:val="0"/>
          <w:sz w:val="22"/>
          <w:szCs w:val="22"/>
          <w:lang w:val="en-GB"/>
        </w:rPr>
        <w:t>. Englewood Cliffs, NJ: Prentice Hall.</w:t>
      </w:r>
    </w:p>
    <w:p w:rsidR="18CD1E6D" w:rsidP="3C7AC958" w:rsidRDefault="18CD1E6D" w14:paraId="4A9EA1A4" w14:textId="425ED61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29918E7F">
        <w:rPr>
          <w:rFonts w:ascii="Arial" w:hAnsi="Arial" w:eastAsia="Arial" w:cs="Arial" w:asciiTheme="minorAscii" w:hAnsiTheme="minorAscii" w:eastAsiaTheme="minorAscii" w:cstheme="minorAscii"/>
          <w:noProof w:val="0"/>
          <w:sz w:val="22"/>
          <w:szCs w:val="22"/>
          <w:lang w:val="en-GB"/>
        </w:rPr>
        <w:t xml:space="preserve">Berk, L.E. (2023) </w:t>
      </w:r>
      <w:r w:rsidRPr="3C7AC958" w:rsidR="29918E7F">
        <w:rPr>
          <w:rFonts w:ascii="Arial" w:hAnsi="Arial" w:eastAsia="Arial" w:cs="Arial" w:asciiTheme="minorAscii" w:hAnsiTheme="minorAscii" w:eastAsiaTheme="minorAscii" w:cstheme="minorAscii"/>
          <w:i w:val="1"/>
          <w:iCs w:val="1"/>
          <w:noProof w:val="0"/>
          <w:sz w:val="22"/>
          <w:szCs w:val="22"/>
          <w:lang w:val="en-GB"/>
        </w:rPr>
        <w:t>Development Through the Lifespan</w:t>
      </w:r>
      <w:r w:rsidRPr="3C7AC958" w:rsidR="29918E7F">
        <w:rPr>
          <w:rFonts w:ascii="Arial" w:hAnsi="Arial" w:eastAsia="Arial" w:cs="Arial" w:asciiTheme="minorAscii" w:hAnsiTheme="minorAscii" w:eastAsiaTheme="minorAscii" w:cstheme="minorAscii"/>
          <w:noProof w:val="0"/>
          <w:sz w:val="22"/>
          <w:szCs w:val="22"/>
          <w:lang w:val="en-GB"/>
        </w:rPr>
        <w:t>. 8th edn. Harlow: Pearson.</w:t>
      </w:r>
    </w:p>
    <w:p w:rsidR="18CD1E6D" w:rsidP="3C7AC958" w:rsidRDefault="18CD1E6D" w14:paraId="199D989C" w14:textId="58D5F58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29918E7F">
        <w:rPr>
          <w:rFonts w:ascii="Arial" w:hAnsi="Arial" w:eastAsia="Arial" w:cs="Arial" w:asciiTheme="minorAscii" w:hAnsiTheme="minorAscii" w:eastAsiaTheme="minorAscii" w:cstheme="minorAscii"/>
          <w:noProof w:val="0"/>
          <w:sz w:val="22"/>
          <w:szCs w:val="22"/>
          <w:lang w:val="en-GB"/>
        </w:rPr>
        <w:t xml:space="preserve">Kelly, Y., Zilanawala, A., Booker, C. and Sacker, A. (2018) ‘Social media use and adolescent mental health: Findings from the UK Millennium Cohort Study’, </w:t>
      </w:r>
      <w:r w:rsidRPr="3C7AC958" w:rsidR="29918E7F">
        <w:rPr>
          <w:rFonts w:ascii="Arial" w:hAnsi="Arial" w:eastAsia="Arial" w:cs="Arial" w:asciiTheme="minorAscii" w:hAnsiTheme="minorAscii" w:eastAsiaTheme="minorAscii" w:cstheme="minorAscii"/>
          <w:i w:val="1"/>
          <w:iCs w:val="1"/>
          <w:noProof w:val="0"/>
          <w:sz w:val="22"/>
          <w:szCs w:val="22"/>
          <w:lang w:val="en-GB"/>
        </w:rPr>
        <w:t>EClinicalMedicine</w:t>
      </w:r>
      <w:r w:rsidRPr="3C7AC958" w:rsidR="29918E7F">
        <w:rPr>
          <w:rFonts w:ascii="Arial" w:hAnsi="Arial" w:eastAsia="Arial" w:cs="Arial" w:asciiTheme="minorAscii" w:hAnsiTheme="minorAscii" w:eastAsiaTheme="minorAscii" w:cstheme="minorAscii"/>
          <w:noProof w:val="0"/>
          <w:sz w:val="22"/>
          <w:szCs w:val="22"/>
          <w:lang w:val="en-GB"/>
        </w:rPr>
        <w:t>, 6, pp. 59–68. doi:10.1016/j.eclinm.2018.12.005.</w:t>
      </w:r>
    </w:p>
    <w:p w:rsidR="18CD1E6D" w:rsidP="3C7AC958" w:rsidRDefault="18CD1E6D" w14:paraId="0A310922" w14:textId="495BB8A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29918E7F">
        <w:rPr>
          <w:rFonts w:ascii="Arial" w:hAnsi="Arial" w:eastAsia="Arial" w:cs="Arial" w:asciiTheme="minorAscii" w:hAnsiTheme="minorAscii" w:eastAsiaTheme="minorAscii" w:cstheme="minorAscii"/>
          <w:noProof w:val="0"/>
          <w:sz w:val="22"/>
          <w:szCs w:val="22"/>
          <w:lang w:val="en-GB"/>
        </w:rPr>
        <w:t xml:space="preserve">NHS England (2023) </w:t>
      </w:r>
      <w:r w:rsidRPr="3C7AC958" w:rsidR="29918E7F">
        <w:rPr>
          <w:rFonts w:ascii="Arial" w:hAnsi="Arial" w:eastAsia="Arial" w:cs="Arial" w:asciiTheme="minorAscii" w:hAnsiTheme="minorAscii" w:eastAsiaTheme="minorAscii" w:cstheme="minorAscii"/>
          <w:i w:val="1"/>
          <w:iCs w:val="1"/>
          <w:noProof w:val="0"/>
          <w:sz w:val="22"/>
          <w:szCs w:val="22"/>
          <w:lang w:val="en-GB"/>
        </w:rPr>
        <w:t>Mental Health of Children and Young People in England, 2023</w:t>
      </w:r>
      <w:r w:rsidRPr="3C7AC958" w:rsidR="29918E7F">
        <w:rPr>
          <w:rFonts w:ascii="Arial" w:hAnsi="Arial" w:eastAsia="Arial" w:cs="Arial" w:asciiTheme="minorAscii" w:hAnsiTheme="minorAscii" w:eastAsiaTheme="minorAscii" w:cstheme="minorAscii"/>
          <w:noProof w:val="0"/>
          <w:sz w:val="22"/>
          <w:szCs w:val="22"/>
          <w:lang w:val="en-GB"/>
        </w:rPr>
        <w:t xml:space="preserve">. Available at: </w:t>
      </w:r>
      <w:hyperlink r:id="R9ec86dcf9d014ca3">
        <w:r w:rsidRPr="3C7AC958" w:rsidR="29918E7F">
          <w:rPr>
            <w:rStyle w:val="Hyperlink"/>
            <w:rFonts w:ascii="Arial" w:hAnsi="Arial" w:eastAsia="Arial" w:cs="Arial" w:asciiTheme="minorAscii" w:hAnsiTheme="minorAscii" w:eastAsiaTheme="minorAscii" w:cstheme="minorAscii"/>
            <w:noProof w:val="0"/>
            <w:sz w:val="22"/>
            <w:szCs w:val="22"/>
            <w:lang w:val="en-GB"/>
          </w:rPr>
          <w:t>https://www.england.nhs.uk</w:t>
        </w:r>
      </w:hyperlink>
      <w:r w:rsidRPr="3C7AC958" w:rsidR="29918E7F">
        <w:rPr>
          <w:rFonts w:ascii="Arial" w:hAnsi="Arial" w:eastAsia="Arial" w:cs="Arial" w:asciiTheme="minorAscii" w:hAnsiTheme="minorAscii" w:eastAsiaTheme="minorAscii" w:cstheme="minorAscii"/>
          <w:noProof w:val="0"/>
          <w:sz w:val="22"/>
          <w:szCs w:val="22"/>
          <w:lang w:val="en-GB"/>
        </w:rPr>
        <w:t xml:space="preserve"> (Accessed: 25 July 2026).</w:t>
      </w:r>
    </w:p>
    <w:p w:rsidR="18CD1E6D" w:rsidP="3C7AC958" w:rsidRDefault="18CD1E6D" w14:paraId="692FD799" w14:textId="19ECE47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29918E7F">
        <w:rPr>
          <w:rFonts w:ascii="Arial" w:hAnsi="Arial" w:eastAsia="Arial" w:cs="Arial" w:asciiTheme="minorAscii" w:hAnsiTheme="minorAscii" w:eastAsiaTheme="minorAscii" w:cstheme="minorAscii"/>
          <w:noProof w:val="0"/>
          <w:sz w:val="22"/>
          <w:szCs w:val="22"/>
          <w:lang w:val="en-GB"/>
        </w:rPr>
        <w:t xml:space="preserve">Ofcom (2025) </w:t>
      </w:r>
      <w:r w:rsidRPr="3C7AC958" w:rsidR="29918E7F">
        <w:rPr>
          <w:rFonts w:ascii="Arial" w:hAnsi="Arial" w:eastAsia="Arial" w:cs="Arial" w:asciiTheme="minorAscii" w:hAnsiTheme="minorAscii" w:eastAsiaTheme="minorAscii" w:cstheme="minorAscii"/>
          <w:i w:val="1"/>
          <w:iCs w:val="1"/>
          <w:noProof w:val="0"/>
          <w:sz w:val="22"/>
          <w:szCs w:val="22"/>
          <w:lang w:val="en-GB"/>
        </w:rPr>
        <w:t>Children and Parents: Media Use and Attitudes Report 2025</w:t>
      </w:r>
      <w:r w:rsidRPr="3C7AC958" w:rsidR="29918E7F">
        <w:rPr>
          <w:rFonts w:ascii="Arial" w:hAnsi="Arial" w:eastAsia="Arial" w:cs="Arial" w:asciiTheme="minorAscii" w:hAnsiTheme="minorAscii" w:eastAsiaTheme="minorAscii" w:cstheme="minorAscii"/>
          <w:noProof w:val="0"/>
          <w:sz w:val="22"/>
          <w:szCs w:val="22"/>
          <w:lang w:val="en-GB"/>
        </w:rPr>
        <w:t xml:space="preserve">. Available at: </w:t>
      </w:r>
      <w:hyperlink r:id="Rc05b57af0e2043fc">
        <w:r w:rsidRPr="3C7AC958" w:rsidR="29918E7F">
          <w:rPr>
            <w:rStyle w:val="Hyperlink"/>
            <w:rFonts w:ascii="Arial" w:hAnsi="Arial" w:eastAsia="Arial" w:cs="Arial" w:asciiTheme="minorAscii" w:hAnsiTheme="minorAscii" w:eastAsiaTheme="minorAscii" w:cstheme="minorAscii"/>
            <w:noProof w:val="0"/>
            <w:sz w:val="22"/>
            <w:szCs w:val="22"/>
            <w:lang w:val="en-GB"/>
          </w:rPr>
          <w:t>https://www.ofcom.org.uk</w:t>
        </w:r>
      </w:hyperlink>
      <w:r w:rsidRPr="3C7AC958" w:rsidR="29918E7F">
        <w:rPr>
          <w:rFonts w:ascii="Arial" w:hAnsi="Arial" w:eastAsia="Arial" w:cs="Arial" w:asciiTheme="minorAscii" w:hAnsiTheme="minorAscii" w:eastAsiaTheme="minorAscii" w:cstheme="minorAscii"/>
          <w:noProof w:val="0"/>
          <w:sz w:val="22"/>
          <w:szCs w:val="22"/>
          <w:lang w:val="en-GB"/>
        </w:rPr>
        <w:t xml:space="preserve"> (Accessed: 25 July 2026).</w:t>
      </w:r>
    </w:p>
    <w:p w:rsidR="18CD1E6D" w:rsidP="3C7AC958" w:rsidRDefault="18CD1E6D" w14:paraId="515FA8CE" w14:textId="60F7913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29918E7F">
        <w:rPr>
          <w:rFonts w:ascii="Arial" w:hAnsi="Arial" w:eastAsia="Arial" w:cs="Arial" w:asciiTheme="minorAscii" w:hAnsiTheme="minorAscii" w:eastAsiaTheme="minorAscii" w:cstheme="minorAscii"/>
          <w:noProof w:val="0"/>
          <w:sz w:val="22"/>
          <w:szCs w:val="22"/>
          <w:lang w:val="en-GB"/>
        </w:rPr>
        <w:t xml:space="preserve">Piaget, J. (1972) </w:t>
      </w:r>
      <w:r w:rsidRPr="3C7AC958" w:rsidR="29918E7F">
        <w:rPr>
          <w:rFonts w:ascii="Arial" w:hAnsi="Arial" w:eastAsia="Arial" w:cs="Arial" w:asciiTheme="minorAscii" w:hAnsiTheme="minorAscii" w:eastAsiaTheme="minorAscii" w:cstheme="minorAscii"/>
          <w:i w:val="1"/>
          <w:iCs w:val="1"/>
          <w:noProof w:val="0"/>
          <w:sz w:val="22"/>
          <w:szCs w:val="22"/>
          <w:lang w:val="en-GB"/>
        </w:rPr>
        <w:t>The Psychology of the Child</w:t>
      </w:r>
      <w:r w:rsidRPr="3C7AC958" w:rsidR="29918E7F">
        <w:rPr>
          <w:rFonts w:ascii="Arial" w:hAnsi="Arial" w:eastAsia="Arial" w:cs="Arial" w:asciiTheme="minorAscii" w:hAnsiTheme="minorAscii" w:eastAsiaTheme="minorAscii" w:cstheme="minorAscii"/>
          <w:noProof w:val="0"/>
          <w:sz w:val="22"/>
          <w:szCs w:val="22"/>
          <w:lang w:val="en-GB"/>
        </w:rPr>
        <w:t>. New York: Basic Books.</w:t>
      </w:r>
    </w:p>
    <w:p w:rsidR="18CD1E6D" w:rsidP="3C7AC958" w:rsidRDefault="18CD1E6D" w14:paraId="2BC870CD" w14:textId="50D1AF1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29918E7F">
        <w:rPr>
          <w:rFonts w:ascii="Arial" w:hAnsi="Arial" w:eastAsia="Arial" w:cs="Arial" w:asciiTheme="minorAscii" w:hAnsiTheme="minorAscii" w:eastAsiaTheme="minorAscii" w:cstheme="minorAscii"/>
          <w:noProof w:val="0"/>
          <w:sz w:val="22"/>
          <w:szCs w:val="22"/>
          <w:lang w:val="en-GB"/>
        </w:rPr>
        <w:t xml:space="preserve">Vygotsky, L.S. (1978) </w:t>
      </w:r>
      <w:r w:rsidRPr="3C7AC958" w:rsidR="29918E7F">
        <w:rPr>
          <w:rFonts w:ascii="Arial" w:hAnsi="Arial" w:eastAsia="Arial" w:cs="Arial" w:asciiTheme="minorAscii" w:hAnsiTheme="minorAscii" w:eastAsiaTheme="minorAscii" w:cstheme="minorAscii"/>
          <w:i w:val="1"/>
          <w:iCs w:val="1"/>
          <w:noProof w:val="0"/>
          <w:sz w:val="22"/>
          <w:szCs w:val="22"/>
          <w:lang w:val="en-GB"/>
        </w:rPr>
        <w:t>Mind in Society: The Development of Higher Psychological Processes</w:t>
      </w:r>
      <w:r w:rsidRPr="3C7AC958" w:rsidR="29918E7F">
        <w:rPr>
          <w:rFonts w:ascii="Arial" w:hAnsi="Arial" w:eastAsia="Arial" w:cs="Arial" w:asciiTheme="minorAscii" w:hAnsiTheme="minorAscii" w:eastAsiaTheme="minorAscii" w:cstheme="minorAscii"/>
          <w:noProof w:val="0"/>
          <w:sz w:val="22"/>
          <w:szCs w:val="22"/>
          <w:lang w:val="en-GB"/>
        </w:rPr>
        <w:t>. Cambridge, MA: Harvard University Press.</w:t>
      </w:r>
    </w:p>
    <w:p w:rsidR="18CD1E6D" w:rsidP="3C7AC958" w:rsidRDefault="18CD1E6D" w14:paraId="44067CF7" w14:textId="3B7CC8A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C7AC958" w:rsidR="29918E7F">
        <w:rPr>
          <w:rFonts w:ascii="Arial" w:hAnsi="Arial" w:eastAsia="Arial" w:cs="Arial" w:asciiTheme="minorAscii" w:hAnsiTheme="minorAscii" w:eastAsiaTheme="minorAscii" w:cstheme="minorAscii"/>
          <w:noProof w:val="0"/>
          <w:sz w:val="22"/>
          <w:szCs w:val="22"/>
          <w:lang w:val="en-GB"/>
        </w:rPr>
        <w:t xml:space="preserve">World Health Organization (2024) </w:t>
      </w:r>
      <w:r w:rsidRPr="3C7AC958" w:rsidR="29918E7F">
        <w:rPr>
          <w:rFonts w:ascii="Arial" w:hAnsi="Arial" w:eastAsia="Arial" w:cs="Arial" w:asciiTheme="minorAscii" w:hAnsiTheme="minorAscii" w:eastAsiaTheme="minorAscii" w:cstheme="minorAscii"/>
          <w:i w:val="1"/>
          <w:iCs w:val="1"/>
          <w:noProof w:val="0"/>
          <w:sz w:val="22"/>
          <w:szCs w:val="22"/>
          <w:lang w:val="en-GB"/>
        </w:rPr>
        <w:t>Mental Health of Adolescents</w:t>
      </w:r>
      <w:r w:rsidRPr="3C7AC958" w:rsidR="29918E7F">
        <w:rPr>
          <w:rFonts w:ascii="Arial" w:hAnsi="Arial" w:eastAsia="Arial" w:cs="Arial" w:asciiTheme="minorAscii" w:hAnsiTheme="minorAscii" w:eastAsiaTheme="minorAscii" w:cstheme="minorAscii"/>
          <w:noProof w:val="0"/>
          <w:sz w:val="22"/>
          <w:szCs w:val="22"/>
          <w:lang w:val="en-GB"/>
        </w:rPr>
        <w:t xml:space="preserve">. Available at: </w:t>
      </w:r>
      <w:hyperlink r:id="R31708abdfc6347d0">
        <w:r w:rsidRPr="3C7AC958" w:rsidR="29918E7F">
          <w:rPr>
            <w:rStyle w:val="Hyperlink"/>
            <w:rFonts w:ascii="Arial" w:hAnsi="Arial" w:eastAsia="Arial" w:cs="Arial" w:asciiTheme="minorAscii" w:hAnsiTheme="minorAscii" w:eastAsiaTheme="minorAscii" w:cstheme="minorAscii"/>
            <w:noProof w:val="0"/>
            <w:sz w:val="22"/>
            <w:szCs w:val="22"/>
            <w:lang w:val="en-GB"/>
          </w:rPr>
          <w:t>https://www.who.int</w:t>
        </w:r>
      </w:hyperlink>
      <w:r w:rsidRPr="3C7AC958" w:rsidR="29918E7F">
        <w:rPr>
          <w:rFonts w:ascii="Arial" w:hAnsi="Arial" w:eastAsia="Arial" w:cs="Arial" w:asciiTheme="minorAscii" w:hAnsiTheme="minorAscii" w:eastAsiaTheme="minorAscii" w:cstheme="minorAscii"/>
          <w:noProof w:val="0"/>
          <w:sz w:val="22"/>
          <w:szCs w:val="22"/>
          <w:lang w:val="en-GB"/>
        </w:rPr>
        <w:t xml:space="preserve"> (Accessed: 25 July 2026).</w:t>
      </w:r>
    </w:p>
    <w:p w:rsidR="114C6A10" w:rsidP="114C6A10" w:rsidRDefault="114C6A10" w14:paraId="5BACAF6D" w14:textId="429100F3">
      <w:pPr>
        <w:spacing w:before="240" w:beforeAutospacing="off" w:after="240" w:afterAutospacing="off"/>
        <w:rPr>
          <w:rFonts w:ascii="Arial" w:hAnsi="Arial" w:eastAsia="Arial" w:cs="Arial"/>
          <w:noProof w:val="0"/>
          <w:sz w:val="24"/>
          <w:szCs w:val="24"/>
          <w:lang w:val="en-GB"/>
        </w:rPr>
      </w:pPr>
    </w:p>
    <w:p w:rsidR="114C6A10" w:rsidRDefault="114C6A10" w14:paraId="1F580C41" w14:textId="742C8AB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67FCBC"/>
    <w:rsid w:val="010E84A6"/>
    <w:rsid w:val="01338DAD"/>
    <w:rsid w:val="02E5F858"/>
    <w:rsid w:val="03696654"/>
    <w:rsid w:val="0493247E"/>
    <w:rsid w:val="04C44EF3"/>
    <w:rsid w:val="08A4E36E"/>
    <w:rsid w:val="0A6F087E"/>
    <w:rsid w:val="0AD42A15"/>
    <w:rsid w:val="0B689CCF"/>
    <w:rsid w:val="0DDB2EE5"/>
    <w:rsid w:val="0EDC9C7D"/>
    <w:rsid w:val="0F254AD3"/>
    <w:rsid w:val="0F748A90"/>
    <w:rsid w:val="1067FCBC"/>
    <w:rsid w:val="114C6A10"/>
    <w:rsid w:val="12242F6A"/>
    <w:rsid w:val="1423D10B"/>
    <w:rsid w:val="182C088E"/>
    <w:rsid w:val="18CD1E6D"/>
    <w:rsid w:val="1D5F0E78"/>
    <w:rsid w:val="1E35934E"/>
    <w:rsid w:val="1E3AB6BC"/>
    <w:rsid w:val="1E6A52E1"/>
    <w:rsid w:val="1F49C03E"/>
    <w:rsid w:val="1F708E82"/>
    <w:rsid w:val="213287CD"/>
    <w:rsid w:val="220BB6F1"/>
    <w:rsid w:val="22CF4085"/>
    <w:rsid w:val="255841DE"/>
    <w:rsid w:val="28AFAB46"/>
    <w:rsid w:val="28CD0C36"/>
    <w:rsid w:val="29918E7F"/>
    <w:rsid w:val="29A1BD94"/>
    <w:rsid w:val="2CCB2566"/>
    <w:rsid w:val="2DCC451A"/>
    <w:rsid w:val="2DE6616A"/>
    <w:rsid w:val="2FECA20D"/>
    <w:rsid w:val="30A345CF"/>
    <w:rsid w:val="313D2F66"/>
    <w:rsid w:val="323F6969"/>
    <w:rsid w:val="34744072"/>
    <w:rsid w:val="34C24986"/>
    <w:rsid w:val="3502BDF5"/>
    <w:rsid w:val="364CE20B"/>
    <w:rsid w:val="36CE96C9"/>
    <w:rsid w:val="37BADE09"/>
    <w:rsid w:val="3892004A"/>
    <w:rsid w:val="39C1FEDD"/>
    <w:rsid w:val="3B0C3173"/>
    <w:rsid w:val="3C603F0C"/>
    <w:rsid w:val="3C7AC958"/>
    <w:rsid w:val="3CE6F4E3"/>
    <w:rsid w:val="3E696B20"/>
    <w:rsid w:val="3F5967C4"/>
    <w:rsid w:val="3F9375EC"/>
    <w:rsid w:val="41F5E5D6"/>
    <w:rsid w:val="42934271"/>
    <w:rsid w:val="446D94A2"/>
    <w:rsid w:val="4516BE30"/>
    <w:rsid w:val="466374FF"/>
    <w:rsid w:val="4828CA32"/>
    <w:rsid w:val="48362F11"/>
    <w:rsid w:val="4A08DAB7"/>
    <w:rsid w:val="4A365D1D"/>
    <w:rsid w:val="4C4AC621"/>
    <w:rsid w:val="4F0F3F42"/>
    <w:rsid w:val="523C6792"/>
    <w:rsid w:val="5245E61B"/>
    <w:rsid w:val="52B85E9A"/>
    <w:rsid w:val="533ABCCE"/>
    <w:rsid w:val="535F24D3"/>
    <w:rsid w:val="546C74FB"/>
    <w:rsid w:val="550F5FB9"/>
    <w:rsid w:val="56296E28"/>
    <w:rsid w:val="5815DA93"/>
    <w:rsid w:val="5A24A553"/>
    <w:rsid w:val="5A739F53"/>
    <w:rsid w:val="5B6962FD"/>
    <w:rsid w:val="5DEBCA96"/>
    <w:rsid w:val="5E608F94"/>
    <w:rsid w:val="5EB383F3"/>
    <w:rsid w:val="5F44D66E"/>
    <w:rsid w:val="5F896092"/>
    <w:rsid w:val="600B685A"/>
    <w:rsid w:val="61F3CF71"/>
    <w:rsid w:val="62918006"/>
    <w:rsid w:val="62E916E6"/>
    <w:rsid w:val="68157E26"/>
    <w:rsid w:val="68E35D15"/>
    <w:rsid w:val="699FA9A1"/>
    <w:rsid w:val="6AB4781C"/>
    <w:rsid w:val="6B49A813"/>
    <w:rsid w:val="6D27D533"/>
    <w:rsid w:val="6DEFBF36"/>
    <w:rsid w:val="6F00B5E5"/>
    <w:rsid w:val="6F0AAEE3"/>
    <w:rsid w:val="6F4911A8"/>
    <w:rsid w:val="7070F3F3"/>
    <w:rsid w:val="71EEFD3C"/>
    <w:rsid w:val="72E0F4DA"/>
    <w:rsid w:val="763D309D"/>
    <w:rsid w:val="7712332F"/>
    <w:rsid w:val="799A261D"/>
    <w:rsid w:val="7B91654A"/>
    <w:rsid w:val="7B96F075"/>
    <w:rsid w:val="7C3B344A"/>
    <w:rsid w:val="7D2415C3"/>
    <w:rsid w:val="7DA28FE3"/>
    <w:rsid w:val="7DA87F9F"/>
    <w:rsid w:val="7DDE10BA"/>
    <w:rsid w:val="7E5EA88F"/>
    <w:rsid w:val="7F7AA30B"/>
    <w:rsid w:val="7F961CEC"/>
    <w:rsid w:val="7FC9E195"/>
    <w:rsid w:val="7FED6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969EF"/>
  <w15:chartTrackingRefBased/>
  <w15:docId w15:val="{68DC49E7-209C-4615-A60C-298A495622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14C6A1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114C6A1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ngland.nhs.uk/" TargetMode="External" Id="R9ec86dcf9d014ca3" /><Relationship Type="http://schemas.openxmlformats.org/officeDocument/2006/relationships/hyperlink" Target="https://www.ofcom.org.uk/" TargetMode="External" Id="Rc05b57af0e2043fc" /><Relationship Type="http://schemas.openxmlformats.org/officeDocument/2006/relationships/hyperlink" Target="https://www.who.int/" TargetMode="External" Id="R31708abdfc6347d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Williams (2506507)</dc:creator>
  <keywords/>
  <dc:description/>
  <lastModifiedBy>Rebecca Williams (2506507)</lastModifiedBy>
  <revision>4</revision>
  <dcterms:created xsi:type="dcterms:W3CDTF">2026-07-25T12:36:56.9093401Z</dcterms:created>
  <dcterms:modified xsi:type="dcterms:W3CDTF">2026-07-26T12:13:07.4159375Z</dcterms:modified>
</coreProperties>
</file>