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D4090A" w14:textId="65B4E3E6" w:rsidR="004806F5" w:rsidRPr="004806F5" w:rsidRDefault="004806F5" w:rsidP="004806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32"/>
          <w:szCs w:val="32"/>
          <w:lang w:eastAsia="en-GB"/>
          <w14:ligatures w14:val="none"/>
        </w:rPr>
      </w:pPr>
      <w:proofErr w:type="gramStart"/>
      <w:r w:rsidRPr="004806F5">
        <w:rPr>
          <w:rFonts w:ascii="Times New Roman" w:eastAsia="Times New Roman" w:hAnsi="Times New Roman" w:cs="Times New Roman"/>
          <w:kern w:val="0"/>
          <w:sz w:val="32"/>
          <w:szCs w:val="32"/>
          <w:lang w:eastAsia="en-GB"/>
          <w14:ligatures w14:val="none"/>
        </w:rPr>
        <w:t>Jozef  Sugar</w:t>
      </w:r>
      <w:proofErr w:type="gramEnd"/>
      <w:r w:rsidRPr="004806F5">
        <w:rPr>
          <w:rFonts w:ascii="Times New Roman" w:eastAsia="Times New Roman" w:hAnsi="Times New Roman" w:cs="Times New Roman"/>
          <w:kern w:val="0"/>
          <w:sz w:val="32"/>
          <w:szCs w:val="32"/>
          <w:lang w:eastAsia="en-GB"/>
          <w14:ligatures w14:val="none"/>
        </w:rPr>
        <w:t xml:space="preserve"> </w:t>
      </w:r>
    </w:p>
    <w:p w14:paraId="4645ACF9" w14:textId="67AA817E" w:rsidR="004806F5" w:rsidRPr="004806F5" w:rsidRDefault="004806F5" w:rsidP="004806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32"/>
          <w:szCs w:val="32"/>
          <w:lang w:eastAsia="en-GB"/>
          <w14:ligatures w14:val="none"/>
        </w:rPr>
      </w:pPr>
      <w:r w:rsidRPr="004806F5">
        <w:rPr>
          <w:rFonts w:ascii="Times New Roman" w:eastAsia="Times New Roman" w:hAnsi="Times New Roman" w:cs="Times New Roman"/>
          <w:kern w:val="0"/>
          <w:sz w:val="32"/>
          <w:szCs w:val="32"/>
          <w:lang w:eastAsia="en-GB"/>
          <w14:ligatures w14:val="none"/>
        </w:rPr>
        <w:t>Academic skills (HPFY 3010)</w:t>
      </w:r>
    </w:p>
    <w:p w14:paraId="35213BD0" w14:textId="5132DB44" w:rsidR="004806F5" w:rsidRPr="004806F5" w:rsidRDefault="004806F5" w:rsidP="004806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32"/>
          <w:szCs w:val="32"/>
          <w:lang w:eastAsia="en-GB"/>
          <w14:ligatures w14:val="none"/>
        </w:rPr>
      </w:pPr>
      <w:r w:rsidRPr="004806F5">
        <w:rPr>
          <w:rFonts w:ascii="Times New Roman" w:eastAsia="Times New Roman" w:hAnsi="Times New Roman" w:cs="Times New Roman"/>
          <w:kern w:val="0"/>
          <w:sz w:val="32"/>
          <w:szCs w:val="32"/>
          <w:lang w:eastAsia="en-GB"/>
          <w14:ligatures w14:val="none"/>
        </w:rPr>
        <w:t xml:space="preserve">Task 1 </w:t>
      </w:r>
    </w:p>
    <w:p w14:paraId="113168CF" w14:textId="77777777" w:rsidR="004806F5" w:rsidRDefault="004806F5" w:rsidP="004806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0764501D" w14:textId="77777777" w:rsidR="004806F5" w:rsidRDefault="004806F5" w:rsidP="004806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02894B68" w14:textId="77777777" w:rsidR="004806F5" w:rsidRDefault="004806F5" w:rsidP="004806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770A95E3" w14:textId="68F4B95A" w:rsidR="004806F5" w:rsidRDefault="004806F5" w:rsidP="004806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4806F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The Authority and Inspiration of Scripture</w:t>
      </w:r>
    </w:p>
    <w:p w14:paraId="22EC9D2E" w14:textId="77777777" w:rsidR="004806F5" w:rsidRDefault="004806F5" w:rsidP="00480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1D99E4C0" w14:textId="77777777" w:rsidR="004806F5" w:rsidRDefault="004806F5" w:rsidP="00480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1C2FAE9C" w14:textId="77777777" w:rsidR="004806F5" w:rsidRDefault="004806F5" w:rsidP="00480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7BE8647F" w14:textId="77777777" w:rsidR="004806F5" w:rsidRDefault="004806F5" w:rsidP="00480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2BE721FF" w14:textId="77777777" w:rsidR="004806F5" w:rsidRDefault="004806F5" w:rsidP="00480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47D9E16C" w14:textId="77777777" w:rsidR="004806F5" w:rsidRDefault="004806F5" w:rsidP="00480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658E5630" w14:textId="77777777" w:rsidR="004806F5" w:rsidRDefault="004806F5" w:rsidP="00480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2D8CF7E5" w14:textId="0CA9B4EB" w:rsidR="004806F5" w:rsidRPr="004806F5" w:rsidRDefault="004806F5" w:rsidP="00480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This are</w:t>
      </w: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the </w:t>
      </w: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scholarly references </w:t>
      </w:r>
      <w:proofErr w:type="gramStart"/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on  </w:t>
      </w:r>
      <w:r w:rsidRPr="004806F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"</w:t>
      </w:r>
      <w:proofErr w:type="gramEnd"/>
      <w:r w:rsidRPr="004806F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The Authority and Inspiration of Scripture."</w:t>
      </w: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The references are formatted according to MHRA (Modern Humanities Research Association) style, both as footnotes and a bibliography.</w:t>
      </w:r>
    </w:p>
    <w:p w14:paraId="140EE968" w14:textId="77777777" w:rsidR="004806F5" w:rsidRPr="004806F5" w:rsidRDefault="004806F5" w:rsidP="004806F5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pict w14:anchorId="481BB5BC">
          <v:rect id="_x0000_i1031" style="width:0;height:1.5pt" o:hralign="center" o:hrstd="t" o:hr="t" fillcolor="#a0a0a0" stroked="f"/>
        </w:pict>
      </w:r>
    </w:p>
    <w:p w14:paraId="1B1CECC3" w14:textId="77777777" w:rsidR="004806F5" w:rsidRPr="004806F5" w:rsidRDefault="004806F5" w:rsidP="004806F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4806F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Footnotes (MHRA Style)</w:t>
      </w:r>
    </w:p>
    <w:p w14:paraId="3FB3AE3C" w14:textId="77777777" w:rsidR="004806F5" w:rsidRPr="004806F5" w:rsidRDefault="004806F5" w:rsidP="004806F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John Calvin, </w:t>
      </w:r>
      <w:r w:rsidRPr="004806F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en-GB"/>
          <w14:ligatures w14:val="none"/>
        </w:rPr>
        <w:t>Institutes of the Christian Religion</w:t>
      </w: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(trans. Henry Beveridge (Edinburgh: Calvin Translation Society, 1845), p. 57.</w:t>
      </w:r>
    </w:p>
    <w:p w14:paraId="6B3012E1" w14:textId="77777777" w:rsidR="004806F5" w:rsidRPr="004806F5" w:rsidRDefault="004806F5" w:rsidP="004806F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B. B. Warfield. 1948. </w:t>
      </w:r>
      <w:r w:rsidRPr="004806F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en-GB"/>
          <w14:ligatures w14:val="none"/>
        </w:rPr>
        <w:t>The Inspiration and Authority of the Bible</w:t>
      </w: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(Philadelphia: Presbyterian and Reformed Publishing Company, 1948), p. 102.</w:t>
      </w:r>
    </w:p>
    <w:p w14:paraId="2E512ED6" w14:textId="77777777" w:rsidR="004806F5" w:rsidRPr="004806F5" w:rsidRDefault="004806F5" w:rsidP="004806F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Wright, N. T. 1992. </w:t>
      </w:r>
      <w:r w:rsidRPr="004806F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en-GB"/>
          <w14:ligatures w14:val="none"/>
        </w:rPr>
        <w:t>The New Testament and the People of God</w:t>
      </w: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(Minneapolis: Fortress Press, 1992), p. 88.</w:t>
      </w:r>
    </w:p>
    <w:p w14:paraId="7B7E8D33" w14:textId="77777777" w:rsidR="004806F5" w:rsidRPr="004806F5" w:rsidRDefault="004806F5" w:rsidP="004806F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Peter Enns, </w:t>
      </w:r>
      <w:r w:rsidRPr="004806F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en-GB"/>
          <w14:ligatures w14:val="none"/>
        </w:rPr>
        <w:t>Inspiration and Incarnation: Evangelicals and the Problem of the Old Testament</w:t>
      </w: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(Grand Rapids: Baker Academic, 2005), p. 112.</w:t>
      </w:r>
    </w:p>
    <w:p w14:paraId="40FBC5FA" w14:textId="77777777" w:rsidR="004806F5" w:rsidRPr="004806F5" w:rsidRDefault="004806F5" w:rsidP="004806F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lastRenderedPageBreak/>
        <w:t xml:space="preserve">Alister E. McGrath, </w:t>
      </w:r>
      <w:r w:rsidRPr="004806F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en-GB"/>
          <w14:ligatures w14:val="none"/>
        </w:rPr>
        <w:t>Christian Theology: An Introduction</w:t>
      </w: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, 6th ed. (Hoboken, NJ: Wiley-Blackwell, 2016), p. 300.</w:t>
      </w:r>
    </w:p>
    <w:p w14:paraId="15E6E9C1" w14:textId="77777777" w:rsidR="004806F5" w:rsidRPr="004806F5" w:rsidRDefault="004806F5" w:rsidP="004806F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proofErr w:type="spellStart"/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Bauckham</w:t>
      </w:r>
      <w:proofErr w:type="spellEnd"/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, Richard. 2006. </w:t>
      </w:r>
      <w:r w:rsidRPr="004806F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en-GB"/>
          <w14:ligatures w14:val="none"/>
        </w:rPr>
        <w:t>Jesus and the Eyewitnesses: The Gospels as Eyewitness Testimony</w:t>
      </w: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(Grand Rapids: Eerdmans, 2006), p. 215.</w:t>
      </w:r>
    </w:p>
    <w:p w14:paraId="56A25419" w14:textId="77777777" w:rsidR="004806F5" w:rsidRPr="004806F5" w:rsidRDefault="004806F5" w:rsidP="004806F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Donald A. Carson, and John D. Woodbridge, </w:t>
      </w:r>
      <w:r w:rsidRPr="004806F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en-GB"/>
          <w14:ligatures w14:val="none"/>
        </w:rPr>
        <w:t>Scripture and Truth</w:t>
      </w: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(Grand Rapids: Zondervan, 1992), p. 85.</w:t>
      </w:r>
    </w:p>
    <w:p w14:paraId="2C812BC2" w14:textId="77777777" w:rsidR="004806F5" w:rsidRPr="004806F5" w:rsidRDefault="004806F5" w:rsidP="004806F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De Lubac, Henri. 1965. </w:t>
      </w:r>
      <w:r w:rsidRPr="004806F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en-GB"/>
          <w14:ligatures w14:val="none"/>
        </w:rPr>
        <w:t>The Drama of Atheistic Humanism</w:t>
      </w: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(New York: Harper &amp; Row, 1965), p. 37.</w:t>
      </w:r>
    </w:p>
    <w:p w14:paraId="727881CC" w14:textId="77777777" w:rsidR="004806F5" w:rsidRPr="004806F5" w:rsidRDefault="004806F5" w:rsidP="004806F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Carson, D. A. 1996. </w:t>
      </w:r>
      <w:r w:rsidRPr="004806F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en-GB"/>
          <w14:ligatures w14:val="none"/>
        </w:rPr>
        <w:t>The Gagging of God: Christianity Confronts Pluralism</w:t>
      </w: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(Grand Rapids: Zondervan, 1996), p. 121.</w:t>
      </w:r>
    </w:p>
    <w:p w14:paraId="14186486" w14:textId="77777777" w:rsidR="004806F5" w:rsidRPr="004806F5" w:rsidRDefault="004806F5" w:rsidP="004806F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Stott, John. 1978. </w:t>
      </w:r>
      <w:r w:rsidRPr="004806F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en-GB"/>
          <w14:ligatures w14:val="none"/>
        </w:rPr>
        <w:t>Understanding the Bible</w:t>
      </w: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(London: Inter-Varsity Press, 1978), p. 152.</w:t>
      </w:r>
    </w:p>
    <w:p w14:paraId="06D53470" w14:textId="77777777" w:rsidR="004806F5" w:rsidRPr="004806F5" w:rsidRDefault="004806F5" w:rsidP="004806F5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pict w14:anchorId="6A17C928">
          <v:rect id="_x0000_i1032" style="width:0;height:1.5pt" o:hralign="center" o:hrstd="t" o:hr="t" fillcolor="#a0a0a0" stroked="f"/>
        </w:pict>
      </w:r>
    </w:p>
    <w:p w14:paraId="3C49524D" w14:textId="77777777" w:rsidR="004806F5" w:rsidRPr="004806F5" w:rsidRDefault="004806F5" w:rsidP="004806F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4806F5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Bibliography (MHRA Style)</w:t>
      </w:r>
    </w:p>
    <w:p w14:paraId="63E734DA" w14:textId="77777777" w:rsidR="004806F5" w:rsidRPr="004806F5" w:rsidRDefault="004806F5" w:rsidP="00480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proofErr w:type="spellStart"/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Bauckham</w:t>
      </w:r>
      <w:proofErr w:type="spellEnd"/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, Richard. 2006. </w:t>
      </w:r>
      <w:r w:rsidRPr="004806F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en-GB"/>
          <w14:ligatures w14:val="none"/>
        </w:rPr>
        <w:t>Jesus and the Eyewitnesses: The Gospels as Eyewitness Testimony</w:t>
      </w: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(Grand Rapids: Eerdmans, 2006).</w:t>
      </w:r>
    </w:p>
    <w:p w14:paraId="37E38A14" w14:textId="77777777" w:rsidR="004806F5" w:rsidRPr="004806F5" w:rsidRDefault="004806F5" w:rsidP="00480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Carson, D. A., and J. D. Woodbridge. 1992. </w:t>
      </w:r>
      <w:r w:rsidRPr="004806F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en-GB"/>
          <w14:ligatures w14:val="none"/>
        </w:rPr>
        <w:t>Scripture and Truth</w:t>
      </w: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(Grand Rapids: Zondervan, 1992).</w:t>
      </w:r>
    </w:p>
    <w:p w14:paraId="2F34F6E9" w14:textId="77777777" w:rsidR="004806F5" w:rsidRPr="004806F5" w:rsidRDefault="004806F5" w:rsidP="00480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Carson, D. A. 1996. </w:t>
      </w:r>
      <w:r w:rsidRPr="004806F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en-GB"/>
          <w14:ligatures w14:val="none"/>
        </w:rPr>
        <w:t>The Gagging of God: Christianity Confronts Pluralism</w:t>
      </w: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(Grand Rapids: Zondervan, 1996).</w:t>
      </w:r>
    </w:p>
    <w:p w14:paraId="1DF113BA" w14:textId="77777777" w:rsidR="004806F5" w:rsidRPr="004806F5" w:rsidRDefault="004806F5" w:rsidP="00480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John Calvin, </w:t>
      </w:r>
      <w:r w:rsidRPr="004806F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en-GB"/>
          <w14:ligatures w14:val="none"/>
        </w:rPr>
        <w:t>Institutes of the Christian Religion</w:t>
      </w: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(trans. Henry Beveridge (Edinburgh: Calvin Translation Society, 1845).</w:t>
      </w:r>
    </w:p>
    <w:p w14:paraId="448E7A32" w14:textId="77777777" w:rsidR="004806F5" w:rsidRPr="004806F5" w:rsidRDefault="004806F5" w:rsidP="00480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De Lubac, Henri. 1965. The</w:t>
      </w:r>
      <w:r w:rsidRPr="004806F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en-GB"/>
          <w14:ligatures w14:val="none"/>
        </w:rPr>
        <w:t xml:space="preserve"> Drama of Atheistic Humanism</w:t>
      </w: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(New York: Harper &amp; Row, 1965).</w:t>
      </w:r>
    </w:p>
    <w:p w14:paraId="28F2AFC6" w14:textId="77777777" w:rsidR="004806F5" w:rsidRPr="004806F5" w:rsidRDefault="004806F5" w:rsidP="00480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Enns, Peter. 2005. </w:t>
      </w:r>
      <w:r w:rsidRPr="004806F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en-GB"/>
          <w14:ligatures w14:val="none"/>
        </w:rPr>
        <w:t>Inspiration and Incarnation: Evangelicals and the Problem of the Old Testament</w:t>
      </w: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(Grand Rapids: Baker Academic, 2005).</w:t>
      </w:r>
    </w:p>
    <w:p w14:paraId="014E1015" w14:textId="77777777" w:rsidR="004806F5" w:rsidRPr="004806F5" w:rsidRDefault="004806F5" w:rsidP="00480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McGrath, A. E. 2016. </w:t>
      </w:r>
      <w:r w:rsidRPr="004806F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en-GB"/>
          <w14:ligatures w14:val="none"/>
        </w:rPr>
        <w:t>Christian Theology: An Introduction</w:t>
      </w: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, 6th ed. (Hoboken, NJ: Wiley-Blackwell, 2016).</w:t>
      </w:r>
    </w:p>
    <w:p w14:paraId="2ACB9E3E" w14:textId="77777777" w:rsidR="004806F5" w:rsidRPr="004806F5" w:rsidRDefault="004806F5" w:rsidP="00480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Stott, John. 1978. </w:t>
      </w:r>
      <w:r w:rsidRPr="004806F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en-GB"/>
          <w14:ligatures w14:val="none"/>
        </w:rPr>
        <w:t>Understanding the Bible</w:t>
      </w: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(London: Inter-Varsity Press, 1978).</w:t>
      </w:r>
    </w:p>
    <w:p w14:paraId="6082753B" w14:textId="77777777" w:rsidR="004806F5" w:rsidRPr="004806F5" w:rsidRDefault="004806F5" w:rsidP="00480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Warfield, B. B. 1948. </w:t>
      </w:r>
      <w:r w:rsidRPr="004806F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en-GB"/>
          <w14:ligatures w14:val="none"/>
        </w:rPr>
        <w:t>The Inspiration and Authority of the Bible</w:t>
      </w: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(Philadelphia: Presbyterian and Reformed Publishing Company, 1948).</w:t>
      </w:r>
    </w:p>
    <w:p w14:paraId="07D8536F" w14:textId="77777777" w:rsidR="004806F5" w:rsidRPr="004806F5" w:rsidRDefault="004806F5" w:rsidP="00480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lastRenderedPageBreak/>
        <w:t xml:space="preserve">Wright, N. T. 1992. </w:t>
      </w:r>
      <w:r w:rsidRPr="004806F5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en-GB"/>
          <w14:ligatures w14:val="none"/>
        </w:rPr>
        <w:t>The New Testament and God's People</w:t>
      </w: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(Minneapolis: Fortress Press, 1992</w:t>
      </w:r>
    </w:p>
    <w:p w14:paraId="11056FD7" w14:textId="77777777" w:rsidR="004806F5" w:rsidRPr="004806F5" w:rsidRDefault="004806F5" w:rsidP="004806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4806F5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 </w:t>
      </w:r>
    </w:p>
    <w:p w14:paraId="09A82B77" w14:textId="77777777" w:rsidR="001E5192" w:rsidRPr="004806F5" w:rsidRDefault="001E5192">
      <w:pPr>
        <w:rPr>
          <w:sz w:val="28"/>
          <w:szCs w:val="28"/>
        </w:rPr>
      </w:pPr>
    </w:p>
    <w:sectPr w:rsidR="001E5192" w:rsidRPr="004806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0E2875" w14:textId="77777777" w:rsidR="00BB3612" w:rsidRDefault="00BB3612" w:rsidP="001219C2">
      <w:pPr>
        <w:spacing w:after="0" w:line="240" w:lineRule="auto"/>
      </w:pPr>
      <w:r>
        <w:separator/>
      </w:r>
    </w:p>
  </w:endnote>
  <w:endnote w:type="continuationSeparator" w:id="0">
    <w:p w14:paraId="7D16F70D" w14:textId="77777777" w:rsidR="00BB3612" w:rsidRDefault="00BB3612" w:rsidP="00121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D61530" w14:textId="77777777" w:rsidR="00BB3612" w:rsidRDefault="00BB3612" w:rsidP="001219C2">
      <w:pPr>
        <w:spacing w:after="0" w:line="240" w:lineRule="auto"/>
      </w:pPr>
      <w:r>
        <w:separator/>
      </w:r>
    </w:p>
  </w:footnote>
  <w:footnote w:type="continuationSeparator" w:id="0">
    <w:p w14:paraId="583D211D" w14:textId="77777777" w:rsidR="00BB3612" w:rsidRDefault="00BB3612" w:rsidP="00121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E174D"/>
    <w:multiLevelType w:val="multilevel"/>
    <w:tmpl w:val="4A480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57261C2"/>
    <w:multiLevelType w:val="multilevel"/>
    <w:tmpl w:val="391C44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4106400">
    <w:abstractNumId w:val="0"/>
  </w:num>
  <w:num w:numId="2" w16cid:durableId="2814239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6F5"/>
    <w:rsid w:val="001219C2"/>
    <w:rsid w:val="001E5192"/>
    <w:rsid w:val="004806F5"/>
    <w:rsid w:val="00534447"/>
    <w:rsid w:val="00BB3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5C92C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06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06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06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06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06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06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06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06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06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06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06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06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06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06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06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06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06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06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06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6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06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06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06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06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06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06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06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06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06F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21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19C2"/>
  </w:style>
  <w:style w:type="paragraph" w:styleId="Footer">
    <w:name w:val="footer"/>
    <w:basedOn w:val="Normal"/>
    <w:link w:val="FooterChar"/>
    <w:uiPriority w:val="99"/>
    <w:unhideWhenUsed/>
    <w:rsid w:val="00121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19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10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387</Words>
  <Characters>2211</Characters>
  <Application>Microsoft Office Word</Application>
  <DocSecurity>0</DocSecurity>
  <Lines>18</Lines>
  <Paragraphs>5</Paragraphs>
  <ScaleCrop>false</ScaleCrop>
  <Company/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2024-10-27T17:04:00Z</dcterms:created>
  <dcterms:modified xsi:type="dcterms:W3CDTF">2024-10-27T17:04:00Z</dcterms:modified>
</cp:coreProperties>
</file>