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F3BA8E" w14:textId="77777777" w:rsidR="00884847" w:rsidRDefault="00884847" w:rsidP="00884847">
      <w:pPr>
        <w:rPr>
          <w:b/>
          <w:bCs/>
        </w:rPr>
      </w:pPr>
      <w:r w:rsidRPr="00F66F1D">
        <w:rPr>
          <w:b/>
          <w:bCs/>
        </w:rPr>
        <w:t>Critically examine the Mah</w:t>
      </w:r>
      <w:r>
        <w:rPr>
          <w:b/>
          <w:bCs/>
        </w:rPr>
        <w:t>a</w:t>
      </w:r>
      <w:r w:rsidRPr="00F66F1D">
        <w:rPr>
          <w:b/>
          <w:bCs/>
        </w:rPr>
        <w:t>yana concept of ‘emptiness’ (sunyata) and the nature of its contribution to a discussion of selfhood.</w:t>
      </w:r>
    </w:p>
    <w:p w14:paraId="3148AA23" w14:textId="77777777" w:rsidR="00884847" w:rsidRPr="00351800" w:rsidRDefault="00884847" w:rsidP="00884847">
      <w:pPr>
        <w:rPr>
          <w:u w:val="single"/>
        </w:rPr>
      </w:pPr>
      <w:r w:rsidRPr="00351800">
        <w:rPr>
          <w:u w:val="single"/>
        </w:rPr>
        <w:t xml:space="preserve">Explanation of Emptiness and the main schools in </w:t>
      </w:r>
      <w:proofErr w:type="spellStart"/>
      <w:r w:rsidRPr="00351800">
        <w:rPr>
          <w:u w:val="single"/>
        </w:rPr>
        <w:t>Mahayan</w:t>
      </w:r>
      <w:proofErr w:type="spellEnd"/>
      <w:r w:rsidRPr="00351800">
        <w:rPr>
          <w:u w:val="single"/>
        </w:rPr>
        <w:t xml:space="preserve"> Buddhism</w:t>
      </w:r>
    </w:p>
    <w:p w14:paraId="4BB3BE4E" w14:textId="55AE71DF" w:rsidR="00884847" w:rsidRDefault="00884847" w:rsidP="00884847">
      <w:r>
        <w:t xml:space="preserve">In Mahayana Buddhism, </w:t>
      </w:r>
      <w:r w:rsidRPr="0004451A">
        <w:t>(</w:t>
      </w:r>
      <w:proofErr w:type="spellStart"/>
      <w:r w:rsidRPr="0004451A">
        <w:t>śūnyatā</w:t>
      </w:r>
      <w:proofErr w:type="spellEnd"/>
      <w:r w:rsidRPr="0004451A">
        <w:t>)</w:t>
      </w:r>
      <w:r>
        <w:t>, emptiness, “all things are empty of intrinsic existence and nature (</w:t>
      </w:r>
      <w:proofErr w:type="spellStart"/>
      <w:r>
        <w:t>svabhava</w:t>
      </w:r>
      <w:proofErr w:type="spellEnd"/>
      <w:r>
        <w:t xml:space="preserve">)” is a central concept with </w:t>
      </w:r>
      <w:r w:rsidR="0066681D">
        <w:t xml:space="preserve">considerable </w:t>
      </w:r>
      <w:r>
        <w:t>disagreement between scholars concerning interpretatio</w:t>
      </w:r>
      <w:r w:rsidRPr="0004451A">
        <w:t>n</w:t>
      </w:r>
      <w:r>
        <w:rPr>
          <w:rStyle w:val="FootnoteReference"/>
        </w:rPr>
        <w:footnoteReference w:id="1"/>
      </w:r>
      <w:r w:rsidRPr="0004451A">
        <w:t xml:space="preserve">.  </w:t>
      </w:r>
      <w:proofErr w:type="spellStart"/>
      <w:r w:rsidRPr="0004451A">
        <w:t>Svabhava</w:t>
      </w:r>
      <w:proofErr w:type="spellEnd"/>
      <w:r w:rsidRPr="0004451A">
        <w:t xml:space="preserve"> translated as “inherent existence”</w:t>
      </w:r>
      <w:r w:rsidR="0066681D">
        <w:t xml:space="preserve">, </w:t>
      </w:r>
      <w:r w:rsidRPr="0004451A">
        <w:t>“own-being,”</w:t>
      </w:r>
      <w:r>
        <w:t xml:space="preserve"> or intrinsic nature</w:t>
      </w:r>
      <w:r w:rsidRPr="0004451A">
        <w:t xml:space="preserve"> is contrasted with emptiness</w:t>
      </w:r>
      <w:r w:rsidR="0066681D">
        <w:t xml:space="preserve">, </w:t>
      </w:r>
      <w:r w:rsidRPr="0004451A">
        <w:t xml:space="preserve">the absence of </w:t>
      </w:r>
      <w:proofErr w:type="spellStart"/>
      <w:r w:rsidRPr="0004451A">
        <w:t>svabhāva</w:t>
      </w:r>
      <w:proofErr w:type="spellEnd"/>
      <w:r w:rsidRPr="0004451A">
        <w:t xml:space="preserve">. </w:t>
      </w:r>
      <w:r>
        <w:t xml:space="preserve"> </w:t>
      </w:r>
      <w:proofErr w:type="spellStart"/>
      <w:r w:rsidRPr="0004451A">
        <w:t>Abhidharma</w:t>
      </w:r>
      <w:proofErr w:type="spellEnd"/>
      <w:r w:rsidRPr="0004451A">
        <w:t xml:space="preserve"> Buddhism interprets </w:t>
      </w:r>
      <w:proofErr w:type="spellStart"/>
      <w:r w:rsidRPr="0004451A">
        <w:t>svabhāva</w:t>
      </w:r>
      <w:proofErr w:type="spellEnd"/>
      <w:r w:rsidRPr="0004451A">
        <w:t xml:space="preserve"> differently to the </w:t>
      </w:r>
      <w:proofErr w:type="spellStart"/>
      <w:r w:rsidRPr="0004451A">
        <w:t>Mādhyamikas</w:t>
      </w:r>
      <w:proofErr w:type="spellEnd"/>
      <w:r w:rsidRPr="0004451A">
        <w:t xml:space="preserve"> who interpret it differently from </w:t>
      </w:r>
      <w:proofErr w:type="spellStart"/>
      <w:r w:rsidRPr="0004451A">
        <w:t>Dharmakīrti’s</w:t>
      </w:r>
      <w:proofErr w:type="spellEnd"/>
      <w:r w:rsidRPr="0004451A">
        <w:t xml:space="preserve">, as well as from the </w:t>
      </w:r>
      <w:proofErr w:type="spellStart"/>
      <w:r w:rsidRPr="0004451A">
        <w:t>Yogācāra</w:t>
      </w:r>
      <w:proofErr w:type="spellEnd"/>
      <w:r w:rsidR="001332AC">
        <w:t>.</w:t>
      </w:r>
    </w:p>
    <w:p w14:paraId="49989C03" w14:textId="3E908504" w:rsidR="00884847" w:rsidRDefault="00884847" w:rsidP="00884847">
      <w:pPr>
        <w:rPr>
          <w:color w:val="FF0000"/>
        </w:rPr>
      </w:pPr>
      <w:r>
        <w:t>There are four Buddhist philosophical traditions</w:t>
      </w:r>
      <w:r w:rsidR="001332AC" w:rsidRPr="00AC13D4">
        <w:rPr>
          <w:rStyle w:val="FootnoteReference"/>
          <w:color w:val="000000" w:themeColor="text1"/>
        </w:rPr>
        <w:footnoteReference w:id="2"/>
      </w:r>
      <w:r>
        <w:t>:</w:t>
      </w:r>
    </w:p>
    <w:p w14:paraId="7EA60B95" w14:textId="77777777" w:rsidR="00884847" w:rsidRPr="00AC13D4" w:rsidRDefault="00884847" w:rsidP="00884847">
      <w:pPr>
        <w:pStyle w:val="ListParagraph"/>
        <w:numPr>
          <w:ilvl w:val="0"/>
          <w:numId w:val="1"/>
        </w:numPr>
        <w:rPr>
          <w:color w:val="000000" w:themeColor="text1"/>
        </w:rPr>
      </w:pPr>
      <w:r w:rsidRPr="00AC13D4">
        <w:rPr>
          <w:color w:val="000000" w:themeColor="text1"/>
        </w:rPr>
        <w:t xml:space="preserve">The </w:t>
      </w:r>
      <w:proofErr w:type="spellStart"/>
      <w:r w:rsidRPr="00AC13D4">
        <w:rPr>
          <w:color w:val="000000" w:themeColor="text1"/>
        </w:rPr>
        <w:t>Vaibhasikas</w:t>
      </w:r>
      <w:proofErr w:type="spellEnd"/>
      <w:r w:rsidRPr="00AC13D4">
        <w:rPr>
          <w:color w:val="000000" w:themeColor="text1"/>
        </w:rPr>
        <w:t xml:space="preserve"> who believe realities are external to minds and that they are directly perceptible.</w:t>
      </w:r>
    </w:p>
    <w:p w14:paraId="431753EE" w14:textId="7AD5D348" w:rsidR="00884847" w:rsidRPr="00AC13D4" w:rsidRDefault="00884847" w:rsidP="00884847">
      <w:pPr>
        <w:pStyle w:val="ListParagraph"/>
        <w:numPr>
          <w:ilvl w:val="0"/>
          <w:numId w:val="1"/>
        </w:numPr>
        <w:rPr>
          <w:color w:val="000000" w:themeColor="text1"/>
        </w:rPr>
      </w:pPr>
      <w:r w:rsidRPr="00AC13D4">
        <w:rPr>
          <w:color w:val="000000" w:themeColor="text1"/>
        </w:rPr>
        <w:t xml:space="preserve">The </w:t>
      </w:r>
      <w:proofErr w:type="spellStart"/>
      <w:r w:rsidRPr="00AC13D4">
        <w:rPr>
          <w:color w:val="000000" w:themeColor="text1"/>
        </w:rPr>
        <w:t>Sautrantikas</w:t>
      </w:r>
      <w:proofErr w:type="spellEnd"/>
      <w:r w:rsidRPr="00AC13D4">
        <w:rPr>
          <w:color w:val="000000" w:themeColor="text1"/>
        </w:rPr>
        <w:t xml:space="preserve"> who believe realities are external to minds and inferable from the occurrence of mental representations.</w:t>
      </w:r>
    </w:p>
    <w:p w14:paraId="70FBB497" w14:textId="77777777" w:rsidR="00884847" w:rsidRDefault="00884847" w:rsidP="00884847">
      <w:pPr>
        <w:pStyle w:val="ListParagraph"/>
        <w:numPr>
          <w:ilvl w:val="0"/>
          <w:numId w:val="1"/>
        </w:numPr>
        <w:rPr>
          <w:color w:val="000000" w:themeColor="text1"/>
        </w:rPr>
      </w:pPr>
      <w:r w:rsidRPr="00AC13D4">
        <w:rPr>
          <w:color w:val="000000" w:themeColor="text1"/>
        </w:rPr>
        <w:t>The Yogacara who believe there are no realities external to minds.</w:t>
      </w:r>
    </w:p>
    <w:p w14:paraId="034BEA9D" w14:textId="7937F41D" w:rsidR="00884847" w:rsidRPr="001158A3" w:rsidRDefault="00884847" w:rsidP="00884847">
      <w:pPr>
        <w:pStyle w:val="ListParagraph"/>
        <w:numPr>
          <w:ilvl w:val="0"/>
          <w:numId w:val="1"/>
        </w:numPr>
        <w:rPr>
          <w:color w:val="000000" w:themeColor="text1"/>
        </w:rPr>
      </w:pPr>
      <w:r w:rsidRPr="001158A3">
        <w:rPr>
          <w:color w:val="000000" w:themeColor="text1"/>
        </w:rPr>
        <w:t xml:space="preserve">The </w:t>
      </w:r>
      <w:proofErr w:type="spellStart"/>
      <w:r w:rsidRPr="001158A3">
        <w:rPr>
          <w:color w:val="000000" w:themeColor="text1"/>
        </w:rPr>
        <w:t>Madhyamikas</w:t>
      </w:r>
      <w:proofErr w:type="spellEnd"/>
      <w:r w:rsidRPr="001158A3">
        <w:rPr>
          <w:color w:val="000000" w:themeColor="text1"/>
        </w:rPr>
        <w:t xml:space="preserve"> who believe there are no natures.</w:t>
      </w:r>
    </w:p>
    <w:p w14:paraId="12742FED" w14:textId="1B753D70" w:rsidR="00884847" w:rsidRDefault="00884847" w:rsidP="00884847">
      <w:r w:rsidRPr="0004451A">
        <w:t>The main philosophical schools of Mahayana Buddhism are the Madhyamika and the Yogacara.  The Madhyamika, founded by Nagarjuna, a mystical monk and philosopher</w:t>
      </w:r>
      <w:r>
        <w:t>,</w:t>
      </w:r>
      <w:r w:rsidRPr="0004451A">
        <w:t xml:space="preserve"> taught emptiness </w:t>
      </w:r>
      <w:r>
        <w:t xml:space="preserve">is the </w:t>
      </w:r>
      <w:r w:rsidRPr="0004451A">
        <w:t>‘Middle Way’</w:t>
      </w:r>
      <w:r>
        <w:t>, a path of morality and meditation, between comfort and asceticism</w:t>
      </w:r>
      <w:r>
        <w:rPr>
          <w:rStyle w:val="FootnoteReference"/>
          <w:i/>
          <w:iCs/>
        </w:rPr>
        <w:footnoteReference w:id="3"/>
      </w:r>
      <w:r w:rsidR="00232715">
        <w:t xml:space="preserve">, </w:t>
      </w:r>
      <w:r>
        <w:t xml:space="preserve">existence and non-existence, </w:t>
      </w:r>
      <w:proofErr w:type="spellStart"/>
      <w:r>
        <w:t>eternalism</w:t>
      </w:r>
      <w:proofErr w:type="spellEnd"/>
      <w:r>
        <w:t xml:space="preserve"> and nihilism</w:t>
      </w:r>
      <w:r>
        <w:rPr>
          <w:rStyle w:val="FootnoteReference"/>
        </w:rPr>
        <w:footnoteReference w:id="4"/>
      </w:r>
      <w:r>
        <w:t>. E</w:t>
      </w:r>
      <w:r w:rsidRPr="0004451A">
        <w:t>verything is empty of inherent, independent existence and inherent nature</w:t>
      </w:r>
      <w:r>
        <w:rPr>
          <w:rStyle w:val="FootnoteReference"/>
        </w:rPr>
        <w:footnoteReference w:id="5"/>
      </w:r>
      <w:r>
        <w:t>.  Tibetan writers split t</w:t>
      </w:r>
      <w:r w:rsidRPr="0004451A">
        <w:t>he Madhyamika into two sub-schools</w:t>
      </w:r>
      <w:r>
        <w:rPr>
          <w:rStyle w:val="FootnoteReference"/>
        </w:rPr>
        <w:footnoteReference w:id="6"/>
      </w:r>
      <w:r w:rsidR="0066681D">
        <w:t>:</w:t>
      </w:r>
      <w:r w:rsidRPr="0004451A">
        <w:t xml:space="preserve">  </w:t>
      </w:r>
      <w:proofErr w:type="spellStart"/>
      <w:r w:rsidRPr="0004451A">
        <w:t>Svantantrika</w:t>
      </w:r>
      <w:proofErr w:type="spellEnd"/>
      <w:r w:rsidRPr="0004451A">
        <w:t xml:space="preserve"> accepted an intrinsic nature</w:t>
      </w:r>
      <w:r>
        <w:t xml:space="preserve">, </w:t>
      </w:r>
      <w:r w:rsidRPr="0004451A">
        <w:t>conventionally</w:t>
      </w:r>
      <w:r>
        <w:t>,</w:t>
      </w:r>
      <w:r w:rsidRPr="0004451A">
        <w:t xml:space="preserve"> but denied its ultimate existence</w:t>
      </w:r>
      <w:r w:rsidR="0066681D">
        <w:t xml:space="preserve">.   </w:t>
      </w:r>
      <w:proofErr w:type="spellStart"/>
      <w:r w:rsidRPr="0004451A">
        <w:t>Pras</w:t>
      </w:r>
      <w:r>
        <w:t>angi</w:t>
      </w:r>
      <w:r w:rsidRPr="0004451A">
        <w:t>ka</w:t>
      </w:r>
      <w:proofErr w:type="spellEnd"/>
      <w:r w:rsidRPr="0004451A">
        <w:t xml:space="preserve"> considered </w:t>
      </w:r>
      <w:r>
        <w:t xml:space="preserve">intrinsic nature </w:t>
      </w:r>
      <w:r w:rsidR="0066681D">
        <w:t>must</w:t>
      </w:r>
      <w:r w:rsidRPr="0004451A">
        <w:t xml:space="preserve"> provide the fullest ultimate existence</w:t>
      </w:r>
      <w:r>
        <w:rPr>
          <w:rStyle w:val="FootnoteReference"/>
        </w:rPr>
        <w:footnoteReference w:id="7"/>
      </w:r>
      <w:r w:rsidRPr="0004451A">
        <w:t xml:space="preserve">.  </w:t>
      </w:r>
      <w:r w:rsidRPr="00CE0313">
        <w:t>Tibe</w:t>
      </w:r>
      <w:r w:rsidRPr="0004451A">
        <w:t xml:space="preserve">tan tradition </w:t>
      </w:r>
      <w:r>
        <w:t xml:space="preserve">distinguishes </w:t>
      </w:r>
      <w:r w:rsidRPr="0004451A">
        <w:t>the</w:t>
      </w:r>
      <w:r>
        <w:t xml:space="preserve"> </w:t>
      </w:r>
      <w:proofErr w:type="spellStart"/>
      <w:r>
        <w:t>Svatantrika-Sautrantika</w:t>
      </w:r>
      <w:proofErr w:type="spellEnd"/>
      <w:r w:rsidRPr="0004451A">
        <w:t xml:space="preserve"> </w:t>
      </w:r>
      <w:r>
        <w:t xml:space="preserve">Madhyamika </w:t>
      </w:r>
      <w:r w:rsidRPr="0004451A">
        <w:t>(</w:t>
      </w:r>
      <w:proofErr w:type="spellStart"/>
      <w:r w:rsidRPr="0004451A">
        <w:t>Bhavaviveka’s</w:t>
      </w:r>
      <w:proofErr w:type="spellEnd"/>
      <w:r w:rsidRPr="0004451A">
        <w:t xml:space="preserve"> School) from the Yogacara-</w:t>
      </w:r>
      <w:proofErr w:type="spellStart"/>
      <w:r w:rsidRPr="0004451A">
        <w:t>Svantantrika</w:t>
      </w:r>
      <w:proofErr w:type="spellEnd"/>
      <w:r w:rsidRPr="0004451A">
        <w:t xml:space="preserve"> Madhyamika (</w:t>
      </w:r>
      <w:proofErr w:type="spellStart"/>
      <w:r w:rsidR="002D2F1D">
        <w:t>Santaraksita</w:t>
      </w:r>
      <w:r w:rsidRPr="0004451A">
        <w:t>’s</w:t>
      </w:r>
      <w:proofErr w:type="spellEnd"/>
      <w:r w:rsidRPr="0004451A">
        <w:t xml:space="preserve"> school)</w:t>
      </w:r>
      <w:r>
        <w:rPr>
          <w:rStyle w:val="FootnoteReference"/>
        </w:rPr>
        <w:footnoteReference w:id="8"/>
      </w:r>
      <w:r w:rsidRPr="0004451A">
        <w:t xml:space="preserve">.  </w:t>
      </w:r>
      <w:proofErr w:type="spellStart"/>
      <w:r w:rsidR="0066681D" w:rsidRPr="0004451A">
        <w:t>Bhavaviveka</w:t>
      </w:r>
      <w:proofErr w:type="spellEnd"/>
      <w:r w:rsidR="0066681D" w:rsidRPr="0004451A">
        <w:t xml:space="preserve"> believed objects are external as aggregates of atoms</w:t>
      </w:r>
      <w:r w:rsidR="0066681D">
        <w:rPr>
          <w:rStyle w:val="FootnoteReference"/>
        </w:rPr>
        <w:footnoteReference w:id="9"/>
      </w:r>
      <w:r w:rsidR="0066681D" w:rsidRPr="0004451A">
        <w:t>.</w:t>
      </w:r>
      <w:r w:rsidR="0066681D">
        <w:t xml:space="preserve"> </w:t>
      </w:r>
      <w:proofErr w:type="spellStart"/>
      <w:r w:rsidR="002D2F1D">
        <w:t>Santaraksita</w:t>
      </w:r>
      <w:proofErr w:type="spellEnd"/>
      <w:r w:rsidR="002D2F1D" w:rsidRPr="0004451A">
        <w:t xml:space="preserve"> </w:t>
      </w:r>
      <w:r w:rsidRPr="0004451A">
        <w:t>believe</w:t>
      </w:r>
      <w:r>
        <w:t>d</w:t>
      </w:r>
      <w:r w:rsidRPr="0004451A">
        <w:t xml:space="preserve"> everything lacks real existence and objects are not external</w:t>
      </w:r>
      <w:r>
        <w:rPr>
          <w:rStyle w:val="FootnoteReference"/>
        </w:rPr>
        <w:footnoteReference w:id="10"/>
      </w:r>
      <w:r w:rsidRPr="0004451A">
        <w:t>.</w:t>
      </w:r>
    </w:p>
    <w:p w14:paraId="42F26D97" w14:textId="1898BBE0" w:rsidR="00232715" w:rsidRDefault="00232715" w:rsidP="00884847">
      <w:pPr>
        <w:rPr>
          <w:u w:val="single"/>
        </w:rPr>
      </w:pPr>
    </w:p>
    <w:p w14:paraId="1A1F7805" w14:textId="77777777" w:rsidR="00232715" w:rsidRDefault="00232715" w:rsidP="00884847">
      <w:pPr>
        <w:rPr>
          <w:u w:val="single"/>
        </w:rPr>
      </w:pPr>
    </w:p>
    <w:p w14:paraId="0E5F54FE" w14:textId="69631B69" w:rsidR="00884847" w:rsidRPr="00D96A1B" w:rsidRDefault="00884847" w:rsidP="00884847">
      <w:proofErr w:type="spellStart"/>
      <w:r w:rsidRPr="003E5744">
        <w:rPr>
          <w:u w:val="single"/>
        </w:rPr>
        <w:lastRenderedPageBreak/>
        <w:t>Abhidharma</w:t>
      </w:r>
      <w:proofErr w:type="spellEnd"/>
      <w:r w:rsidRPr="003E5744">
        <w:rPr>
          <w:u w:val="single"/>
        </w:rPr>
        <w:t xml:space="preserve"> Budd</w:t>
      </w:r>
      <w:r>
        <w:rPr>
          <w:u w:val="single"/>
        </w:rPr>
        <w:t>h</w:t>
      </w:r>
      <w:r w:rsidRPr="003E5744">
        <w:rPr>
          <w:u w:val="single"/>
        </w:rPr>
        <w:t>ism</w:t>
      </w:r>
    </w:p>
    <w:p w14:paraId="7A4C6019" w14:textId="24C5E78F" w:rsidR="00884847" w:rsidRDefault="00884847" w:rsidP="00884847">
      <w:proofErr w:type="spellStart"/>
      <w:r>
        <w:t>Abhidharma</w:t>
      </w:r>
      <w:proofErr w:type="spellEnd"/>
      <w:r>
        <w:t xml:space="preserve"> Buddhism distinguishes between ultimate, fundamental existence and conceptual existence</w:t>
      </w:r>
      <w:r w:rsidR="008E2A66">
        <w:t xml:space="preserve">, </w:t>
      </w:r>
      <w:r>
        <w:t xml:space="preserve">ultimate </w:t>
      </w:r>
      <w:proofErr w:type="gramStart"/>
      <w:r>
        <w:t>truths</w:t>
      </w:r>
      <w:proofErr w:type="gramEnd"/>
      <w:r>
        <w:t xml:space="preserve"> and conventional truths. The concept of intrinsic nature, </w:t>
      </w:r>
      <w:proofErr w:type="spellStart"/>
      <w:r>
        <w:t>svabhava</w:t>
      </w:r>
      <w:proofErr w:type="spellEnd"/>
      <w:r>
        <w:t xml:space="preserve">, was developed by </w:t>
      </w:r>
      <w:proofErr w:type="spellStart"/>
      <w:r>
        <w:t>Abhidharma</w:t>
      </w:r>
      <w:proofErr w:type="spellEnd"/>
      <w:r>
        <w:t xml:space="preserve"> scholars</w:t>
      </w:r>
      <w:r>
        <w:rPr>
          <w:rStyle w:val="FootnoteReference"/>
        </w:rPr>
        <w:footnoteReference w:id="11"/>
      </w:r>
      <w:r>
        <w:t>.</w:t>
      </w:r>
    </w:p>
    <w:p w14:paraId="5F0F9864" w14:textId="77777777" w:rsidR="00884847" w:rsidRPr="009956E3" w:rsidRDefault="00884847" w:rsidP="00884847">
      <w:r w:rsidRPr="009956E3">
        <w:t xml:space="preserve">Nagarjuna’s Madhyamika should be understood as coming out of </w:t>
      </w:r>
      <w:proofErr w:type="spellStart"/>
      <w:r w:rsidRPr="009956E3">
        <w:t>Abhidharma</w:t>
      </w:r>
      <w:proofErr w:type="spellEnd"/>
      <w:r w:rsidRPr="009956E3">
        <w:t xml:space="preserve"> Buddhism.</w:t>
      </w:r>
    </w:p>
    <w:p w14:paraId="74561129" w14:textId="5216B52A" w:rsidR="00884847" w:rsidRDefault="00884847" w:rsidP="00884847">
      <w:pPr>
        <w:ind w:left="720"/>
        <w:rPr>
          <w:i/>
          <w:iCs/>
          <w:sz w:val="20"/>
          <w:szCs w:val="20"/>
        </w:rPr>
      </w:pPr>
      <w:r w:rsidRPr="00E22CE4">
        <w:rPr>
          <w:sz w:val="20"/>
          <w:szCs w:val="20"/>
        </w:rPr>
        <w:t xml:space="preserve">“There are two levels of reality in the teaching of the Buddha:  the “conventional” or “provisional” truth and the “ultimate” truth </w:t>
      </w:r>
      <w:r w:rsidR="00C70418">
        <w:rPr>
          <w:sz w:val="20"/>
          <w:szCs w:val="20"/>
        </w:rPr>
        <w:t xml:space="preserve">… </w:t>
      </w:r>
      <w:r w:rsidRPr="00E22CE4">
        <w:rPr>
          <w:sz w:val="20"/>
          <w:szCs w:val="20"/>
        </w:rPr>
        <w:t>the doctrine of the two truths. For Nagarjuna the character of the phenomenal world is neither real nor unreal, but logically indeterminable.  Phenomena are empty of an inherent self or essence but exist depending on other phenomena</w:t>
      </w:r>
      <w:r w:rsidR="001332AC">
        <w:rPr>
          <w:rStyle w:val="FootnoteReference"/>
          <w:sz w:val="20"/>
          <w:szCs w:val="20"/>
        </w:rPr>
        <w:footnoteReference w:id="12"/>
      </w:r>
      <w:r w:rsidRPr="00E22CE4">
        <w:rPr>
          <w:sz w:val="20"/>
          <w:szCs w:val="20"/>
        </w:rPr>
        <w:t>.”</w:t>
      </w:r>
      <w:r w:rsidRPr="00E22CE4">
        <w:rPr>
          <w:i/>
          <w:iCs/>
          <w:sz w:val="20"/>
          <w:szCs w:val="20"/>
        </w:rPr>
        <w:t xml:space="preserve"> </w:t>
      </w:r>
    </w:p>
    <w:p w14:paraId="24DD541F" w14:textId="3CC2B7A5" w:rsidR="00884847" w:rsidRDefault="00884847" w:rsidP="00884847">
      <w:r w:rsidRPr="00B56E2E">
        <w:t>The phenomena of the world being indeterminable</w:t>
      </w:r>
      <w:r w:rsidR="00232715">
        <w:t xml:space="preserve"> in the doctrine of emptiness,</w:t>
      </w:r>
      <w:r w:rsidR="00A750D8">
        <w:t xml:space="preserve"> </w:t>
      </w:r>
      <w:r w:rsidR="00C70418">
        <w:t>b</w:t>
      </w:r>
      <w:r w:rsidRPr="00B56E2E">
        <w:t>ear</w:t>
      </w:r>
      <w:r w:rsidR="00C70418">
        <w:t>s</w:t>
      </w:r>
      <w:r w:rsidR="00A750D8">
        <w:t xml:space="preserve"> </w:t>
      </w:r>
      <w:r w:rsidR="00A750D8" w:rsidRPr="00B56E2E">
        <w:t>philosophically</w:t>
      </w:r>
      <w:r w:rsidR="00A750D8">
        <w:t>,</w:t>
      </w:r>
      <w:r w:rsidRPr="00B56E2E">
        <w:t xml:space="preserve"> some similarity to </w:t>
      </w:r>
      <w:r w:rsidR="00232715">
        <w:t>the philosophical implications of the Copenhagen</w:t>
      </w:r>
      <w:r w:rsidR="00AE3E36">
        <w:rPr>
          <w:rStyle w:val="FootnoteReference"/>
        </w:rPr>
        <w:footnoteReference w:id="13"/>
      </w:r>
      <w:r w:rsidR="00232715">
        <w:t xml:space="preserve"> interpretation </w:t>
      </w:r>
      <w:r w:rsidR="008808E4">
        <w:t xml:space="preserve">of </w:t>
      </w:r>
      <w:r w:rsidRPr="00B56E2E">
        <w:t xml:space="preserve">Quantum Physics.  </w:t>
      </w:r>
      <w:r w:rsidR="008808E4">
        <w:t>A</w:t>
      </w:r>
      <w:r w:rsidRPr="00B56E2E">
        <w:t xml:space="preserve">n electron which </w:t>
      </w:r>
      <w:r>
        <w:t>has</w:t>
      </w:r>
      <w:r w:rsidRPr="00B56E2E">
        <w:t xml:space="preserve"> wave</w:t>
      </w:r>
      <w:r>
        <w:t>/</w:t>
      </w:r>
      <w:r w:rsidRPr="00B56E2E">
        <w:t>particle</w:t>
      </w:r>
      <w:r>
        <w:t xml:space="preserve"> duality</w:t>
      </w:r>
      <w:r w:rsidRPr="00B56E2E">
        <w:t>, remains in a superposition of possibilities,</w:t>
      </w:r>
      <w:r>
        <w:t xml:space="preserve"> in an undetermined state,</w:t>
      </w:r>
      <w:r w:rsidRPr="00B56E2E">
        <w:t xml:space="preserve"> neither one thing </w:t>
      </w:r>
      <w:r>
        <w:t>nor</w:t>
      </w:r>
      <w:r w:rsidRPr="00B56E2E">
        <w:t xml:space="preserve"> another, until observed via experimentation</w:t>
      </w:r>
      <w:r>
        <w:t>.  Observation</w:t>
      </w:r>
      <w:r w:rsidRPr="00B56E2E">
        <w:t xml:space="preserve"> collapses the wave function</w:t>
      </w:r>
      <w:r w:rsidR="008E2A66">
        <w:t>,</w:t>
      </w:r>
      <w:r w:rsidRPr="00B56E2E">
        <w:t xml:space="preserve"> and the wave become</w:t>
      </w:r>
      <w:r w:rsidR="00A750D8">
        <w:t>s</w:t>
      </w:r>
      <w:r w:rsidRPr="00B56E2E">
        <w:t xml:space="preserve"> a particle.  The physicist, Schrodinger</w:t>
      </w:r>
      <w:r w:rsidR="008520B5">
        <w:t>,</w:t>
      </w:r>
      <w:r w:rsidRPr="00B56E2E">
        <w:t xml:space="preserve"> </w:t>
      </w:r>
      <w:r>
        <w:t xml:space="preserve">devised a thought experiment </w:t>
      </w:r>
      <w:r w:rsidR="008520B5">
        <w:t>describing</w:t>
      </w:r>
      <w:r w:rsidRPr="00B56E2E">
        <w:t xml:space="preserve"> </w:t>
      </w:r>
      <w:r>
        <w:t xml:space="preserve">the paradox of quantum superposition for the macroscopic world.  Schrodinger’s </w:t>
      </w:r>
      <w:r w:rsidRPr="00B56E2E">
        <w:t>cat</w:t>
      </w:r>
      <w:r w:rsidR="00C410FE">
        <w:rPr>
          <w:rStyle w:val="FootnoteReference"/>
        </w:rPr>
        <w:footnoteReference w:id="14"/>
      </w:r>
      <w:r w:rsidRPr="00B56E2E">
        <w:t xml:space="preserve"> in a box </w:t>
      </w:r>
      <w:r>
        <w:t>remain</w:t>
      </w:r>
      <w:r w:rsidR="008E2A66">
        <w:t>s</w:t>
      </w:r>
      <w:r>
        <w:t xml:space="preserve"> </w:t>
      </w:r>
      <w:r w:rsidRPr="00B56E2E">
        <w:t xml:space="preserve">neither dead </w:t>
      </w:r>
      <w:r>
        <w:t>n</w:t>
      </w:r>
      <w:r w:rsidRPr="00B56E2E">
        <w:t>or alive</w:t>
      </w:r>
      <w:r>
        <w:t>,</w:t>
      </w:r>
      <w:r w:rsidRPr="00B56E2E">
        <w:t xml:space="preserve"> </w:t>
      </w:r>
      <w:r>
        <w:t xml:space="preserve">not one thing or another, neither real or unreal, </w:t>
      </w:r>
      <w:r w:rsidRPr="00B56E2E">
        <w:t xml:space="preserve">until the box </w:t>
      </w:r>
      <w:r w:rsidR="00C410FE">
        <w:t>is opened</w:t>
      </w:r>
      <w:r w:rsidR="001228B6">
        <w:t xml:space="preserve">, </w:t>
      </w:r>
      <w:r w:rsidRPr="00B56E2E">
        <w:t xml:space="preserve">and </w:t>
      </w:r>
      <w:r w:rsidR="00C410FE">
        <w:t>the cat observed</w:t>
      </w:r>
      <w:r w:rsidR="008E2A66">
        <w:t>.</w:t>
      </w:r>
      <w:r>
        <w:t xml:space="preserve">  </w:t>
      </w:r>
      <w:r w:rsidR="008520B5">
        <w:t>The difficulty is understanding how</w:t>
      </w:r>
      <w:r>
        <w:t xml:space="preserve"> </w:t>
      </w:r>
      <w:r w:rsidR="001228B6">
        <w:t>this behaviour</w:t>
      </w:r>
      <w:r>
        <w:t xml:space="preserve"> undergird</w:t>
      </w:r>
      <w:r w:rsidR="008520B5">
        <w:t>s</w:t>
      </w:r>
      <w:r>
        <w:t xml:space="preserve"> the macroscopic </w:t>
      </w:r>
      <w:r w:rsidR="0054640A">
        <w:t>world</w:t>
      </w:r>
      <w:r w:rsidR="008520B5">
        <w:t>.  A</w:t>
      </w:r>
      <w:r w:rsidR="00C410FE">
        <w:t>lternative theories</w:t>
      </w:r>
      <w:r w:rsidR="008E2A66">
        <w:rPr>
          <w:rStyle w:val="FootnoteReference"/>
        </w:rPr>
        <w:footnoteReference w:id="15"/>
      </w:r>
      <w:r w:rsidR="0054640A">
        <w:t xml:space="preserve"> were developed</w:t>
      </w:r>
      <w:r w:rsidR="007F7C57">
        <w:t>, like the Pilot Wave</w:t>
      </w:r>
      <w:r w:rsidR="007F7C57">
        <w:rPr>
          <w:rStyle w:val="FootnoteReference"/>
        </w:rPr>
        <w:footnoteReference w:id="16"/>
      </w:r>
      <w:r w:rsidR="007F7C57">
        <w:t xml:space="preserve"> theory, </w:t>
      </w:r>
      <w:r w:rsidR="00C410FE">
        <w:t xml:space="preserve">which </w:t>
      </w:r>
      <w:r w:rsidR="008520B5">
        <w:t>ar</w:t>
      </w:r>
      <w:r w:rsidR="00C410FE">
        <w:t xml:space="preserve">e deterministic in nature, </w:t>
      </w:r>
      <w:r w:rsidR="0054640A">
        <w:t>but the Copenhagen explanation dominates.</w:t>
      </w:r>
    </w:p>
    <w:p w14:paraId="59F0F769" w14:textId="7853D061" w:rsidR="00884847" w:rsidRDefault="00884847" w:rsidP="003E4725">
      <w:r>
        <w:t xml:space="preserve">In the Western philosophical world materialism </w:t>
      </w:r>
      <w:r w:rsidR="00181A3A">
        <w:t>opposes</w:t>
      </w:r>
      <w:r>
        <w:t xml:space="preserve"> idealism</w:t>
      </w:r>
      <w:r w:rsidR="00C410FE">
        <w:t xml:space="preserve">. </w:t>
      </w:r>
      <w:proofErr w:type="spellStart"/>
      <w:r w:rsidR="003E4725" w:rsidRPr="001D1723">
        <w:t>Yogācāra</w:t>
      </w:r>
      <w:proofErr w:type="spellEnd"/>
      <w:r w:rsidR="003E4725" w:rsidRPr="001D1723">
        <w:t xml:space="preserve"> </w:t>
      </w:r>
      <w:r w:rsidR="008E2A66">
        <w:t>Buddhism</w:t>
      </w:r>
      <w:r w:rsidR="003E4725" w:rsidRPr="001D1723">
        <w:t>, in opposition to the material scientific view</w:t>
      </w:r>
      <w:r w:rsidR="008E2A66">
        <w:t>,</w:t>
      </w:r>
      <w:r w:rsidR="003E4725" w:rsidRPr="001D1723">
        <w:t xml:space="preserve"> that consciousness comes from the </w:t>
      </w:r>
      <w:r w:rsidR="003E4725" w:rsidRPr="003D71AD">
        <w:t xml:space="preserve">brain and is constructed out of the material world, </w:t>
      </w:r>
      <w:r w:rsidR="003E4725">
        <w:t>has similarities with</w:t>
      </w:r>
      <w:r w:rsidR="003E4725" w:rsidRPr="003D71AD">
        <w:t xml:space="preserve"> Western philosophical idealism</w:t>
      </w:r>
      <w:r w:rsidR="003E4725">
        <w:rPr>
          <w:rStyle w:val="FootnoteReference"/>
        </w:rPr>
        <w:footnoteReference w:id="17"/>
      </w:r>
      <w:r w:rsidR="003E4725">
        <w:t>.</w:t>
      </w:r>
      <w:r w:rsidR="003E4725" w:rsidRPr="003D71AD">
        <w:t xml:space="preserve"> </w:t>
      </w:r>
      <w:r w:rsidR="00C21EF1">
        <w:t>I</w:t>
      </w:r>
      <w:r>
        <w:t xml:space="preserve">dealists see the material world as a fabrication, </w:t>
      </w:r>
      <w:r w:rsidR="00460C53">
        <w:t>a</w:t>
      </w:r>
      <w:r>
        <w:t xml:space="preserve"> conception</w:t>
      </w:r>
      <w:r w:rsidR="00C21EF1">
        <w:t xml:space="preserve"> of</w:t>
      </w:r>
      <w:r>
        <w:t xml:space="preserve"> mind.  A break from</w:t>
      </w:r>
      <w:r w:rsidR="00181A3A">
        <w:t xml:space="preserve"> idealism</w:t>
      </w:r>
      <w:r>
        <w:t xml:space="preserve"> came in 1899</w:t>
      </w:r>
      <w:r w:rsidR="00460C53">
        <w:t xml:space="preserve">:  </w:t>
      </w:r>
      <w:r>
        <w:t>G.E. Moore</w:t>
      </w:r>
      <w:r w:rsidR="008520B5">
        <w:t xml:space="preserve">’s </w:t>
      </w:r>
      <w:r>
        <w:t>philosophical paper called “The Nature of Judgement”</w:t>
      </w:r>
      <w:r w:rsidR="008520B5">
        <w:t xml:space="preserve">, </w:t>
      </w:r>
      <w:r>
        <w:t>argued that the material world has independent existence</w:t>
      </w:r>
      <w:r w:rsidR="001E6453">
        <w:rPr>
          <w:rStyle w:val="FootnoteReference"/>
        </w:rPr>
        <w:footnoteReference w:id="18"/>
      </w:r>
      <w:r>
        <w:t xml:space="preserve">.  </w:t>
      </w:r>
      <w:r w:rsidR="005B4841">
        <w:t xml:space="preserve">From this came Bertrand Russell </w:t>
      </w:r>
      <w:r w:rsidR="008C46ED">
        <w:t xml:space="preserve">taking the view of </w:t>
      </w:r>
      <w:r w:rsidR="000C51D5">
        <w:t>Hilbert and formalism: the realism “that abstract entities have an existence independent of the human mind”</w:t>
      </w:r>
      <w:r w:rsidR="000C51D5">
        <w:rPr>
          <w:rStyle w:val="FootnoteReference"/>
        </w:rPr>
        <w:footnoteReference w:id="19"/>
      </w:r>
      <w:r w:rsidR="008520B5">
        <w:t>:</w:t>
      </w:r>
      <w:r w:rsidR="005B4841">
        <w:t xml:space="preserve"> only formal logic and the physical science</w:t>
      </w:r>
      <w:r w:rsidR="008520B5">
        <w:t>s</w:t>
      </w:r>
      <w:r w:rsidR="005B4841">
        <w:t xml:space="preserve"> provide knowledge</w:t>
      </w:r>
      <w:r w:rsidR="000C51D5">
        <w:t>.</w:t>
      </w:r>
    </w:p>
    <w:p w14:paraId="558596FF" w14:textId="3038F9C9" w:rsidR="001228B6" w:rsidRPr="003E4725" w:rsidRDefault="00650382" w:rsidP="003E4725">
      <w:r>
        <w:t>S</w:t>
      </w:r>
      <w:r w:rsidR="00884847">
        <w:t>cientific thought</w:t>
      </w:r>
      <w:r>
        <w:t xml:space="preserve"> and</w:t>
      </w:r>
      <w:r w:rsidR="00884847">
        <w:t xml:space="preserve"> materialism dominate</w:t>
      </w:r>
      <w:r w:rsidR="001228B6">
        <w:t>d Western philosophical thought</w:t>
      </w:r>
      <w:r w:rsidR="00884847">
        <w:t xml:space="preserve">, supported </w:t>
      </w:r>
      <w:r>
        <w:t>by</w:t>
      </w:r>
      <w:r w:rsidR="00884847">
        <w:t xml:space="preserve"> classical physics</w:t>
      </w:r>
      <w:r w:rsidR="00C21EF1">
        <w:t xml:space="preserve">; </w:t>
      </w:r>
      <w:r w:rsidR="00884847">
        <w:t xml:space="preserve">Newtonian laws </w:t>
      </w:r>
      <w:r w:rsidR="00C21EF1">
        <w:t>ruling</w:t>
      </w:r>
      <w:r w:rsidR="00884847">
        <w:t xml:space="preserve"> the macroscopic world.  </w:t>
      </w:r>
      <w:r w:rsidR="008F100A">
        <w:t>Quantum Mechanics</w:t>
      </w:r>
      <w:r w:rsidR="00C21EF1">
        <w:t xml:space="preserve"> </w:t>
      </w:r>
      <w:r w:rsidR="00884847">
        <w:t>successfully challeng</w:t>
      </w:r>
      <w:r w:rsidR="00C21EF1">
        <w:t>e</w:t>
      </w:r>
      <w:r>
        <w:t>d</w:t>
      </w:r>
      <w:r w:rsidR="00884847">
        <w:t xml:space="preserve"> the classical view of reality </w:t>
      </w:r>
      <w:r w:rsidR="00460C53">
        <w:t>with its</w:t>
      </w:r>
      <w:r w:rsidR="00884847">
        <w:t xml:space="preserve"> counter-intuitive behaviour of the </w:t>
      </w:r>
      <w:r w:rsidR="00181A3A">
        <w:t>mi</w:t>
      </w:r>
      <w:r w:rsidR="00460C53">
        <w:t>croscopic</w:t>
      </w:r>
      <w:r w:rsidR="00884847">
        <w:t xml:space="preserve"> </w:t>
      </w:r>
      <w:r w:rsidR="00C21EF1">
        <w:t xml:space="preserve">world ruled by </w:t>
      </w:r>
      <w:r w:rsidR="00884847">
        <w:t xml:space="preserve">the </w:t>
      </w:r>
      <w:r w:rsidR="001228B6">
        <w:t>mathematics</w:t>
      </w:r>
      <w:r w:rsidR="00884847">
        <w:t xml:space="preserve"> of probability. </w:t>
      </w:r>
      <w:r>
        <w:t xml:space="preserve">Theoretical prediction of non-locality or ‘spooky’ action at a distance, was proved empirically as recently as the 1980s. </w:t>
      </w:r>
      <w:r w:rsidR="00181A3A">
        <w:t>T</w:t>
      </w:r>
      <w:r w:rsidR="00884847">
        <w:t xml:space="preserve">he philosophical </w:t>
      </w:r>
      <w:r w:rsidR="00181A3A">
        <w:t>implications</w:t>
      </w:r>
      <w:r w:rsidR="00884847">
        <w:t xml:space="preserve"> of quantum mechanics</w:t>
      </w:r>
      <w:r w:rsidR="00460C53">
        <w:t xml:space="preserve"> </w:t>
      </w:r>
      <w:r w:rsidR="00884847">
        <w:t>align</w:t>
      </w:r>
      <w:r w:rsidR="001E6453">
        <w:t xml:space="preserve"> </w:t>
      </w:r>
      <w:r w:rsidR="00884847">
        <w:t>with many aspects of Buddhist philosophy.</w:t>
      </w:r>
    </w:p>
    <w:p w14:paraId="02D7A759" w14:textId="5801BB91" w:rsidR="00884847" w:rsidRDefault="00884847" w:rsidP="00884847">
      <w:pPr>
        <w:rPr>
          <w:u w:val="single"/>
        </w:rPr>
      </w:pPr>
      <w:r>
        <w:rPr>
          <w:u w:val="single"/>
        </w:rPr>
        <w:t>Dependent/Interdependent Origination</w:t>
      </w:r>
    </w:p>
    <w:p w14:paraId="4E870A1D" w14:textId="0A92B7B2" w:rsidR="007741BB" w:rsidRDefault="00884847" w:rsidP="002C0A9C">
      <w:pPr>
        <w:rPr>
          <w:sz w:val="20"/>
          <w:szCs w:val="20"/>
        </w:rPr>
      </w:pPr>
      <w:r>
        <w:t xml:space="preserve">Emptiness </w:t>
      </w:r>
      <w:r w:rsidR="001228B6">
        <w:t xml:space="preserve">is </w:t>
      </w:r>
      <w:r>
        <w:t>accessed through meditation and logical analysis</w:t>
      </w:r>
      <w:r>
        <w:rPr>
          <w:rStyle w:val="FootnoteReference"/>
        </w:rPr>
        <w:footnoteReference w:id="20"/>
      </w:r>
      <w:r w:rsidR="001228B6">
        <w:t>.</w:t>
      </w:r>
      <w:r w:rsidR="002C0A9C">
        <w:t xml:space="preserve"> I</w:t>
      </w:r>
      <w:r>
        <w:t>n the Madhyam</w:t>
      </w:r>
      <w:r w:rsidR="008E2A66">
        <w:t>i</w:t>
      </w:r>
      <w:r>
        <w:t>ka school all phenomena in the world dependently originat</w:t>
      </w:r>
      <w:r w:rsidR="002C0A9C">
        <w:t>e</w:t>
      </w:r>
      <w:r w:rsidR="00FE1B96">
        <w:t xml:space="preserve">:  </w:t>
      </w:r>
      <w:r w:rsidR="001E6453">
        <w:t>T</w:t>
      </w:r>
      <w:r>
        <w:t xml:space="preserve">hey find their origins from </w:t>
      </w:r>
      <w:r w:rsidR="00FE1B96">
        <w:t xml:space="preserve">other phenomena </w:t>
      </w:r>
      <w:r>
        <w:t xml:space="preserve">rather than having autonomous existence.  Causes bring phenomena into and sustain their existence; </w:t>
      </w:r>
      <w:commentRangeStart w:id="0"/>
      <w:r>
        <w:t>phenomena</w:t>
      </w:r>
      <w:commentRangeEnd w:id="0"/>
      <w:r w:rsidR="00FE1B96">
        <w:rPr>
          <w:rStyle w:val="CommentReference"/>
        </w:rPr>
        <w:commentReference w:id="0"/>
      </w:r>
      <w:r>
        <w:t xml:space="preserve"> exist within ‘complex patterns of interdependence’</w:t>
      </w:r>
      <w:r>
        <w:rPr>
          <w:rStyle w:val="FootnoteReference"/>
        </w:rPr>
        <w:footnoteReference w:id="21"/>
      </w:r>
      <w:r>
        <w:t xml:space="preserve">, being interconnected and interrelated. </w:t>
      </w:r>
      <w:r w:rsidR="002C0A9C">
        <w:t>S</w:t>
      </w:r>
      <w:r>
        <w:t xml:space="preserve">cholars see </w:t>
      </w:r>
      <w:r w:rsidR="00FE1B96">
        <w:t>similarities with</w:t>
      </w:r>
      <w:r>
        <w:t xml:space="preserve"> environmental theories, like the Gaia theory </w:t>
      </w:r>
      <w:r w:rsidR="00FE1B96">
        <w:t>where</w:t>
      </w:r>
      <w:r>
        <w:t xml:space="preserve"> everything in nature </w:t>
      </w:r>
      <w:r w:rsidR="00FE1B96">
        <w:t xml:space="preserve">is </w:t>
      </w:r>
      <w:r>
        <w:t>interconnected</w:t>
      </w:r>
      <w:r>
        <w:rPr>
          <w:rStyle w:val="FootnoteReference"/>
        </w:rPr>
        <w:footnoteReference w:id="22"/>
      </w:r>
      <w:r>
        <w:t>.</w:t>
      </w:r>
      <w:r w:rsidRPr="00F026E9">
        <w:rPr>
          <w:i/>
          <w:iCs/>
          <w:color w:val="FF0000"/>
        </w:rPr>
        <w:t xml:space="preserve"> </w:t>
      </w:r>
      <w:r w:rsidRPr="008A3B94">
        <w:t xml:space="preserve"> </w:t>
      </w:r>
      <w:r w:rsidR="001332AC" w:rsidRPr="00B234D7">
        <w:t xml:space="preserve">For the </w:t>
      </w:r>
      <w:proofErr w:type="spellStart"/>
      <w:r w:rsidR="001332AC" w:rsidRPr="0004451A">
        <w:t>Pras</w:t>
      </w:r>
      <w:r w:rsidR="001332AC">
        <w:t>angi</w:t>
      </w:r>
      <w:r w:rsidR="001332AC" w:rsidRPr="0004451A">
        <w:t>ika</w:t>
      </w:r>
      <w:proofErr w:type="spellEnd"/>
      <w:r w:rsidR="001332AC" w:rsidRPr="00B234D7">
        <w:t xml:space="preserve"> Madhyamika dependent origination i</w:t>
      </w:r>
      <w:r w:rsidR="001332AC">
        <w:t xml:space="preserve">s </w:t>
      </w:r>
      <w:r w:rsidR="001332AC" w:rsidRPr="00B234D7">
        <w:t>dependence upon the designating mind</w:t>
      </w:r>
      <w:r w:rsidR="001332AC" w:rsidRPr="00B234D7">
        <w:rPr>
          <w:rStyle w:val="FootnoteReference"/>
        </w:rPr>
        <w:footnoteReference w:id="23"/>
      </w:r>
      <w:r w:rsidR="001332AC" w:rsidRPr="00B234D7">
        <w:t>.</w:t>
      </w:r>
      <w:r w:rsidR="001332AC">
        <w:t xml:space="preserve">  The schools differ in whether</w:t>
      </w:r>
      <w:r w:rsidR="001E6453">
        <w:t xml:space="preserve"> </w:t>
      </w:r>
      <w:r w:rsidR="001332AC">
        <w:t>objects are an illusion conjured up by the mind</w:t>
      </w:r>
      <w:r w:rsidR="00FE1B96">
        <w:t>,</w:t>
      </w:r>
      <w:r w:rsidR="001332AC">
        <w:t xml:space="preserve"> misperceived as separate </w:t>
      </w:r>
      <w:r w:rsidR="001E6453">
        <w:t xml:space="preserve">and </w:t>
      </w:r>
      <w:r w:rsidR="001332AC">
        <w:t>external</w:t>
      </w:r>
      <w:r w:rsidR="002C0A9C">
        <w:t>,</w:t>
      </w:r>
      <w:r w:rsidR="001332AC">
        <w:t xml:space="preserve"> or based on and mentally constructed from something out ther</w:t>
      </w:r>
      <w:r w:rsidR="00FE1B96">
        <w:t xml:space="preserve">e.  </w:t>
      </w:r>
      <w:r w:rsidR="007741BB">
        <w:t>In fact, neuroscience</w:t>
      </w:r>
      <w:r w:rsidR="008F100A">
        <w:t xml:space="preserve"> suggests a mixture of both views and</w:t>
      </w:r>
      <w:r w:rsidR="007741BB">
        <w:t xml:space="preserve"> shows t</w:t>
      </w:r>
      <w:r w:rsidR="00FE1B96">
        <w:t xml:space="preserve">he brain interprets the world differently to </w:t>
      </w:r>
      <w:r w:rsidR="002C0A9C">
        <w:t xml:space="preserve">just </w:t>
      </w:r>
      <w:r w:rsidR="00FE1B96">
        <w:t xml:space="preserve">the </w:t>
      </w:r>
      <w:r w:rsidR="007741BB">
        <w:t>energy and matter</w:t>
      </w:r>
      <w:r w:rsidR="00FE1B96">
        <w:t xml:space="preserve"> out there</w:t>
      </w:r>
      <w:r w:rsidR="00E92B50">
        <w:rPr>
          <w:rStyle w:val="FootnoteReference"/>
        </w:rPr>
        <w:footnoteReference w:id="24"/>
      </w:r>
      <w:r w:rsidR="00FE1B96">
        <w:t>.</w:t>
      </w:r>
      <w:r w:rsidR="00E92B50" w:rsidRPr="00E92B50">
        <w:rPr>
          <w:sz w:val="20"/>
          <w:szCs w:val="20"/>
        </w:rPr>
        <w:t xml:space="preserve"> </w:t>
      </w:r>
    </w:p>
    <w:p w14:paraId="371E3DAD" w14:textId="5187E8E4" w:rsidR="00884847" w:rsidRDefault="007F0304" w:rsidP="00884847">
      <w:r w:rsidRPr="00A9362C">
        <w:t>How d</w:t>
      </w:r>
      <w:r w:rsidR="00650382">
        <w:t>id</w:t>
      </w:r>
      <w:r w:rsidRPr="00A9362C">
        <w:t xml:space="preserve"> phenomena </w:t>
      </w:r>
      <w:r w:rsidR="00650382">
        <w:t xml:space="preserve">first </w:t>
      </w:r>
      <w:r w:rsidRPr="00A9362C">
        <w:t xml:space="preserve">come into existence to start off the dependence?   </w:t>
      </w:r>
      <w:r w:rsidR="00884847">
        <w:t>D</w:t>
      </w:r>
      <w:r w:rsidR="00884847" w:rsidRPr="008315CD">
        <w:t xml:space="preserve">ependent origination Gowan describes as a process </w:t>
      </w:r>
      <w:r w:rsidR="002C0A9C">
        <w:t>“</w:t>
      </w:r>
      <w:r w:rsidR="00884847" w:rsidRPr="008315CD">
        <w:t>always in a state of becoming: from no</w:t>
      </w:r>
      <w:r w:rsidR="002C0A9C">
        <w:t>n-</w:t>
      </w:r>
      <w:r w:rsidR="00884847" w:rsidRPr="008315CD">
        <w:t>exist</w:t>
      </w:r>
      <w:r w:rsidR="002C0A9C">
        <w:t>ence</w:t>
      </w:r>
      <w:r w:rsidR="00884847" w:rsidRPr="008315CD">
        <w:t xml:space="preserve"> it arises into existence, then ceases back into non-existence”.</w:t>
      </w:r>
      <w:r w:rsidR="00051DBB">
        <w:t xml:space="preserve"> </w:t>
      </w:r>
      <w:r w:rsidR="00884847" w:rsidRPr="008315CD">
        <w:t xml:space="preserve">The </w:t>
      </w:r>
      <w:r w:rsidR="00051DBB">
        <w:t>s</w:t>
      </w:r>
      <w:r w:rsidR="00884847" w:rsidRPr="008315CD">
        <w:t>tate</w:t>
      </w:r>
      <w:r w:rsidR="00051DBB">
        <w:t>,</w:t>
      </w:r>
      <w:r w:rsidR="00884847" w:rsidRPr="008315CD">
        <w:t xml:space="preserve"> </w:t>
      </w:r>
      <w:r>
        <w:t>of a</w:t>
      </w:r>
      <w:r w:rsidR="00884847" w:rsidRPr="008315CD">
        <w:t xml:space="preserve"> process</w:t>
      </w:r>
      <w:r w:rsidR="002C0A9C">
        <w:t>,</w:t>
      </w:r>
      <w:r w:rsidR="00884847" w:rsidRPr="008315CD">
        <w:t xml:space="preserve"> is conditioned by other processes</w:t>
      </w:r>
      <w:r w:rsidR="00884847">
        <w:rPr>
          <w:rStyle w:val="FootnoteReference"/>
        </w:rPr>
        <w:footnoteReference w:id="25"/>
      </w:r>
      <w:r w:rsidR="00884847" w:rsidRPr="008315CD">
        <w:t xml:space="preserve">. </w:t>
      </w:r>
      <w:r w:rsidR="00D607BD">
        <w:t>Can you get something from nothing?</w:t>
      </w:r>
      <w:r w:rsidRPr="00A9362C">
        <w:t xml:space="preserve">  It used to be believed that there was nothing in a vacuum until </w:t>
      </w:r>
      <w:r w:rsidR="00D607BD">
        <w:t>particles were</w:t>
      </w:r>
      <w:r w:rsidRPr="00A9362C">
        <w:t xml:space="preserve"> seen appearing and disappearing; “… in fact a vacuum contains an infinite amount of energy”</w:t>
      </w:r>
      <w:r w:rsidRPr="00A9362C">
        <w:rPr>
          <w:rStyle w:val="FootnoteReference"/>
        </w:rPr>
        <w:footnoteReference w:id="26"/>
      </w:r>
      <w:r w:rsidRPr="00A9362C">
        <w:t xml:space="preserve"> </w:t>
      </w:r>
      <w:r w:rsidR="00D607BD">
        <w:t>neither created nor destroyed.</w:t>
      </w:r>
    </w:p>
    <w:p w14:paraId="528E10F8" w14:textId="6F6938E0" w:rsidR="00884847" w:rsidRDefault="00884847" w:rsidP="00324DCF">
      <w:r>
        <w:t xml:space="preserve">In the Dead Sea Scrolls </w:t>
      </w:r>
      <w:r w:rsidR="005F1E70">
        <w:t>t</w:t>
      </w:r>
      <w:r>
        <w:t xml:space="preserve">he Levite priests are instructed to meditate </w:t>
      </w:r>
      <w:r w:rsidR="00FB586B">
        <w:t xml:space="preserve">or gaze </w:t>
      </w:r>
      <w:r>
        <w:t xml:space="preserve">on the </w:t>
      </w:r>
      <w:proofErr w:type="spellStart"/>
      <w:r w:rsidR="00D607BD">
        <w:t>raz</w:t>
      </w:r>
      <w:proofErr w:type="spellEnd"/>
      <w:r w:rsidR="00D607BD">
        <w:t xml:space="preserve"> </w:t>
      </w:r>
      <w:proofErr w:type="spellStart"/>
      <w:r w:rsidR="00D607BD">
        <w:t>nihyeh</w:t>
      </w:r>
      <w:proofErr w:type="spellEnd"/>
      <w:r w:rsidR="00D607BD">
        <w:rPr>
          <w:rStyle w:val="FootnoteReference"/>
        </w:rPr>
        <w:footnoteReference w:id="27"/>
      </w:r>
      <w:r w:rsidR="00D607BD">
        <w:t xml:space="preserve"> (the mystery that is becoming</w:t>
      </w:r>
      <w:r w:rsidR="00D607BD">
        <w:rPr>
          <w:rStyle w:val="FootnoteReference"/>
        </w:rPr>
        <w:footnoteReference w:id="28"/>
      </w:r>
      <w:r w:rsidR="00D607BD">
        <w:t>; the mystery of Existence</w:t>
      </w:r>
      <w:r w:rsidR="00D607BD">
        <w:rPr>
          <w:rStyle w:val="FootnoteReference"/>
        </w:rPr>
        <w:footnoteReference w:id="29"/>
      </w:r>
      <w:r w:rsidR="00D607BD">
        <w:t xml:space="preserve"> or creation</w:t>
      </w:r>
      <w:r w:rsidR="00D607BD">
        <w:rPr>
          <w:rStyle w:val="FootnoteReference"/>
        </w:rPr>
        <w:footnoteReference w:id="30"/>
      </w:r>
      <w:r w:rsidR="005F1E70">
        <w:t>)</w:t>
      </w:r>
      <w:r w:rsidR="00D607BD">
        <w:t xml:space="preserve">, </w:t>
      </w:r>
      <w:r>
        <w:t>day and night</w:t>
      </w:r>
      <w:r w:rsidR="00E855F0">
        <w:t xml:space="preserve"> to attain t</w:t>
      </w:r>
      <w:r>
        <w:t xml:space="preserve">he knowledge of good and evil </w:t>
      </w:r>
      <w:r w:rsidR="00FB586B">
        <w:t>and know the paths of everything that lives</w:t>
      </w:r>
      <w:r w:rsidR="00FB586B">
        <w:rPr>
          <w:rStyle w:val="FootnoteReference"/>
        </w:rPr>
        <w:footnoteReference w:id="31"/>
      </w:r>
      <w:r w:rsidR="00FB586B">
        <w:t xml:space="preserve">.  </w:t>
      </w:r>
      <w:r>
        <w:t>This becoming, unlike Buddhism has an original cause or first principle, God</w:t>
      </w:r>
      <w:r w:rsidR="00E855F0">
        <w:t>: i</w:t>
      </w:r>
      <w:r>
        <w:t>ndependent origination from beyond the material world</w:t>
      </w:r>
      <w:r w:rsidR="00FB586B">
        <w:t>,</w:t>
      </w:r>
      <w:r w:rsidR="00E855F0">
        <w:t xml:space="preserve"> </w:t>
      </w:r>
      <w:r>
        <w:t xml:space="preserve">which begins the process of dependent origination in the world.  Buddhism </w:t>
      </w:r>
      <w:r w:rsidR="002C0A9C">
        <w:t>argues against</w:t>
      </w:r>
      <w:r>
        <w:t xml:space="preserve"> inherent existence</w:t>
      </w:r>
      <w:r w:rsidR="002C0A9C">
        <w:t xml:space="preserve"> in this world because it</w:t>
      </w:r>
      <w:r>
        <w:t xml:space="preserve"> is permanent and unchanging</w:t>
      </w:r>
      <w:r w:rsidR="002C0A9C">
        <w:t xml:space="preserve">. </w:t>
      </w:r>
      <w:r>
        <w:t xml:space="preserve"> </w:t>
      </w:r>
      <w:r w:rsidR="002C0A9C">
        <w:t>I</w:t>
      </w:r>
      <w:r w:rsidR="00E855F0">
        <w:t xml:space="preserve">f phenomenon had inherent existence, </w:t>
      </w:r>
      <w:r>
        <w:t>change and activit</w:t>
      </w:r>
      <w:r w:rsidR="00FB586B">
        <w:t>y</w:t>
      </w:r>
      <w:r>
        <w:t xml:space="preserve"> in the world would be impossible</w:t>
      </w:r>
      <w:r w:rsidR="002C0A9C">
        <w:t xml:space="preserve">: </w:t>
      </w:r>
      <w:r>
        <w:t xml:space="preserve">everything would be “static and eternal”.  </w:t>
      </w:r>
      <w:r w:rsidR="00E855F0">
        <w:t>Emptiness allows</w:t>
      </w:r>
      <w:r>
        <w:t xml:space="preserve"> activity</w:t>
      </w:r>
      <w:r>
        <w:rPr>
          <w:rStyle w:val="FootnoteReference"/>
        </w:rPr>
        <w:footnoteReference w:id="32"/>
      </w:r>
      <w:r>
        <w:t xml:space="preserve"> or becoming into being. Causal relationships mean when one thing is produced another arises.  With long, short arises or a lamp </w:t>
      </w:r>
      <w:r w:rsidR="006254D5">
        <w:t xml:space="preserve">produces </w:t>
      </w:r>
      <w:r>
        <w:t>radiance</w:t>
      </w:r>
      <w:r w:rsidR="00051DBB">
        <w:t>,</w:t>
      </w:r>
      <w:r>
        <w:t xml:space="preserve"> but one cannot exist without the other. </w:t>
      </w:r>
      <w:r w:rsidRPr="00170E80">
        <w:t>“The ideas of unity and plurality are mutually dependent, as are</w:t>
      </w:r>
      <w:r w:rsidR="00051DBB">
        <w:t xml:space="preserve"> </w:t>
      </w:r>
      <w:r w:rsidRPr="00170E80">
        <w:t>existence and non-existence”</w:t>
      </w:r>
      <w:r>
        <w:rPr>
          <w:rStyle w:val="FootnoteReference"/>
        </w:rPr>
        <w:footnoteReference w:id="33"/>
      </w:r>
      <w:r w:rsidRPr="00170E80">
        <w:t>.</w:t>
      </w:r>
      <w:r w:rsidRPr="00170E80">
        <w:rPr>
          <w:i/>
          <w:iCs/>
        </w:rPr>
        <w:t xml:space="preserve"> </w:t>
      </w:r>
      <w:r w:rsidR="005F1E70">
        <w:t xml:space="preserve"> I</w:t>
      </w:r>
      <w:r>
        <w:t xml:space="preserve">n the old-fashioned classical way </w:t>
      </w:r>
      <w:r w:rsidR="005F1E70">
        <w:t>atoms were</w:t>
      </w:r>
      <w:r>
        <w:t xml:space="preserve"> particles like billiard balls</w:t>
      </w:r>
      <w:r w:rsidR="00460C53">
        <w:t>,</w:t>
      </w:r>
      <w:r>
        <w:t xml:space="preserve"> but quantum physics </w:t>
      </w:r>
      <w:r w:rsidR="004F3AD9">
        <w:t>tells us</w:t>
      </w:r>
      <w:r>
        <w:t xml:space="preserve"> different:  they possess wave-particle duality.  Nagarjuna criticis</w:t>
      </w:r>
      <w:r w:rsidR="00E855F0">
        <w:t>es</w:t>
      </w:r>
      <w:r>
        <w:t xml:space="preserve"> atoms </w:t>
      </w:r>
      <w:r w:rsidR="00940751">
        <w:t xml:space="preserve">as aggregated </w:t>
      </w:r>
      <w:r>
        <w:t>into larger entities because it is not possible to identify basic units</w:t>
      </w:r>
      <w:r w:rsidR="00E855F0" w:rsidRPr="006C5464">
        <w:rPr>
          <w:rStyle w:val="FootnoteReference"/>
        </w:rPr>
        <w:footnoteReference w:id="34"/>
      </w:r>
      <w:r w:rsidRPr="006C5464">
        <w:t>.</w:t>
      </w:r>
      <w:r w:rsidRPr="006C5464">
        <w:rPr>
          <w:i/>
          <w:iCs/>
        </w:rPr>
        <w:t xml:space="preserve">  </w:t>
      </w:r>
      <w:r w:rsidR="00940751">
        <w:t>Wh</w:t>
      </w:r>
      <w:r w:rsidR="00940751" w:rsidRPr="006C5464">
        <w:t xml:space="preserve">en </w:t>
      </w:r>
      <w:r w:rsidR="00940751">
        <w:t>they behave as</w:t>
      </w:r>
      <w:r w:rsidR="00940751" w:rsidRPr="006C5464">
        <w:t xml:space="preserve"> particles they possess ‘spooky action’ at a distance</w:t>
      </w:r>
      <w:r w:rsidR="00940751">
        <w:t xml:space="preserve">, instantly connected even far apart. </w:t>
      </w:r>
      <w:r w:rsidRPr="00171373">
        <w:t>Interdependency means there are no simple objects, everything is empty of its own nature and therefore complex.  Complexity has no substance.  This means everything is indeterminate and there is no determinate conception of reality</w:t>
      </w:r>
      <w:r>
        <w:rPr>
          <w:rStyle w:val="FootnoteReference"/>
        </w:rPr>
        <w:footnoteReference w:id="35"/>
      </w:r>
      <w:r w:rsidRPr="00171373">
        <w:t>.</w:t>
      </w:r>
    </w:p>
    <w:p w14:paraId="2F2DCD91" w14:textId="1419AE16" w:rsidR="00884847" w:rsidRDefault="00884847" w:rsidP="00884847">
      <w:r>
        <w:t>Interdependent origination in Buddhism as causal relationships</w:t>
      </w:r>
      <w:r w:rsidR="00324DCF">
        <w:t xml:space="preserve"> means t</w:t>
      </w:r>
      <w:r>
        <w:t>here is no need for “invisible and innate causal powers”</w:t>
      </w:r>
      <w:r>
        <w:rPr>
          <w:rStyle w:val="FootnoteReference"/>
        </w:rPr>
        <w:footnoteReference w:id="36"/>
      </w:r>
      <w:r w:rsidR="00324DCF">
        <w:t xml:space="preserve">.  </w:t>
      </w:r>
      <w:r w:rsidR="006254D5">
        <w:t>E</w:t>
      </w:r>
      <w:r>
        <w:t>mptiness cannot lead to nihilism</w:t>
      </w:r>
      <w:r>
        <w:rPr>
          <w:rStyle w:val="FootnoteReference"/>
        </w:rPr>
        <w:footnoteReference w:id="37"/>
      </w:r>
      <w:r>
        <w:t>,</w:t>
      </w:r>
      <w:r w:rsidRPr="00104238">
        <w:t xml:space="preserve"> ‘</w:t>
      </w:r>
      <w:r>
        <w:t xml:space="preserve">… </w:t>
      </w:r>
      <w:r w:rsidRPr="00104238">
        <w:t>that nothing exists at all</w:t>
      </w:r>
      <w:r w:rsidRPr="00104238">
        <w:rPr>
          <w:rStyle w:val="FootnoteReference"/>
        </w:rPr>
        <w:footnoteReference w:id="38"/>
      </w:r>
      <w:r w:rsidR="00940751">
        <w:t xml:space="preserve"> for</w:t>
      </w:r>
      <w:r w:rsidRPr="00104238">
        <w:t xml:space="preserve"> it </w:t>
      </w:r>
      <w:r w:rsidR="00940751">
        <w:t>makes it possible</w:t>
      </w:r>
      <w:r w:rsidRPr="00104238">
        <w:t xml:space="preserve"> for things to come into existence</w:t>
      </w:r>
      <w:r>
        <w:t>. Emptiness is</w:t>
      </w:r>
      <w:r w:rsidRPr="00104238">
        <w:t xml:space="preserve"> the middle way between non-existence and existence</w:t>
      </w:r>
      <w:r w:rsidR="00255BD4">
        <w:t>.   Be</w:t>
      </w:r>
      <w:r w:rsidRPr="00104238">
        <w:t xml:space="preserve">cause </w:t>
      </w:r>
      <w:r>
        <w:t>phenomena</w:t>
      </w:r>
      <w:r w:rsidRPr="00104238">
        <w:t xml:space="preserve"> are empty</w:t>
      </w:r>
      <w:r>
        <w:t>,</w:t>
      </w:r>
      <w:r w:rsidRPr="00104238">
        <w:t xml:space="preserve"> </w:t>
      </w:r>
      <w:r>
        <w:t>they can</w:t>
      </w:r>
      <w:r w:rsidRPr="00104238">
        <w:t xml:space="preserve"> exist in a dependently originating way</w:t>
      </w:r>
      <w:r>
        <w:rPr>
          <w:rStyle w:val="FootnoteReference"/>
        </w:rPr>
        <w:footnoteReference w:id="39"/>
      </w:r>
      <w:r>
        <w:rPr>
          <w:color w:val="FF0000"/>
        </w:rPr>
        <w:t>.</w:t>
      </w:r>
      <w:r>
        <w:t xml:space="preserve">  This is difficult to understand as there is a tendency to believe</w:t>
      </w:r>
      <w:r w:rsidR="00324DCF">
        <w:t xml:space="preserve"> </w:t>
      </w:r>
      <w:r>
        <w:t>Nirvana</w:t>
      </w:r>
      <w:r w:rsidR="00324DCF">
        <w:t xml:space="preserve"> </w:t>
      </w:r>
      <w:r w:rsidR="00255BD4">
        <w:t>i</w:t>
      </w:r>
      <w:r w:rsidR="00324DCF">
        <w:t>s the first cause</w:t>
      </w:r>
      <w:r w:rsidR="00940751">
        <w:t xml:space="preserve">.  </w:t>
      </w:r>
      <w:proofErr w:type="gramStart"/>
      <w:r w:rsidR="00940751">
        <w:t>Actually, i</w:t>
      </w:r>
      <w:r>
        <w:t>t</w:t>
      </w:r>
      <w:proofErr w:type="gramEnd"/>
      <w:r>
        <w:t xml:space="preserve"> makes no sense to speak in terms of time from anything which has no activity because there is not a series of moments.</w:t>
      </w:r>
    </w:p>
    <w:p w14:paraId="63373DD1" w14:textId="082DBA65" w:rsidR="00884847" w:rsidRPr="00CE617E" w:rsidRDefault="00884847" w:rsidP="00CE617E">
      <w:r>
        <w:t>Nagarjuna argues that if experience</w:t>
      </w:r>
      <w:r w:rsidR="00255BD4">
        <w:t>s</w:t>
      </w:r>
      <w:r>
        <w:t xml:space="preserve"> </w:t>
      </w:r>
      <w:r w:rsidR="008F100A">
        <w:t xml:space="preserve">or processes </w:t>
      </w:r>
      <w:r w:rsidR="00255BD4">
        <w:t>were</w:t>
      </w:r>
      <w:r>
        <w:t xml:space="preserve"> reduced to causal instants or moments in time, they </w:t>
      </w:r>
      <w:r w:rsidR="00255BD4">
        <w:t>would</w:t>
      </w:r>
      <w:r>
        <w:t xml:space="preserve"> have a beginning, middle and end</w:t>
      </w:r>
      <w:r w:rsidR="00940751">
        <w:t xml:space="preserve">: </w:t>
      </w:r>
      <w:r>
        <w:t>component parts which cannot have a basic reality</w:t>
      </w:r>
      <w:r>
        <w:rPr>
          <w:rStyle w:val="FootnoteReference"/>
        </w:rPr>
        <w:footnoteReference w:id="40"/>
      </w:r>
      <w:r>
        <w:t>.  Component parts would be similarly reducible</w:t>
      </w:r>
      <w:r w:rsidR="00255BD4">
        <w:t xml:space="preserve"> </w:t>
      </w:r>
      <w:r>
        <w:t>result</w:t>
      </w:r>
      <w:r w:rsidR="00255BD4">
        <w:t>ing</w:t>
      </w:r>
      <w:r>
        <w:t xml:space="preserve"> in an infinite regress not existing from </w:t>
      </w:r>
      <w:r w:rsidR="005E6BCE">
        <w:t>anything</w:t>
      </w:r>
      <w:r>
        <w:t>.  This is like Zeno’s paradoxes that contrary to the evidence of the senses</w:t>
      </w:r>
      <w:r w:rsidR="00E10FA9">
        <w:t>,</w:t>
      </w:r>
      <w:r>
        <w:t xml:space="preserve"> belief in plurality and change is mistaken.  </w:t>
      </w:r>
      <w:r w:rsidR="00255BD4">
        <w:t>T</w:t>
      </w:r>
      <w:r>
        <w:t xml:space="preserve">he paradox of motion </w:t>
      </w:r>
      <w:r w:rsidR="00255BD4">
        <w:t xml:space="preserve">is </w:t>
      </w:r>
      <w:r>
        <w:t>that before a person can get to the end of their journey</w:t>
      </w:r>
      <w:r w:rsidR="00255BD4">
        <w:t>,</w:t>
      </w:r>
      <w:r>
        <w:t xml:space="preserve"> </w:t>
      </w:r>
      <w:r w:rsidR="001332AC">
        <w:t>they</w:t>
      </w:r>
      <w:r>
        <w:t xml:space="preserve"> arrive half-way</w:t>
      </w:r>
      <w:r w:rsidR="00E10FA9">
        <w:t xml:space="preserve">, </w:t>
      </w:r>
      <w:r>
        <w:t xml:space="preserve">before </w:t>
      </w:r>
      <w:r w:rsidR="001332AC">
        <w:t>they are</w:t>
      </w:r>
      <w:r>
        <w:t xml:space="preserve"> half-way</w:t>
      </w:r>
      <w:r w:rsidR="00E10FA9">
        <w:t>,</w:t>
      </w:r>
      <w:r>
        <w:t xml:space="preserve"> </w:t>
      </w:r>
      <w:r w:rsidR="00E10FA9">
        <w:t>they arrive</w:t>
      </w:r>
      <w:r>
        <w:t xml:space="preserve"> a quarter of the </w:t>
      </w:r>
      <w:proofErr w:type="gramStart"/>
      <w:r>
        <w:t>way</w:t>
      </w:r>
      <w:r w:rsidR="00E10FA9">
        <w:t>, b</w:t>
      </w:r>
      <w:r>
        <w:t>efore</w:t>
      </w:r>
      <w:proofErr w:type="gramEnd"/>
      <w:r>
        <w:t xml:space="preserve"> that an eighth and so on ad infinitum. Bergson and</w:t>
      </w:r>
      <w:r w:rsidR="00E10FA9">
        <w:t xml:space="preserve"> </w:t>
      </w:r>
      <w:proofErr w:type="spellStart"/>
      <w:r>
        <w:t>Lynds</w:t>
      </w:r>
      <w:proofErr w:type="spellEnd"/>
      <w:r>
        <w:t xml:space="preserve"> argued motion </w:t>
      </w:r>
      <w:proofErr w:type="gramStart"/>
      <w:r>
        <w:t>is</w:t>
      </w:r>
      <w:proofErr w:type="gramEnd"/>
      <w:r>
        <w:t xml:space="preserve"> not divisible </w:t>
      </w:r>
      <w:r w:rsidR="00255BD4">
        <w:t>though</w:t>
      </w:r>
      <w:r>
        <w:t xml:space="preserve"> distance is.  </w:t>
      </w:r>
      <w:r w:rsidR="00255BD4">
        <w:t>A</w:t>
      </w:r>
      <w:r>
        <w:t xml:space="preserve">n object in relative motion cannot have a determined relative position because </w:t>
      </w:r>
      <w:r w:rsidR="00255BD4">
        <w:t>motion and rest</w:t>
      </w:r>
      <w:r>
        <w:t xml:space="preserve"> contradict each other.  </w:t>
      </w:r>
      <w:r w:rsidR="00255BD4">
        <w:t>A</w:t>
      </w:r>
      <w:r>
        <w:t xml:space="preserve">n object cannot have its motion fractionally dissected. </w:t>
      </w:r>
      <w:r w:rsidR="00255BD4">
        <w:t>I</w:t>
      </w:r>
      <w:r>
        <w:t xml:space="preserve">nstants in time and instantaneous magnitudes do not physically exist.  Heisenberg’s Uncertainty Principle is the mathematics which describes the inability or indeterminism to know both speed and location in quantum mechanics.  </w:t>
      </w:r>
    </w:p>
    <w:p w14:paraId="594B7608" w14:textId="7BFD7E5C" w:rsidR="00884847" w:rsidRPr="003A6708" w:rsidRDefault="00884847" w:rsidP="00884847">
      <w:r w:rsidRPr="00FE23AC">
        <w:t xml:space="preserve">Nagarjuna </w:t>
      </w:r>
      <w:r>
        <w:t>takes causation further</w:t>
      </w:r>
      <w:r w:rsidRPr="00FE23AC">
        <w:t>: ‘Nowhere are there any entities which have originated from themselves, from another, from both</w:t>
      </w:r>
      <w:r>
        <w:t xml:space="preserve"> </w:t>
      </w:r>
      <w:r w:rsidRPr="00FE23AC">
        <w:t xml:space="preserve">or from no cause at all.’ </w:t>
      </w:r>
      <w:r>
        <w:t xml:space="preserve">  </w:t>
      </w:r>
      <w:r w:rsidR="00CE617E">
        <w:t>W</w:t>
      </w:r>
      <w:r w:rsidRPr="003A6708">
        <w:t xml:space="preserve">hen cause and effect are </w:t>
      </w:r>
      <w:r w:rsidR="00CE617E">
        <w:t xml:space="preserve">meditated upon </w:t>
      </w:r>
      <w:r w:rsidRPr="003A6708">
        <w:t>and analysed</w:t>
      </w:r>
      <w:r>
        <w:t>,</w:t>
      </w:r>
      <w:r w:rsidRPr="003A6708">
        <w:t xml:space="preserve"> they are not </w:t>
      </w:r>
      <w:r w:rsidR="00E10FA9">
        <w:t>substantial</w:t>
      </w:r>
      <w:r>
        <w:rPr>
          <w:rStyle w:val="FootnoteReference"/>
        </w:rPr>
        <w:footnoteReference w:id="41"/>
      </w:r>
      <w:r w:rsidRPr="003A6708">
        <w:t>.</w:t>
      </w:r>
    </w:p>
    <w:p w14:paraId="3EFBFB74" w14:textId="41D02AC7" w:rsidR="00884847" w:rsidRPr="00FB1199" w:rsidRDefault="00884847" w:rsidP="00884847">
      <w:r>
        <w:t>Some philosophers see the</w:t>
      </w:r>
      <w:r w:rsidRPr="00FE23AC">
        <w:t xml:space="preserve"> world as different forms of one underlying substance. </w:t>
      </w:r>
      <w:r>
        <w:t>E</w:t>
      </w:r>
      <w:r w:rsidRPr="00FE23AC">
        <w:t>ssentialists</w:t>
      </w:r>
      <w:r w:rsidR="00D428F9">
        <w:rPr>
          <w:rStyle w:val="FootnoteReference"/>
        </w:rPr>
        <w:footnoteReference w:id="42"/>
      </w:r>
      <w:r w:rsidRPr="00FE23AC">
        <w:t xml:space="preserve"> </w:t>
      </w:r>
      <w:r>
        <w:t xml:space="preserve">require reality to have </w:t>
      </w:r>
      <w:r w:rsidR="00D428F9">
        <w:t xml:space="preserve">substantial </w:t>
      </w:r>
      <w:r>
        <w:t xml:space="preserve">parts. </w:t>
      </w:r>
      <w:r w:rsidRPr="00FE23AC">
        <w:t xml:space="preserve"> Conditioned </w:t>
      </w:r>
      <w:r>
        <w:t>a</w:t>
      </w:r>
      <w:r w:rsidRPr="00FE23AC">
        <w:t xml:space="preserve">rising </w:t>
      </w:r>
      <w:r>
        <w:t>does not need reality to be</w:t>
      </w:r>
      <w:r w:rsidRPr="00FE23AC">
        <w:t xml:space="preserve"> a single unity </w:t>
      </w:r>
      <w:r>
        <w:t xml:space="preserve">or an </w:t>
      </w:r>
      <w:r w:rsidRPr="00FE23AC">
        <w:t>unconnected diversity</w:t>
      </w:r>
      <w:r>
        <w:rPr>
          <w:rStyle w:val="FootnoteReference"/>
        </w:rPr>
        <w:footnoteReference w:id="43"/>
      </w:r>
      <w:r w:rsidRPr="00FE23AC">
        <w:t xml:space="preserve">. </w:t>
      </w:r>
      <w:r w:rsidRPr="00FE23AC">
        <w:rPr>
          <w:i/>
          <w:iCs/>
        </w:rPr>
        <w:t xml:space="preserve"> </w:t>
      </w:r>
    </w:p>
    <w:p w14:paraId="63EA7638" w14:textId="181B7CAB" w:rsidR="00884847" w:rsidRDefault="00884847" w:rsidP="00884847">
      <w:pPr>
        <w:rPr>
          <w:u w:val="single"/>
        </w:rPr>
      </w:pPr>
      <w:proofErr w:type="spellStart"/>
      <w:r>
        <w:rPr>
          <w:u w:val="single"/>
        </w:rPr>
        <w:t>S</w:t>
      </w:r>
      <w:r w:rsidR="00A07B8C" w:rsidRPr="006314FA">
        <w:t>vabhāva</w:t>
      </w:r>
      <w:proofErr w:type="spellEnd"/>
      <w:r>
        <w:rPr>
          <w:u w:val="single"/>
        </w:rPr>
        <w:t xml:space="preserve"> – Intrinsic Nature and Dharmas</w:t>
      </w:r>
    </w:p>
    <w:p w14:paraId="34C61D75" w14:textId="7B6A9988" w:rsidR="00884847" w:rsidRPr="00890154" w:rsidRDefault="00884847" w:rsidP="00884847">
      <w:r>
        <w:t xml:space="preserve">Intrinsic Nature </w:t>
      </w:r>
      <w:r w:rsidRPr="006314FA">
        <w:t>has an ontological dimension, a cognitive dimension, and a semantic dimension and can be essence-</w:t>
      </w:r>
      <w:proofErr w:type="spellStart"/>
      <w:r w:rsidRPr="006314FA">
        <w:t>svabhāva</w:t>
      </w:r>
      <w:proofErr w:type="spellEnd"/>
      <w:r w:rsidRPr="006314FA">
        <w:t>, substance-</w:t>
      </w:r>
      <w:proofErr w:type="spellStart"/>
      <w:r w:rsidRPr="006314FA">
        <w:t>svabhāva</w:t>
      </w:r>
      <w:proofErr w:type="spellEnd"/>
      <w:r w:rsidRPr="006314FA">
        <w:t xml:space="preserve">, and absolute </w:t>
      </w:r>
      <w:proofErr w:type="spellStart"/>
      <w:r w:rsidRPr="006314FA">
        <w:t>svabhāva</w:t>
      </w:r>
      <w:proofErr w:type="spellEnd"/>
      <w:r>
        <w:rPr>
          <w:rStyle w:val="FootnoteReference"/>
        </w:rPr>
        <w:footnoteReference w:id="44"/>
      </w:r>
      <w:r>
        <w:t>.</w:t>
      </w:r>
    </w:p>
    <w:p w14:paraId="2F64E68D" w14:textId="68F28287" w:rsidR="00884847" w:rsidRPr="00CA157D" w:rsidRDefault="00884847" w:rsidP="00884847">
      <w:pPr>
        <w:rPr>
          <w:color w:val="FF0000"/>
        </w:rPr>
      </w:pPr>
      <w:r w:rsidRPr="00D60BAF">
        <w:t>Intrinsic nature</w:t>
      </w:r>
      <w:r>
        <w:t xml:space="preserve"> </w:t>
      </w:r>
      <w:r w:rsidRPr="00D60BAF">
        <w:t>is related to, the characteristic of a dharma</w:t>
      </w:r>
      <w:r>
        <w:t xml:space="preserve">:  </w:t>
      </w:r>
      <w:r w:rsidRPr="00D60BAF">
        <w:t xml:space="preserve">hardness </w:t>
      </w:r>
      <w:r>
        <w:t xml:space="preserve">being </w:t>
      </w:r>
      <w:r w:rsidRPr="00D60BAF">
        <w:t>characteristic of an earth dharma</w:t>
      </w:r>
      <w:r>
        <w:rPr>
          <w:rStyle w:val="FootnoteReference"/>
        </w:rPr>
        <w:footnoteReference w:id="45"/>
      </w:r>
      <w:r>
        <w:t xml:space="preserve">. </w:t>
      </w:r>
      <w:r w:rsidR="00CE617E">
        <w:t xml:space="preserve">For </w:t>
      </w:r>
      <w:proofErr w:type="spellStart"/>
      <w:r w:rsidR="00CE617E">
        <w:t>Abhidharmas</w:t>
      </w:r>
      <w:proofErr w:type="spellEnd"/>
      <w:r w:rsidR="00CE617E">
        <w:t>, o</w:t>
      </w:r>
      <w:r w:rsidRPr="00D60BAF">
        <w:t xml:space="preserve">nly ultimate existent dharmas, have intrinsic nature. </w:t>
      </w:r>
      <w:r>
        <w:t>Objects</w:t>
      </w:r>
      <w:r w:rsidRPr="00D60BAF">
        <w:t>, and persons are conventional</w:t>
      </w:r>
      <w:r w:rsidR="00CE617E">
        <w:t xml:space="preserve">, </w:t>
      </w:r>
      <w:r w:rsidRPr="00D60BAF">
        <w:t>mental constructs</w:t>
      </w:r>
      <w:r>
        <w:rPr>
          <w:rStyle w:val="FootnoteReference"/>
        </w:rPr>
        <w:footnoteReference w:id="46"/>
      </w:r>
      <w:r w:rsidR="00882198">
        <w:t>,</w:t>
      </w:r>
      <w:r w:rsidRPr="00D60BAF">
        <w:t xml:space="preserve"> </w:t>
      </w:r>
      <w:r w:rsidR="00CE617E">
        <w:t xml:space="preserve">without </w:t>
      </w:r>
      <w:r w:rsidR="005E6BCE">
        <w:t xml:space="preserve">their own </w:t>
      </w:r>
      <w:r w:rsidR="00CE617E">
        <w:t xml:space="preserve">intrinsic </w:t>
      </w:r>
      <w:r w:rsidRPr="00D60BAF">
        <w:t>existence</w:t>
      </w:r>
      <w:r w:rsidR="00882198">
        <w:t xml:space="preserve">: </w:t>
      </w:r>
      <w:r w:rsidR="00882198" w:rsidRPr="00D60BAF">
        <w:t xml:space="preserve">out of </w:t>
      </w:r>
      <w:r w:rsidR="00882198">
        <w:t xml:space="preserve">ultimate </w:t>
      </w:r>
      <w:r w:rsidR="00882198" w:rsidRPr="00D60BAF">
        <w:t>dharmas</w:t>
      </w:r>
      <w:r w:rsidR="00CE617E">
        <w:t>.  They</w:t>
      </w:r>
      <w:r>
        <w:t xml:space="preserve"> have conceptual existence </w:t>
      </w:r>
      <w:r w:rsidR="00CE617E">
        <w:t xml:space="preserve">from </w:t>
      </w:r>
      <w:r>
        <w:t>conceptual synthesis based on constituents</w:t>
      </w:r>
      <w:r>
        <w:rPr>
          <w:rStyle w:val="FootnoteReference"/>
        </w:rPr>
        <w:footnoteReference w:id="47"/>
      </w:r>
      <w:r>
        <w:t xml:space="preserve">. They are conventional truths analysed into component parts.   </w:t>
      </w:r>
      <w:r w:rsidRPr="00D60BAF">
        <w:t xml:space="preserve">A table exists from the mental act that </w:t>
      </w:r>
      <w:r w:rsidR="00CE617E">
        <w:t>perceives</w:t>
      </w:r>
      <w:r w:rsidRPr="00D60BAF">
        <w:t xml:space="preserve"> a table, and th</w:t>
      </w:r>
      <w:r w:rsidR="00CE617E">
        <w:t>e</w:t>
      </w:r>
      <w:r w:rsidRPr="00D60BAF">
        <w:t xml:space="preserve"> dharmas</w:t>
      </w:r>
      <w:r w:rsidR="00CE617E">
        <w:t xml:space="preserve"> </w:t>
      </w:r>
      <w:r w:rsidRPr="00D60BAF">
        <w:t>“present in the act of constructive imputation”</w:t>
      </w:r>
      <w:r>
        <w:rPr>
          <w:rStyle w:val="FootnoteReference"/>
        </w:rPr>
        <w:footnoteReference w:id="48"/>
      </w:r>
      <w:r w:rsidRPr="00D60BAF">
        <w:t xml:space="preserve">. </w:t>
      </w:r>
      <w:r>
        <w:t xml:space="preserve"> For the </w:t>
      </w:r>
      <w:proofErr w:type="spellStart"/>
      <w:r>
        <w:t>Sarvastivada</w:t>
      </w:r>
      <w:proofErr w:type="spellEnd"/>
      <w:r>
        <w:t xml:space="preserve"> </w:t>
      </w:r>
      <w:proofErr w:type="spellStart"/>
      <w:r>
        <w:t>Abhidharma</w:t>
      </w:r>
      <w:proofErr w:type="spellEnd"/>
      <w:r>
        <w:t>,</w:t>
      </w:r>
      <w:r w:rsidRPr="00D60BAF">
        <w:t xml:space="preserve"> </w:t>
      </w:r>
      <w:r>
        <w:t>“</w:t>
      </w:r>
      <w:r w:rsidRPr="00D27081">
        <w:t>Only dharmas, held to be ultimate existents, have intrinsic nature</w:t>
      </w:r>
      <w:r>
        <w:rPr>
          <w:rStyle w:val="FootnoteReference"/>
        </w:rPr>
        <w:footnoteReference w:id="49"/>
      </w:r>
      <w:r>
        <w:t>”</w:t>
      </w:r>
      <w:r w:rsidRPr="00D27081">
        <w:t>.</w:t>
      </w:r>
      <w:r w:rsidRPr="00BA4A60">
        <w:rPr>
          <w:i/>
          <w:iCs/>
        </w:rPr>
        <w:t xml:space="preserve"> </w:t>
      </w:r>
      <w:r>
        <w:t>Dharmas, phenomena mental or material, which have fundamental existence are ultimate truths because they cannot be analysed into parts</w:t>
      </w:r>
      <w:r w:rsidR="00882198">
        <w:t xml:space="preserve"> and</w:t>
      </w:r>
      <w:r>
        <w:t xml:space="preserve"> have their own intrinsic existence or nature. </w:t>
      </w:r>
      <w:r w:rsidR="00394008">
        <w:t>Although</w:t>
      </w:r>
      <w:r>
        <w:t xml:space="preserve"> the</w:t>
      </w:r>
      <w:r w:rsidR="00147F9B">
        <w:t>y</w:t>
      </w:r>
      <w:r>
        <w:t xml:space="preserve"> can be impermanent</w:t>
      </w:r>
      <w:r w:rsidR="00147F9B">
        <w:t xml:space="preserve">, </w:t>
      </w:r>
      <w:r>
        <w:t>causally produced by preceding dharmas</w:t>
      </w:r>
      <w:r w:rsidR="00394008">
        <w:t xml:space="preserve">: </w:t>
      </w:r>
      <w:r>
        <w:t>a chain of dependent origination, “they are ultimate truths and have intrinsic existence because they are the basic components into which all other things can be analysed. Their existence is not the result of conceptual reification</w:t>
      </w:r>
      <w:r>
        <w:rPr>
          <w:rStyle w:val="FootnoteReference"/>
        </w:rPr>
        <w:footnoteReference w:id="50"/>
      </w:r>
      <w:r>
        <w:t>”</w:t>
      </w:r>
      <w:r w:rsidR="00147F9B">
        <w:t xml:space="preserve"> </w:t>
      </w:r>
      <w:r w:rsidR="00425190">
        <w:t xml:space="preserve">of </w:t>
      </w:r>
      <w:r>
        <w:t xml:space="preserve">regarding an abstraction as a thing. </w:t>
      </w:r>
    </w:p>
    <w:p w14:paraId="4CED68EB" w14:textId="7C7B22E2" w:rsidR="00884847" w:rsidRDefault="00884847" w:rsidP="00884847">
      <w:r>
        <w:t>In the</w:t>
      </w:r>
      <w:r w:rsidRPr="00230AC8">
        <w:t xml:space="preserve"> Madhyamika </w:t>
      </w:r>
      <w:r>
        <w:t xml:space="preserve">intrinsic nature </w:t>
      </w:r>
      <w:r w:rsidR="008F100A">
        <w:t>means something different</w:t>
      </w:r>
      <w:r w:rsidRPr="00230AC8">
        <w:t>, “causally independent fundamentally real existence</w:t>
      </w:r>
      <w:r>
        <w:rPr>
          <w:rStyle w:val="FootnoteReference"/>
        </w:rPr>
        <w:footnoteReference w:id="51"/>
      </w:r>
      <w:r w:rsidRPr="00230AC8">
        <w:t>”.</w:t>
      </w:r>
      <w:r w:rsidRPr="00230AC8">
        <w:rPr>
          <w:i/>
          <w:iCs/>
        </w:rPr>
        <w:t xml:space="preserve">  </w:t>
      </w:r>
      <w:r w:rsidRPr="00674C55">
        <w:t xml:space="preserve">Unlike </w:t>
      </w:r>
      <w:proofErr w:type="spellStart"/>
      <w:r>
        <w:t>Abidharma</w:t>
      </w:r>
      <w:proofErr w:type="spellEnd"/>
      <w:r>
        <w:t xml:space="preserve">, the </w:t>
      </w:r>
      <w:proofErr w:type="spellStart"/>
      <w:r>
        <w:t>Mādhyamikas</w:t>
      </w:r>
      <w:proofErr w:type="spellEnd"/>
      <w:r>
        <w:t xml:space="preserve"> contend </w:t>
      </w:r>
      <w:r w:rsidR="008F100A">
        <w:t>phenomena</w:t>
      </w:r>
      <w:r>
        <w:t xml:space="preserve"> are empty of intrinsic existence</w:t>
      </w:r>
      <w:r w:rsidR="00882198">
        <w:t xml:space="preserve"> including dharmas</w:t>
      </w:r>
      <w:r>
        <w:rPr>
          <w:rStyle w:val="FootnoteReference"/>
        </w:rPr>
        <w:footnoteReference w:id="52"/>
      </w:r>
      <w:r>
        <w:t>.  For dharmas to be autonomous with defining characteristics they would have to be independent and permanent whereas all things originate dependently.  Phenomena are abstractions</w:t>
      </w:r>
      <w:r w:rsidR="0059173E">
        <w:t>,</w:t>
      </w:r>
      <w:r>
        <w:t xml:space="preserve"> only conceptually constructed. There are no ultimately true entities</w:t>
      </w:r>
      <w:r w:rsidR="0059173E">
        <w:t>,</w:t>
      </w:r>
      <w:r>
        <w:t xml:space="preserve"> no ultimate truths.  Emptiness is universal</w:t>
      </w:r>
      <w:r w:rsidR="0059173E">
        <w:t xml:space="preserve">, </w:t>
      </w:r>
      <w:r>
        <w:t>characteristic of the phenomena it replaces</w:t>
      </w:r>
      <w:r w:rsidR="00381B96">
        <w:t>,</w:t>
      </w:r>
      <w:r>
        <w:t xml:space="preserve"> like a tree or a chair and is, dependently originated. Without entities there would be no emptiness. </w:t>
      </w:r>
      <w:r w:rsidR="00882198">
        <w:t xml:space="preserve">Ultimately, </w:t>
      </w:r>
      <w:r>
        <w:t>all things, including emptiness, are empty of intrinsic existence</w:t>
      </w:r>
      <w:r>
        <w:rPr>
          <w:rStyle w:val="FootnoteReference"/>
        </w:rPr>
        <w:footnoteReference w:id="53"/>
      </w:r>
      <w:r>
        <w:t xml:space="preserve">. There is </w:t>
      </w:r>
      <w:r w:rsidR="0059173E">
        <w:t xml:space="preserve">no </w:t>
      </w:r>
      <w:r>
        <w:t>independently existing Absolute Reality. Nagarjuna said, “This true nature of dharmas is characterized by their absence of intrinsic nature”</w:t>
      </w:r>
      <w:r>
        <w:rPr>
          <w:rStyle w:val="FootnoteReference"/>
        </w:rPr>
        <w:footnoteReference w:id="54"/>
      </w:r>
      <w:r>
        <w:t xml:space="preserve">. </w:t>
      </w:r>
    </w:p>
    <w:p w14:paraId="3BFA44CB" w14:textId="030EC1C2" w:rsidR="00381B96" w:rsidRDefault="00381B96" w:rsidP="006210DA">
      <w:r>
        <w:t xml:space="preserve">The Yogacara concept of emptiness </w:t>
      </w:r>
      <w:r w:rsidR="00882198">
        <w:t>dismisses</w:t>
      </w:r>
      <w:r>
        <w:t xml:space="preserve"> the Madhyam</w:t>
      </w:r>
      <w:r w:rsidR="00147F9B">
        <w:t>i</w:t>
      </w:r>
      <w:r>
        <w:t xml:space="preserve">ka </w:t>
      </w:r>
      <w:r w:rsidR="00C70535">
        <w:t xml:space="preserve">view </w:t>
      </w:r>
      <w:r>
        <w:t>that all things lack intrinsic existence and accept</w:t>
      </w:r>
      <w:r w:rsidR="00C70535">
        <w:t>s</w:t>
      </w:r>
      <w:r>
        <w:t xml:space="preserve"> the </w:t>
      </w:r>
      <w:proofErr w:type="spellStart"/>
      <w:r>
        <w:t>Abhidharma</w:t>
      </w:r>
      <w:proofErr w:type="spellEnd"/>
      <w:r>
        <w:t xml:space="preserve"> view that there must be an unconstructed ontological foundation for conceptual construction. The dharmas which include the fundamental material components of the worlds </w:t>
      </w:r>
      <w:r w:rsidR="00C70535">
        <w:t xml:space="preserve">which have intrinsic existence but </w:t>
      </w:r>
      <w:r>
        <w:t xml:space="preserve">are the unconstructed foundation for </w:t>
      </w:r>
      <w:proofErr w:type="spellStart"/>
      <w:r>
        <w:t>Abhidharma</w:t>
      </w:r>
      <w:proofErr w:type="spellEnd"/>
      <w:r w:rsidR="00C70535">
        <w:t>.  F</w:t>
      </w:r>
      <w:r>
        <w:t xml:space="preserve">or the </w:t>
      </w:r>
      <w:proofErr w:type="spellStart"/>
      <w:r>
        <w:t>Yogācāra</w:t>
      </w:r>
      <w:proofErr w:type="spellEnd"/>
      <w:r>
        <w:t xml:space="preserve"> </w:t>
      </w:r>
      <w:r w:rsidR="00147F9B">
        <w:t>the foundation</w:t>
      </w:r>
      <w:r>
        <w:t xml:space="preserve"> is</w:t>
      </w:r>
      <w:r w:rsidR="00147F9B">
        <w:t xml:space="preserve"> a</w:t>
      </w:r>
      <w:r>
        <w:t xml:space="preserve"> dependently originating stream of consciousness</w:t>
      </w:r>
      <w:r w:rsidR="00147F9B">
        <w:t>:</w:t>
      </w:r>
      <w:r>
        <w:t xml:space="preserve"> ‘mind-only’ flow of cognitive events. </w:t>
      </w:r>
      <w:r w:rsidR="00C70535">
        <w:t xml:space="preserve">Dualism, the </w:t>
      </w:r>
      <w:r>
        <w:t>separation into subject (substantial selves) and object (substantial external objects) creates suffering.  Objects and selves are</w:t>
      </w:r>
      <w:r w:rsidR="00147F9B">
        <w:t xml:space="preserve"> </w:t>
      </w:r>
      <w:r>
        <w:t>a flow of experiences.</w:t>
      </w:r>
      <w:r w:rsidR="009A20FD">
        <w:t xml:space="preserve">  </w:t>
      </w:r>
      <w:proofErr w:type="spellStart"/>
      <w:r>
        <w:t>Yogācāra</w:t>
      </w:r>
      <w:proofErr w:type="spellEnd"/>
      <w:r w:rsidR="009A20FD">
        <w:t xml:space="preserve"> emptiness</w:t>
      </w:r>
      <w:r>
        <w:t xml:space="preserve"> </w:t>
      </w:r>
      <w:r w:rsidR="009A20FD">
        <w:t>is</w:t>
      </w:r>
      <w:r>
        <w:t xml:space="preserve"> the emptiness of subject–object duality</w:t>
      </w:r>
      <w:r>
        <w:rPr>
          <w:rStyle w:val="FootnoteReference"/>
        </w:rPr>
        <w:footnoteReference w:id="55"/>
      </w:r>
      <w:r>
        <w:t>.</w:t>
      </w:r>
      <w:r w:rsidR="0029083B" w:rsidRPr="006210DA">
        <w:t xml:space="preserve"> </w:t>
      </w:r>
    </w:p>
    <w:p w14:paraId="61768757" w14:textId="0791E51A" w:rsidR="00884847" w:rsidRPr="000B48CE" w:rsidRDefault="008F100A" w:rsidP="000B48CE">
      <w:pPr>
        <w:rPr>
          <w:color w:val="FF0000"/>
        </w:rPr>
      </w:pPr>
      <w:r>
        <w:t>A</w:t>
      </w:r>
      <w:r w:rsidR="00884847" w:rsidRPr="00A9362C">
        <w:t xml:space="preserve">ll phenomena </w:t>
      </w:r>
      <w:r>
        <w:t>being</w:t>
      </w:r>
      <w:r w:rsidR="00884847" w:rsidRPr="00A9362C">
        <w:t xml:space="preserve"> mentally constructed is difficult to accept</w:t>
      </w:r>
      <w:r>
        <w:t>:</w:t>
      </w:r>
      <w:r w:rsidR="00884847" w:rsidRPr="00A9362C">
        <w:t xml:space="preserve"> the solidness of matter appears real</w:t>
      </w:r>
      <w:r w:rsidR="000B48CE">
        <w:t>.  P</w:t>
      </w:r>
      <w:r w:rsidR="00884847" w:rsidRPr="00A9362C">
        <w:t>hysics tells us</w:t>
      </w:r>
      <w:r>
        <w:t>,</w:t>
      </w:r>
      <w:r w:rsidR="00C70535">
        <w:t xml:space="preserve"> </w:t>
      </w:r>
      <w:r w:rsidR="00884847" w:rsidRPr="00A9362C">
        <w:t>that what appear</w:t>
      </w:r>
      <w:r w:rsidR="00C70535">
        <w:t xml:space="preserve">s </w:t>
      </w:r>
      <w:r w:rsidR="00884847" w:rsidRPr="00A9362C">
        <w:t>distinct, solid, and unmoving are made up of miniscule atoms</w:t>
      </w:r>
      <w:r w:rsidR="00C70535">
        <w:t xml:space="preserve">, </w:t>
      </w:r>
      <w:r w:rsidR="00884847" w:rsidRPr="00A9362C">
        <w:t>made up of even smaller particles surrounded by orbiting electrons.  Th</w:t>
      </w:r>
      <w:r w:rsidR="00C70535">
        <w:t>ese</w:t>
      </w:r>
      <w:r w:rsidR="00884847" w:rsidRPr="00A9362C">
        <w:t xml:space="preserve"> apparently, solid object</w:t>
      </w:r>
      <w:r w:rsidR="00C70535">
        <w:t>s are</w:t>
      </w:r>
      <w:r w:rsidR="00884847" w:rsidRPr="00A9362C">
        <w:t xml:space="preserve"> a mass of slow-moving energy </w:t>
      </w:r>
      <w:r w:rsidR="00C70535">
        <w:t>behaving</w:t>
      </w:r>
      <w:r w:rsidR="00884847" w:rsidRPr="00A9362C">
        <w:t xml:space="preserve"> according to Quantum Mechanics.  </w:t>
      </w:r>
      <w:r w:rsidR="00C70535">
        <w:t>M</w:t>
      </w:r>
      <w:r w:rsidR="00884847" w:rsidRPr="00A9362C">
        <w:t>odern physics is different</w:t>
      </w:r>
      <w:r w:rsidR="00884847">
        <w:rPr>
          <w:rStyle w:val="FootnoteReference"/>
        </w:rPr>
        <w:footnoteReference w:id="56"/>
      </w:r>
      <w:r w:rsidR="00884847" w:rsidRPr="00A9362C">
        <w:t xml:space="preserve"> from the world of our ordinary experience</w:t>
      </w:r>
      <w:r w:rsidR="00884847" w:rsidRPr="00A9362C">
        <w:rPr>
          <w:rStyle w:val="FootnoteReference"/>
        </w:rPr>
        <w:footnoteReference w:id="57"/>
      </w:r>
      <w:r w:rsidR="000B48CE">
        <w:t xml:space="preserve">.  </w:t>
      </w:r>
    </w:p>
    <w:p w14:paraId="1B3301EE" w14:textId="47BD60A2" w:rsidR="00884847" w:rsidRDefault="008F100A" w:rsidP="00884847">
      <w:r w:rsidRPr="009704F8">
        <w:rPr>
          <w:i/>
          <w:iCs/>
        </w:rPr>
        <w:t>“This is the essence of the teaching of the Buddha”</w:t>
      </w:r>
      <w:r>
        <w:rPr>
          <w:i/>
          <w:iCs/>
        </w:rPr>
        <w:t xml:space="preserve">: </w:t>
      </w:r>
      <w:r w:rsidR="00C70535">
        <w:t>t</w:t>
      </w:r>
      <w:r w:rsidR="00884847" w:rsidRPr="009704F8">
        <w:t>he world is like a magical illusion</w:t>
      </w:r>
      <w:r w:rsidR="00C70535">
        <w:t>, a</w:t>
      </w:r>
      <w:r w:rsidR="00884847" w:rsidRPr="009704F8">
        <w:t xml:space="preserve"> mental delusion</w:t>
      </w:r>
      <w:r w:rsidR="003E4AC7">
        <w:t>:</w:t>
      </w:r>
      <w:r w:rsidR="00884847" w:rsidRPr="009704F8">
        <w:t xml:space="preserve"> causally </w:t>
      </w:r>
      <w:r w:rsidR="00C70535">
        <w:t>coming</w:t>
      </w:r>
      <w:r w:rsidR="00884847" w:rsidRPr="009704F8">
        <w:t xml:space="preserve"> from nowhere</w:t>
      </w:r>
      <w:r w:rsidR="00C70535">
        <w:t xml:space="preserve">, </w:t>
      </w:r>
      <w:r w:rsidR="00884847" w:rsidRPr="009704F8">
        <w:t>not a lasting reality</w:t>
      </w:r>
      <w:r w:rsidR="00884847">
        <w:rPr>
          <w:rStyle w:val="FootnoteReference"/>
        </w:rPr>
        <w:footnoteReference w:id="58"/>
      </w:r>
      <w:r w:rsidR="00884847" w:rsidRPr="009704F8">
        <w:t>.</w:t>
      </w:r>
      <w:r w:rsidR="00884847" w:rsidRPr="009704F8">
        <w:rPr>
          <w:i/>
          <w:iCs/>
        </w:rPr>
        <w:t xml:space="preserve">  </w:t>
      </w:r>
      <w:r w:rsidR="00884847" w:rsidRPr="000260A7">
        <w:t>The Perfection of Wisdom</w:t>
      </w:r>
      <w:r w:rsidR="00884847">
        <w:t xml:space="preserve"> </w:t>
      </w:r>
      <w:r w:rsidR="00884847" w:rsidRPr="000260A7">
        <w:t>literature considers dharmas to be dream</w:t>
      </w:r>
      <w:r w:rsidR="00C70535">
        <w:t>like</w:t>
      </w:r>
      <w:r w:rsidR="00884847">
        <w:rPr>
          <w:rStyle w:val="FootnoteReference"/>
        </w:rPr>
        <w:footnoteReference w:id="59"/>
      </w:r>
      <w:r w:rsidR="00884847">
        <w:t xml:space="preserve"> and j</w:t>
      </w:r>
      <w:r w:rsidR="00884847" w:rsidRPr="000260A7">
        <w:t xml:space="preserve">ust like quantum wave-particle duality their </w:t>
      </w:r>
      <w:r w:rsidR="00884847">
        <w:t xml:space="preserve">true </w:t>
      </w:r>
      <w:r w:rsidR="00884847" w:rsidRPr="000260A7">
        <w:t>nature is ungraspable</w:t>
      </w:r>
      <w:r w:rsidR="00884847">
        <w:t xml:space="preserve">.  </w:t>
      </w:r>
      <w:r w:rsidR="00884847" w:rsidRPr="000260A7">
        <w:t>I</w:t>
      </w:r>
      <w:r w:rsidR="000B48CE">
        <w:t>t</w:t>
      </w:r>
      <w:r w:rsidR="00884847" w:rsidRPr="000260A7">
        <w:t xml:space="preserve"> makes </w:t>
      </w:r>
      <w:r w:rsidR="000B48CE">
        <w:t>no</w:t>
      </w:r>
      <w:r w:rsidR="00884847" w:rsidRPr="000260A7">
        <w:t xml:space="preserve"> sense to ask </w:t>
      </w:r>
      <w:r w:rsidR="00C70535">
        <w:t>its</w:t>
      </w:r>
      <w:r w:rsidR="00884847" w:rsidRPr="000260A7">
        <w:t xml:space="preserve"> mean</w:t>
      </w:r>
      <w:r w:rsidR="00C70535">
        <w:t>ing</w:t>
      </w:r>
      <w:r w:rsidR="00884847">
        <w:t xml:space="preserve"> because by asking and by answering, you </w:t>
      </w:r>
      <w:r w:rsidR="006B2DCD">
        <w:t xml:space="preserve">metaphorically </w:t>
      </w:r>
      <w:r w:rsidR="00884847">
        <w:t>collapse the wavefunction give it a meaning and misperceive it as a substance to grasp and cling to</w:t>
      </w:r>
      <w:r w:rsidR="00884847" w:rsidRPr="000260A7">
        <w:t xml:space="preserve">.   The nature </w:t>
      </w:r>
      <w:r w:rsidR="00884847">
        <w:t xml:space="preserve">of dharmas </w:t>
      </w:r>
      <w:r w:rsidR="00884847" w:rsidRPr="000260A7">
        <w:t xml:space="preserve">is different to </w:t>
      </w:r>
      <w:r w:rsidR="006B2DCD">
        <w:t xml:space="preserve">their </w:t>
      </w:r>
      <w:r w:rsidR="00884847" w:rsidRPr="000260A7">
        <w:t>appear</w:t>
      </w:r>
      <w:r w:rsidR="006B2DCD">
        <w:t>ance</w:t>
      </w:r>
      <w:r w:rsidR="00884847" w:rsidRPr="000260A7">
        <w:t xml:space="preserve"> and though this does not mean they are u</w:t>
      </w:r>
      <w:r w:rsidR="00884847">
        <w:t>n</w:t>
      </w:r>
      <w:r w:rsidR="00884847" w:rsidRPr="000260A7">
        <w:t>real</w:t>
      </w:r>
      <w:r w:rsidR="006B2DCD">
        <w:t xml:space="preserve">: </w:t>
      </w:r>
      <w:r w:rsidR="00884847">
        <w:t xml:space="preserve">they have </w:t>
      </w:r>
      <w:r w:rsidR="00884847" w:rsidRPr="000260A7">
        <w:t>a describable experience, they are illusory</w:t>
      </w:r>
      <w:r w:rsidR="006B2DCD">
        <w:t>,</w:t>
      </w:r>
      <w:r w:rsidR="00884847" w:rsidRPr="000260A7">
        <w:t xml:space="preserve"> conjured up </w:t>
      </w:r>
      <w:r w:rsidR="00884847">
        <w:t>creating a</w:t>
      </w:r>
      <w:r w:rsidR="00884847" w:rsidRPr="000260A7">
        <w:t xml:space="preserve"> </w:t>
      </w:r>
      <w:r w:rsidR="00884847">
        <w:t>fabricat</w:t>
      </w:r>
      <w:r w:rsidR="006B2DCD">
        <w:t>ed</w:t>
      </w:r>
      <w:r w:rsidR="00884847" w:rsidRPr="000260A7">
        <w:t xml:space="preserve"> substantial experience.  They are not absolute but relative, to other phenomena, interdependent and fleeting: “The nature of dharmas lies in between absolute ‘non-existence’ and substantial ‘existence’”</w:t>
      </w:r>
      <w:r w:rsidR="00884847">
        <w:rPr>
          <w:rStyle w:val="FootnoteReference"/>
        </w:rPr>
        <w:footnoteReference w:id="60"/>
      </w:r>
      <w:r w:rsidR="005C614D">
        <w:t xml:space="preserve"> as a superposition of possibilities. </w:t>
      </w:r>
      <w:r w:rsidR="00884847">
        <w:t xml:space="preserve"> They are neither one thing or another and therefore they are empty and </w:t>
      </w:r>
      <w:r w:rsidR="00884847" w:rsidRPr="000260A7">
        <w:t xml:space="preserve">entirely dependent for their existence on causes and </w:t>
      </w:r>
      <w:r w:rsidR="00884847">
        <w:t xml:space="preserve">conditions </w:t>
      </w:r>
      <w:r w:rsidR="006B2DCD">
        <w:t>yet</w:t>
      </w:r>
      <w:r w:rsidR="00884847" w:rsidRPr="000260A7">
        <w:t xml:space="preserve"> able to function in the world </w:t>
      </w:r>
      <w:r w:rsidR="00884847">
        <w:t xml:space="preserve">without </w:t>
      </w:r>
      <w:r w:rsidR="00884847" w:rsidRPr="000260A7">
        <w:t>intrinsic nature like essence to function</w:t>
      </w:r>
      <w:r w:rsidR="00884847">
        <w:rPr>
          <w:rStyle w:val="FootnoteReference"/>
        </w:rPr>
        <w:footnoteReference w:id="61"/>
      </w:r>
      <w:r w:rsidR="00884847" w:rsidRPr="000260A7">
        <w:t xml:space="preserve">. </w:t>
      </w:r>
    </w:p>
    <w:p w14:paraId="0EDDBB77" w14:textId="357DE3F7" w:rsidR="00884847" w:rsidRDefault="00CB3C27" w:rsidP="00884847">
      <w:pPr>
        <w:rPr>
          <w:color w:val="000000" w:themeColor="text1"/>
        </w:rPr>
      </w:pPr>
      <w:r>
        <w:rPr>
          <w:color w:val="000000" w:themeColor="text1"/>
        </w:rPr>
        <w:t>Furthermore,</w:t>
      </w:r>
      <w:r w:rsidR="00884847" w:rsidRPr="00830E2F">
        <w:rPr>
          <w:color w:val="000000" w:themeColor="text1"/>
        </w:rPr>
        <w:t xml:space="preserve"> the production, duration, and cessation </w:t>
      </w:r>
      <w:r w:rsidR="006B2DCD">
        <w:rPr>
          <w:color w:val="000000" w:themeColor="text1"/>
        </w:rPr>
        <w:t xml:space="preserve">of </w:t>
      </w:r>
      <w:r w:rsidR="00884847" w:rsidRPr="00830E2F">
        <w:rPr>
          <w:color w:val="000000" w:themeColor="text1"/>
        </w:rPr>
        <w:t>casual flow are i</w:t>
      </w:r>
      <w:r w:rsidR="006B2DCD">
        <w:rPr>
          <w:color w:val="000000" w:themeColor="text1"/>
        </w:rPr>
        <w:t>ll</w:t>
      </w:r>
      <w:r w:rsidR="00884847" w:rsidRPr="00830E2F">
        <w:rPr>
          <w:color w:val="000000" w:themeColor="text1"/>
        </w:rPr>
        <w:t>us</w:t>
      </w:r>
      <w:r w:rsidR="006B2DCD">
        <w:rPr>
          <w:color w:val="000000" w:themeColor="text1"/>
        </w:rPr>
        <w:t>ory</w:t>
      </w:r>
      <w:r w:rsidR="00884847" w:rsidRPr="00830E2F">
        <w:rPr>
          <w:color w:val="000000" w:themeColor="text1"/>
        </w:rPr>
        <w:t>, a mirage, or dream</w:t>
      </w:r>
      <w:r w:rsidR="006B2DCD">
        <w:rPr>
          <w:color w:val="000000" w:themeColor="text1"/>
        </w:rPr>
        <w:t>like</w:t>
      </w:r>
      <w:r w:rsidR="00884847" w:rsidRPr="00830E2F">
        <w:rPr>
          <w:color w:val="000000" w:themeColor="text1"/>
        </w:rPr>
        <w:t xml:space="preserve">. Emptiness is an abstraction.  It is the absence of </w:t>
      </w:r>
      <w:r w:rsidR="00884847">
        <w:rPr>
          <w:color w:val="000000" w:themeColor="text1"/>
        </w:rPr>
        <w:t>an illusory</w:t>
      </w:r>
      <w:r w:rsidR="00884847" w:rsidRPr="00830E2F">
        <w:rPr>
          <w:color w:val="000000" w:themeColor="text1"/>
        </w:rPr>
        <w:t xml:space="preserve"> object. Emptiness is the ultimate truth and property of every object.  </w:t>
      </w:r>
      <w:r w:rsidR="006B2DCD">
        <w:rPr>
          <w:color w:val="000000" w:themeColor="text1"/>
        </w:rPr>
        <w:t>A</w:t>
      </w:r>
      <w:r w:rsidR="00884847" w:rsidRPr="00830E2F">
        <w:rPr>
          <w:color w:val="000000" w:themeColor="text1"/>
        </w:rPr>
        <w:t>n antidote to a viewpoint that something has intrinsic existence</w:t>
      </w:r>
      <w:r w:rsidR="00884847">
        <w:rPr>
          <w:rStyle w:val="FootnoteReference"/>
          <w:color w:val="000000" w:themeColor="text1"/>
        </w:rPr>
        <w:footnoteReference w:id="62"/>
      </w:r>
      <w:r w:rsidR="00884847" w:rsidRPr="00830E2F">
        <w:rPr>
          <w:color w:val="000000" w:themeColor="text1"/>
        </w:rPr>
        <w:t xml:space="preserve">. </w:t>
      </w:r>
    </w:p>
    <w:p w14:paraId="6B6D79F4" w14:textId="13C1D209" w:rsidR="00884847" w:rsidRPr="00AD6149" w:rsidRDefault="00F9713C" w:rsidP="00884847">
      <w:pPr>
        <w:rPr>
          <w:color w:val="7030A0"/>
        </w:rPr>
      </w:pPr>
      <w:r>
        <w:t>W</w:t>
      </w:r>
      <w:r w:rsidR="00884847">
        <w:t>ithout intrinsic nature</w:t>
      </w:r>
      <w:r>
        <w:t xml:space="preserve"> is it, “</w:t>
      </w:r>
      <w:r w:rsidR="00884847" w:rsidRPr="009A021C">
        <w:t xml:space="preserve">impossible to differentiate between </w:t>
      </w:r>
      <w:r w:rsidR="00884847">
        <w:t>S</w:t>
      </w:r>
      <w:r w:rsidR="00884847" w:rsidRPr="009A021C">
        <w:t xml:space="preserve">amsara as the conditioned realm and </w:t>
      </w:r>
      <w:r w:rsidR="00884847">
        <w:t>N</w:t>
      </w:r>
      <w:r w:rsidR="00884847" w:rsidRPr="009A021C">
        <w:t>irvana as the unconditioned</w:t>
      </w:r>
      <w:r w:rsidR="00884847">
        <w:rPr>
          <w:rStyle w:val="FootnoteReference"/>
        </w:rPr>
        <w:footnoteReference w:id="63"/>
      </w:r>
      <w:r w:rsidR="00884847" w:rsidRPr="009A021C">
        <w:t>”</w:t>
      </w:r>
      <w:r>
        <w:t>?</w:t>
      </w:r>
      <w:r w:rsidR="00884847">
        <w:t xml:space="preserve"> </w:t>
      </w:r>
      <w:r w:rsidR="00884847" w:rsidRPr="00E9565D">
        <w:t xml:space="preserve"> Nagarjuna says</w:t>
      </w:r>
      <w:r w:rsidR="00884847">
        <w:t xml:space="preserve"> there are not</w:t>
      </w:r>
      <w:r w:rsidR="00884847" w:rsidRPr="00E9565D">
        <w:t xml:space="preserve"> two dimensions of reality</w:t>
      </w:r>
      <w:r>
        <w:t xml:space="preserve"> </w:t>
      </w:r>
      <w:r w:rsidR="006B2DCD">
        <w:t>only</w:t>
      </w:r>
      <w:r w:rsidR="00884847" w:rsidRPr="00E9565D">
        <w:t xml:space="preserve"> one</w:t>
      </w:r>
      <w:r w:rsidR="00884847" w:rsidRPr="00E9565D">
        <w:rPr>
          <w:rStyle w:val="FootnoteReference"/>
        </w:rPr>
        <w:footnoteReference w:id="64"/>
      </w:r>
      <w:r w:rsidR="00884847" w:rsidRPr="00E9565D">
        <w:t xml:space="preserve">.  </w:t>
      </w:r>
      <w:r>
        <w:t>T</w:t>
      </w:r>
      <w:r w:rsidR="00884847" w:rsidRPr="00E9565D">
        <w:t>he conventional way is illusion</w:t>
      </w:r>
      <w:r>
        <w:t xml:space="preserve">, </w:t>
      </w:r>
      <w:r w:rsidR="00884847" w:rsidRPr="00FA7F56">
        <w:t>misconception, delusion, error.  Intellect conceptualizes but misconceives the concept as substantial</w:t>
      </w:r>
      <w:r w:rsidR="00884847" w:rsidRPr="00FA7F56">
        <w:rPr>
          <w:rStyle w:val="FootnoteReference"/>
        </w:rPr>
        <w:footnoteReference w:id="65"/>
      </w:r>
      <w:r>
        <w:t>.  W</w:t>
      </w:r>
      <w:r w:rsidR="00884847">
        <w:t>e desire to possess or grasp</w:t>
      </w:r>
      <w:r>
        <w:t>, illusory objects</w:t>
      </w:r>
      <w:r w:rsidR="00884847">
        <w:t xml:space="preserve">, as if they were permanent, </w:t>
      </w:r>
      <w:r w:rsidR="0035373A">
        <w:t>but</w:t>
      </w:r>
      <w:r w:rsidR="00884847">
        <w:t xml:space="preserve"> they are fleeting and dissatisfying.</w:t>
      </w:r>
      <w:r w:rsidR="00884847" w:rsidRPr="00FA7F56">
        <w:rPr>
          <w:rStyle w:val="FootnoteReference"/>
          <w:i/>
          <w:iCs/>
        </w:rPr>
        <w:footnoteReference w:id="66"/>
      </w:r>
      <w:r w:rsidR="00884847" w:rsidRPr="00FA7F56">
        <w:rPr>
          <w:i/>
          <w:iCs/>
        </w:rPr>
        <w:t>.</w:t>
      </w:r>
    </w:p>
    <w:p w14:paraId="61EC688B" w14:textId="60A90CA3" w:rsidR="00884847" w:rsidRPr="00E9565D" w:rsidRDefault="00884847" w:rsidP="00884847">
      <w:pPr>
        <w:rPr>
          <w:color w:val="92D050"/>
        </w:rPr>
      </w:pPr>
      <w:r w:rsidRPr="00E9565D">
        <w:t>The conditioned mind, mental construction</w:t>
      </w:r>
      <w:r w:rsidR="0035373A">
        <w:t>,</w:t>
      </w:r>
      <w:r w:rsidRPr="00E9565D">
        <w:t xml:space="preserve"> is not separate from the unconditioned mind. If this is not understood there is no enlightened awareness</w:t>
      </w:r>
      <w:r w:rsidR="00B335B0">
        <w:t xml:space="preserve"> and </w:t>
      </w:r>
      <w:r w:rsidRPr="00E9565D">
        <w:t>no escape from its limited resources</w:t>
      </w:r>
      <w:r w:rsidR="00B335B0">
        <w:t>.  I</w:t>
      </w:r>
      <w:r w:rsidRPr="00E9565D">
        <w:t xml:space="preserve">t incapable of realizing it is </w:t>
      </w:r>
      <w:r w:rsidR="0035373A">
        <w:t xml:space="preserve">unenlightened, lacking, </w:t>
      </w:r>
      <w:r w:rsidRPr="00E9565D">
        <w:t>“the ability to attain an external, neutral perspective upon itself</w:t>
      </w:r>
      <w:r w:rsidRPr="00E9565D">
        <w:rPr>
          <w:rStyle w:val="FootnoteReference"/>
        </w:rPr>
        <w:footnoteReference w:id="67"/>
      </w:r>
      <w:r>
        <w:t xml:space="preserve">. </w:t>
      </w:r>
      <w:r w:rsidR="0035373A">
        <w:t>T</w:t>
      </w:r>
      <w:r>
        <w:t xml:space="preserve">he mind-only level </w:t>
      </w:r>
      <w:r w:rsidR="0035373A">
        <w:t xml:space="preserve">has </w:t>
      </w:r>
      <w:r>
        <w:t>no imagined external entities</w:t>
      </w:r>
      <w:r w:rsidR="004954B4">
        <w:t>.  B</w:t>
      </w:r>
      <w:r>
        <w:t xml:space="preserve">eyond </w:t>
      </w:r>
      <w:r w:rsidR="004954B4">
        <w:t>that</w:t>
      </w:r>
      <w:r>
        <w:t xml:space="preserve"> level</w:t>
      </w:r>
      <w:r w:rsidR="00B335B0">
        <w:t>,</w:t>
      </w:r>
      <w:r>
        <w:t xml:space="preserve"> the non-representative mind </w:t>
      </w:r>
      <w:r w:rsidR="004954B4">
        <w:t>requires</w:t>
      </w:r>
      <w:r>
        <w:t xml:space="preserve"> no effort or metaphysical substance</w:t>
      </w:r>
      <w:r>
        <w:rPr>
          <w:rStyle w:val="FootnoteReference"/>
        </w:rPr>
        <w:footnoteReference w:id="68"/>
      </w:r>
      <w:r>
        <w:t>.</w:t>
      </w:r>
    </w:p>
    <w:p w14:paraId="457393B5" w14:textId="77777777" w:rsidR="00884847" w:rsidRPr="00D764FC" w:rsidRDefault="00884847" w:rsidP="00884847">
      <w:pPr>
        <w:ind w:left="720"/>
      </w:pPr>
      <w:r w:rsidRPr="00D764FC">
        <w:t>‘There is nothing other than perception that can be experienced. Consciousness is not experienced by anything other than itself. Since consciousness is free from perceiver and perceived, it illuminates itself</w:t>
      </w:r>
      <w:r w:rsidRPr="00D764FC">
        <w:rPr>
          <w:rStyle w:val="FootnoteReference"/>
        </w:rPr>
        <w:footnoteReference w:id="69"/>
      </w:r>
      <w:r w:rsidRPr="00D764FC">
        <w:t xml:space="preserve">.’ </w:t>
      </w:r>
    </w:p>
    <w:p w14:paraId="7DF66037" w14:textId="2D14D1CB" w:rsidR="00884847" w:rsidRDefault="00884847" w:rsidP="00884847">
      <w:pPr>
        <w:rPr>
          <w:color w:val="000000" w:themeColor="text1"/>
        </w:rPr>
      </w:pPr>
      <w:r w:rsidRPr="00E43274">
        <w:rPr>
          <w:color w:val="000000" w:themeColor="text1"/>
        </w:rPr>
        <w:t xml:space="preserve">If something </w:t>
      </w:r>
      <w:r w:rsidR="00B335B0">
        <w:rPr>
          <w:color w:val="000000" w:themeColor="text1"/>
        </w:rPr>
        <w:t>had</w:t>
      </w:r>
      <w:r w:rsidRPr="00E43274">
        <w:rPr>
          <w:color w:val="000000" w:themeColor="text1"/>
        </w:rPr>
        <w:t xml:space="preserve"> intrinsic existence the more it was </w:t>
      </w:r>
      <w:r w:rsidR="00EB3099">
        <w:rPr>
          <w:color w:val="000000" w:themeColor="text1"/>
        </w:rPr>
        <w:t>analysed</w:t>
      </w:r>
      <w:r w:rsidRPr="00E43274">
        <w:rPr>
          <w:color w:val="000000" w:themeColor="text1"/>
        </w:rPr>
        <w:t xml:space="preserve"> the clearer</w:t>
      </w:r>
      <w:r w:rsidR="00B335B0">
        <w:rPr>
          <w:color w:val="000000" w:themeColor="text1"/>
        </w:rPr>
        <w:t>,</w:t>
      </w:r>
      <w:r w:rsidRPr="00E43274">
        <w:rPr>
          <w:color w:val="000000" w:themeColor="text1"/>
        </w:rPr>
        <w:t xml:space="preserve"> it would become</w:t>
      </w:r>
      <w:r w:rsidR="00B335B0">
        <w:rPr>
          <w:color w:val="000000" w:themeColor="text1"/>
        </w:rPr>
        <w:t>.</w:t>
      </w:r>
      <w:r w:rsidRPr="00E43274">
        <w:rPr>
          <w:color w:val="000000" w:themeColor="text1"/>
        </w:rPr>
        <w:t xml:space="preserve"> </w:t>
      </w:r>
      <w:r w:rsidR="00B335B0">
        <w:rPr>
          <w:color w:val="000000" w:themeColor="text1"/>
        </w:rPr>
        <w:t>W</w:t>
      </w:r>
      <w:r w:rsidRPr="00E43274">
        <w:rPr>
          <w:color w:val="000000" w:themeColor="text1"/>
        </w:rPr>
        <w:t xml:space="preserve">hen objects are </w:t>
      </w:r>
      <w:r w:rsidR="00EB3099">
        <w:rPr>
          <w:color w:val="000000" w:themeColor="text1"/>
        </w:rPr>
        <w:t>analysed</w:t>
      </w:r>
      <w:r w:rsidRPr="00E43274">
        <w:rPr>
          <w:color w:val="000000" w:themeColor="text1"/>
        </w:rPr>
        <w:t xml:space="preserve">, they cannot be </w:t>
      </w:r>
      <w:r w:rsidR="00EB3099">
        <w:rPr>
          <w:color w:val="000000" w:themeColor="text1"/>
        </w:rPr>
        <w:t>determined</w:t>
      </w:r>
      <w:r w:rsidRPr="00E43274">
        <w:rPr>
          <w:rStyle w:val="FootnoteReference"/>
          <w:color w:val="000000" w:themeColor="text1"/>
        </w:rPr>
        <w:footnoteReference w:id="70"/>
      </w:r>
      <w:r w:rsidR="00EB3099">
        <w:rPr>
          <w:color w:val="000000" w:themeColor="text1"/>
        </w:rPr>
        <w:t>.</w:t>
      </w:r>
      <w:r w:rsidRPr="00E43274">
        <w:rPr>
          <w:color w:val="000000" w:themeColor="text1"/>
        </w:rPr>
        <w:t xml:space="preserve"> An object does not fundamentally exist</w:t>
      </w:r>
      <w:r w:rsidR="00B335B0">
        <w:rPr>
          <w:color w:val="000000" w:themeColor="text1"/>
        </w:rPr>
        <w:t>. I</w:t>
      </w:r>
      <w:r w:rsidRPr="00E43274">
        <w:rPr>
          <w:color w:val="000000" w:themeColor="text1"/>
        </w:rPr>
        <w:t>f emptiness w</w:t>
      </w:r>
      <w:r>
        <w:rPr>
          <w:color w:val="000000" w:themeColor="text1"/>
        </w:rPr>
        <w:t>ere</w:t>
      </w:r>
      <w:r w:rsidRPr="00E43274">
        <w:rPr>
          <w:color w:val="000000" w:themeColor="text1"/>
        </w:rPr>
        <w:t xml:space="preserve"> analysed</w:t>
      </w:r>
      <w:r w:rsidR="00B335B0">
        <w:rPr>
          <w:color w:val="000000" w:themeColor="text1"/>
        </w:rPr>
        <w:t>,</w:t>
      </w:r>
      <w:r w:rsidRPr="00E43274">
        <w:rPr>
          <w:color w:val="000000" w:themeColor="text1"/>
        </w:rPr>
        <w:t xml:space="preserve"> it too would lack intrinsic existence because it is dependently originated and must be empty creating an infinite series until the analyser cuts grasping</w:t>
      </w:r>
      <w:r>
        <w:rPr>
          <w:color w:val="000000" w:themeColor="text1"/>
        </w:rPr>
        <w:t>.</w:t>
      </w:r>
    </w:p>
    <w:p w14:paraId="6FD61989" w14:textId="3E216D18" w:rsidR="00884847" w:rsidRDefault="00884847" w:rsidP="00884847">
      <w:pPr>
        <w:rPr>
          <w:i/>
          <w:iCs/>
          <w:color w:val="7030A0"/>
        </w:rPr>
      </w:pPr>
      <w:r>
        <w:rPr>
          <w:color w:val="000000" w:themeColor="text1"/>
        </w:rPr>
        <w:t xml:space="preserve">Nagarjuna emphasizes the rejection of all speculative views </w:t>
      </w:r>
      <w:r w:rsidR="00287C4C">
        <w:rPr>
          <w:color w:val="000000" w:themeColor="text1"/>
        </w:rPr>
        <w:t>because</w:t>
      </w:r>
      <w:r>
        <w:rPr>
          <w:color w:val="000000" w:themeColor="text1"/>
        </w:rPr>
        <w:t xml:space="preserve"> </w:t>
      </w:r>
      <w:r w:rsidRPr="006A3F49">
        <w:t>analytical thinking lead</w:t>
      </w:r>
      <w:r>
        <w:t>s</w:t>
      </w:r>
      <w:r w:rsidRPr="006A3F49">
        <w:t xml:space="preserve"> to intellectual grasping</w:t>
      </w:r>
      <w:r w:rsidR="00287C4C">
        <w:t>,</w:t>
      </w:r>
      <w:r w:rsidRPr="006A3F49">
        <w:t xml:space="preserve"> having ‘grasped’ for </w:t>
      </w:r>
      <w:r>
        <w:t>your</w:t>
      </w:r>
      <w:r w:rsidRPr="006A3F49">
        <w:t>self the true nature of reality</w:t>
      </w:r>
      <w:r>
        <w:rPr>
          <w:rStyle w:val="FootnoteReference"/>
        </w:rPr>
        <w:footnoteReference w:id="71"/>
      </w:r>
      <w:r w:rsidRPr="006A3F49">
        <w:t xml:space="preserve">.  </w:t>
      </w:r>
      <w:r w:rsidRPr="000F3A93">
        <w:rPr>
          <w:color w:val="000000" w:themeColor="text1"/>
        </w:rPr>
        <w:t>Madhyamika refutes false views</w:t>
      </w:r>
      <w:r>
        <w:rPr>
          <w:color w:val="000000" w:themeColor="text1"/>
        </w:rPr>
        <w:t>,</w:t>
      </w:r>
      <w:r w:rsidRPr="000F3A93">
        <w:rPr>
          <w:color w:val="000000" w:themeColor="text1"/>
        </w:rPr>
        <w:t xml:space="preserve"> </w:t>
      </w:r>
      <w:r w:rsidR="00B335B0">
        <w:rPr>
          <w:color w:val="000000" w:themeColor="text1"/>
        </w:rPr>
        <w:t>letting</w:t>
      </w:r>
      <w:r w:rsidRPr="000F3A93">
        <w:rPr>
          <w:color w:val="000000" w:themeColor="text1"/>
        </w:rPr>
        <w:t xml:space="preserve"> go attachment to any view the</w:t>
      </w:r>
      <w:r>
        <w:rPr>
          <w:color w:val="000000" w:themeColor="text1"/>
        </w:rPr>
        <w:t>ir</w:t>
      </w:r>
      <w:r w:rsidRPr="000F3A93">
        <w:rPr>
          <w:color w:val="000000" w:themeColor="text1"/>
        </w:rPr>
        <w:t xml:space="preserve"> words and conceptuality.  Emptiness is not a viewpoint, but an antidote to</w:t>
      </w:r>
      <w:r>
        <w:rPr>
          <w:color w:val="000000" w:themeColor="text1"/>
        </w:rPr>
        <w:t xml:space="preserve"> subject/object duality and</w:t>
      </w:r>
      <w:r w:rsidRPr="000F3A93">
        <w:rPr>
          <w:color w:val="000000" w:themeColor="text1"/>
        </w:rPr>
        <w:t xml:space="preserve"> all viewpoints</w:t>
      </w:r>
      <w:r w:rsidRPr="000F3A93">
        <w:rPr>
          <w:rStyle w:val="FootnoteReference"/>
          <w:color w:val="000000" w:themeColor="text1"/>
        </w:rPr>
        <w:footnoteReference w:id="72"/>
      </w:r>
      <w:r w:rsidRPr="000F3A93">
        <w:rPr>
          <w:color w:val="000000" w:themeColor="text1"/>
        </w:rPr>
        <w:t>. True nonduality is to say nothing</w:t>
      </w:r>
      <w:r w:rsidRPr="000F3A93">
        <w:rPr>
          <w:rStyle w:val="FootnoteReference"/>
          <w:color w:val="000000" w:themeColor="text1"/>
        </w:rPr>
        <w:footnoteReference w:id="73"/>
      </w:r>
      <w:r w:rsidRPr="000F3A93">
        <w:rPr>
          <w:color w:val="000000" w:themeColor="text1"/>
        </w:rPr>
        <w:t>.</w:t>
      </w:r>
    </w:p>
    <w:p w14:paraId="039E8AD8" w14:textId="15745ABA" w:rsidR="00884847" w:rsidRPr="00A9214C" w:rsidRDefault="00884847" w:rsidP="00884847">
      <w:pPr>
        <w:rPr>
          <w:i/>
          <w:iCs/>
          <w:color w:val="7030A0"/>
        </w:rPr>
      </w:pPr>
      <w:r w:rsidRPr="006A3F49">
        <w:t>Tr</w:t>
      </w:r>
      <w:r>
        <w:t xml:space="preserve">ying to attain </w:t>
      </w:r>
      <w:r w:rsidR="000B1A9A">
        <w:t>N</w:t>
      </w:r>
      <w:r>
        <w:t xml:space="preserve">irvana, as something </w:t>
      </w:r>
      <w:r w:rsidR="00287C4C">
        <w:t>that is not already there,</w:t>
      </w:r>
      <w:r>
        <w:t xml:space="preserve"> is self-seeking desire</w:t>
      </w:r>
      <w:r>
        <w:rPr>
          <w:rStyle w:val="FootnoteReference"/>
        </w:rPr>
        <w:footnoteReference w:id="74"/>
      </w:r>
      <w:r>
        <w:t xml:space="preserve">. To attain </w:t>
      </w:r>
      <w:r w:rsidR="000B1A9A">
        <w:t>N</w:t>
      </w:r>
      <w:r>
        <w:t>irvana requires totally ‘letting go’</w:t>
      </w:r>
      <w:r w:rsidR="000B1A9A">
        <w:t>,</w:t>
      </w:r>
      <w:r>
        <w:t xml:space="preserve"> not possession of a consciousness</w:t>
      </w:r>
      <w:r>
        <w:rPr>
          <w:i/>
          <w:iCs/>
        </w:rPr>
        <w:t xml:space="preserve"> </w:t>
      </w:r>
      <w:r>
        <w:t xml:space="preserve">that transcends </w:t>
      </w:r>
      <w:r w:rsidR="000B1A9A">
        <w:t xml:space="preserve">mental or material </w:t>
      </w:r>
      <w:r>
        <w:t>object</w:t>
      </w:r>
      <w:r w:rsidR="000B1A9A">
        <w:t>s</w:t>
      </w:r>
      <w:r w:rsidRPr="00B025E2">
        <w:rPr>
          <w:i/>
          <w:iCs/>
        </w:rPr>
        <w:t xml:space="preserve">: </w:t>
      </w:r>
      <w:r w:rsidRPr="008F3E4E">
        <w:t xml:space="preserve">‘the Bodhisattva ... should produce an unsupported thought, </w:t>
      </w:r>
      <w:r w:rsidR="000B1A9A">
        <w:t>…</w:t>
      </w:r>
      <w:r w:rsidRPr="008F3E4E">
        <w:t xml:space="preserve"> a thought </w:t>
      </w:r>
      <w:r w:rsidR="000B1A9A">
        <w:t>…</w:t>
      </w:r>
      <w:r w:rsidRPr="008F3E4E">
        <w:t xml:space="preserve"> nowhere supported</w:t>
      </w:r>
      <w:r w:rsidR="000B1A9A">
        <w:t xml:space="preserve"> … </w:t>
      </w:r>
      <w:r w:rsidRPr="008F3E4E">
        <w:t xml:space="preserve">unsupported by sights, sounds, smells, tastes, </w:t>
      </w:r>
      <w:proofErr w:type="spellStart"/>
      <w:r w:rsidRPr="008F3E4E">
        <w:t>touchables</w:t>
      </w:r>
      <w:proofErr w:type="spellEnd"/>
      <w:r w:rsidRPr="008F3E4E">
        <w:t>, or mind objects’</w:t>
      </w:r>
      <w:r>
        <w:rPr>
          <w:rStyle w:val="FootnoteReference"/>
        </w:rPr>
        <w:footnoteReference w:id="75"/>
      </w:r>
      <w:r w:rsidRPr="008F3E4E">
        <w:t>.</w:t>
      </w:r>
      <w:r>
        <w:t xml:space="preserve">  It is not something </w:t>
      </w:r>
      <w:r w:rsidR="000B1A9A">
        <w:t>to</w:t>
      </w:r>
      <w:r>
        <w:t xml:space="preserve"> own or possess for your “self”</w:t>
      </w:r>
      <w:r w:rsidR="00A20B32">
        <w:t>.</w:t>
      </w:r>
      <w:r>
        <w:t xml:space="preserve"> </w:t>
      </w:r>
      <w:r>
        <w:rPr>
          <w:color w:val="000000" w:themeColor="text1"/>
        </w:rPr>
        <w:t xml:space="preserve"> </w:t>
      </w:r>
    </w:p>
    <w:p w14:paraId="74412D7F" w14:textId="09C75A9F" w:rsidR="00884847" w:rsidRDefault="00884847" w:rsidP="00884847">
      <w:pPr>
        <w:rPr>
          <w:color w:val="000000" w:themeColor="text1"/>
          <w:u w:val="single"/>
        </w:rPr>
      </w:pPr>
      <w:r>
        <w:rPr>
          <w:color w:val="000000" w:themeColor="text1"/>
          <w:u w:val="single"/>
        </w:rPr>
        <w:t>Self and Not Self</w:t>
      </w:r>
    </w:p>
    <w:p w14:paraId="30466D49" w14:textId="68E0318A" w:rsidR="00884847" w:rsidRDefault="000E1AEF" w:rsidP="00264F8D">
      <w:r>
        <w:t>E</w:t>
      </w:r>
      <w:r w:rsidR="00884847">
        <w:t>mptiness requires not self and s</w:t>
      </w:r>
      <w:r w:rsidR="00884847">
        <w:rPr>
          <w:color w:val="000000" w:themeColor="text1"/>
        </w:rPr>
        <w:t xml:space="preserve">ome </w:t>
      </w:r>
      <w:r w:rsidR="00287C4C">
        <w:rPr>
          <w:color w:val="000000" w:themeColor="text1"/>
        </w:rPr>
        <w:t xml:space="preserve">Buddhists </w:t>
      </w:r>
      <w:r w:rsidR="00884847">
        <w:rPr>
          <w:color w:val="000000" w:themeColor="text1"/>
        </w:rPr>
        <w:t>believe the not-self is a denial of any self</w:t>
      </w:r>
      <w:r w:rsidR="00884847">
        <w:rPr>
          <w:rStyle w:val="FootnoteReference"/>
          <w:color w:val="000000" w:themeColor="text1"/>
        </w:rPr>
        <w:footnoteReference w:id="76"/>
      </w:r>
      <w:r w:rsidR="00884847" w:rsidRPr="00232218">
        <w:rPr>
          <w:i/>
          <w:iCs/>
        </w:rPr>
        <w:t>.</w:t>
      </w:r>
      <w:r w:rsidR="00884847">
        <w:rPr>
          <w:color w:val="000000" w:themeColor="text1"/>
        </w:rPr>
        <w:t xml:space="preserve">  ‘Personalists’ believe that something of </w:t>
      </w:r>
      <w:r w:rsidR="000B1A9A">
        <w:rPr>
          <w:color w:val="000000" w:themeColor="text1"/>
        </w:rPr>
        <w:t>a</w:t>
      </w:r>
      <w:r w:rsidR="00884847">
        <w:rPr>
          <w:color w:val="000000" w:themeColor="text1"/>
        </w:rPr>
        <w:t xml:space="preserve"> self continues to exist</w:t>
      </w:r>
      <w:r w:rsidR="00884847" w:rsidRPr="001E1814">
        <w:rPr>
          <w:rStyle w:val="FootnoteReference"/>
          <w:i/>
          <w:iCs/>
        </w:rPr>
        <w:footnoteReference w:id="77"/>
      </w:r>
      <w:r w:rsidR="00884847" w:rsidRPr="001E1814">
        <w:rPr>
          <w:i/>
          <w:iCs/>
        </w:rPr>
        <w:t>.</w:t>
      </w:r>
      <w:r w:rsidR="00884847" w:rsidRPr="00BB7DF2">
        <w:rPr>
          <w:i/>
          <w:iCs/>
          <w:color w:val="FF0000"/>
        </w:rPr>
        <w:t xml:space="preserve"> </w:t>
      </w:r>
      <w:r w:rsidR="00884847">
        <w:t xml:space="preserve">If someone experienced through meditation, </w:t>
      </w:r>
      <w:r w:rsidR="00287C4C">
        <w:t>not-</w:t>
      </w:r>
      <w:r w:rsidR="00884847">
        <w:t xml:space="preserve">self, there must be something of a self still existing for them to </w:t>
      </w:r>
      <w:r w:rsidR="00287C4C">
        <w:t xml:space="preserve">know they had </w:t>
      </w:r>
      <w:r>
        <w:t>experience</w:t>
      </w:r>
      <w:r w:rsidR="00287C4C">
        <w:t>d</w:t>
      </w:r>
      <w:r w:rsidR="00884847">
        <w:t xml:space="preserve"> </w:t>
      </w:r>
      <w:r w:rsidR="000B1A9A">
        <w:t>it</w:t>
      </w:r>
      <w:r w:rsidR="00884847">
        <w:t>.</w:t>
      </w:r>
      <w:r w:rsidR="000B1A9A">
        <w:t xml:space="preserve"> </w:t>
      </w:r>
      <w:r w:rsidR="00884847">
        <w:t xml:space="preserve"> In Christian Science, </w:t>
      </w:r>
      <w:r>
        <w:t>which</w:t>
      </w:r>
      <w:r w:rsidR="00884847">
        <w:t xml:space="preserve"> has many similarities with Yogacara Buddhism or idealism</w:t>
      </w:r>
      <w:r w:rsidR="00264F8D">
        <w:t xml:space="preserve">, </w:t>
      </w:r>
      <w:r w:rsidR="008F100A">
        <w:t xml:space="preserve">there is </w:t>
      </w:r>
      <w:r w:rsidR="000B1A9A">
        <w:t>this</w:t>
      </w:r>
      <w:r w:rsidR="008F100A">
        <w:t xml:space="preserve"> paradox</w:t>
      </w:r>
      <w:r w:rsidR="000B1A9A">
        <w:t>:  W</w:t>
      </w:r>
      <w:r w:rsidR="00264F8D">
        <w:t xml:space="preserve">hen </w:t>
      </w:r>
      <w:r w:rsidR="00884847">
        <w:t>a healing</w:t>
      </w:r>
      <w:r w:rsidR="000B1A9A">
        <w:t xml:space="preserve"> is experienced</w:t>
      </w:r>
      <w:r w:rsidR="00884847">
        <w:t xml:space="preserve">, it is as </w:t>
      </w:r>
      <w:r w:rsidR="000B1A9A">
        <w:t>if there had never been an illness, it</w:t>
      </w:r>
      <w:r w:rsidR="00884847">
        <w:t xml:space="preserve"> no longer exists, yet, you know, you were healed of something.  It is the removal or emptying of something that was not there in the first place; a seeing through the illusion; a revealing of a little more reality.  The Christian Science </w:t>
      </w:r>
      <w:r w:rsidR="00AC59E0">
        <w:t>practitioner</w:t>
      </w:r>
      <w:r w:rsidR="00884847">
        <w:t xml:space="preserve"> look</w:t>
      </w:r>
      <w:r w:rsidR="00AC59E0">
        <w:t>s</w:t>
      </w:r>
      <w:r w:rsidR="00884847">
        <w:t xml:space="preserve"> </w:t>
      </w:r>
      <w:r w:rsidR="000B1A9A">
        <w:t>beyond</w:t>
      </w:r>
      <w:r w:rsidR="00884847">
        <w:t xml:space="preserve"> the self-sufficient ego and the illusory material world</w:t>
      </w:r>
      <w:r w:rsidR="00884847">
        <w:rPr>
          <w:rStyle w:val="FootnoteReference"/>
        </w:rPr>
        <w:footnoteReference w:id="78"/>
      </w:r>
      <w:r w:rsidR="00884847">
        <w:t>.</w:t>
      </w:r>
    </w:p>
    <w:p w14:paraId="18DB5DE4" w14:textId="04D3E224" w:rsidR="00884847" w:rsidRPr="00393B08" w:rsidRDefault="00E554C6" w:rsidP="00884847">
      <w:pPr>
        <w:rPr>
          <w:color w:val="000000" w:themeColor="text1"/>
          <w:sz w:val="20"/>
          <w:szCs w:val="20"/>
        </w:rPr>
      </w:pPr>
      <w:r>
        <w:rPr>
          <w:color w:val="000000" w:themeColor="text1"/>
        </w:rPr>
        <w:t>For the Madhyamika, t</w:t>
      </w:r>
      <w:r w:rsidR="00884847" w:rsidRPr="00393B08">
        <w:rPr>
          <w:color w:val="000000" w:themeColor="text1"/>
        </w:rPr>
        <w:t xml:space="preserve">he self </w:t>
      </w:r>
      <w:r w:rsidR="00884847">
        <w:rPr>
          <w:color w:val="000000" w:themeColor="text1"/>
        </w:rPr>
        <w:t xml:space="preserve">does not </w:t>
      </w:r>
      <w:r w:rsidR="00884847" w:rsidRPr="00393B08">
        <w:rPr>
          <w:color w:val="000000" w:themeColor="text1"/>
        </w:rPr>
        <w:t xml:space="preserve">exist separately from its psychological and physical make up.  </w:t>
      </w:r>
      <w:r>
        <w:rPr>
          <w:color w:val="000000" w:themeColor="text1"/>
        </w:rPr>
        <w:t>T</w:t>
      </w:r>
      <w:r w:rsidR="00884847" w:rsidRPr="00393B08">
        <w:rPr>
          <w:color w:val="000000" w:themeColor="text1"/>
        </w:rPr>
        <w:t xml:space="preserve">he </w:t>
      </w:r>
      <w:r w:rsidR="00884847">
        <w:rPr>
          <w:color w:val="000000" w:themeColor="text1"/>
        </w:rPr>
        <w:t>self does</w:t>
      </w:r>
      <w:r w:rsidR="00884847" w:rsidRPr="00393B08">
        <w:rPr>
          <w:color w:val="000000" w:themeColor="text1"/>
        </w:rPr>
        <w:t xml:space="preserve"> not exist intrinsically and independently</w:t>
      </w:r>
      <w:r w:rsidR="00884847">
        <w:rPr>
          <w:color w:val="000000" w:themeColor="text1"/>
        </w:rPr>
        <w:t xml:space="preserve"> but </w:t>
      </w:r>
      <w:r w:rsidR="00884847" w:rsidRPr="00393B08">
        <w:rPr>
          <w:color w:val="000000" w:themeColor="text1"/>
        </w:rPr>
        <w:t>is conceptually created</w:t>
      </w:r>
      <w:r>
        <w:rPr>
          <w:color w:val="000000" w:themeColor="text1"/>
        </w:rPr>
        <w:t>,</w:t>
      </w:r>
      <w:r w:rsidR="00884847" w:rsidRPr="00393B08">
        <w:rPr>
          <w:color w:val="000000" w:themeColor="text1"/>
        </w:rPr>
        <w:t xml:space="preserve"> superimposed upon continually fluctuating mental and bodily states</w:t>
      </w:r>
      <w:r w:rsidR="00884847">
        <w:rPr>
          <w:rStyle w:val="FootnoteReference"/>
          <w:color w:val="000000" w:themeColor="text1"/>
        </w:rPr>
        <w:footnoteReference w:id="79"/>
      </w:r>
      <w:r w:rsidR="00884847" w:rsidRPr="00393B08">
        <w:rPr>
          <w:color w:val="000000" w:themeColor="text1"/>
        </w:rPr>
        <w:t xml:space="preserve">. </w:t>
      </w:r>
    </w:p>
    <w:p w14:paraId="626F5FE8" w14:textId="13FF8E19" w:rsidR="00E9750D" w:rsidRDefault="00884847" w:rsidP="00E9750D">
      <w:r>
        <w:t>“</w:t>
      </w:r>
      <w:r w:rsidR="007C56EE">
        <w:t>….</w:t>
      </w:r>
      <w:r w:rsidR="00E9750D">
        <w:t xml:space="preserve"> </w:t>
      </w:r>
      <w:proofErr w:type="gramStart"/>
      <w:r w:rsidRPr="004F70CB">
        <w:t>Buddha</w:t>
      </w:r>
      <w:r w:rsidR="00E9750D">
        <w:t>,</w:t>
      </w:r>
      <w:proofErr w:type="gramEnd"/>
      <w:r w:rsidRPr="004F70CB">
        <w:t xml:space="preserve"> expounded it was not to negate any specific theory of the self but to correct the universal human proclivity to seek a </w:t>
      </w:r>
      <w:r w:rsidRPr="00FE570D">
        <w:rPr>
          <w:i/>
          <w:iCs/>
          <w:u w:val="single"/>
        </w:rPr>
        <w:t>substantial basis of personal identity</w:t>
      </w:r>
      <w:r w:rsidRPr="004F70CB">
        <w:t xml:space="preserve"> amidst</w:t>
      </w:r>
      <w:r w:rsidR="007C56EE">
        <w:t xml:space="preserve"> the five aggregates”</w:t>
      </w:r>
      <w:r>
        <w:rPr>
          <w:rStyle w:val="FootnoteReference"/>
        </w:rPr>
        <w:footnoteReference w:id="80"/>
      </w:r>
      <w:r w:rsidR="002854F8">
        <w:t>.</w:t>
      </w:r>
    </w:p>
    <w:p w14:paraId="70F62D77" w14:textId="009B1045" w:rsidR="00E9750D" w:rsidRDefault="00884847" w:rsidP="00E9750D">
      <w:pPr>
        <w:spacing w:after="0"/>
        <w:ind w:left="1440"/>
      </w:pPr>
      <w:r>
        <w:t xml:space="preserve">1) form/body </w:t>
      </w:r>
    </w:p>
    <w:p w14:paraId="0A3DC36C" w14:textId="29068938" w:rsidR="00E9750D" w:rsidRDefault="00884847" w:rsidP="00E9750D">
      <w:pPr>
        <w:spacing w:after="0"/>
        <w:ind w:left="1440"/>
      </w:pPr>
      <w:r>
        <w:t>2) sensations</w:t>
      </w:r>
      <w:r w:rsidRPr="00D32B12">
        <w:t xml:space="preserve"> (</w:t>
      </w:r>
      <w:r>
        <w:t>feelings</w:t>
      </w:r>
      <w:r w:rsidR="00AC59E0">
        <w:t xml:space="preserve"> </w:t>
      </w:r>
      <w:r>
        <w:t>from form</w:t>
      </w:r>
      <w:r w:rsidRPr="00D32B12">
        <w:t xml:space="preserve">) </w:t>
      </w:r>
    </w:p>
    <w:p w14:paraId="5FF1DDEA" w14:textId="29B365C6" w:rsidR="00E9750D" w:rsidRDefault="00884847" w:rsidP="00E9750D">
      <w:pPr>
        <w:spacing w:after="0"/>
        <w:ind w:left="1440"/>
      </w:pPr>
      <w:r w:rsidRPr="00D32B12">
        <w:t>3. recognition/perception)</w:t>
      </w:r>
    </w:p>
    <w:p w14:paraId="6CC94F9B" w14:textId="62541473" w:rsidR="00E9750D" w:rsidRDefault="00884847" w:rsidP="00E9750D">
      <w:pPr>
        <w:spacing w:after="0"/>
        <w:ind w:left="1440"/>
      </w:pPr>
      <w:r w:rsidRPr="00D32B12">
        <w:t>4</w:t>
      </w:r>
      <w:r>
        <w:t>)</w:t>
      </w:r>
      <w:r w:rsidRPr="00D32B12">
        <w:t>. constructing activities, volitional formations (</w:t>
      </w:r>
      <w:r>
        <w:t>mental activity or formations</w:t>
      </w:r>
      <w:r w:rsidRPr="00D32B12">
        <w:t xml:space="preserve">) </w:t>
      </w:r>
    </w:p>
    <w:p w14:paraId="3698EA5A" w14:textId="31BA7CFE" w:rsidR="00E9750D" w:rsidRDefault="00884847" w:rsidP="00E9750D">
      <w:pPr>
        <w:spacing w:after="0"/>
        <w:ind w:left="1440"/>
      </w:pPr>
      <w:r w:rsidRPr="00D32B12">
        <w:t>5. consciousness/conscious awareness</w:t>
      </w:r>
      <w:r>
        <w:t xml:space="preserve">, </w:t>
      </w:r>
      <w:r w:rsidRPr="00D32B12">
        <w:t xml:space="preserve">when </w:t>
      </w:r>
      <w:r>
        <w:t>aggregated create an</w:t>
      </w:r>
      <w:r w:rsidRPr="00D32B12">
        <w:t xml:space="preserve"> abiding self</w:t>
      </w:r>
      <w:r>
        <w:rPr>
          <w:rStyle w:val="FootnoteReference"/>
        </w:rPr>
        <w:footnoteReference w:id="81"/>
      </w:r>
      <w:r w:rsidR="00E9750D">
        <w:t xml:space="preserve"> </w:t>
      </w:r>
    </w:p>
    <w:p w14:paraId="638438FE" w14:textId="77777777" w:rsidR="00E9750D" w:rsidRDefault="00E9750D" w:rsidP="00E9750D">
      <w:pPr>
        <w:spacing w:after="0"/>
      </w:pPr>
    </w:p>
    <w:p w14:paraId="32ADBB89" w14:textId="7FDCBB68" w:rsidR="00884847" w:rsidRDefault="00E9750D" w:rsidP="00E9750D">
      <w:pPr>
        <w:spacing w:after="0"/>
        <w:rPr>
          <w:i/>
          <w:iCs/>
          <w:color w:val="00B0F0"/>
        </w:rPr>
      </w:pPr>
      <w:r>
        <w:t>The</w:t>
      </w:r>
      <w:r w:rsidR="00E554C6">
        <w:t>se</w:t>
      </w:r>
      <w:r>
        <w:t xml:space="preserve"> </w:t>
      </w:r>
      <w:r w:rsidR="00884847">
        <w:t>arise from conditions and circumstances.  Anything arising under the</w:t>
      </w:r>
      <w:r>
        <w:t>m</w:t>
      </w:r>
      <w:r w:rsidR="00884847">
        <w:t xml:space="preserve"> cannot be permanent for a permanent self would not suffer. </w:t>
      </w:r>
      <w:r>
        <w:t>A self</w:t>
      </w:r>
      <w:r w:rsidR="00884847">
        <w:t xml:space="preserve"> is only the ‘coming together of causal conditions (dependent origination)’. </w:t>
      </w:r>
      <w:r w:rsidR="00884847" w:rsidRPr="008B4947">
        <w:rPr>
          <w:i/>
          <w:iCs/>
          <w:color w:val="00B0F0"/>
        </w:rPr>
        <w:t xml:space="preserve"> </w:t>
      </w:r>
    </w:p>
    <w:p w14:paraId="4BF0D0A2" w14:textId="77777777" w:rsidR="00605E1F" w:rsidRPr="00E9750D" w:rsidRDefault="00605E1F" w:rsidP="00E9750D">
      <w:pPr>
        <w:spacing w:after="0"/>
      </w:pPr>
    </w:p>
    <w:p w14:paraId="7C272D97" w14:textId="28BACC14" w:rsidR="00884847" w:rsidRDefault="00884847" w:rsidP="00884847">
      <w:r w:rsidRPr="006333BE">
        <w:t>The Buddha</w:t>
      </w:r>
      <w:r w:rsidR="00AC59E0">
        <w:t xml:space="preserve"> </w:t>
      </w:r>
      <w:r w:rsidRPr="006333BE">
        <w:t>said</w:t>
      </w:r>
      <w:r w:rsidR="00AC59E0">
        <w:t xml:space="preserve">, </w:t>
      </w:r>
      <w:r>
        <w:t>we</w:t>
      </w:r>
      <w:r w:rsidRPr="006333BE">
        <w:t xml:space="preserve"> observe</w:t>
      </w:r>
      <w:r>
        <w:t xml:space="preserve"> of</w:t>
      </w:r>
      <w:r w:rsidRPr="006333BE">
        <w:t xml:space="preserve"> ‘ourselves,’ impermanent aggregates </w:t>
      </w:r>
      <w:r w:rsidR="00E9750D">
        <w:t>like</w:t>
      </w:r>
      <w:r w:rsidRPr="006333BE">
        <w:t xml:space="preserve"> </w:t>
      </w:r>
      <w:r w:rsidR="00E554C6">
        <w:t>experiencing</w:t>
      </w:r>
      <w:r w:rsidRPr="006333BE">
        <w:t xml:space="preserve"> red</w:t>
      </w:r>
      <w:r w:rsidR="00E554C6">
        <w:rPr>
          <w:rStyle w:val="FootnoteReference"/>
        </w:rPr>
        <w:footnoteReference w:id="82"/>
      </w:r>
      <w:r w:rsidRPr="006333BE">
        <w:t xml:space="preserve">. </w:t>
      </w:r>
      <w:r>
        <w:t>There is no</w:t>
      </w:r>
      <w:r w:rsidRPr="006333BE">
        <w:t xml:space="preserve"> ‘I,’ experiencing this as a substance-self. </w:t>
      </w:r>
      <w:r w:rsidR="00E9750D">
        <w:t xml:space="preserve">  </w:t>
      </w:r>
      <w:r w:rsidR="00AC59E0">
        <w:t>An opposing argument sees a</w:t>
      </w:r>
      <w:r w:rsidRPr="006333BE">
        <w:t xml:space="preserve"> “self” </w:t>
      </w:r>
      <w:r w:rsidR="00E9750D">
        <w:t xml:space="preserve">that can </w:t>
      </w:r>
      <w:r w:rsidRPr="006333BE">
        <w:t>reflect</w:t>
      </w:r>
      <w:r w:rsidR="00E9750D">
        <w:t xml:space="preserve"> </w:t>
      </w:r>
      <w:r w:rsidRPr="006333BE">
        <w:t>on the experience of perceiving red</w:t>
      </w:r>
      <w:r w:rsidR="000F4E24">
        <w:t xml:space="preserve"> a</w:t>
      </w:r>
      <w:r w:rsidR="00AC59E0">
        <w:t>s, it</w:t>
      </w:r>
      <w:r w:rsidRPr="006333BE">
        <w:t xml:space="preserve"> is impossible to have </w:t>
      </w:r>
      <w:r w:rsidR="00AC59E0">
        <w:t>this</w:t>
      </w:r>
      <w:r w:rsidRPr="006333BE">
        <w:t xml:space="preserve"> sensation unless there is an “I”, experiencing it</w:t>
      </w:r>
      <w:r w:rsidRPr="006333BE">
        <w:rPr>
          <w:rStyle w:val="FootnoteReference"/>
        </w:rPr>
        <w:footnoteReference w:id="83"/>
      </w:r>
      <w:r w:rsidRPr="006333BE">
        <w:t>:  I think therefore I am</w:t>
      </w:r>
      <w:r w:rsidRPr="006333BE">
        <w:rPr>
          <w:rStyle w:val="FootnoteReference"/>
        </w:rPr>
        <w:footnoteReference w:id="84"/>
      </w:r>
      <w:r w:rsidRPr="006333BE">
        <w:t xml:space="preserve">.   </w:t>
      </w:r>
    </w:p>
    <w:p w14:paraId="20B9AE10" w14:textId="534F498E" w:rsidR="00AC59E0" w:rsidRPr="006333BE" w:rsidRDefault="00AC59E0" w:rsidP="00AC59E0">
      <w:r w:rsidRPr="006333BE">
        <w:t>David Hume</w:t>
      </w:r>
      <w:r>
        <w:t xml:space="preserve">’s </w:t>
      </w:r>
      <w:r w:rsidRPr="006333BE">
        <w:t>self is ‘nothing but a bundle or collection of different perceptions</w:t>
      </w:r>
      <w:r>
        <w:rPr>
          <w:rStyle w:val="FootnoteReference"/>
        </w:rPr>
        <w:footnoteReference w:id="85"/>
      </w:r>
      <w:r w:rsidRPr="006333BE">
        <w:t xml:space="preserve">. </w:t>
      </w:r>
    </w:p>
    <w:p w14:paraId="060D06E0" w14:textId="49D9CF21" w:rsidR="00884847" w:rsidRPr="00C37865" w:rsidRDefault="00884847" w:rsidP="00884847">
      <w:pPr>
        <w:rPr>
          <w:i/>
          <w:iCs/>
          <w:color w:val="FF0000"/>
        </w:rPr>
      </w:pPr>
      <w:r>
        <w:t>The doctrine of no</w:t>
      </w:r>
      <w:r w:rsidR="000F4E24">
        <w:t>n</w:t>
      </w:r>
      <w:r>
        <w:t>-self is fundamental to Buddha in the path from suffering to Nirvana. The non-self in Buddhism is</w:t>
      </w:r>
      <w:r w:rsidRPr="00D32B12">
        <w:t xml:space="preserve"> one of the three marks of phenomenal existence: 1. impermanence; 2. suffering; 3. non-self. </w:t>
      </w:r>
      <w:r>
        <w:t xml:space="preserve"> </w:t>
      </w:r>
      <w:r w:rsidR="000027BC">
        <w:t>A</w:t>
      </w:r>
      <w:r>
        <w:t xml:space="preserve"> self </w:t>
      </w:r>
      <w:r w:rsidR="000027BC">
        <w:t xml:space="preserve">does not </w:t>
      </w:r>
      <w:r>
        <w:t>exist eternally after death or cease to exist.  There is no self</w:t>
      </w:r>
      <w:r w:rsidRPr="006333BE">
        <w:rPr>
          <w:rStyle w:val="FootnoteReference"/>
          <w:i/>
          <w:iCs/>
        </w:rPr>
        <w:footnoteReference w:id="86"/>
      </w:r>
      <w:r w:rsidRPr="006333BE">
        <w:rPr>
          <w:i/>
          <w:iCs/>
        </w:rPr>
        <w:t>.</w:t>
      </w:r>
      <w:r w:rsidRPr="00FE7AD9">
        <w:rPr>
          <w:i/>
          <w:iCs/>
          <w:color w:val="FF0000"/>
        </w:rPr>
        <w:t xml:space="preserve"> </w:t>
      </w:r>
      <w:r>
        <w:rPr>
          <w:i/>
          <w:iCs/>
          <w:color w:val="FF0000"/>
        </w:rPr>
        <w:t xml:space="preserve"> </w:t>
      </w:r>
      <w:r w:rsidR="000F4E24">
        <w:t xml:space="preserve">Although </w:t>
      </w:r>
      <w:r w:rsidRPr="00D97ADB">
        <w:t>the Buddha</w:t>
      </w:r>
      <w:r w:rsidR="000F4E24">
        <w:t>,</w:t>
      </w:r>
      <w:r w:rsidRPr="00D97ADB">
        <w:t xml:space="preserve"> speaks as if there is a self: the ‘seven qualities of the true man’ is he is a ‘knower . . . of self’ </w:t>
      </w:r>
      <w:r>
        <w:t>and,</w:t>
      </w:r>
      <w:r w:rsidRPr="00D97ADB">
        <w:t xml:space="preserve"> ‘with oneself fully controlled </w:t>
      </w:r>
      <w:r w:rsidR="000F4E24">
        <w:t>…</w:t>
      </w:r>
      <w:r w:rsidRPr="00D97ADB">
        <w:rPr>
          <w:rStyle w:val="FootnoteReference"/>
        </w:rPr>
        <w:footnoteReference w:id="87"/>
      </w:r>
      <w:r w:rsidRPr="00D97ADB">
        <w:t>’</w:t>
      </w:r>
      <w:r w:rsidR="000027BC">
        <w:t xml:space="preserve">, he </w:t>
      </w:r>
      <w:r>
        <w:t xml:space="preserve">is teaching within a paradox of the self and not self, </w:t>
      </w:r>
      <w:r w:rsidRPr="00D97ADB">
        <w:t>teaching people who believe in the illusion of self</w:t>
      </w:r>
      <w:r>
        <w:t>,</w:t>
      </w:r>
      <w:r w:rsidRPr="00D97ADB">
        <w:t xml:space="preserve"> </w:t>
      </w:r>
      <w:r w:rsidR="00ED16C9">
        <w:t>how to attain</w:t>
      </w:r>
      <w:r w:rsidRPr="00D97ADB">
        <w:t xml:space="preserve"> not-self.</w:t>
      </w:r>
      <w:r>
        <w:t xml:space="preserve">  </w:t>
      </w:r>
    </w:p>
    <w:p w14:paraId="3CCD6D28" w14:textId="3E40F23C" w:rsidR="00884847" w:rsidRDefault="00884847" w:rsidP="00884847">
      <w:pPr>
        <w:rPr>
          <w:color w:val="000000" w:themeColor="text1"/>
        </w:rPr>
      </w:pPr>
      <w:r>
        <w:t>It seems a contradiction to say that im</w:t>
      </w:r>
      <w:r w:rsidRPr="005C4E4F">
        <w:t>moral</w:t>
      </w:r>
      <w:r>
        <w:t xml:space="preserve"> </w:t>
      </w:r>
      <w:r w:rsidRPr="005C4E4F">
        <w:t>actions bring Karma and rebirth</w:t>
      </w:r>
      <w:r>
        <w:t xml:space="preserve"> i</w:t>
      </w:r>
      <w:r w:rsidRPr="005C4E4F">
        <w:t>f there is no self</w:t>
      </w:r>
      <w:r w:rsidRPr="005C4E4F">
        <w:rPr>
          <w:rStyle w:val="FootnoteReference"/>
        </w:rPr>
        <w:footnoteReference w:id="88"/>
      </w:r>
      <w:r>
        <w:t xml:space="preserve">.  However, </w:t>
      </w:r>
      <w:r w:rsidRPr="005C4E4F">
        <w:t>there is only a no self w</w:t>
      </w:r>
      <w:r w:rsidR="00ED16C9">
        <w:t>ith</w:t>
      </w:r>
      <w:r w:rsidRPr="005C4E4F">
        <w:t xml:space="preserve"> Nirvana</w:t>
      </w:r>
      <w:r w:rsidR="000F4E24">
        <w:t>, emptiness</w:t>
      </w:r>
      <w:r w:rsidRPr="005C4E4F">
        <w:t>.  Until perfection</w:t>
      </w:r>
      <w:r w:rsidR="000027BC">
        <w:t>, pure awareness,</w:t>
      </w:r>
      <w:r w:rsidRPr="005C4E4F">
        <w:t xml:space="preserve"> there is the</w:t>
      </w:r>
      <w:r w:rsidR="000027BC">
        <w:t xml:space="preserve"> misconception, an</w:t>
      </w:r>
      <w:r w:rsidRPr="005C4E4F">
        <w:t xml:space="preserve"> illusion of a self</w:t>
      </w:r>
      <w:r w:rsidR="00963BEE">
        <w:t>,</w:t>
      </w:r>
      <w:r w:rsidRPr="005C4E4F">
        <w:t xml:space="preserve"> performing the action which will suffer the consequences of it</w:t>
      </w:r>
      <w:r w:rsidR="000027BC">
        <w:t xml:space="preserve">: continual </w:t>
      </w:r>
      <w:r w:rsidRPr="005C4E4F">
        <w:t>cycle of rebirth</w:t>
      </w:r>
      <w:r>
        <w:t xml:space="preserve"> (Samsara)</w:t>
      </w:r>
      <w:r w:rsidRPr="005C4E4F">
        <w:t>.</w:t>
      </w:r>
      <w:r w:rsidRPr="005C4E4F">
        <w:rPr>
          <w:i/>
          <w:iCs/>
        </w:rPr>
        <w:t xml:space="preserve"> </w:t>
      </w:r>
      <w:r w:rsidRPr="005C4E4F">
        <w:t xml:space="preserve">  </w:t>
      </w:r>
      <w:proofErr w:type="spellStart"/>
      <w:r w:rsidRPr="0004451A">
        <w:t>Pras</w:t>
      </w:r>
      <w:r>
        <w:t>angi</w:t>
      </w:r>
      <w:r w:rsidRPr="0004451A">
        <w:t>ka</w:t>
      </w:r>
      <w:proofErr w:type="spellEnd"/>
      <w:r>
        <w:t xml:space="preserve"> interprets Nirvana as emptiness, the true nature of things, not created or destroyed. “It is the cessation of the realm of verbal utterance and the (dualistic</w:t>
      </w:r>
      <w:r w:rsidR="00457EA9">
        <w:t>)</w:t>
      </w:r>
      <w:r>
        <w:t xml:space="preserve"> mind”</w:t>
      </w:r>
      <w:r>
        <w:rPr>
          <w:rStyle w:val="FootnoteReference"/>
        </w:rPr>
        <w:footnoteReference w:id="89"/>
      </w:r>
      <w:r w:rsidR="00ED16C9">
        <w:t>, but s</w:t>
      </w:r>
      <w:r>
        <w:rPr>
          <w:color w:val="000000" w:themeColor="text1"/>
        </w:rPr>
        <w:t xml:space="preserve">ome </w:t>
      </w:r>
      <w:r w:rsidRPr="001D1CA2">
        <w:rPr>
          <w:color w:val="000000" w:themeColor="text1"/>
        </w:rPr>
        <w:t>scholars</w:t>
      </w:r>
      <w:r w:rsidR="00963BEE">
        <w:rPr>
          <w:color w:val="000000" w:themeColor="text1"/>
        </w:rPr>
        <w:t xml:space="preserve"> interpret Nagarjuna’s non-philosophical texts </w:t>
      </w:r>
      <w:r w:rsidRPr="001D1CA2">
        <w:rPr>
          <w:color w:val="000000" w:themeColor="text1"/>
        </w:rPr>
        <w:t>as positive Ultimate Reality</w:t>
      </w:r>
      <w:r>
        <w:rPr>
          <w:rStyle w:val="FootnoteReference"/>
          <w:color w:val="000000" w:themeColor="text1"/>
        </w:rPr>
        <w:footnoteReference w:id="90"/>
      </w:r>
      <w:r w:rsidRPr="001D1CA2">
        <w:rPr>
          <w:color w:val="000000" w:themeColor="text1"/>
        </w:rPr>
        <w:t>.</w:t>
      </w:r>
    </w:p>
    <w:p w14:paraId="49409CBF" w14:textId="77EC8A31" w:rsidR="00F838A9" w:rsidRDefault="00884847" w:rsidP="00F838A9">
      <w:r>
        <w:t>Nagarjuna considers Nirvana and Samsara to be identically the same nature: an absence of intrinsic existence. Nirvana is not an alternative realm</w:t>
      </w:r>
      <w:r w:rsidR="00ED16C9">
        <w:t>.  It is</w:t>
      </w:r>
      <w:r>
        <w:t xml:space="preserve"> attainable, through understanding the empty nature of the world and then letting it go</w:t>
      </w:r>
      <w:r>
        <w:rPr>
          <w:rStyle w:val="FootnoteReference"/>
        </w:rPr>
        <w:footnoteReference w:id="91"/>
      </w:r>
      <w:r>
        <w:t xml:space="preserve">. </w:t>
      </w:r>
      <w:r w:rsidR="00ED16C9">
        <w:t xml:space="preserve"> E</w:t>
      </w:r>
      <w:r>
        <w:t>mptiness does not mean non-existent. All entities have two natures: correct perception which is emptiness, though not existing with intrinsic nature, and delusory perception which is conventional truth</w:t>
      </w:r>
      <w:r w:rsidR="00963BEE">
        <w:t xml:space="preserve">.  </w:t>
      </w:r>
      <w:r w:rsidR="00ED16C9">
        <w:t>T</w:t>
      </w:r>
      <w:r>
        <w:t xml:space="preserve">here </w:t>
      </w:r>
      <w:r w:rsidR="00ED16C9">
        <w:t>are not</w:t>
      </w:r>
      <w:r>
        <w:t xml:space="preserve"> two actual truths only one</w:t>
      </w:r>
      <w:r w:rsidR="00963BEE">
        <w:t>,</w:t>
      </w:r>
      <w:r>
        <w:t xml:space="preserve"> because the very nature of delusion means it </w:t>
      </w:r>
      <w:r w:rsidR="00ED16C9">
        <w:t>cannot be</w:t>
      </w:r>
      <w:r>
        <w:t xml:space="preserve"> truth.</w:t>
      </w:r>
    </w:p>
    <w:p w14:paraId="2DC4D8A2" w14:textId="4BA146B0" w:rsidR="00884847" w:rsidRDefault="00884847" w:rsidP="00F838A9">
      <w:pPr>
        <w:rPr>
          <w:color w:val="000000" w:themeColor="text1"/>
        </w:rPr>
      </w:pPr>
      <w:r w:rsidRPr="001158A3">
        <w:rPr>
          <w:color w:val="000000" w:themeColor="text1"/>
        </w:rPr>
        <w:t>Buddhism replaces personal self with impersonal existence</w:t>
      </w:r>
      <w:r w:rsidR="00ED16C9">
        <w:rPr>
          <w:color w:val="000000" w:themeColor="text1"/>
        </w:rPr>
        <w:t>.  T</w:t>
      </w:r>
      <w:r w:rsidRPr="001158A3">
        <w:rPr>
          <w:color w:val="000000" w:themeColor="text1"/>
        </w:rPr>
        <w:t>here are temporal streams of existence with ethical consequences</w:t>
      </w:r>
      <w:r>
        <w:rPr>
          <w:rStyle w:val="FootnoteReference"/>
          <w:color w:val="000000" w:themeColor="text1"/>
        </w:rPr>
        <w:footnoteReference w:id="92"/>
      </w:r>
      <w:r w:rsidR="00B27126">
        <w:rPr>
          <w:color w:val="000000" w:themeColor="text1"/>
        </w:rPr>
        <w:t>.  However,</w:t>
      </w:r>
      <w:r w:rsidRPr="001158A3">
        <w:rPr>
          <w:color w:val="000000" w:themeColor="text1"/>
        </w:rPr>
        <w:t xml:space="preserve"> </w:t>
      </w:r>
      <w:r w:rsidR="00F838A9">
        <w:rPr>
          <w:color w:val="000000" w:themeColor="text1"/>
        </w:rPr>
        <w:t>s</w:t>
      </w:r>
      <w:r>
        <w:rPr>
          <w:color w:val="000000" w:themeColor="text1"/>
        </w:rPr>
        <w:t>urely</w:t>
      </w:r>
      <w:r w:rsidR="00B27126">
        <w:rPr>
          <w:color w:val="000000" w:themeColor="text1"/>
        </w:rPr>
        <w:t xml:space="preserve"> </w:t>
      </w:r>
      <w:r>
        <w:rPr>
          <w:color w:val="000000" w:themeColor="text1"/>
        </w:rPr>
        <w:t>compassion, a quality important</w:t>
      </w:r>
      <w:r w:rsidR="00B27126">
        <w:rPr>
          <w:color w:val="000000" w:themeColor="text1"/>
        </w:rPr>
        <w:t xml:space="preserve"> for </w:t>
      </w:r>
      <w:r>
        <w:rPr>
          <w:color w:val="000000" w:themeColor="text1"/>
        </w:rPr>
        <w:t>Nirvana, is fuelled by empathy, the ability to identify our personal self with others</w:t>
      </w:r>
      <w:r w:rsidR="00457EA9">
        <w:rPr>
          <w:color w:val="000000" w:themeColor="text1"/>
        </w:rPr>
        <w:t>. I</w:t>
      </w:r>
      <w:r>
        <w:rPr>
          <w:color w:val="000000" w:themeColor="text1"/>
        </w:rPr>
        <w:t>f you were not self-reflective and attached to your feeling could you feel compassion?</w:t>
      </w:r>
      <w:r w:rsidRPr="001158A3">
        <w:rPr>
          <w:color w:val="000000" w:themeColor="text1"/>
        </w:rPr>
        <w:t xml:space="preserve"> </w:t>
      </w:r>
      <w:r>
        <w:rPr>
          <w:color w:val="000000" w:themeColor="text1"/>
        </w:rPr>
        <w:t xml:space="preserve"> </w:t>
      </w:r>
      <w:r w:rsidR="009B23F7">
        <w:rPr>
          <w:color w:val="000000" w:themeColor="text1"/>
        </w:rPr>
        <w:t>I</w:t>
      </w:r>
      <w:r>
        <w:rPr>
          <w:color w:val="000000" w:themeColor="text1"/>
        </w:rPr>
        <w:t>mpersonal in Buddhis</w:t>
      </w:r>
      <w:r w:rsidR="00F838A9">
        <w:rPr>
          <w:color w:val="000000" w:themeColor="text1"/>
        </w:rPr>
        <w:t xml:space="preserve">m </w:t>
      </w:r>
      <w:r>
        <w:rPr>
          <w:color w:val="000000" w:themeColor="text1"/>
        </w:rPr>
        <w:t>means non-attachment to illusory substance</w:t>
      </w:r>
      <w:r w:rsidR="00B27126">
        <w:rPr>
          <w:color w:val="000000" w:themeColor="text1"/>
        </w:rPr>
        <w:t>.  C</w:t>
      </w:r>
      <w:r>
        <w:rPr>
          <w:color w:val="000000" w:themeColor="text1"/>
        </w:rPr>
        <w:t xml:space="preserve">ompassion is a vehicle to interconnectedness </w:t>
      </w:r>
      <w:r w:rsidR="00F838A9">
        <w:rPr>
          <w:color w:val="000000" w:themeColor="text1"/>
        </w:rPr>
        <w:t>unnecessary for</w:t>
      </w:r>
      <w:r>
        <w:rPr>
          <w:color w:val="000000" w:themeColor="text1"/>
        </w:rPr>
        <w:t xml:space="preserve"> Nirvana which is perfection.  </w:t>
      </w:r>
      <w:r w:rsidRPr="001158A3">
        <w:rPr>
          <w:color w:val="000000" w:themeColor="text1"/>
        </w:rPr>
        <w:t xml:space="preserve"> </w:t>
      </w:r>
      <w:r w:rsidR="00F838A9">
        <w:rPr>
          <w:color w:val="000000" w:themeColor="text1"/>
        </w:rPr>
        <w:t xml:space="preserve">For </w:t>
      </w:r>
      <w:r w:rsidRPr="001158A3">
        <w:rPr>
          <w:color w:val="000000" w:themeColor="text1"/>
        </w:rPr>
        <w:t>Buddhism</w:t>
      </w:r>
      <w:r w:rsidR="00A750D8">
        <w:rPr>
          <w:color w:val="000000" w:themeColor="text1"/>
        </w:rPr>
        <w:t>,</w:t>
      </w:r>
      <w:r w:rsidRPr="001158A3">
        <w:rPr>
          <w:color w:val="000000" w:themeColor="text1"/>
        </w:rPr>
        <w:t xml:space="preserve"> a soul which survive</w:t>
      </w:r>
      <w:r w:rsidR="00F838A9">
        <w:rPr>
          <w:color w:val="000000" w:themeColor="text1"/>
        </w:rPr>
        <w:t>s</w:t>
      </w:r>
      <w:r w:rsidRPr="001158A3">
        <w:rPr>
          <w:color w:val="000000" w:themeColor="text1"/>
        </w:rPr>
        <w:t xml:space="preserve"> after death creates “anxious self-concern, narrowness of vision, defensiveness and antagonism to others who are seen as barriers to the expansion of the ego</w:t>
      </w:r>
      <w:r>
        <w:rPr>
          <w:rStyle w:val="FootnoteReference"/>
          <w:color w:val="000000" w:themeColor="text1"/>
        </w:rPr>
        <w:footnoteReference w:id="93"/>
      </w:r>
      <w:r w:rsidRPr="001158A3">
        <w:rPr>
          <w:color w:val="000000" w:themeColor="text1"/>
        </w:rPr>
        <w:t>”</w:t>
      </w:r>
      <w:r w:rsidR="00A353B8">
        <w:rPr>
          <w:color w:val="000000" w:themeColor="text1"/>
        </w:rPr>
        <w:t>.  T</w:t>
      </w:r>
      <w:r>
        <w:rPr>
          <w:color w:val="000000" w:themeColor="text1"/>
        </w:rPr>
        <w:t>his</w:t>
      </w:r>
      <w:r w:rsidR="00F838A9">
        <w:rPr>
          <w:color w:val="000000" w:themeColor="text1"/>
        </w:rPr>
        <w:t xml:space="preserve"> muddles </w:t>
      </w:r>
      <w:r w:rsidRPr="001158A3">
        <w:rPr>
          <w:color w:val="000000" w:themeColor="text1"/>
        </w:rPr>
        <w:t>mind and body</w:t>
      </w:r>
      <w:r w:rsidR="00F838A9">
        <w:rPr>
          <w:color w:val="000000" w:themeColor="text1"/>
        </w:rPr>
        <w:t xml:space="preserve"> and </w:t>
      </w:r>
      <w:r w:rsidRPr="001158A3">
        <w:rPr>
          <w:color w:val="000000" w:themeColor="text1"/>
        </w:rPr>
        <w:t>the fear of material bodily death</w:t>
      </w:r>
      <w:r w:rsidR="001B32C1">
        <w:rPr>
          <w:color w:val="000000" w:themeColor="text1"/>
        </w:rPr>
        <w:t>.</w:t>
      </w:r>
      <w:r w:rsidRPr="001158A3">
        <w:rPr>
          <w:color w:val="000000" w:themeColor="text1"/>
        </w:rPr>
        <w:t xml:space="preserve"> </w:t>
      </w:r>
      <w:r w:rsidR="001B32C1">
        <w:rPr>
          <w:color w:val="000000" w:themeColor="text1"/>
        </w:rPr>
        <w:t xml:space="preserve"> </w:t>
      </w:r>
      <w:r w:rsidRPr="001158A3">
        <w:rPr>
          <w:color w:val="000000" w:themeColor="text1"/>
        </w:rPr>
        <w:t>Many reported near-death experiences suggest there may be a soul that survives death, and good near-death experiences release people from the fear of death.</w:t>
      </w:r>
      <w:r>
        <w:rPr>
          <w:color w:val="000000" w:themeColor="text1"/>
        </w:rPr>
        <w:t xml:space="preserve"> </w:t>
      </w:r>
      <w:r w:rsidR="00A750D8">
        <w:rPr>
          <w:color w:val="000000" w:themeColor="text1"/>
        </w:rPr>
        <w:t xml:space="preserve">It is the concept of a separate soul that needs negating and </w:t>
      </w:r>
      <w:r>
        <w:rPr>
          <w:color w:val="000000" w:themeColor="text1"/>
        </w:rPr>
        <w:t>separation from others</w:t>
      </w:r>
      <w:r w:rsidR="00A750D8">
        <w:rPr>
          <w:color w:val="000000" w:themeColor="text1"/>
        </w:rPr>
        <w:t>.</w:t>
      </w:r>
      <w:r>
        <w:rPr>
          <w:color w:val="000000" w:themeColor="text1"/>
        </w:rPr>
        <w:t xml:space="preserve"> </w:t>
      </w:r>
      <w:r w:rsidR="00A750D8">
        <w:rPr>
          <w:color w:val="000000" w:themeColor="text1"/>
        </w:rPr>
        <w:t>A</w:t>
      </w:r>
      <w:r>
        <w:rPr>
          <w:color w:val="000000" w:themeColor="text1"/>
        </w:rPr>
        <w:t>t Nirvana everything is connected, and the passing of separate moments does not exist.</w:t>
      </w:r>
    </w:p>
    <w:p w14:paraId="6FDF068A" w14:textId="7AA661FC" w:rsidR="00A20B32" w:rsidRPr="001158A3" w:rsidRDefault="00A20B32" w:rsidP="00884847">
      <w:pPr>
        <w:rPr>
          <w:color w:val="000000" w:themeColor="text1"/>
        </w:rPr>
      </w:pPr>
      <w:r>
        <w:t>Gowans draws a distinction between substance and process selves</w:t>
      </w:r>
      <w:r>
        <w:rPr>
          <w:rStyle w:val="FootnoteReference"/>
        </w:rPr>
        <w:footnoteReference w:id="94"/>
      </w:r>
      <w:r>
        <w:t xml:space="preserve"> claiming that Buddha taught that substance selves have no reality whilst process selves have dependent reality but not independent reality</w:t>
      </w:r>
      <w:r>
        <w:rPr>
          <w:rStyle w:val="FootnoteReference"/>
        </w:rPr>
        <w:footnoteReference w:id="95"/>
      </w:r>
      <w:r>
        <w:t xml:space="preserve">. </w:t>
      </w:r>
      <w:r w:rsidRPr="00E20EF6">
        <w:t>Dependent reality depends on mental states</w:t>
      </w:r>
      <w:r w:rsidRPr="00E20EF6">
        <w:rPr>
          <w:rStyle w:val="FootnoteReference"/>
        </w:rPr>
        <w:footnoteReference w:id="96"/>
      </w:r>
      <w:r w:rsidRPr="00E20EF6">
        <w:t xml:space="preserve">. </w:t>
      </w:r>
      <w:r>
        <w:t>Process selves depend on their beliefs and attitudes for existence</w:t>
      </w:r>
      <w:r w:rsidR="00A353B8">
        <w:t>.  O</w:t>
      </w:r>
      <w:r>
        <w:t>nce transcended</w:t>
      </w:r>
      <w:r w:rsidR="001B32C1">
        <w:t xml:space="preserve"> at Nirvana</w:t>
      </w:r>
      <w:r>
        <w:t xml:space="preserve"> the process-self ceases to exist</w:t>
      </w:r>
      <w:r>
        <w:rPr>
          <w:rStyle w:val="FootnoteReference"/>
        </w:rPr>
        <w:footnoteReference w:id="97"/>
      </w:r>
      <w:r>
        <w:t xml:space="preserve">.  </w:t>
      </w:r>
      <w:r w:rsidRPr="00E20EF6">
        <w:t>According to substance conception, a self is</w:t>
      </w:r>
      <w:r w:rsidR="00A353B8">
        <w:t xml:space="preserve"> </w:t>
      </w:r>
      <w:r w:rsidRPr="00E20EF6">
        <w:t xml:space="preserve">a separate entity, out in the world. </w:t>
      </w:r>
      <w:r>
        <w:t xml:space="preserve"> Within processes t</w:t>
      </w:r>
      <w:r w:rsidRPr="00E20EF6">
        <w:t>here is no self</w:t>
      </w:r>
      <w:r w:rsidRPr="00E20EF6">
        <w:rPr>
          <w:rStyle w:val="FootnoteReference"/>
        </w:rPr>
        <w:footnoteReference w:id="98"/>
      </w:r>
      <w:r w:rsidRPr="00E20EF6">
        <w:t>,</w:t>
      </w:r>
      <w:r w:rsidR="001B32C1">
        <w:t xml:space="preserve"> </w:t>
      </w:r>
      <w:r w:rsidRPr="00E20EF6">
        <w:t>no substances</w:t>
      </w:r>
      <w:r w:rsidRPr="00E20EF6">
        <w:rPr>
          <w:rStyle w:val="FootnoteReference"/>
        </w:rPr>
        <w:footnoteReference w:id="99"/>
      </w:r>
      <w:r w:rsidR="00A353B8">
        <w:t xml:space="preserve">: </w:t>
      </w:r>
      <w:r w:rsidRPr="00E20EF6">
        <w:t xml:space="preserve">everything is impermanent, in constant </w:t>
      </w:r>
      <w:r>
        <w:t>flux</w:t>
      </w:r>
      <w:r w:rsidRPr="00E20EF6">
        <w:rPr>
          <w:rStyle w:val="FootnoteReference"/>
        </w:rPr>
        <w:footnoteReference w:id="100"/>
      </w:r>
      <w:r w:rsidRPr="00E20EF6">
        <w:t>.</w:t>
      </w:r>
    </w:p>
    <w:p w14:paraId="73B78402" w14:textId="56B84798" w:rsidR="00884847" w:rsidRDefault="00AE6CAA" w:rsidP="00884847">
      <w:pPr>
        <w:rPr>
          <w:i/>
          <w:iCs/>
          <w:color w:val="FF0000"/>
        </w:rPr>
      </w:pPr>
      <w:r>
        <w:t>P</w:t>
      </w:r>
      <w:r w:rsidR="00884847" w:rsidRPr="002E11C6">
        <w:t>rocess</w:t>
      </w:r>
      <w:r w:rsidR="001B32C1">
        <w:t>-selves</w:t>
      </w:r>
      <w:r w:rsidR="00884847" w:rsidRPr="002E11C6">
        <w:t xml:space="preserve"> </w:t>
      </w:r>
      <w:r w:rsidR="00A353B8">
        <w:t>are</w:t>
      </w:r>
      <w:r w:rsidR="00884847" w:rsidRPr="002E11C6">
        <w:t xml:space="preserve"> not substances</w:t>
      </w:r>
      <w:r w:rsidR="00B27126">
        <w:t>,</w:t>
      </w:r>
      <w:r w:rsidR="00884847" w:rsidRPr="002E11C6">
        <w:t xml:space="preserve"> ontologically distinct with</w:t>
      </w:r>
      <w:r>
        <w:t xml:space="preserve"> </w:t>
      </w:r>
      <w:r w:rsidR="00884847">
        <w:t xml:space="preserve">separate </w:t>
      </w:r>
      <w:r w:rsidR="00884847" w:rsidRPr="002E11C6">
        <w:t>identit</w:t>
      </w:r>
      <w:r>
        <w:t>ies</w:t>
      </w:r>
      <w:r w:rsidR="00884847" w:rsidRPr="002E11C6">
        <w:t xml:space="preserve"> </w:t>
      </w:r>
      <w:r w:rsidR="00884847">
        <w:t xml:space="preserve">in </w:t>
      </w:r>
      <w:r w:rsidR="00884847" w:rsidRPr="002E11C6">
        <w:t xml:space="preserve">time.   </w:t>
      </w:r>
      <w:r>
        <w:t>A process</w:t>
      </w:r>
      <w:r w:rsidR="00884847" w:rsidRPr="002E11C6">
        <w:t xml:space="preserve"> “</w:t>
      </w:r>
      <w:r w:rsidR="001B32C1">
        <w:t>…</w:t>
      </w:r>
      <w:r w:rsidR="00884847" w:rsidRPr="002E11C6">
        <w:t xml:space="preserve"> is not a thing, entity, or being, but an event, activity, or becoming”: a movement in constant change, interconnected with other movements</w:t>
      </w:r>
      <w:r w:rsidR="00884847" w:rsidRPr="002E11C6">
        <w:rPr>
          <w:rStyle w:val="FootnoteReference"/>
        </w:rPr>
        <w:footnoteReference w:id="101"/>
      </w:r>
      <w:r w:rsidR="00884847" w:rsidRPr="002E11C6">
        <w:t xml:space="preserve">.  </w:t>
      </w:r>
      <w:r w:rsidR="00884847">
        <w:t>The p</w:t>
      </w:r>
      <w:r w:rsidR="00884847" w:rsidRPr="002E11C6">
        <w:t>rocess-sel</w:t>
      </w:r>
      <w:r w:rsidR="00884847">
        <w:t>f</w:t>
      </w:r>
      <w:r w:rsidR="00884847" w:rsidRPr="002E11C6">
        <w:t xml:space="preserve"> conditioned by other processes ha</w:t>
      </w:r>
      <w:r w:rsidR="00884847">
        <w:t>s</w:t>
      </w:r>
      <w:r w:rsidR="00884847" w:rsidRPr="002E11C6">
        <w:t xml:space="preserve"> “false self-awareness: it mistakenly believes it is aware of itself as a substance-self”</w:t>
      </w:r>
      <w:r w:rsidR="00884847" w:rsidRPr="002E11C6">
        <w:rPr>
          <w:rStyle w:val="FootnoteReference"/>
        </w:rPr>
        <w:footnoteReference w:id="102"/>
      </w:r>
      <w:r w:rsidR="00884847" w:rsidRPr="002E11C6">
        <w:t xml:space="preserve">. </w:t>
      </w:r>
      <w:r w:rsidR="006320AE">
        <w:t xml:space="preserve"> S</w:t>
      </w:r>
      <w:r w:rsidR="00884847" w:rsidRPr="002E11C6">
        <w:t>ubstance conception</w:t>
      </w:r>
      <w:r w:rsidR="006320AE">
        <w:t xml:space="preserve"> </w:t>
      </w:r>
      <w:r w:rsidR="00884847" w:rsidRPr="002E11C6">
        <w:t>domina</w:t>
      </w:r>
      <w:r w:rsidR="006320AE">
        <w:t>tes the</w:t>
      </w:r>
      <w:r w:rsidR="00884847">
        <w:t xml:space="preserve"> Western view</w:t>
      </w:r>
      <w:r w:rsidR="00884847" w:rsidRPr="002E11C6">
        <w:rPr>
          <w:rStyle w:val="FootnoteReference"/>
        </w:rPr>
        <w:footnoteReference w:id="103"/>
      </w:r>
      <w:r w:rsidR="00884847" w:rsidRPr="002E11C6">
        <w:t>.</w:t>
      </w:r>
    </w:p>
    <w:p w14:paraId="625033AA" w14:textId="65BCC96C" w:rsidR="00884847" w:rsidRDefault="00884847" w:rsidP="00884847">
      <w:r w:rsidRPr="00B41AF2">
        <w:t>Gowan’s res</w:t>
      </w:r>
      <w:r w:rsidR="00AE6CAA">
        <w:t xml:space="preserve">olves </w:t>
      </w:r>
      <w:r w:rsidRPr="00B41AF2">
        <w:t>the contradictions in Buddha’s teaching</w:t>
      </w:r>
      <w:r w:rsidR="00605E1F">
        <w:t xml:space="preserve">, by suggesting </w:t>
      </w:r>
      <w:r w:rsidR="00AE6CAA">
        <w:t>Buddha</w:t>
      </w:r>
      <w:r w:rsidR="006320AE">
        <w:t xml:space="preserve"> means a</w:t>
      </w:r>
      <w:r w:rsidRPr="00B41AF2">
        <w:t xml:space="preserve"> process sel</w:t>
      </w:r>
      <w:r w:rsidR="006320AE">
        <w:t>f</w:t>
      </w:r>
      <w:r w:rsidRPr="00B41AF2">
        <w:t xml:space="preserve"> which ha</w:t>
      </w:r>
      <w:r w:rsidR="006320AE">
        <w:t>s</w:t>
      </w:r>
      <w:r w:rsidRPr="00B41AF2">
        <w:t xml:space="preserve"> dependent reality but no independent reality </w:t>
      </w:r>
      <w:r w:rsidRPr="00B41AF2">
        <w:rPr>
          <w:rStyle w:val="FootnoteReference"/>
        </w:rPr>
        <w:footnoteReference w:id="104"/>
      </w:r>
      <w:r w:rsidR="00605E1F">
        <w:t xml:space="preserve">.  He is </w:t>
      </w:r>
      <w:r w:rsidRPr="00B41AF2">
        <w:t xml:space="preserve">teaching </w:t>
      </w:r>
      <w:r w:rsidR="0040631E">
        <w:t>the</w:t>
      </w:r>
      <w:r w:rsidRPr="00B41AF2">
        <w:t xml:space="preserve"> paradox</w:t>
      </w:r>
      <w:r w:rsidR="006320AE">
        <w:t xml:space="preserve"> between </w:t>
      </w:r>
      <w:r w:rsidRPr="00B41AF2">
        <w:t>an illusory substance self and the reality of a not-self.</w:t>
      </w:r>
    </w:p>
    <w:p w14:paraId="356BD024" w14:textId="7489889D" w:rsidR="00884847" w:rsidRPr="004E7C2F" w:rsidRDefault="00F052BF" w:rsidP="00884847">
      <w:r>
        <w:t>Buddha</w:t>
      </w:r>
      <w:r w:rsidR="00884847" w:rsidRPr="004E7C2F">
        <w:t xml:space="preserve"> does not claim ‘there is no self’ or ‘no things exist’</w:t>
      </w:r>
      <w:r w:rsidR="00884847">
        <w:rPr>
          <w:rStyle w:val="FootnoteReference"/>
        </w:rPr>
        <w:footnoteReference w:id="105"/>
      </w:r>
      <w:r w:rsidR="00AE6CAA">
        <w:t xml:space="preserve"> but</w:t>
      </w:r>
      <w:r w:rsidR="00884847" w:rsidRPr="004E7C2F">
        <w:t xml:space="preserve"> </w:t>
      </w:r>
      <w:r w:rsidR="00884847">
        <w:t xml:space="preserve">remained </w:t>
      </w:r>
      <w:r w:rsidR="00884847" w:rsidRPr="004E7C2F">
        <w:t>silent when asked</w:t>
      </w:r>
      <w:r w:rsidR="00884847">
        <w:rPr>
          <w:rStyle w:val="FootnoteReference"/>
        </w:rPr>
        <w:footnoteReference w:id="106"/>
      </w:r>
      <w:r w:rsidR="0040631E">
        <w:t>.</w:t>
      </w:r>
      <w:r w:rsidR="00884847">
        <w:t xml:space="preserve"> “</w:t>
      </w:r>
      <w:r w:rsidR="0040631E">
        <w:t>A</w:t>
      </w:r>
      <w:r w:rsidR="00884847" w:rsidRPr="008A6AD5">
        <w:t xml:space="preserve"> person who thinks ‘I am at peace</w:t>
      </w:r>
      <w:r w:rsidR="00AE6CAA">
        <w:t xml:space="preserve"> … </w:t>
      </w:r>
      <w:r w:rsidR="00884847" w:rsidRPr="008A6AD5">
        <w:t>without clinging’ is actually still clinging</w:t>
      </w:r>
      <w:r w:rsidR="00884847" w:rsidRPr="008A6AD5">
        <w:rPr>
          <w:rStyle w:val="FootnoteReference"/>
        </w:rPr>
        <w:footnoteReference w:id="107"/>
      </w:r>
      <w:r w:rsidR="00884847" w:rsidRPr="008A6AD5">
        <w:t>”.</w:t>
      </w:r>
      <w:r w:rsidR="00884847" w:rsidRPr="008A6AD5">
        <w:rPr>
          <w:i/>
          <w:iCs/>
        </w:rPr>
        <w:t xml:space="preserve">  </w:t>
      </w:r>
      <w:r w:rsidR="006320AE">
        <w:t>Buddha’s silence is about</w:t>
      </w:r>
      <w:r w:rsidR="00884847" w:rsidRPr="004E7C2F">
        <w:t xml:space="preserve"> liberation</w:t>
      </w:r>
      <w:r w:rsidR="00884847">
        <w:rPr>
          <w:rStyle w:val="FootnoteReference"/>
        </w:rPr>
        <w:footnoteReference w:id="108"/>
      </w:r>
      <w:r w:rsidR="00884847">
        <w:t xml:space="preserve">.  </w:t>
      </w:r>
    </w:p>
    <w:p w14:paraId="041CCB1A" w14:textId="5B2A9DAC" w:rsidR="00884847" w:rsidRDefault="00884847" w:rsidP="00884847">
      <w:r w:rsidRPr="004E7C2F">
        <w:t xml:space="preserve">Applying </w:t>
      </w:r>
      <w:r>
        <w:t>no</w:t>
      </w:r>
      <w:r w:rsidR="00317D58">
        <w:t>t</w:t>
      </w:r>
      <w:r>
        <w:t xml:space="preserve">-self </w:t>
      </w:r>
      <w:r w:rsidR="00317D58" w:rsidRPr="004E7C2F">
        <w:t xml:space="preserve">to the five </w:t>
      </w:r>
      <w:r w:rsidR="00317D58">
        <w:t>aggregates</w:t>
      </w:r>
      <w:r w:rsidR="00317D58">
        <w:rPr>
          <w:rStyle w:val="FootnoteReference"/>
        </w:rPr>
        <w:footnoteReference w:id="109"/>
      </w:r>
      <w:r w:rsidR="00317D58">
        <w:t xml:space="preserve"> </w:t>
      </w:r>
      <w:r w:rsidRPr="004E7C2F">
        <w:t xml:space="preserve"> shows the self is, subject to change, </w:t>
      </w:r>
      <w:r w:rsidR="00317D58">
        <w:t xml:space="preserve">and </w:t>
      </w:r>
      <w:r w:rsidRPr="004E7C2F">
        <w:t>decay</w:t>
      </w:r>
      <w:r w:rsidR="00317D58">
        <w:t xml:space="preserve"> </w:t>
      </w:r>
      <w:r w:rsidRPr="004E7C2F">
        <w:t xml:space="preserve">but </w:t>
      </w:r>
      <w:r w:rsidR="0040631E">
        <w:t xml:space="preserve">Buddha does not deny the </w:t>
      </w:r>
      <w:r w:rsidRPr="004E7C2F">
        <w:t xml:space="preserve">continuity of character throughout </w:t>
      </w:r>
      <w:r>
        <w:t>a</w:t>
      </w:r>
      <w:r w:rsidRPr="004E7C2F">
        <w:t xml:space="preserve"> lifetime to the next</w:t>
      </w:r>
      <w:r>
        <w:t>,</w:t>
      </w:r>
      <w:r w:rsidRPr="004E7C2F">
        <w:t xml:space="preserve"> attributed to the repeated occurrence of similar conditions</w:t>
      </w:r>
      <w:r>
        <w:rPr>
          <w:rStyle w:val="FootnoteReference"/>
        </w:rPr>
        <w:footnoteReference w:id="110"/>
      </w:r>
      <w:r w:rsidRPr="004E7C2F">
        <w:t xml:space="preserve">. </w:t>
      </w:r>
    </w:p>
    <w:p w14:paraId="0D9A292E" w14:textId="111EF826" w:rsidR="00884847" w:rsidRPr="00A07638" w:rsidRDefault="00317D58" w:rsidP="002F6150">
      <w:r>
        <w:t>T</w:t>
      </w:r>
      <w:r w:rsidR="00257649">
        <w:t>o have</w:t>
      </w:r>
      <w:r w:rsidR="00884847" w:rsidRPr="00C92683">
        <w:t xml:space="preserve"> shared experience</w:t>
      </w:r>
      <w:r w:rsidR="00257649">
        <w:t>s</w:t>
      </w:r>
      <w:r w:rsidR="00884847" w:rsidRPr="00C92683">
        <w:t xml:space="preserve"> of a three-dimensional reality</w:t>
      </w:r>
      <w:r>
        <w:t xml:space="preserve"> suggests an external world</w:t>
      </w:r>
      <w:r w:rsidR="00884847" w:rsidRPr="00C92683">
        <w:t xml:space="preserve"> but the Yogacara view argues against material substance</w:t>
      </w:r>
      <w:r w:rsidR="00743CD4">
        <w:t>s</w:t>
      </w:r>
      <w:r w:rsidR="00884847" w:rsidRPr="00C92683">
        <w:t xml:space="preserve"> made up of atoms</w:t>
      </w:r>
      <w:r w:rsidR="00884847" w:rsidRPr="00C92683">
        <w:rPr>
          <w:rStyle w:val="FootnoteReference"/>
        </w:rPr>
        <w:footnoteReference w:id="111"/>
      </w:r>
      <w:r w:rsidR="0040631E">
        <w:t>.  T</w:t>
      </w:r>
      <w:r w:rsidR="00884847" w:rsidRPr="00C92683">
        <w:t>hree-dimensional reality appear</w:t>
      </w:r>
      <w:r w:rsidR="005E65DA">
        <w:t>s</w:t>
      </w:r>
      <w:r w:rsidR="00884847" w:rsidRPr="00C92683">
        <w:t xml:space="preserve"> to exist in dream</w:t>
      </w:r>
      <w:r w:rsidR="00257649">
        <w:t>s</w:t>
      </w:r>
      <w:r w:rsidR="0040631E">
        <w:t>: m</w:t>
      </w:r>
      <w:r w:rsidR="00884847" w:rsidRPr="00C92683">
        <w:t xml:space="preserve">inds create objects, which are </w:t>
      </w:r>
      <w:r w:rsidR="00743CD4">
        <w:t>misperceived to</w:t>
      </w:r>
      <w:r w:rsidR="00884847" w:rsidRPr="00C92683">
        <w:t xml:space="preserve"> exist independently of consciousness</w:t>
      </w:r>
      <w:r w:rsidR="00884847" w:rsidRPr="00C92683">
        <w:rPr>
          <w:rStyle w:val="FootnoteReference"/>
        </w:rPr>
        <w:footnoteReference w:id="112"/>
      </w:r>
      <w:r w:rsidR="00884847" w:rsidRPr="00C92683">
        <w:t xml:space="preserve">. </w:t>
      </w:r>
      <w:r w:rsidR="0040631E">
        <w:t>Objects</w:t>
      </w:r>
      <w:r w:rsidR="00884847" w:rsidRPr="00C92683">
        <w:t xml:space="preserve"> are a mirage</w:t>
      </w:r>
      <w:r w:rsidR="0040631E">
        <w:t>,</w:t>
      </w:r>
      <w:r w:rsidR="00884847" w:rsidRPr="00C92683">
        <w:t xml:space="preserve"> a fabric of appearances, which enchant</w:t>
      </w:r>
      <w:r w:rsidR="00370A87">
        <w:t>,</w:t>
      </w:r>
      <w:r w:rsidR="00884847" w:rsidRPr="00C92683">
        <w:t xml:space="preserve"> create false attachments</w:t>
      </w:r>
      <w:r w:rsidR="00370A87">
        <w:t xml:space="preserve"> and</w:t>
      </w:r>
      <w:r w:rsidR="00884847" w:rsidRPr="00C92683">
        <w:t xml:space="preserve"> whose deluded misconceptions create moral, emotional, and intellectual defects, cravings, antagonisms, and failures in understanding which veil the enlightened mind</w:t>
      </w:r>
      <w:r w:rsidR="00884847" w:rsidRPr="00C92683">
        <w:rPr>
          <w:rStyle w:val="FootnoteReference"/>
        </w:rPr>
        <w:footnoteReference w:id="113"/>
      </w:r>
      <w:r w:rsidR="00884847" w:rsidRPr="00C92683">
        <w:t xml:space="preserve">. </w:t>
      </w:r>
      <w:r w:rsidR="00884847">
        <w:t>A</w:t>
      </w:r>
      <w:r w:rsidR="00884847" w:rsidRPr="003A6708">
        <w:t xml:space="preserve"> substance-self</w:t>
      </w:r>
      <w:r w:rsidR="002F6150">
        <w:rPr>
          <w:rStyle w:val="FootnoteReference"/>
        </w:rPr>
        <w:footnoteReference w:id="114"/>
      </w:r>
      <w:r w:rsidR="00884847">
        <w:t xml:space="preserve">, </w:t>
      </w:r>
      <w:r w:rsidR="00884847" w:rsidRPr="003A6708">
        <w:t>distinct from others</w:t>
      </w:r>
      <w:r w:rsidR="00370A87">
        <w:t>,</w:t>
      </w:r>
      <w:r w:rsidR="00884847" w:rsidRPr="003A6708">
        <w:t xml:space="preserve"> causes anger, hatred, greed, desire for powe</w:t>
      </w:r>
      <w:r w:rsidR="00BD4EB7">
        <w:t>r</w:t>
      </w:r>
      <w:r w:rsidR="00884847" w:rsidRPr="003A6708">
        <w:t xml:space="preserve"> and fame</w:t>
      </w:r>
      <w:r w:rsidR="00BD4EB7">
        <w:t>.  A</w:t>
      </w:r>
      <w:r w:rsidR="00884847">
        <w:t>n</w:t>
      </w:r>
      <w:r w:rsidR="00884847" w:rsidRPr="003A6708">
        <w:t xml:space="preserve"> unhealthy separation </w:t>
      </w:r>
      <w:r w:rsidR="00884847">
        <w:t>of</w:t>
      </w:r>
      <w:r w:rsidR="00884847" w:rsidRPr="003A6708">
        <w:t xml:space="preserve"> me and mine </w:t>
      </w:r>
      <w:r w:rsidR="00BD4EB7">
        <w:t>creates a</w:t>
      </w:r>
      <w:r w:rsidR="00884847" w:rsidRPr="003A6708">
        <w:t xml:space="preserve"> need to possess</w:t>
      </w:r>
      <w:r w:rsidR="00884847">
        <w:t xml:space="preserve">, </w:t>
      </w:r>
      <w:r w:rsidR="00884847" w:rsidRPr="003A6708">
        <w:t>own</w:t>
      </w:r>
      <w:r w:rsidR="00884847">
        <w:t xml:space="preserve">, </w:t>
      </w:r>
      <w:r w:rsidR="00884847" w:rsidRPr="003A6708">
        <w:t xml:space="preserve">perform and achieve </w:t>
      </w:r>
      <w:r w:rsidR="00884847">
        <w:rPr>
          <w:rStyle w:val="FootnoteReference"/>
        </w:rPr>
        <w:footnoteReference w:id="115"/>
      </w:r>
      <w:r w:rsidR="00884847" w:rsidRPr="003A6708">
        <w:t xml:space="preserve">. </w:t>
      </w:r>
    </w:p>
    <w:p w14:paraId="6E2A7EE8" w14:textId="594A6338" w:rsidR="00884847" w:rsidRPr="000D7E7D" w:rsidRDefault="00884847" w:rsidP="00884847">
      <w:r w:rsidRPr="00A07638">
        <w:t>Once the dream of materiality is realized cognition is transformed. Subject and object become interdependent and non-dualistic and subjective grasping is eliminated</w:t>
      </w:r>
      <w:r w:rsidR="00370A87">
        <w:t xml:space="preserve">:  </w:t>
      </w:r>
      <w:r w:rsidRPr="00A07638">
        <w:t>no longer a grasped and a grasper</w:t>
      </w:r>
      <w:r>
        <w:rPr>
          <w:rStyle w:val="FootnoteReference"/>
        </w:rPr>
        <w:footnoteReference w:id="116"/>
      </w:r>
      <w:r w:rsidRPr="00A07638">
        <w:t xml:space="preserve">. </w:t>
      </w:r>
      <w:r>
        <w:t xml:space="preserve">  </w:t>
      </w:r>
    </w:p>
    <w:p w14:paraId="58CA360D" w14:textId="1E21A6A2" w:rsidR="00884847" w:rsidRDefault="00884847" w:rsidP="00884847">
      <w:r w:rsidRPr="003D71AD">
        <w:t xml:space="preserve">Through meditation </w:t>
      </w:r>
      <w:r w:rsidR="00496180">
        <w:t>Yogacara</w:t>
      </w:r>
      <w:r w:rsidRPr="003D71AD">
        <w:t xml:space="preserve"> </w:t>
      </w:r>
      <w:r w:rsidR="00370A87">
        <w:t>discover</w:t>
      </w:r>
      <w:r w:rsidRPr="003D71AD">
        <w:t xml:space="preserve"> </w:t>
      </w:r>
      <w:r>
        <w:t>t</w:t>
      </w:r>
      <w:r w:rsidRPr="003D71AD">
        <w:t>here is only the flow of experiences. The perfected nature is nonduality. It is one thing empty of another but what remains, does exist</w:t>
      </w:r>
      <w:r w:rsidR="006A2314">
        <w:t xml:space="preserve"> because of the</w:t>
      </w:r>
      <w:r w:rsidRPr="003D71AD">
        <w:t xml:space="preserve"> dependent nature emptiness can be seen correctly. The perfected nature is the absence that occurs when one thing that does exist lacks something that does not exist there. </w:t>
      </w:r>
      <w:r w:rsidRPr="001A5891">
        <w:t xml:space="preserve">Enlightenment is emptiness, but not absence of intrinsic existence. </w:t>
      </w:r>
      <w:r>
        <w:t>T</w:t>
      </w:r>
      <w:r w:rsidRPr="001A5891">
        <w:t xml:space="preserve">he perfected nature is the complete absence, in the dependent nature, of the conceptualized nature. </w:t>
      </w:r>
    </w:p>
    <w:p w14:paraId="6F8C0407" w14:textId="77777777" w:rsidR="00884847" w:rsidRDefault="00884847" w:rsidP="00884847">
      <w:pPr>
        <w:rPr>
          <w:u w:val="single"/>
        </w:rPr>
      </w:pPr>
      <w:r w:rsidRPr="003A6708">
        <w:rPr>
          <w:u w:val="single"/>
        </w:rPr>
        <w:t>Conclusion</w:t>
      </w:r>
    </w:p>
    <w:p w14:paraId="6983858A" w14:textId="677D2040" w:rsidR="00884847" w:rsidRPr="006374AD" w:rsidRDefault="00884847" w:rsidP="00EA56B0">
      <w:pPr>
        <w:bidi/>
        <w:jc w:val="right"/>
        <w:rPr>
          <w:u w:val="single"/>
        </w:rPr>
      </w:pPr>
      <w:r>
        <w:t xml:space="preserve">It does not make sense to ask who constructed the mind that constructed the objects that appear out there because the </w:t>
      </w:r>
      <w:r w:rsidR="00DA3C20">
        <w:t>mind</w:t>
      </w:r>
      <w:r>
        <w:t xml:space="preserve"> is also a construct.  T</w:t>
      </w:r>
      <w:r w:rsidR="00743CD4">
        <w:t>he self</w:t>
      </w:r>
      <w:r>
        <w:t xml:space="preserve"> is reincarnated into another life </w:t>
      </w:r>
      <w:r w:rsidR="00743CD4">
        <w:t>if it</w:t>
      </w:r>
      <w:r>
        <w:t xml:space="preserve"> has not reached Nirvana </w:t>
      </w:r>
      <w:r w:rsidR="00DA3C20">
        <w:t>distinguishing</w:t>
      </w:r>
      <w:r>
        <w:t xml:space="preserve"> its illusion.  Reincarnation ends at Nirvana</w:t>
      </w:r>
      <w:r w:rsidR="008825DA">
        <w:t>,</w:t>
      </w:r>
      <w:r>
        <w:t xml:space="preserve"> </w:t>
      </w:r>
      <w:r w:rsidR="00DA3C20">
        <w:t>and N</w:t>
      </w:r>
      <w:r>
        <w:t xml:space="preserve">irvana has </w:t>
      </w:r>
      <w:r w:rsidR="00DA3C20">
        <w:t xml:space="preserve">no </w:t>
      </w:r>
      <w:r>
        <w:t xml:space="preserve">beginnings and endings.  Buddhism teaches there are </w:t>
      </w:r>
      <w:r w:rsidRPr="008A6AD5">
        <w:t>no fundamental principles, “no deeper, or higher level of reality that is the background to change.  Everything is impersonal.  There are no immutable natures</w:t>
      </w:r>
      <w:r>
        <w:t xml:space="preserve">, </w:t>
      </w:r>
      <w:r w:rsidRPr="008A6AD5">
        <w:t>no universal properties running through reality”</w:t>
      </w:r>
      <w:r w:rsidRPr="008A6AD5">
        <w:rPr>
          <w:rStyle w:val="FootnoteReference"/>
        </w:rPr>
        <w:footnoteReference w:id="117"/>
      </w:r>
      <w:r w:rsidRPr="008A6AD5">
        <w:t xml:space="preserve">, </w:t>
      </w:r>
      <w:r>
        <w:t xml:space="preserve">which might explain </w:t>
      </w:r>
      <w:r w:rsidRPr="008A6AD5">
        <w:t>creation</w:t>
      </w:r>
      <w:r w:rsidR="00DA3C20">
        <w:t>:</w:t>
      </w:r>
      <w:r w:rsidRPr="008A6AD5">
        <w:t xml:space="preserve"> “There is neither a designer nor design; </w:t>
      </w:r>
      <w:r>
        <w:t>…</w:t>
      </w:r>
      <w:r w:rsidRPr="008A6AD5">
        <w:t xml:space="preserve"> no telos, final course or purpose”</w:t>
      </w:r>
      <w:r w:rsidRPr="008A6AD5">
        <w:rPr>
          <w:rStyle w:val="FootnoteReference"/>
        </w:rPr>
        <w:footnoteReference w:id="118"/>
      </w:r>
      <w:r w:rsidRPr="008A6AD5">
        <w:t xml:space="preserve">.  </w:t>
      </w:r>
      <w:r>
        <w:t xml:space="preserve">There is no eternal spiritual entity. </w:t>
      </w:r>
      <w:r w:rsidR="00743CD4">
        <w:t xml:space="preserve"> I</w:t>
      </w:r>
      <w:r>
        <w:t>s it good enough to say rebirth exists so beings can experience the fruit of their karmas</w:t>
      </w:r>
      <w:r w:rsidR="00FF691F">
        <w:t xml:space="preserve"> </w:t>
      </w:r>
      <w:r>
        <w:t>when the fruit is an illusion?</w:t>
      </w:r>
      <w:r w:rsidR="00DA3C20">
        <w:t xml:space="preserve"> Karma itself is illusory.</w:t>
      </w:r>
    </w:p>
    <w:p w14:paraId="75A6E8DB" w14:textId="74595393" w:rsidR="00884847" w:rsidRDefault="00884847" w:rsidP="00884847">
      <w:pPr>
        <w:rPr>
          <w:color w:val="00B0F0"/>
        </w:rPr>
      </w:pPr>
      <w:r w:rsidRPr="002842CB">
        <w:t>Nirvana</w:t>
      </w:r>
      <w:r w:rsidR="008825DA">
        <w:t>, emptiness,</w:t>
      </w:r>
      <w:r w:rsidRPr="002842CB">
        <w:t xml:space="preserve"> </w:t>
      </w:r>
      <w:r>
        <w:t>is</w:t>
      </w:r>
      <w:r w:rsidRPr="002842CB">
        <w:t xml:space="preserve"> a way of being in the world, rather than heaven</w:t>
      </w:r>
      <w:r w:rsidRPr="002842CB">
        <w:rPr>
          <w:rStyle w:val="FootnoteReference"/>
        </w:rPr>
        <w:footnoteReference w:id="119"/>
      </w:r>
      <w:r w:rsidR="00DA3C20">
        <w:t xml:space="preserve">; </w:t>
      </w:r>
      <w:r>
        <w:t xml:space="preserve"> not a </w:t>
      </w:r>
      <w:r w:rsidR="008825DA">
        <w:t xml:space="preserve">concealed </w:t>
      </w:r>
      <w:r>
        <w:t>state or a parallel universe. It is beyond the concept</w:t>
      </w:r>
      <w:r w:rsidR="008825DA">
        <w:t>s</w:t>
      </w:r>
      <w:r>
        <w:t xml:space="preserve"> of being</w:t>
      </w:r>
      <w:r w:rsidR="008825DA">
        <w:t xml:space="preserve"> or </w:t>
      </w:r>
      <w:r>
        <w:t>not being, self or not self but is not non-existent.</w:t>
      </w:r>
      <w:r w:rsidRPr="00DA2602">
        <w:rPr>
          <w:color w:val="00B0F0"/>
        </w:rPr>
        <w:t xml:space="preserve">  </w:t>
      </w:r>
      <w:r w:rsidRPr="003A6708">
        <w:t xml:space="preserve">“Nirvana is </w:t>
      </w:r>
      <w:r>
        <w:t>…</w:t>
      </w:r>
      <w:r w:rsidRPr="003A6708">
        <w:t xml:space="preserve"> the extinction of </w:t>
      </w:r>
      <w:r>
        <w:t>…</w:t>
      </w:r>
      <w:r w:rsidRPr="003A6708">
        <w:t xml:space="preserve"> delusion”</w:t>
      </w:r>
      <w:r>
        <w:rPr>
          <w:rStyle w:val="FootnoteReference"/>
        </w:rPr>
        <w:footnoteReference w:id="120"/>
      </w:r>
      <w:r w:rsidRPr="003A6708">
        <w:t xml:space="preserve">, </w:t>
      </w:r>
      <w:r>
        <w:t xml:space="preserve">overcoming </w:t>
      </w:r>
      <w:r w:rsidRPr="002842CB">
        <w:t xml:space="preserve">suffering by extinguishing </w:t>
      </w:r>
      <w:r w:rsidR="008825DA">
        <w:t>pos</w:t>
      </w:r>
      <w:r w:rsidRPr="002842CB">
        <w:t xml:space="preserve">sessive attachments. Nirvana is beyond change or the impermanence of this world. Theists and Buddhists </w:t>
      </w:r>
      <w:r w:rsidR="008825DA">
        <w:t>aim at the</w:t>
      </w:r>
      <w:r w:rsidRPr="002842CB">
        <w:t xml:space="preserve"> same transcendent reality but for theists God is a self and Nirvana is not</w:t>
      </w:r>
      <w:r w:rsidR="008825DA">
        <w:t>-self</w:t>
      </w:r>
      <w:r w:rsidRPr="002842CB">
        <w:rPr>
          <w:rStyle w:val="FootnoteReference"/>
        </w:rPr>
        <w:footnoteReference w:id="121"/>
      </w:r>
      <w:r w:rsidRPr="002842CB">
        <w:t>.</w:t>
      </w:r>
      <w:r>
        <w:t xml:space="preserve"> </w:t>
      </w:r>
    </w:p>
    <w:p w14:paraId="51A969F2" w14:textId="1E6E8A0D" w:rsidR="001F4D0E" w:rsidRDefault="001F4D0E" w:rsidP="001F4D0E">
      <w:pPr>
        <w:bidi/>
        <w:jc w:val="right"/>
      </w:pPr>
      <w:r>
        <w:t xml:space="preserve">If the multiverse theory of the universe can </w:t>
      </w:r>
      <w:r w:rsidR="00DA3C20">
        <w:t xml:space="preserve">co-exist with the </w:t>
      </w:r>
      <w:r>
        <w:t xml:space="preserve">Copenhagen theory of Quantum Physics, then a God who intervenes in this world from outside by the power of the Holy Spirit does not preclude a Buddhist </w:t>
      </w:r>
      <w:r w:rsidR="0027259A">
        <w:t>experience</w:t>
      </w:r>
      <w:r>
        <w:t xml:space="preserve"> in this world of emptiness and no intrinsic nature</w:t>
      </w:r>
      <w:r>
        <w:rPr>
          <w:rStyle w:val="FootnoteReference"/>
        </w:rPr>
        <w:footnoteReference w:id="122"/>
      </w:r>
      <w:r w:rsidR="0027259A">
        <w:t xml:space="preserve">, though </w:t>
      </w:r>
      <w:r w:rsidR="003A076F">
        <w:t xml:space="preserve">whether there is an </w:t>
      </w:r>
      <w:r w:rsidR="0027259A">
        <w:t>ultimate</w:t>
      </w:r>
      <w:r w:rsidR="003A076F">
        <w:t xml:space="preserve"> reality</w:t>
      </w:r>
      <w:r w:rsidR="0027259A">
        <w:t xml:space="preserve"> would </w:t>
      </w:r>
      <w:r w:rsidR="00DA3C20">
        <w:t>create disagreement</w:t>
      </w:r>
      <w:r w:rsidR="0027259A">
        <w:t xml:space="preserve">.  </w:t>
      </w:r>
      <w:r w:rsidR="00AE3E36">
        <w:t>M</w:t>
      </w:r>
      <w:r>
        <w:t xml:space="preserve">any </w:t>
      </w:r>
      <w:r w:rsidR="00AE3E36">
        <w:t xml:space="preserve">people </w:t>
      </w:r>
      <w:r>
        <w:t>have reported Near Death experiences where a tunnel of light, opens, down which they had to travel to another world</w:t>
      </w:r>
      <w:r w:rsidR="003A076F">
        <w:rPr>
          <w:rStyle w:val="FootnoteReference"/>
        </w:rPr>
        <w:footnoteReference w:id="123"/>
      </w:r>
      <w:r>
        <w:t>.  There is also the experience of exorcists who have found people trapped between this world and the next</w:t>
      </w:r>
      <w:r w:rsidR="00C00CA8">
        <w:rPr>
          <w:rStyle w:val="FootnoteReference"/>
        </w:rPr>
        <w:footnoteReference w:id="124"/>
      </w:r>
      <w:r>
        <w:t>.</w:t>
      </w:r>
      <w:r w:rsidR="0027259A">
        <w:t xml:space="preserve">  </w:t>
      </w:r>
    </w:p>
    <w:p w14:paraId="6B524992" w14:textId="6C80D51E" w:rsidR="001F4D0E" w:rsidRDefault="001F4D0E" w:rsidP="001F4D0E">
      <w:pPr>
        <w:bidi/>
        <w:jc w:val="right"/>
      </w:pPr>
      <w:r>
        <w:t xml:space="preserve">There is evidence from Neuroscience that certain aspects of the brain </w:t>
      </w:r>
      <w:proofErr w:type="gramStart"/>
      <w:r>
        <w:t>close down</w:t>
      </w:r>
      <w:proofErr w:type="gramEnd"/>
      <w:r w:rsidR="00550A2E">
        <w:rPr>
          <w:rStyle w:val="FootnoteReference"/>
        </w:rPr>
        <w:footnoteReference w:id="125"/>
      </w:r>
      <w:r>
        <w:t xml:space="preserve"> during meditation and this could be interpreted in two ways: </w:t>
      </w:r>
    </w:p>
    <w:p w14:paraId="4EDD4C04" w14:textId="77777777" w:rsidR="001F4D0E" w:rsidRDefault="001F4D0E" w:rsidP="001F4D0E">
      <w:pPr>
        <w:bidi/>
        <w:jc w:val="right"/>
      </w:pPr>
      <w:r>
        <w:t>1) That the part of the brain that allows us to perceive the external world is blocked from its normal processes and a sense of emptiness is eventually experienced which has nothing to do with the world out there.</w:t>
      </w:r>
    </w:p>
    <w:p w14:paraId="1F3FFEB7" w14:textId="21D9339B" w:rsidR="00884847" w:rsidRDefault="001F4D0E" w:rsidP="001F4D0E">
      <w:r>
        <w:t>2) A level of universal consciousness is experienced that connects with the experience at the level of the quantum world.</w:t>
      </w:r>
    </w:p>
    <w:p w14:paraId="249D868B" w14:textId="44A8CE18" w:rsidR="003A0F21" w:rsidRPr="001D1723" w:rsidRDefault="003A0F21" w:rsidP="001F4D0E">
      <w:r>
        <w:t>My own view is that the Siddh</w:t>
      </w:r>
      <w:r w:rsidR="00EC10F0">
        <w:t>a</w:t>
      </w:r>
      <w:r w:rsidR="0061314B">
        <w:rPr>
          <w:rStyle w:val="FootnoteReference"/>
        </w:rPr>
        <w:footnoteReference w:id="126"/>
      </w:r>
      <w:r>
        <w:t xml:space="preserve"> reported as experienced by enlightened Buddhist practitioners</w:t>
      </w:r>
      <w:r w:rsidR="00EC10F0">
        <w:t xml:space="preserve">: </w:t>
      </w:r>
      <w:r>
        <w:t>telepathy, invisibility, walking on water, bilocation together with</w:t>
      </w:r>
      <w:r w:rsidR="0027259A">
        <w:t xml:space="preserve"> other similar Christian phenomena</w:t>
      </w:r>
      <w:r>
        <w:t xml:space="preserve"> </w:t>
      </w:r>
      <w:r w:rsidR="0027259A">
        <w:t xml:space="preserve">and </w:t>
      </w:r>
      <w:r>
        <w:t>Christian Science healing</w:t>
      </w:r>
      <w:r w:rsidR="00E92CD4">
        <w:rPr>
          <w:rStyle w:val="FootnoteReference"/>
        </w:rPr>
        <w:footnoteReference w:id="127"/>
      </w:r>
      <w:r w:rsidR="0027259A">
        <w:t>,</w:t>
      </w:r>
      <w:r>
        <w:t xml:space="preserve"> suggest a deeper consciousness at the quantum level which bypasses the normal physical limitations, conceptions</w:t>
      </w:r>
      <w:r w:rsidR="00232715">
        <w:t xml:space="preserve">, </w:t>
      </w:r>
      <w:r>
        <w:t xml:space="preserve">and constructs of </w:t>
      </w:r>
      <w:r w:rsidR="00EC10F0">
        <w:t>the</w:t>
      </w:r>
      <w:r>
        <w:t xml:space="preserve"> physical world connecting with a universal consciousness of which we all belong.</w:t>
      </w:r>
    </w:p>
    <w:p w14:paraId="751B6E58" w14:textId="3D82EED0" w:rsidR="00884847" w:rsidRDefault="00884847" w:rsidP="00884847">
      <w:pPr>
        <w:rPr>
          <w:i/>
          <w:iCs/>
        </w:rPr>
      </w:pPr>
      <w:r>
        <w:rPr>
          <w:i/>
          <w:iCs/>
        </w:rPr>
        <w:t xml:space="preserve">Word Count </w:t>
      </w:r>
      <w:r w:rsidR="008825DA">
        <w:rPr>
          <w:i/>
          <w:iCs/>
        </w:rPr>
        <w:t>4</w:t>
      </w:r>
      <w:r w:rsidR="00EC10F0">
        <w:rPr>
          <w:i/>
          <w:iCs/>
        </w:rPr>
        <w:t>395</w:t>
      </w:r>
    </w:p>
    <w:p w14:paraId="3021C3F2" w14:textId="7A9BE363" w:rsidR="006320AE" w:rsidRDefault="007D7CEB">
      <w:pPr>
        <w:rPr>
          <w:b/>
          <w:bCs/>
          <w:u w:val="single"/>
        </w:rPr>
      </w:pPr>
      <w:r w:rsidRPr="007D7CEB">
        <w:rPr>
          <w:b/>
          <w:bCs/>
          <w:u w:val="single"/>
        </w:rPr>
        <w:t>Biography</w:t>
      </w:r>
    </w:p>
    <w:p w14:paraId="595C644F" w14:textId="48811C24" w:rsidR="00EC10F0" w:rsidRDefault="00EC10F0">
      <w:r>
        <w:t xml:space="preserve">Alex Hankey, Studies of Advanced Stages of Meditation in the Tibetan Buddhist and Vedic Traditions: A Comparison of General Change, </w:t>
      </w:r>
      <w:r>
        <w:rPr>
          <w:i/>
          <w:iCs/>
        </w:rPr>
        <w:t xml:space="preserve">Evid Based Complement Alternative Medicine, </w:t>
      </w:r>
      <w:proofErr w:type="spellStart"/>
      <w:r>
        <w:t>e.CAM</w:t>
      </w:r>
      <w:proofErr w:type="spellEnd"/>
      <w:r>
        <w:t>, vol. 3,4 (2006</w:t>
      </w:r>
      <w:proofErr w:type="gramStart"/>
      <w:r>
        <w:t>)  513</w:t>
      </w:r>
      <w:proofErr w:type="gramEnd"/>
      <w:r>
        <w:t xml:space="preserve">-21 </w:t>
      </w:r>
      <w:hyperlink r:id="rId12" w:history="1">
        <w:r w:rsidRPr="006E6F48">
          <w:rPr>
            <w:rStyle w:val="Hyperlink"/>
          </w:rPr>
          <w:t>https://doi.org/10.1093/ecam/nel040</w:t>
        </w:r>
      </w:hyperlink>
      <w:r>
        <w:t>.</w:t>
      </w:r>
    </w:p>
    <w:p w14:paraId="4EA9F375" w14:textId="259828A7" w:rsidR="00073E7D" w:rsidRDefault="00073E7D">
      <w:pPr>
        <w:rPr>
          <w:rStyle w:val="HTMLCite"/>
          <w:rFonts w:cstheme="minorHAnsi"/>
          <w:i w:val="0"/>
          <w:iCs w:val="0"/>
          <w:color w:val="202122"/>
        </w:rPr>
      </w:pPr>
      <w:r>
        <w:t xml:space="preserve">Bicknell Young, ‘Finance’, </w:t>
      </w:r>
      <w:r>
        <w:rPr>
          <w:i/>
          <w:iCs/>
        </w:rPr>
        <w:t>Collected Writings</w:t>
      </w:r>
      <w:r>
        <w:t xml:space="preserve">, (USA, Plainfield: Plainfield Christian Science Church) p.92. </w:t>
      </w:r>
      <w:hyperlink r:id="rId13" w:history="1">
        <w:r w:rsidRPr="00B545C5">
          <w:rPr>
            <w:rStyle w:val="Hyperlink"/>
            <w:rFonts w:cstheme="minorHAnsi"/>
            <w:shd w:val="clear" w:color="auto" w:fill="FFFFFF"/>
          </w:rPr>
          <w:t>https://books.plainfieldcs.com/bicknell-young/collected-writings/finance</w:t>
        </w:r>
      </w:hyperlink>
      <w:r w:rsidRPr="00075331">
        <w:rPr>
          <w:rStyle w:val="HTMLCite"/>
          <w:rFonts w:cstheme="minorHAnsi"/>
          <w:i w:val="0"/>
          <w:iCs w:val="0"/>
          <w:shd w:val="clear" w:color="auto" w:fill="FFFFFF"/>
        </w:rPr>
        <w:t xml:space="preserve">, </w:t>
      </w:r>
      <w:r>
        <w:rPr>
          <w:rStyle w:val="HTMLCite"/>
          <w:rFonts w:cstheme="minorHAnsi"/>
          <w:i w:val="0"/>
          <w:iCs w:val="0"/>
          <w:shd w:val="clear" w:color="auto" w:fill="FFFFFF"/>
        </w:rPr>
        <w:t xml:space="preserve">and </w:t>
      </w:r>
      <w:hyperlink r:id="rId14" w:history="1">
        <w:r>
          <w:rPr>
            <w:rStyle w:val="Hyperlink"/>
          </w:rPr>
          <w:t>CWBOOK.QXD (plainfieldcs.com)</w:t>
        </w:r>
      </w:hyperlink>
    </w:p>
    <w:p w14:paraId="131FE958" w14:textId="5B75BB94" w:rsidR="00A122E8" w:rsidRPr="00A122E8" w:rsidRDefault="00A122E8">
      <w:r w:rsidRPr="00A122E8">
        <w:rPr>
          <w:rStyle w:val="HTMLCite"/>
          <w:rFonts w:cstheme="minorHAnsi"/>
          <w:i w:val="0"/>
          <w:iCs w:val="0"/>
          <w:color w:val="202122"/>
        </w:rPr>
        <w:t xml:space="preserve">Bimal Krishna </w:t>
      </w:r>
      <w:proofErr w:type="spellStart"/>
      <w:r w:rsidRPr="00A122E8">
        <w:rPr>
          <w:rStyle w:val="HTMLCite"/>
          <w:rFonts w:cstheme="minorHAnsi"/>
          <w:i w:val="0"/>
          <w:iCs w:val="0"/>
          <w:color w:val="202122"/>
        </w:rPr>
        <w:t>Matilal</w:t>
      </w:r>
      <w:proofErr w:type="spellEnd"/>
      <w:r w:rsidRPr="00A122E8">
        <w:rPr>
          <w:rStyle w:val="HTMLCite"/>
          <w:rFonts w:cstheme="minorHAnsi"/>
          <w:i w:val="0"/>
          <w:iCs w:val="0"/>
          <w:color w:val="202122"/>
        </w:rPr>
        <w:t>, (2002).</w:t>
      </w:r>
      <w:r w:rsidRPr="00A122E8">
        <w:rPr>
          <w:rStyle w:val="HTMLCite"/>
          <w:rFonts w:cstheme="minorHAnsi"/>
          <w:color w:val="202122"/>
        </w:rPr>
        <w:t xml:space="preserve"> The Collected Essays of Bimal Krishna </w:t>
      </w:r>
      <w:proofErr w:type="spellStart"/>
      <w:r w:rsidRPr="00A122E8">
        <w:rPr>
          <w:rStyle w:val="HTMLCite"/>
          <w:rFonts w:cstheme="minorHAnsi"/>
          <w:color w:val="202122"/>
        </w:rPr>
        <w:t>Matilal</w:t>
      </w:r>
      <w:proofErr w:type="spellEnd"/>
      <w:r w:rsidRPr="00A122E8">
        <w:rPr>
          <w:rStyle w:val="HTMLCite"/>
          <w:rFonts w:cstheme="minorHAnsi"/>
          <w:color w:val="202122"/>
        </w:rPr>
        <w:t xml:space="preserve">, </w:t>
      </w:r>
      <w:r w:rsidRPr="00A122E8">
        <w:rPr>
          <w:rStyle w:val="HTMLCite"/>
          <w:rFonts w:cstheme="minorHAnsi"/>
          <w:i w:val="0"/>
          <w:iCs w:val="0"/>
          <w:color w:val="202122"/>
        </w:rPr>
        <w:t xml:space="preserve">Volume 1. Ed., Ganeri, </w:t>
      </w:r>
      <w:proofErr w:type="spellStart"/>
      <w:proofErr w:type="gramStart"/>
      <w:r w:rsidRPr="00A122E8">
        <w:rPr>
          <w:rStyle w:val="HTMLCite"/>
          <w:rFonts w:cstheme="minorHAnsi"/>
          <w:i w:val="0"/>
          <w:iCs w:val="0"/>
          <w:color w:val="202122"/>
        </w:rPr>
        <w:t>Jonardon</w:t>
      </w:r>
      <w:proofErr w:type="spellEnd"/>
      <w:r w:rsidRPr="00A122E8">
        <w:rPr>
          <w:rStyle w:val="HTMLCite"/>
          <w:rFonts w:cstheme="minorHAnsi"/>
          <w:i w:val="0"/>
          <w:iCs w:val="0"/>
          <w:color w:val="202122"/>
        </w:rPr>
        <w:t>,  (</w:t>
      </w:r>
      <w:proofErr w:type="gramEnd"/>
      <w:r w:rsidRPr="00A122E8">
        <w:rPr>
          <w:rStyle w:val="HTMLCite"/>
          <w:rFonts w:cstheme="minorHAnsi"/>
          <w:i w:val="0"/>
          <w:iCs w:val="0"/>
          <w:color w:val="202122"/>
        </w:rPr>
        <w:t>New Delhi: Oxford University Press, 2002 (2015 Reprint).</w:t>
      </w:r>
    </w:p>
    <w:p w14:paraId="37BAB9EE" w14:textId="7F56ECDF" w:rsidR="00A122E8" w:rsidRDefault="00A122E8">
      <w:r>
        <w:t>Christopher Bartley, ‘</w:t>
      </w:r>
      <w:r w:rsidRPr="00A13624">
        <w:t>The Buddhist Ethos</w:t>
      </w:r>
      <w:r>
        <w:t>’</w:t>
      </w:r>
      <w:r w:rsidRPr="00A13624">
        <w:t>,</w:t>
      </w:r>
      <w:r>
        <w:rPr>
          <w:i/>
          <w:iCs/>
        </w:rPr>
        <w:t xml:space="preserve"> </w:t>
      </w:r>
      <w:r w:rsidRPr="00A13624">
        <w:rPr>
          <w:i/>
          <w:iCs/>
        </w:rPr>
        <w:t>An Introduction to Indian Philosophy: Hindu and Buddhist ideas from Original Sources</w:t>
      </w:r>
      <w:r w:rsidRPr="00085080">
        <w:rPr>
          <w:i/>
          <w:iCs/>
        </w:rPr>
        <w:t>,</w:t>
      </w:r>
      <w:r>
        <w:t xml:space="preserve"> 2</w:t>
      </w:r>
      <w:r w:rsidRPr="00085080">
        <w:rPr>
          <w:vertAlign w:val="superscript"/>
        </w:rPr>
        <w:t>nd</w:t>
      </w:r>
      <w:r>
        <w:t xml:space="preserve"> Edition, (London, UK: Bloomsbury Academic, 2015).</w:t>
      </w:r>
    </w:p>
    <w:p w14:paraId="44CA1A67" w14:textId="438136C1" w:rsidR="00A122E8" w:rsidRDefault="00A122E8">
      <w:r>
        <w:t xml:space="preserve">Christopher W. Gowans, </w:t>
      </w:r>
      <w:r w:rsidRPr="00C80DD2">
        <w:rPr>
          <w:i/>
          <w:iCs/>
        </w:rPr>
        <w:t>Philosophy of the Buddha</w:t>
      </w:r>
      <w:r>
        <w:t>, (London, UK: Routledge, 2003).</w:t>
      </w:r>
    </w:p>
    <w:p w14:paraId="71C08D13" w14:textId="5C02A0F5" w:rsidR="00A122E8" w:rsidRDefault="00A122E8">
      <w:r>
        <w:t xml:space="preserve">Dan Falk, ‘New Support for Alternative Quantum View’, </w:t>
      </w:r>
      <w:r w:rsidRPr="00414EB3">
        <w:rPr>
          <w:i/>
          <w:iCs/>
        </w:rPr>
        <w:t>Quanta Magazine</w:t>
      </w:r>
      <w:r>
        <w:t>, (16</w:t>
      </w:r>
      <w:r>
        <w:rPr>
          <w:vertAlign w:val="superscript"/>
        </w:rPr>
        <w:t xml:space="preserve"> </w:t>
      </w:r>
      <w:r>
        <w:t>May 2016).</w:t>
      </w:r>
    </w:p>
    <w:p w14:paraId="6BE5BE1A" w14:textId="67BAE93F" w:rsidR="003A076F" w:rsidRDefault="003A076F">
      <w:r>
        <w:t xml:space="preserve">Dan C. Marinescu; Gabriela M. Marinescu, </w:t>
      </w:r>
      <w:r>
        <w:rPr>
          <w:i/>
          <w:iCs/>
        </w:rPr>
        <w:t>Copenhagen Interpretation of Quantum Mechanics</w:t>
      </w:r>
      <w:r>
        <w:t xml:space="preserve">, ‘Classical and Quantum Information’, Philosophy of Information, eds., Pieter </w:t>
      </w:r>
      <w:proofErr w:type="spellStart"/>
      <w:r>
        <w:t>Adriaans</w:t>
      </w:r>
      <w:proofErr w:type="spellEnd"/>
      <w:r>
        <w:t xml:space="preserve">, Johan van </w:t>
      </w:r>
      <w:proofErr w:type="spellStart"/>
      <w:r>
        <w:t>Benthem</w:t>
      </w:r>
      <w:proofErr w:type="spellEnd"/>
      <w:r>
        <w:t>, 1</w:t>
      </w:r>
      <w:r w:rsidRPr="00AE3E36">
        <w:rPr>
          <w:vertAlign w:val="superscript"/>
        </w:rPr>
        <w:t>st</w:t>
      </w:r>
      <w:r>
        <w:t xml:space="preserve"> Edition (Oxford: North Holland: 10 November 2008) in Science Direct, https://www.science direct.com/topics/mathematics/Copenhagen-interpretation.</w:t>
      </w:r>
    </w:p>
    <w:p w14:paraId="496F4C91" w14:textId="40D0C1A3" w:rsidR="00A122E8" w:rsidRDefault="00A122E8">
      <w:r>
        <w:t>David Burton, ‘</w:t>
      </w:r>
      <w:r w:rsidRPr="00712A52">
        <w:t xml:space="preserve">Emptiness in </w:t>
      </w:r>
      <w:proofErr w:type="spellStart"/>
      <w:r w:rsidRPr="00712A52">
        <w:t>Mahayan</w:t>
      </w:r>
      <w:proofErr w:type="spellEnd"/>
      <w:r w:rsidRPr="00712A52">
        <w:t xml:space="preserve"> Buddhism: Interpretations and Comparisons</w:t>
      </w:r>
      <w:r>
        <w:t>’</w:t>
      </w:r>
      <w:r>
        <w:rPr>
          <w:i/>
          <w:iCs/>
        </w:rPr>
        <w:t xml:space="preserve">, </w:t>
      </w:r>
      <w:r w:rsidRPr="00712A52">
        <w:rPr>
          <w:i/>
          <w:iCs/>
        </w:rPr>
        <w:t>Blackwell’s Companion to Philosophy: A Companion to Buddhist Philosophy</w:t>
      </w:r>
      <w:r>
        <w:t>, ed. By Stephen M. Emmanuel (West Sussex, UK: John Wiley and Sons, Inc., 2013).</w:t>
      </w:r>
    </w:p>
    <w:p w14:paraId="23A17178" w14:textId="4EFE2E43" w:rsidR="00A122E8" w:rsidRDefault="00A122E8">
      <w:r w:rsidRPr="00A122E8">
        <w:t>David Eagleman, ‘The Illusion of Reality’</w:t>
      </w:r>
      <w:r w:rsidRPr="00A122E8">
        <w:rPr>
          <w:i/>
          <w:iCs/>
        </w:rPr>
        <w:t>, The Brain the Story of You</w:t>
      </w:r>
      <w:r w:rsidRPr="00A122E8">
        <w:t>, (Edinburgh: Canongate Books Ltd, 2015).</w:t>
      </w:r>
    </w:p>
    <w:p w14:paraId="0841AB57" w14:textId="0CE7D565" w:rsidR="00073E7D" w:rsidRPr="00A122E8" w:rsidRDefault="00073E7D">
      <w:r>
        <w:t xml:space="preserve">Dead Sea Scrolls (4Q417 frag. 2, lines 6-19); (4Q417 I </w:t>
      </w:r>
      <w:proofErr w:type="spellStart"/>
      <w:r>
        <w:t>i</w:t>
      </w:r>
      <w:proofErr w:type="spellEnd"/>
      <w:r>
        <w:t xml:space="preserve"> 10-12).</w:t>
      </w:r>
    </w:p>
    <w:p w14:paraId="27B84BA9" w14:textId="61222158" w:rsidR="00A122E8" w:rsidRDefault="00A122E8">
      <w:r>
        <w:t xml:space="preserve">Ernst Snapper, ‘The Three Crises in Mathematics: Logicism, Intuitionism and Formalism’, </w:t>
      </w:r>
      <w:r w:rsidRPr="00712A52">
        <w:rPr>
          <w:i/>
          <w:iCs/>
        </w:rPr>
        <w:t xml:space="preserve">Mathematics Magazine, </w:t>
      </w:r>
      <w:r>
        <w:t xml:space="preserve">Vol. 52., No. 4, (September 1979), 207-216, (p..209), </w:t>
      </w:r>
      <w:hyperlink r:id="rId15" w:history="1">
        <w:r w:rsidRPr="00B545C5">
          <w:rPr>
            <w:rStyle w:val="Hyperlink"/>
          </w:rPr>
          <w:t>https://www,jstor.org/stable/2689412</w:t>
        </w:r>
      </w:hyperlink>
      <w:r>
        <w:t xml:space="preserve">, [accessed on 1 </w:t>
      </w:r>
      <w:proofErr w:type="gramStart"/>
      <w:r>
        <w:t>January,</w:t>
      </w:r>
      <w:proofErr w:type="gramEnd"/>
      <w:r>
        <w:t xml:space="preserve"> 2021].</w:t>
      </w:r>
    </w:p>
    <w:p w14:paraId="7566120B" w14:textId="260AA99C" w:rsidR="00A122E8" w:rsidRDefault="00A122E8">
      <w:proofErr w:type="spellStart"/>
      <w:r>
        <w:t>Geza</w:t>
      </w:r>
      <w:proofErr w:type="spellEnd"/>
      <w:r>
        <w:t xml:space="preserve"> Vermes, </w:t>
      </w:r>
      <w:r w:rsidRPr="00645C35">
        <w:rPr>
          <w:i/>
          <w:iCs/>
        </w:rPr>
        <w:t>The Complete Dead Sea Scrolls in English</w:t>
      </w:r>
      <w:r>
        <w:t>, (London, UK: Penguin, 2004).</w:t>
      </w:r>
    </w:p>
    <w:p w14:paraId="021987B0" w14:textId="33A39909" w:rsidR="00073E7D" w:rsidRDefault="00073E7D">
      <w:r>
        <w:t>Hume, D. (1967) A Treatise of Human Understanding, Oxford: Clarendon Press.</w:t>
      </w:r>
    </w:p>
    <w:p w14:paraId="2632CB68" w14:textId="2247B429" w:rsidR="00C00CA8" w:rsidRDefault="00C00CA8">
      <w:r>
        <w:t xml:space="preserve">Ian McCormack, “Man Stung be 5 Box Jellyfish Dies and Meets Jesus (Ian McCormack NDE) </w:t>
      </w:r>
      <w:hyperlink r:id="rId16" w:history="1">
        <w:r w:rsidR="00EC10F0" w:rsidRPr="00B545BF">
          <w:rPr>
            <w:rStyle w:val="Hyperlink"/>
          </w:rPr>
          <w:t>https://youtu.be/M8yhGQQAgYA</w:t>
        </w:r>
      </w:hyperlink>
      <w:r>
        <w:t>.</w:t>
      </w:r>
    </w:p>
    <w:p w14:paraId="15ECE2C2" w14:textId="6764836D" w:rsidR="00073E7D" w:rsidRDefault="00073E7D">
      <w:r>
        <w:t xml:space="preserve">Irina Kuznetsova, </w:t>
      </w:r>
      <w:proofErr w:type="spellStart"/>
      <w:r>
        <w:t>Jonardon</w:t>
      </w:r>
      <w:proofErr w:type="spellEnd"/>
      <w:r>
        <w:t xml:space="preserve"> Ganeri, </w:t>
      </w:r>
      <w:proofErr w:type="spellStart"/>
      <w:r>
        <w:t>Chakravarthi</w:t>
      </w:r>
      <w:proofErr w:type="spellEnd"/>
      <w:r>
        <w:t xml:space="preserve"> Ram-</w:t>
      </w:r>
      <w:proofErr w:type="spellStart"/>
      <w:r>
        <w:t>Psrasad</w:t>
      </w:r>
      <w:proofErr w:type="spellEnd"/>
      <w:r>
        <w:t xml:space="preserve">, </w:t>
      </w:r>
      <w:r w:rsidRPr="007459F2">
        <w:rPr>
          <w:i/>
          <w:iCs/>
        </w:rPr>
        <w:t>Hindu and Buddhist Ideas in Dialogue: Self and No-Self,</w:t>
      </w:r>
      <w:r>
        <w:t xml:space="preserve"> (London and New York:  Routledge, 2015).</w:t>
      </w:r>
    </w:p>
    <w:p w14:paraId="2D8918DC" w14:textId="27227029" w:rsidR="00073E7D" w:rsidRDefault="00073E7D">
      <w:r>
        <w:t xml:space="preserve">Jan </w:t>
      </w:r>
      <w:proofErr w:type="spellStart"/>
      <w:r>
        <w:t>Westerhoff</w:t>
      </w:r>
      <w:proofErr w:type="spellEnd"/>
      <w:r>
        <w:t xml:space="preserve">, </w:t>
      </w:r>
      <w:r w:rsidRPr="00D428F9">
        <w:rPr>
          <w:i/>
          <w:iCs/>
        </w:rPr>
        <w:t xml:space="preserve">Nagarjuna’s </w:t>
      </w:r>
      <w:proofErr w:type="spellStart"/>
      <w:r w:rsidRPr="00D428F9">
        <w:rPr>
          <w:i/>
          <w:iCs/>
        </w:rPr>
        <w:t>Madhyamaka</w:t>
      </w:r>
      <w:proofErr w:type="spellEnd"/>
      <w:r w:rsidRPr="00D428F9">
        <w:rPr>
          <w:i/>
          <w:iCs/>
        </w:rPr>
        <w:t>: A Philosophical Introduction</w:t>
      </w:r>
      <w:r>
        <w:t>, (UK: Oxford University Press, 2009.</w:t>
      </w:r>
    </w:p>
    <w:p w14:paraId="156D7A9C" w14:textId="6F359C99" w:rsidR="00A122E8" w:rsidRDefault="00A122E8">
      <w:r>
        <w:t xml:space="preserve">John Ashton, </w:t>
      </w:r>
      <w:r w:rsidRPr="00645C35">
        <w:rPr>
          <w:i/>
          <w:iCs/>
        </w:rPr>
        <w:t xml:space="preserve">The Gospel of </w:t>
      </w:r>
      <w:proofErr w:type="gramStart"/>
      <w:r w:rsidRPr="00645C35">
        <w:rPr>
          <w:i/>
          <w:iCs/>
        </w:rPr>
        <w:t>John</w:t>
      </w:r>
      <w:proofErr w:type="gramEnd"/>
      <w:r w:rsidRPr="00645C35">
        <w:rPr>
          <w:i/>
          <w:iCs/>
        </w:rPr>
        <w:t xml:space="preserve"> and Christian Origins</w:t>
      </w:r>
      <w:r>
        <w:t>, (Minneapolis, USA: Fortress Press, 2014)</w:t>
      </w:r>
      <w:r w:rsidR="00073E7D">
        <w:t>.</w:t>
      </w:r>
    </w:p>
    <w:p w14:paraId="44DC7008" w14:textId="2E5ABF9A" w:rsidR="00A122E8" w:rsidRDefault="00A122E8">
      <w:proofErr w:type="gramStart"/>
      <w:r>
        <w:t>Lisa Grossman,</w:t>
      </w:r>
      <w:proofErr w:type="gramEnd"/>
      <w:r>
        <w:t xml:space="preserve"> Quantum Twist Could Kill off the Multiverse, </w:t>
      </w:r>
      <w:r w:rsidRPr="00414EB3">
        <w:rPr>
          <w:i/>
          <w:iCs/>
        </w:rPr>
        <w:t>New Scientist</w:t>
      </w:r>
      <w:r>
        <w:t>, 14 May, 2014</w:t>
      </w:r>
      <w:r w:rsidR="00073E7D">
        <w:t>.</w:t>
      </w:r>
    </w:p>
    <w:p w14:paraId="6A753835" w14:textId="05ABC1F3" w:rsidR="00073E7D" w:rsidRDefault="00073E7D">
      <w:r>
        <w:t xml:space="preserve">Margaret Barker, </w:t>
      </w:r>
      <w:r w:rsidRPr="00645C35">
        <w:rPr>
          <w:i/>
          <w:iCs/>
        </w:rPr>
        <w:t>The Great High Priest: The Temple Roots of Christian Liturgy</w:t>
      </w:r>
      <w:r>
        <w:t>, (London, UK: T&amp;T Clark Ltd, 2003).</w:t>
      </w:r>
    </w:p>
    <w:p w14:paraId="293C4CD0" w14:textId="095B909F" w:rsidR="00EC10F0" w:rsidRDefault="00EC10F0">
      <w:r>
        <w:t xml:space="preserve">Mark Swinney, When the Stings in our life are healed, Christian Science Sentinel, 15 April 2019, </w:t>
      </w:r>
      <w:hyperlink r:id="rId17" w:history="1">
        <w:r w:rsidRPr="006E6F48">
          <w:rPr>
            <w:rStyle w:val="Hyperlink"/>
          </w:rPr>
          <w:t>https://sentinel.christianscience.com/shared/view/20kio4tt40?s=e</w:t>
        </w:r>
      </w:hyperlink>
    </w:p>
    <w:p w14:paraId="54C20936" w14:textId="1C4F18CC" w:rsidR="00073E7D" w:rsidRDefault="00073E7D">
      <w:r>
        <w:t xml:space="preserve">Matthew J. Goff, ‘The Mystery of Creation in 4QInstruction’, </w:t>
      </w:r>
      <w:r w:rsidRPr="001F61AD">
        <w:rPr>
          <w:i/>
          <w:iCs/>
        </w:rPr>
        <w:t>Dead Sea Discoveries</w:t>
      </w:r>
      <w:r>
        <w:t xml:space="preserve">, (Brill), Vol. 10, No. 2 (2003) pp. 163-186 (p. 185). Accessed 10 </w:t>
      </w:r>
      <w:proofErr w:type="gramStart"/>
      <w:r>
        <w:t>January,</w:t>
      </w:r>
      <w:proofErr w:type="gramEnd"/>
      <w:r>
        <w:t xml:space="preserve"> 2021, </w:t>
      </w:r>
      <w:hyperlink r:id="rId18" w:history="1">
        <w:r w:rsidRPr="00E11EA2">
          <w:rPr>
            <w:rStyle w:val="Hyperlink"/>
          </w:rPr>
          <w:t>https://www.jstor.org/stable/4193271</w:t>
        </w:r>
      </w:hyperlink>
      <w:r>
        <w:t xml:space="preserve">.  </w:t>
      </w:r>
    </w:p>
    <w:p w14:paraId="21771244" w14:textId="49154AC9" w:rsidR="00EC10F0" w:rsidRDefault="00EC10F0">
      <w:r>
        <w:t xml:space="preserve">New World </w:t>
      </w:r>
      <w:proofErr w:type="spellStart"/>
      <w:r>
        <w:t>Encyc</w:t>
      </w:r>
      <w:r>
        <w:t>l</w:t>
      </w:r>
      <w:r>
        <w:t>opedia</w:t>
      </w:r>
      <w:proofErr w:type="spellEnd"/>
      <w:r>
        <w:t xml:space="preserve">, </w:t>
      </w:r>
      <w:r>
        <w:rPr>
          <w:i/>
          <w:iCs/>
        </w:rPr>
        <w:t xml:space="preserve">Siddha, </w:t>
      </w:r>
      <w:hyperlink r:id="rId19" w:history="1">
        <w:r w:rsidRPr="006E6F48">
          <w:rPr>
            <w:rStyle w:val="Hyperlink"/>
          </w:rPr>
          <w:t>https://www.newworldencyclopedia.org/entry/Siddha</w:t>
        </w:r>
      </w:hyperlink>
      <w:r>
        <w:t>.</w:t>
      </w:r>
    </w:p>
    <w:p w14:paraId="20243235" w14:textId="27A6DC12" w:rsidR="00A122E8" w:rsidRDefault="00A122E8">
      <w:r>
        <w:t xml:space="preserve">Paul Davies, ‘Surprises: Turbulent Life of Empty Space’, </w:t>
      </w:r>
      <w:r w:rsidRPr="00C80DD2">
        <w:rPr>
          <w:i/>
          <w:iCs/>
        </w:rPr>
        <w:t>Nothing: Surprising insights everywhere from zero to oblivion</w:t>
      </w:r>
      <w:r>
        <w:t>, Ed. J. Webb, J (UK: New Scientist, Profile Books Ltd, (2013).</w:t>
      </w:r>
    </w:p>
    <w:p w14:paraId="6151705B" w14:textId="0C504FAB" w:rsidR="00A122E8" w:rsidRDefault="00A122E8">
      <w:r>
        <w:t xml:space="preserve">Paul Williams, </w:t>
      </w:r>
      <w:r w:rsidRPr="00A13624">
        <w:rPr>
          <w:i/>
          <w:iCs/>
        </w:rPr>
        <w:t>Mahayana Buddhism: The Doctrinal Foundations</w:t>
      </w:r>
      <w:r>
        <w:t>, 2</w:t>
      </w:r>
      <w:r w:rsidRPr="00AB663D">
        <w:rPr>
          <w:vertAlign w:val="superscript"/>
        </w:rPr>
        <w:t>nd</w:t>
      </w:r>
      <w:r>
        <w:t xml:space="preserve"> Edition (London and New York:  Routledge, 1989)</w:t>
      </w:r>
    </w:p>
    <w:p w14:paraId="3D0B8CF1" w14:textId="4DCBAABE" w:rsidR="00A122E8" w:rsidRDefault="00A122E8">
      <w:r>
        <w:t xml:space="preserve">Peter Harvey, </w:t>
      </w:r>
      <w:r w:rsidRPr="00A13624">
        <w:rPr>
          <w:i/>
          <w:iCs/>
        </w:rPr>
        <w:t>An Introduction to Buddhism: Teachings History and Practice</w:t>
      </w:r>
      <w:r>
        <w:t>, 2</w:t>
      </w:r>
      <w:r w:rsidRPr="00E63DAF">
        <w:rPr>
          <w:vertAlign w:val="superscript"/>
        </w:rPr>
        <w:t>nd</w:t>
      </w:r>
      <w:r>
        <w:t xml:space="preserve"> Edition (UK: Cambridge University Press, 2013).</w:t>
      </w:r>
    </w:p>
    <w:p w14:paraId="196227EF" w14:textId="533F7A51" w:rsidR="00073E7D" w:rsidRDefault="00073E7D">
      <w:r>
        <w:t xml:space="preserve">Rene Descartes (1596) ‘Discourse and Essays,’ in J. Cottingham, R. </w:t>
      </w:r>
      <w:proofErr w:type="spellStart"/>
      <w:r>
        <w:t>Stoothoff</w:t>
      </w:r>
      <w:proofErr w:type="spellEnd"/>
      <w:r>
        <w:t>, and D. Murdoch (</w:t>
      </w:r>
      <w:proofErr w:type="spellStart"/>
      <w:r>
        <w:t>trs</w:t>
      </w:r>
      <w:proofErr w:type="spellEnd"/>
      <w:r>
        <w:t xml:space="preserve">) </w:t>
      </w:r>
      <w:r w:rsidRPr="00323455">
        <w:rPr>
          <w:i/>
          <w:iCs/>
        </w:rPr>
        <w:t>The Philosophical Writings of Descartes</w:t>
      </w:r>
      <w:r>
        <w:t>, vol. I, (1985) Cambridge: Cambridge University Press.</w:t>
      </w:r>
    </w:p>
    <w:p w14:paraId="7D3F326A" w14:textId="7C7E0BE2" w:rsidR="00EC10F0" w:rsidRDefault="00EC10F0">
      <w:r>
        <w:t>William Van Gordon, Edo Shonin, Mark D. Griffiths et al, Meditation-Induced Near-Death Experiences: a 3-Year Longitudinal</w:t>
      </w:r>
    </w:p>
    <w:sectPr w:rsidR="00EC10F0" w:rsidSect="006320AE">
      <w:headerReference w:type="default" r:id="rId20"/>
      <w:footerReference w:type="default" r:id="rId21"/>
      <w:pgSz w:w="11906" w:h="16838" w:code="9"/>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Liz Wood" w:date="2021-01-24T11:04:00Z" w:initials="LW">
    <w:p w14:paraId="6C13E708" w14:textId="52930CCD" w:rsidR="0061314B" w:rsidRDefault="0061314B">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C13E7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7D2CF" w16cex:dateUtc="2021-01-24T11: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C13E708" w16cid:durableId="23B7D2C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FBDA25" w14:textId="77777777" w:rsidR="0061314B" w:rsidRDefault="0061314B" w:rsidP="00884847">
      <w:pPr>
        <w:spacing w:after="0" w:line="240" w:lineRule="auto"/>
      </w:pPr>
      <w:r>
        <w:separator/>
      </w:r>
    </w:p>
  </w:endnote>
  <w:endnote w:type="continuationSeparator" w:id="0">
    <w:p w14:paraId="4993208F" w14:textId="77777777" w:rsidR="0061314B" w:rsidRDefault="0061314B" w:rsidP="00884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2784539"/>
      <w:docPartObj>
        <w:docPartGallery w:val="Page Numbers (Bottom of Page)"/>
        <w:docPartUnique/>
      </w:docPartObj>
    </w:sdtPr>
    <w:sdtEndPr>
      <w:rPr>
        <w:color w:val="7F7F7F" w:themeColor="background1" w:themeShade="7F"/>
        <w:spacing w:val="60"/>
      </w:rPr>
    </w:sdtEndPr>
    <w:sdtContent>
      <w:p w14:paraId="44B1BA2A" w14:textId="77777777" w:rsidR="0061314B" w:rsidRDefault="0061314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3FBEBD" w14:textId="77777777" w:rsidR="0061314B" w:rsidRDefault="006131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1107D5" w14:textId="77777777" w:rsidR="0061314B" w:rsidRDefault="0061314B" w:rsidP="00884847">
      <w:pPr>
        <w:spacing w:after="0" w:line="240" w:lineRule="auto"/>
      </w:pPr>
      <w:r>
        <w:separator/>
      </w:r>
    </w:p>
  </w:footnote>
  <w:footnote w:type="continuationSeparator" w:id="0">
    <w:p w14:paraId="6B607327" w14:textId="77777777" w:rsidR="0061314B" w:rsidRDefault="0061314B" w:rsidP="00884847">
      <w:pPr>
        <w:spacing w:after="0" w:line="240" w:lineRule="auto"/>
      </w:pPr>
      <w:r>
        <w:continuationSeparator/>
      </w:r>
    </w:p>
  </w:footnote>
  <w:footnote w:id="1">
    <w:p w14:paraId="1C36CF25" w14:textId="355BBBA3" w:rsidR="0061314B" w:rsidRDefault="0061314B" w:rsidP="00884847">
      <w:pPr>
        <w:pStyle w:val="FootnoteText"/>
      </w:pPr>
      <w:r>
        <w:rPr>
          <w:rStyle w:val="FootnoteReference"/>
        </w:rPr>
        <w:footnoteRef/>
      </w:r>
      <w:r>
        <w:t xml:space="preserve"> David Burton, ‘</w:t>
      </w:r>
      <w:r w:rsidRPr="00712A52">
        <w:t xml:space="preserve">Emptiness in </w:t>
      </w:r>
      <w:proofErr w:type="spellStart"/>
      <w:r w:rsidRPr="00712A52">
        <w:t>Mahayan</w:t>
      </w:r>
      <w:proofErr w:type="spellEnd"/>
      <w:r w:rsidRPr="00712A52">
        <w:t xml:space="preserve"> Buddhism: Interpretations and Comparisons</w:t>
      </w:r>
      <w:r>
        <w:t>’</w:t>
      </w:r>
      <w:r>
        <w:rPr>
          <w:i/>
          <w:iCs/>
        </w:rPr>
        <w:t xml:space="preserve">, </w:t>
      </w:r>
      <w:r w:rsidRPr="00712A52">
        <w:rPr>
          <w:i/>
          <w:iCs/>
        </w:rPr>
        <w:t>Blackwell’s Companion to Philosophy: A Companion to Buddhist Philosophy</w:t>
      </w:r>
      <w:r>
        <w:t>, ed. By Stephen M. Emmanuel (West Sussex, UK: John Wiley and Sons, Inc., 2013) p. 151.</w:t>
      </w:r>
    </w:p>
  </w:footnote>
  <w:footnote w:id="2">
    <w:p w14:paraId="494BBA54" w14:textId="58568F76" w:rsidR="0061314B" w:rsidRDefault="0061314B" w:rsidP="001332AC">
      <w:pPr>
        <w:pStyle w:val="FootnoteText"/>
      </w:pPr>
      <w:r>
        <w:rPr>
          <w:rStyle w:val="FootnoteReference"/>
        </w:rPr>
        <w:footnoteRef/>
      </w:r>
      <w:r>
        <w:t xml:space="preserve"> Christopher Bartley, ‘</w:t>
      </w:r>
      <w:r w:rsidRPr="00A13624">
        <w:t>The Buddhist Ethos</w:t>
      </w:r>
      <w:r>
        <w:t>’</w:t>
      </w:r>
      <w:r w:rsidRPr="00A13624">
        <w:t>,</w:t>
      </w:r>
      <w:r>
        <w:rPr>
          <w:i/>
          <w:iCs/>
        </w:rPr>
        <w:t xml:space="preserve"> </w:t>
      </w:r>
      <w:r w:rsidRPr="00A13624">
        <w:rPr>
          <w:i/>
          <w:iCs/>
        </w:rPr>
        <w:t>An Introduction to Indian Philosophy: Hindu and Buddhist ideas from Original Sources</w:t>
      </w:r>
      <w:r w:rsidRPr="00085080">
        <w:rPr>
          <w:i/>
          <w:iCs/>
        </w:rPr>
        <w:t>,</w:t>
      </w:r>
      <w:r>
        <w:t xml:space="preserve"> 2</w:t>
      </w:r>
      <w:r w:rsidRPr="00085080">
        <w:rPr>
          <w:vertAlign w:val="superscript"/>
        </w:rPr>
        <w:t>nd</w:t>
      </w:r>
      <w:r>
        <w:t xml:space="preserve"> Edition, (London, UK: Bloomsbury Academic, 2015) p.39</w:t>
      </w:r>
    </w:p>
  </w:footnote>
  <w:footnote w:id="3">
    <w:p w14:paraId="35C32BD4" w14:textId="77777777" w:rsidR="0061314B" w:rsidRDefault="0061314B" w:rsidP="00884847">
      <w:pPr>
        <w:pStyle w:val="FootnoteText"/>
      </w:pPr>
      <w:r>
        <w:rPr>
          <w:rStyle w:val="FootnoteReference"/>
        </w:rPr>
        <w:footnoteRef/>
      </w:r>
      <w:r>
        <w:t xml:space="preserve"> </w:t>
      </w:r>
      <w:r>
        <w:rPr>
          <w:i/>
          <w:iCs/>
        </w:rPr>
        <w:t>Ibid</w:t>
      </w:r>
      <w:r>
        <w:t>, p..26.</w:t>
      </w:r>
    </w:p>
  </w:footnote>
  <w:footnote w:id="4">
    <w:p w14:paraId="1B752AD3" w14:textId="77777777" w:rsidR="0061314B" w:rsidRPr="00541FB4" w:rsidRDefault="0061314B" w:rsidP="00884847">
      <w:pPr>
        <w:pStyle w:val="FootnoteText"/>
      </w:pPr>
      <w:r>
        <w:rPr>
          <w:rStyle w:val="FootnoteReference"/>
        </w:rPr>
        <w:footnoteRef/>
      </w:r>
      <w:r>
        <w:t xml:space="preserve"> </w:t>
      </w:r>
      <w:r>
        <w:rPr>
          <w:i/>
          <w:iCs/>
        </w:rPr>
        <w:t>Ibid</w:t>
      </w:r>
      <w:r>
        <w:t>, p. 26.</w:t>
      </w:r>
    </w:p>
  </w:footnote>
  <w:footnote w:id="5">
    <w:p w14:paraId="78F8AD13" w14:textId="77777777" w:rsidR="0061314B" w:rsidRDefault="0061314B" w:rsidP="00884847">
      <w:pPr>
        <w:pStyle w:val="FootnoteText"/>
      </w:pPr>
      <w:r>
        <w:rPr>
          <w:rStyle w:val="FootnoteReference"/>
        </w:rPr>
        <w:footnoteRef/>
      </w:r>
      <w:r>
        <w:t xml:space="preserve"> Peter Harvey, </w:t>
      </w:r>
      <w:r w:rsidRPr="00A13624">
        <w:rPr>
          <w:i/>
          <w:iCs/>
        </w:rPr>
        <w:t>An Introduction to Buddhism: Teachings History and Practice</w:t>
      </w:r>
      <w:r>
        <w:t>, 2</w:t>
      </w:r>
      <w:r w:rsidRPr="00E63DAF">
        <w:rPr>
          <w:vertAlign w:val="superscript"/>
        </w:rPr>
        <w:t>nd</w:t>
      </w:r>
      <w:r>
        <w:t xml:space="preserve"> Edition (UK: Cambridge University Press, 2013) p. 114.</w:t>
      </w:r>
    </w:p>
  </w:footnote>
  <w:footnote w:id="6">
    <w:p w14:paraId="7714BC97" w14:textId="77777777" w:rsidR="0061314B" w:rsidRDefault="0061314B" w:rsidP="00884847">
      <w:pPr>
        <w:pStyle w:val="FootnoteText"/>
      </w:pPr>
      <w:r>
        <w:rPr>
          <w:rStyle w:val="FootnoteReference"/>
        </w:rPr>
        <w:footnoteRef/>
      </w:r>
      <w:r>
        <w:t xml:space="preserve"> Paul Williams, </w:t>
      </w:r>
      <w:r w:rsidRPr="00A13624">
        <w:rPr>
          <w:i/>
          <w:iCs/>
        </w:rPr>
        <w:t>Mahayana Buddhism: The Doctrinal Foundations</w:t>
      </w:r>
      <w:r>
        <w:t>, 2</w:t>
      </w:r>
      <w:r w:rsidRPr="00AB663D">
        <w:rPr>
          <w:vertAlign w:val="superscript"/>
        </w:rPr>
        <w:t>nd</w:t>
      </w:r>
      <w:r>
        <w:t xml:space="preserve"> Edition (London and New York:  Routledge, 1989) p. 65.</w:t>
      </w:r>
    </w:p>
  </w:footnote>
  <w:footnote w:id="7">
    <w:p w14:paraId="7193F572" w14:textId="77777777" w:rsidR="0061314B" w:rsidRPr="00894AD0" w:rsidRDefault="0061314B" w:rsidP="00884847">
      <w:pPr>
        <w:pStyle w:val="FootnoteText"/>
      </w:pPr>
      <w:r>
        <w:rPr>
          <w:rStyle w:val="FootnoteReference"/>
        </w:rPr>
        <w:footnoteRef/>
      </w:r>
      <w:r>
        <w:t xml:space="preserve"> </w:t>
      </w:r>
      <w:r>
        <w:rPr>
          <w:i/>
          <w:iCs/>
        </w:rPr>
        <w:t xml:space="preserve">Ibid, </w:t>
      </w:r>
      <w:r>
        <w:t>p. 67.</w:t>
      </w:r>
    </w:p>
  </w:footnote>
  <w:footnote w:id="8">
    <w:p w14:paraId="543C1BB6" w14:textId="77777777" w:rsidR="0061314B" w:rsidRPr="00D06240" w:rsidRDefault="0061314B" w:rsidP="00884847">
      <w:pPr>
        <w:pStyle w:val="FootnoteText"/>
      </w:pPr>
      <w:r>
        <w:rPr>
          <w:rStyle w:val="FootnoteReference"/>
        </w:rPr>
        <w:footnoteRef/>
      </w:r>
      <w:r>
        <w:t xml:space="preserve"> </w:t>
      </w:r>
      <w:r>
        <w:rPr>
          <w:i/>
          <w:iCs/>
        </w:rPr>
        <w:t xml:space="preserve">Ibid, </w:t>
      </w:r>
      <w:r>
        <w:t>p. 65.</w:t>
      </w:r>
    </w:p>
  </w:footnote>
  <w:footnote w:id="9">
    <w:p w14:paraId="06061990" w14:textId="77777777" w:rsidR="0061314B" w:rsidRPr="00AC08DC" w:rsidRDefault="0061314B" w:rsidP="0066681D">
      <w:pPr>
        <w:pStyle w:val="FootnoteText"/>
      </w:pPr>
      <w:r>
        <w:rPr>
          <w:rStyle w:val="FootnoteReference"/>
        </w:rPr>
        <w:footnoteRef/>
      </w:r>
      <w:r>
        <w:t xml:space="preserve"> </w:t>
      </w:r>
      <w:r>
        <w:rPr>
          <w:i/>
          <w:iCs/>
        </w:rPr>
        <w:t xml:space="preserve">Ibid, </w:t>
      </w:r>
      <w:r>
        <w:t>p. 67</w:t>
      </w:r>
    </w:p>
  </w:footnote>
  <w:footnote w:id="10">
    <w:p w14:paraId="20FFF45A" w14:textId="77777777" w:rsidR="0061314B" w:rsidRPr="00AC08DC" w:rsidRDefault="0061314B" w:rsidP="00884847">
      <w:pPr>
        <w:pStyle w:val="FootnoteText"/>
      </w:pPr>
      <w:r>
        <w:rPr>
          <w:rStyle w:val="FootnoteReference"/>
        </w:rPr>
        <w:footnoteRef/>
      </w:r>
      <w:r>
        <w:t xml:space="preserve"> </w:t>
      </w:r>
      <w:r>
        <w:rPr>
          <w:i/>
          <w:iCs/>
        </w:rPr>
        <w:t xml:space="preserve">Ibid, </w:t>
      </w:r>
      <w:r>
        <w:t>p. 67</w:t>
      </w:r>
    </w:p>
  </w:footnote>
  <w:footnote w:id="11">
    <w:p w14:paraId="47CAD45D" w14:textId="0BCA84DA" w:rsidR="0061314B" w:rsidRDefault="0061314B" w:rsidP="00884847">
      <w:pPr>
        <w:pStyle w:val="FootnoteText"/>
      </w:pPr>
      <w:r>
        <w:rPr>
          <w:rStyle w:val="FootnoteReference"/>
        </w:rPr>
        <w:footnoteRef/>
      </w:r>
      <w:r>
        <w:t xml:space="preserve"> Paul Williams, </w:t>
      </w:r>
      <w:r w:rsidRPr="00A13624">
        <w:rPr>
          <w:i/>
          <w:iCs/>
        </w:rPr>
        <w:t>Mahayana Buddhism: The Doctrinal Foundations</w:t>
      </w:r>
      <w:r>
        <w:t>, 2</w:t>
      </w:r>
      <w:r w:rsidRPr="00AB663D">
        <w:rPr>
          <w:vertAlign w:val="superscript"/>
        </w:rPr>
        <w:t>nd</w:t>
      </w:r>
      <w:r>
        <w:t xml:space="preserve"> Edition (London and New York:  Routledge, 1989) p.68.</w:t>
      </w:r>
    </w:p>
  </w:footnote>
  <w:footnote w:id="12">
    <w:p w14:paraId="7657BD0C" w14:textId="6C6A0D4E" w:rsidR="0061314B" w:rsidRPr="00745AD3" w:rsidRDefault="0061314B" w:rsidP="00745AD3">
      <w:pPr>
        <w:shd w:val="clear" w:color="auto" w:fill="FFFFFF"/>
        <w:spacing w:after="24" w:line="240" w:lineRule="auto"/>
        <w:rPr>
          <w:rFonts w:ascii="Arial" w:hAnsi="Arial" w:cs="Arial"/>
          <w:color w:val="202122"/>
          <w:sz w:val="19"/>
          <w:szCs w:val="19"/>
        </w:rPr>
      </w:pPr>
      <w:r>
        <w:rPr>
          <w:rStyle w:val="FootnoteReference"/>
        </w:rPr>
        <w:footnoteRef/>
      </w:r>
      <w:r>
        <w:t xml:space="preserve"> </w:t>
      </w:r>
      <w:r w:rsidRPr="00745AD3">
        <w:rPr>
          <w:rStyle w:val="HTMLCite"/>
          <w:rFonts w:cstheme="minorHAnsi"/>
          <w:i w:val="0"/>
          <w:iCs w:val="0"/>
          <w:color w:val="202122"/>
          <w:sz w:val="18"/>
          <w:szCs w:val="18"/>
        </w:rPr>
        <w:t xml:space="preserve">Bimal Krishna </w:t>
      </w:r>
      <w:proofErr w:type="spellStart"/>
      <w:r w:rsidRPr="00745AD3">
        <w:rPr>
          <w:rStyle w:val="HTMLCite"/>
          <w:rFonts w:cstheme="minorHAnsi"/>
          <w:i w:val="0"/>
          <w:iCs w:val="0"/>
          <w:color w:val="202122"/>
          <w:sz w:val="18"/>
          <w:szCs w:val="18"/>
        </w:rPr>
        <w:t>Matilal</w:t>
      </w:r>
      <w:proofErr w:type="spellEnd"/>
      <w:r w:rsidRPr="00745AD3">
        <w:rPr>
          <w:rStyle w:val="HTMLCite"/>
          <w:rFonts w:cstheme="minorHAnsi"/>
          <w:i w:val="0"/>
          <w:iCs w:val="0"/>
          <w:color w:val="202122"/>
          <w:sz w:val="18"/>
          <w:szCs w:val="18"/>
        </w:rPr>
        <w:t>, (2002).</w:t>
      </w:r>
      <w:r w:rsidRPr="00745AD3">
        <w:rPr>
          <w:rStyle w:val="HTMLCite"/>
          <w:rFonts w:cstheme="minorHAnsi"/>
          <w:color w:val="202122"/>
          <w:sz w:val="18"/>
          <w:szCs w:val="18"/>
        </w:rPr>
        <w:t xml:space="preserve"> The Collected Essays of Bimal Krishna </w:t>
      </w:r>
      <w:proofErr w:type="spellStart"/>
      <w:r w:rsidRPr="00745AD3">
        <w:rPr>
          <w:rStyle w:val="HTMLCite"/>
          <w:rFonts w:cstheme="minorHAnsi"/>
          <w:color w:val="202122"/>
          <w:sz w:val="18"/>
          <w:szCs w:val="18"/>
        </w:rPr>
        <w:t>Matilal</w:t>
      </w:r>
      <w:proofErr w:type="spellEnd"/>
      <w:r w:rsidRPr="00745AD3">
        <w:rPr>
          <w:rStyle w:val="HTMLCite"/>
          <w:rFonts w:cstheme="minorHAnsi"/>
          <w:color w:val="202122"/>
          <w:sz w:val="18"/>
          <w:szCs w:val="18"/>
        </w:rPr>
        <w:t xml:space="preserve">, </w:t>
      </w:r>
      <w:r w:rsidRPr="00745AD3">
        <w:rPr>
          <w:rStyle w:val="HTMLCite"/>
          <w:rFonts w:cstheme="minorHAnsi"/>
          <w:i w:val="0"/>
          <w:iCs w:val="0"/>
          <w:color w:val="202122"/>
          <w:sz w:val="18"/>
          <w:szCs w:val="18"/>
        </w:rPr>
        <w:t xml:space="preserve">Volume 1. Ed., Ganeri, </w:t>
      </w:r>
      <w:proofErr w:type="spellStart"/>
      <w:proofErr w:type="gramStart"/>
      <w:r w:rsidRPr="00745AD3">
        <w:rPr>
          <w:rStyle w:val="HTMLCite"/>
          <w:rFonts w:cstheme="minorHAnsi"/>
          <w:i w:val="0"/>
          <w:iCs w:val="0"/>
          <w:color w:val="202122"/>
          <w:sz w:val="18"/>
          <w:szCs w:val="18"/>
        </w:rPr>
        <w:t>Jonardon</w:t>
      </w:r>
      <w:proofErr w:type="spellEnd"/>
      <w:r w:rsidRPr="00745AD3">
        <w:rPr>
          <w:rStyle w:val="HTMLCite"/>
          <w:rFonts w:cstheme="minorHAnsi"/>
          <w:i w:val="0"/>
          <w:iCs w:val="0"/>
          <w:color w:val="202122"/>
          <w:sz w:val="18"/>
          <w:szCs w:val="18"/>
        </w:rPr>
        <w:t>,  (</w:t>
      </w:r>
      <w:proofErr w:type="gramEnd"/>
      <w:r w:rsidRPr="00745AD3">
        <w:rPr>
          <w:rStyle w:val="HTMLCite"/>
          <w:rFonts w:cstheme="minorHAnsi"/>
          <w:i w:val="0"/>
          <w:iCs w:val="0"/>
          <w:color w:val="202122"/>
          <w:sz w:val="18"/>
          <w:szCs w:val="18"/>
        </w:rPr>
        <w:t>New Delhi: Oxford University Press, 2002 (2015 Reprint).</w:t>
      </w:r>
      <w:r w:rsidRPr="00745AD3">
        <w:rPr>
          <w:rFonts w:cstheme="minorHAnsi"/>
          <w:i/>
          <w:iCs/>
          <w:sz w:val="18"/>
          <w:szCs w:val="18"/>
        </w:rPr>
        <w:t xml:space="preserve"> </w:t>
      </w:r>
      <w:r>
        <w:rPr>
          <w:rFonts w:cstheme="minorHAnsi"/>
          <w:sz w:val="18"/>
          <w:szCs w:val="18"/>
        </w:rPr>
        <w:t>p</w:t>
      </w:r>
      <w:r w:rsidRPr="00745AD3">
        <w:rPr>
          <w:rFonts w:cstheme="minorHAnsi"/>
          <w:sz w:val="18"/>
          <w:szCs w:val="18"/>
        </w:rPr>
        <w:t>p. 203-208.</w:t>
      </w:r>
      <w:r w:rsidRPr="00745AD3">
        <w:rPr>
          <w:rStyle w:val="HTMLCite"/>
          <w:rFonts w:cstheme="minorHAnsi"/>
          <w:i w:val="0"/>
          <w:iCs w:val="0"/>
          <w:color w:val="202122"/>
          <w:sz w:val="18"/>
          <w:szCs w:val="18"/>
        </w:rPr>
        <w:t> </w:t>
      </w:r>
    </w:p>
  </w:footnote>
  <w:footnote w:id="13">
    <w:p w14:paraId="150C1228" w14:textId="0A1BB8AC" w:rsidR="0061314B" w:rsidRPr="00AE3E36" w:rsidRDefault="0061314B">
      <w:pPr>
        <w:pStyle w:val="FootnoteText"/>
      </w:pPr>
      <w:r>
        <w:rPr>
          <w:rStyle w:val="FootnoteReference"/>
        </w:rPr>
        <w:footnoteRef/>
      </w:r>
      <w:r>
        <w:t xml:space="preserve"> Dan C. Marinescu; Gabriela M. Marinescu, </w:t>
      </w:r>
      <w:r>
        <w:rPr>
          <w:i/>
          <w:iCs/>
        </w:rPr>
        <w:t>Copenhagen Interpretation of Quantum Mechanics</w:t>
      </w:r>
      <w:r>
        <w:t xml:space="preserve">, ‘Classical and Quantum Information’, Philosophy of Information, eds., Pieter </w:t>
      </w:r>
      <w:proofErr w:type="spellStart"/>
      <w:r>
        <w:t>Adriaans</w:t>
      </w:r>
      <w:proofErr w:type="spellEnd"/>
      <w:r>
        <w:t xml:space="preserve">, Johan van </w:t>
      </w:r>
      <w:proofErr w:type="spellStart"/>
      <w:r>
        <w:t>Benthem</w:t>
      </w:r>
      <w:proofErr w:type="spellEnd"/>
      <w:r>
        <w:t>, 1</w:t>
      </w:r>
      <w:r w:rsidRPr="00AE3E36">
        <w:rPr>
          <w:vertAlign w:val="superscript"/>
        </w:rPr>
        <w:t>st</w:t>
      </w:r>
      <w:r>
        <w:t xml:space="preserve"> Edition (Oxford: North Holland: 10 November 2008) in Science Direct, https://www.science direct.com/topics/mathematics/Copenhagen-interpretation.</w:t>
      </w:r>
    </w:p>
  </w:footnote>
  <w:footnote w:id="14">
    <w:p w14:paraId="0DB50102" w14:textId="72965FE8" w:rsidR="0061314B" w:rsidRDefault="0061314B">
      <w:pPr>
        <w:pStyle w:val="FootnoteText"/>
      </w:pPr>
      <w:r>
        <w:rPr>
          <w:rStyle w:val="FootnoteReference"/>
        </w:rPr>
        <w:footnoteRef/>
      </w:r>
      <w:r>
        <w:t xml:space="preserve"> The cat is placed in a box with a radioactive source that has 50% chance of releasing poison. </w:t>
      </w:r>
    </w:p>
  </w:footnote>
  <w:footnote w:id="15">
    <w:p w14:paraId="2AE8383D" w14:textId="49138DF1" w:rsidR="0061314B" w:rsidRDefault="0061314B" w:rsidP="008E2A66">
      <w:pPr>
        <w:pStyle w:val="FootnoteText"/>
      </w:pPr>
      <w:r>
        <w:rPr>
          <w:rStyle w:val="FootnoteReference"/>
        </w:rPr>
        <w:footnoteRef/>
      </w:r>
      <w:r>
        <w:t xml:space="preserve"> Dan Falk, ‘New Support for Alternative Quantum View’, </w:t>
      </w:r>
      <w:r w:rsidRPr="00414EB3">
        <w:rPr>
          <w:i/>
          <w:iCs/>
        </w:rPr>
        <w:t>Quanta Magazine</w:t>
      </w:r>
      <w:r>
        <w:t>, (16</w:t>
      </w:r>
      <w:r>
        <w:rPr>
          <w:vertAlign w:val="superscript"/>
        </w:rPr>
        <w:t xml:space="preserve"> </w:t>
      </w:r>
      <w:r>
        <w:t xml:space="preserve">May 2016), </w:t>
      </w:r>
      <w:hyperlink r:id="rId1" w:history="1">
        <w:r w:rsidRPr="00B545C5">
          <w:rPr>
            <w:rStyle w:val="Hyperlink"/>
          </w:rPr>
          <w:t>https://www.quantamagazine.org/pilot-wave-theory-gains-experimental-support-20160516/</w:t>
        </w:r>
      </w:hyperlink>
      <w:r>
        <w:t xml:space="preserve">  [Accessed 21 January 2021]. There is also the Many World theory </w:t>
      </w:r>
      <w:hyperlink r:id="rId2" w:history="1">
        <w:r w:rsidRPr="00B545C5">
          <w:rPr>
            <w:rStyle w:val="Hyperlink"/>
          </w:rPr>
          <w:t>https://www.quantamagazine.org/why-they-many-worlds-interpretation-of-quantum-mechanics-has -many-problems-20181018/</w:t>
        </w:r>
      </w:hyperlink>
      <w:r>
        <w:t xml:space="preserve"> [Accessed January 2021] and the Multi-Verse theory with quantum implications, Lisa Grossman, Quantum Twist Could Kill off the Multiverse, </w:t>
      </w:r>
      <w:r w:rsidRPr="00414EB3">
        <w:rPr>
          <w:i/>
          <w:iCs/>
        </w:rPr>
        <w:t>New Scientist</w:t>
      </w:r>
      <w:r>
        <w:t xml:space="preserve">, 14 May, 2014. </w:t>
      </w:r>
      <w:hyperlink r:id="rId3" w:history="1">
        <w:r w:rsidRPr="00B545C5">
          <w:rPr>
            <w:rStyle w:val="Hyperlink"/>
          </w:rPr>
          <w:t>https://www.newscientist.com/article/mg22229692-600-quantum-twist-could-kill-off-the-multiverse/</w:t>
        </w:r>
      </w:hyperlink>
    </w:p>
    <w:p w14:paraId="5CE15A4C" w14:textId="408F9A31" w:rsidR="0061314B" w:rsidRDefault="0061314B" w:rsidP="008E2A66">
      <w:pPr>
        <w:pStyle w:val="FootnoteText"/>
      </w:pPr>
      <w:r>
        <w:t>[Accessed on 21 January 2021].</w:t>
      </w:r>
    </w:p>
  </w:footnote>
  <w:footnote w:id="16">
    <w:p w14:paraId="13295F0D" w14:textId="4352C64B" w:rsidR="0061314B" w:rsidRDefault="0061314B">
      <w:pPr>
        <w:pStyle w:val="FootnoteText"/>
      </w:pPr>
      <w:r>
        <w:rPr>
          <w:rStyle w:val="FootnoteReference"/>
        </w:rPr>
        <w:footnoteRef/>
      </w:r>
      <w:r>
        <w:t xml:space="preserve"> ‘Pilot Wave theory of Quantum Physics’. A response to Pilot Wave Theory:  people.bss.phy.cam.ac.uk, [accessed on 21 January 2021].</w:t>
      </w:r>
    </w:p>
  </w:footnote>
  <w:footnote w:id="17">
    <w:p w14:paraId="24C97633" w14:textId="2078EC08" w:rsidR="0061314B" w:rsidRDefault="0061314B" w:rsidP="003E4725">
      <w:pPr>
        <w:pStyle w:val="FootnoteText"/>
      </w:pPr>
      <w:r>
        <w:rPr>
          <w:rStyle w:val="FootnoteReference"/>
        </w:rPr>
        <w:footnoteRef/>
      </w:r>
      <w:r>
        <w:t xml:space="preserve"> Christopher Bartley, </w:t>
      </w:r>
      <w:r w:rsidRPr="00085080">
        <w:rPr>
          <w:i/>
          <w:iCs/>
        </w:rPr>
        <w:t>The Buddhist Ethos</w:t>
      </w:r>
      <w:r>
        <w:rPr>
          <w:i/>
          <w:iCs/>
        </w:rPr>
        <w:t>, ‘</w:t>
      </w:r>
      <w:r w:rsidRPr="00085080">
        <w:t>An Introduction to Indian Philosophy: Hindu and Buddhist ideas from Original Sources</w:t>
      </w:r>
      <w:r>
        <w:rPr>
          <w:i/>
          <w:iCs/>
        </w:rPr>
        <w:t>’</w:t>
      </w:r>
      <w:r w:rsidRPr="00085080">
        <w:rPr>
          <w:i/>
          <w:iCs/>
        </w:rPr>
        <w:t>,</w:t>
      </w:r>
      <w:r>
        <w:t xml:space="preserve"> 2</w:t>
      </w:r>
      <w:r w:rsidRPr="00085080">
        <w:rPr>
          <w:vertAlign w:val="superscript"/>
        </w:rPr>
        <w:t>nd</w:t>
      </w:r>
      <w:r>
        <w:t xml:space="preserve"> Edition, (London, UK: Bloomsbury Academic, 2015) p.101.</w:t>
      </w:r>
      <w:r w:rsidRPr="001332AC">
        <w:t xml:space="preserve"> </w:t>
      </w:r>
      <w:r w:rsidRPr="001D1723">
        <w:t>The idealist George Berkeley</w:t>
      </w:r>
      <w:r>
        <w:t xml:space="preserve"> (1998)</w:t>
      </w:r>
      <w:r w:rsidRPr="001D1723">
        <w:t xml:space="preserve"> </w:t>
      </w:r>
      <w:r>
        <w:t>said</w:t>
      </w:r>
      <w:r w:rsidRPr="001D1723">
        <w:t xml:space="preserve"> the world was not independent of the mind</w:t>
      </w:r>
      <w:r>
        <w:t xml:space="preserve"> and that </w:t>
      </w:r>
      <w:r w:rsidRPr="001D1723">
        <w:t xml:space="preserve">cognitive experiences </w:t>
      </w:r>
      <w:r>
        <w:t xml:space="preserve">are attributed </w:t>
      </w:r>
      <w:r w:rsidRPr="001D1723">
        <w:t xml:space="preserve">incorrectly to objects that exist outside of the mind. A main difficulty is explaining </w:t>
      </w:r>
      <w:r>
        <w:t xml:space="preserve">shared </w:t>
      </w:r>
      <w:r w:rsidRPr="001D1723">
        <w:t>experiences</w:t>
      </w:r>
      <w:r>
        <w:t>,</w:t>
      </w:r>
      <w:r w:rsidRPr="001D1723">
        <w:t xml:space="preserve"> that people see and experience similar things. Realists claim </w:t>
      </w:r>
      <w:r>
        <w:t>this occurs</w:t>
      </w:r>
      <w:r w:rsidRPr="001D1723">
        <w:t xml:space="preserve"> because mountains and trees are </w:t>
      </w:r>
      <w:r>
        <w:t>external and ‘mind-</w:t>
      </w:r>
      <w:r w:rsidRPr="001D1723">
        <w:t>independent</w:t>
      </w:r>
      <w:r>
        <w:t>’.</w:t>
      </w:r>
    </w:p>
  </w:footnote>
  <w:footnote w:id="18">
    <w:p w14:paraId="5954FFB2" w14:textId="3E30BBF5" w:rsidR="0061314B" w:rsidRDefault="0061314B">
      <w:pPr>
        <w:pStyle w:val="FootnoteText"/>
      </w:pPr>
      <w:r>
        <w:rPr>
          <w:rStyle w:val="FootnoteReference"/>
        </w:rPr>
        <w:footnoteRef/>
      </w:r>
      <w:r>
        <w:t xml:space="preserve"> Two schools of thought came out of this:  formalism and </w:t>
      </w:r>
      <w:proofErr w:type="spellStart"/>
      <w:r>
        <w:t>informalism</w:t>
      </w:r>
      <w:proofErr w:type="spellEnd"/>
      <w:r>
        <w:t xml:space="preserve">.  Formalism believes that truth about the world can only be accessed via logical analysis and scientific thought.  </w:t>
      </w:r>
      <w:proofErr w:type="spellStart"/>
      <w:r>
        <w:t>G.</w:t>
      </w:r>
      <w:proofErr w:type="gramStart"/>
      <w:r>
        <w:t>E.Moore</w:t>
      </w:r>
      <w:proofErr w:type="spellEnd"/>
      <w:proofErr w:type="gramEnd"/>
      <w:r>
        <w:t xml:space="preserve"> as an </w:t>
      </w:r>
      <w:proofErr w:type="spellStart"/>
      <w:r>
        <w:t>informalist</w:t>
      </w:r>
      <w:proofErr w:type="spellEnd"/>
      <w:r>
        <w:t xml:space="preserve"> held the common sense view against mysticism and idealism but was not so concerned with scientific analysis.</w:t>
      </w:r>
    </w:p>
  </w:footnote>
  <w:footnote w:id="19">
    <w:p w14:paraId="4CE89BD5" w14:textId="312E2831" w:rsidR="0061314B" w:rsidRDefault="0061314B" w:rsidP="000C51D5">
      <w:pPr>
        <w:pStyle w:val="FootnoteText"/>
      </w:pPr>
      <w:r>
        <w:rPr>
          <w:rStyle w:val="FootnoteReference"/>
        </w:rPr>
        <w:footnoteRef/>
      </w:r>
      <w:r>
        <w:t xml:space="preserve"> Ernst Snapper, ‘The Three Crises in Mathematics: Logicism, Intuitionism and Formalism’, </w:t>
      </w:r>
      <w:r w:rsidRPr="00712A52">
        <w:rPr>
          <w:i/>
          <w:iCs/>
        </w:rPr>
        <w:t xml:space="preserve">Mathematics Magazine, </w:t>
      </w:r>
      <w:r>
        <w:t xml:space="preserve">Vol. 52., No. 4, (September 1979), 207-216, (p..209), </w:t>
      </w:r>
      <w:hyperlink r:id="rId4" w:history="1">
        <w:r w:rsidRPr="00B545C5">
          <w:rPr>
            <w:rStyle w:val="Hyperlink"/>
          </w:rPr>
          <w:t>https://www,jstor.org/stable/2689412</w:t>
        </w:r>
      </w:hyperlink>
      <w:r>
        <w:t xml:space="preserve">, [accessed on 1 </w:t>
      </w:r>
      <w:proofErr w:type="gramStart"/>
      <w:r>
        <w:t>January,</w:t>
      </w:r>
      <w:proofErr w:type="gramEnd"/>
      <w:r>
        <w:t xml:space="preserve"> 2021].</w:t>
      </w:r>
    </w:p>
  </w:footnote>
  <w:footnote w:id="20">
    <w:p w14:paraId="4B41DCFC" w14:textId="024668DF" w:rsidR="0061314B" w:rsidRDefault="0061314B" w:rsidP="00884847">
      <w:pPr>
        <w:pStyle w:val="FootnoteText"/>
      </w:pPr>
      <w:r>
        <w:rPr>
          <w:rStyle w:val="FootnoteReference"/>
        </w:rPr>
        <w:footnoteRef/>
      </w:r>
      <w:r>
        <w:t xml:space="preserve"> </w:t>
      </w:r>
      <w:r w:rsidRPr="00472B1C">
        <w:rPr>
          <w:color w:val="000000" w:themeColor="text1"/>
        </w:rPr>
        <w:t>In Buddhism analysis is an investigation of the way things really are but is not separate or the opposite of meditation.  It is an activity forming the principal ingredient of insight meditation (Williams p. 79). Early stages of meditation can be formal debate with an opponent. Eventually through successive stages of meditation He must attain omniscience, Buddhahood, in which he no longer sees intrinsic existence but sees emptiness in the very same perceptual act as he sees objects (Williams p. 81).</w:t>
      </w:r>
      <w:r w:rsidRPr="001228B6">
        <w:t xml:space="preserve"> </w:t>
      </w:r>
      <w:r>
        <w:t>suggests the phenomena of the world cannot exist “independent of the conceptualizing activity of the mind</w:t>
      </w:r>
      <w:r>
        <w:rPr>
          <w:rStyle w:val="CommentReference"/>
        </w:rPr>
        <w:annotationRef/>
      </w:r>
      <w:r>
        <w:t>”</w:t>
      </w:r>
      <w:r>
        <w:rPr>
          <w:rStyle w:val="FootnoteReference"/>
        </w:rPr>
        <w:footnoteRef/>
      </w:r>
      <w:r>
        <w:t xml:space="preserve"> : all entities are mentally constructed.</w:t>
      </w:r>
      <w:r w:rsidRPr="001228B6">
        <w:t xml:space="preserve"> </w:t>
      </w:r>
      <w:r>
        <w:t xml:space="preserve">David Burton, </w:t>
      </w:r>
      <w:r w:rsidRPr="00712A52">
        <w:t xml:space="preserve">‘Emptiness in </w:t>
      </w:r>
      <w:proofErr w:type="spellStart"/>
      <w:r w:rsidRPr="00712A52">
        <w:t>Mahayan</w:t>
      </w:r>
      <w:proofErr w:type="spellEnd"/>
      <w:r w:rsidRPr="00712A52">
        <w:t xml:space="preserve"> Buddhism: Interpretations and Comparisons’,</w:t>
      </w:r>
      <w:r>
        <w:rPr>
          <w:i/>
          <w:iCs/>
        </w:rPr>
        <w:t xml:space="preserve"> </w:t>
      </w:r>
      <w:r w:rsidRPr="00712A52">
        <w:rPr>
          <w:i/>
          <w:iCs/>
        </w:rPr>
        <w:t>Blackwell’s Companion to Philosophy: A Companion to Buddhist Philosophy</w:t>
      </w:r>
      <w:r>
        <w:t>, ed. by Stephen M. Emmanuel (West Sussex, UK: John Wiley and Sons, Inc., 2013) p. 152.</w:t>
      </w:r>
    </w:p>
  </w:footnote>
  <w:footnote w:id="21">
    <w:p w14:paraId="5617794B" w14:textId="0FB42F26" w:rsidR="0061314B" w:rsidRDefault="0061314B" w:rsidP="00884847">
      <w:pPr>
        <w:pStyle w:val="FootnoteText"/>
      </w:pPr>
      <w:r>
        <w:rPr>
          <w:rStyle w:val="FootnoteReference"/>
        </w:rPr>
        <w:footnoteRef/>
      </w:r>
      <w:r>
        <w:t xml:space="preserve"> David Burton, ‘</w:t>
      </w:r>
      <w:r w:rsidRPr="00712A52">
        <w:t xml:space="preserve">Emptiness in </w:t>
      </w:r>
      <w:proofErr w:type="spellStart"/>
      <w:r w:rsidRPr="00712A52">
        <w:t>Mahayan</w:t>
      </w:r>
      <w:proofErr w:type="spellEnd"/>
      <w:r w:rsidRPr="00712A52">
        <w:t xml:space="preserve"> Buddhism: Interpretations and Comparisons</w:t>
      </w:r>
      <w:r>
        <w:t>’</w:t>
      </w:r>
      <w:r w:rsidRPr="00712A52">
        <w:t>,</w:t>
      </w:r>
      <w:r>
        <w:rPr>
          <w:i/>
          <w:iCs/>
        </w:rPr>
        <w:t xml:space="preserve"> </w:t>
      </w:r>
      <w:r w:rsidRPr="00712A52">
        <w:rPr>
          <w:i/>
          <w:iCs/>
        </w:rPr>
        <w:t xml:space="preserve">Blackwell’s Companion to Philosophy: A Companion to Buddhist Philosophy, </w:t>
      </w:r>
      <w:r>
        <w:t>ed. by Stephen M. Emmanuel (West Sussex, UK: John Wiley and Sons, Inc., 2013) p. 152.</w:t>
      </w:r>
    </w:p>
  </w:footnote>
  <w:footnote w:id="22">
    <w:p w14:paraId="5D9504F7" w14:textId="77777777" w:rsidR="0061314B" w:rsidRDefault="0061314B" w:rsidP="00884847">
      <w:pPr>
        <w:pStyle w:val="FootnoteText"/>
      </w:pPr>
      <w:r>
        <w:rPr>
          <w:rStyle w:val="FootnoteReference"/>
        </w:rPr>
        <w:footnoteRef/>
      </w:r>
      <w:r>
        <w:t xml:space="preserve"> </w:t>
      </w:r>
      <w:r>
        <w:rPr>
          <w:i/>
          <w:iCs/>
        </w:rPr>
        <w:t xml:space="preserve">Ibid, </w:t>
      </w:r>
      <w:r>
        <w:t xml:space="preserve">p. 152, </w:t>
      </w:r>
      <w:r w:rsidRPr="008A3B94">
        <w:t>(</w:t>
      </w:r>
      <w:proofErr w:type="spellStart"/>
      <w:r w:rsidRPr="008A3B94">
        <w:t>Edelglass</w:t>
      </w:r>
      <w:proofErr w:type="spellEnd"/>
      <w:r w:rsidRPr="008A3B94">
        <w:t xml:space="preserve"> and Garfield 2009, 420, 428–30).</w:t>
      </w:r>
    </w:p>
  </w:footnote>
  <w:footnote w:id="23">
    <w:p w14:paraId="42F4BF90" w14:textId="77777777" w:rsidR="0061314B" w:rsidRDefault="0061314B" w:rsidP="001332AC">
      <w:pPr>
        <w:pStyle w:val="FootnoteText"/>
      </w:pPr>
      <w:r>
        <w:rPr>
          <w:rStyle w:val="FootnoteReference"/>
        </w:rPr>
        <w:footnoteRef/>
      </w:r>
      <w:r>
        <w:t xml:space="preserve"> Paul Williams, </w:t>
      </w:r>
      <w:r w:rsidRPr="00C80DD2">
        <w:rPr>
          <w:i/>
          <w:iCs/>
        </w:rPr>
        <w:t>Mahayana Buddhism: The Doctrinal Foundations</w:t>
      </w:r>
      <w:r>
        <w:t>, 2</w:t>
      </w:r>
      <w:r w:rsidRPr="00AB663D">
        <w:rPr>
          <w:vertAlign w:val="superscript"/>
        </w:rPr>
        <w:t>nd</w:t>
      </w:r>
      <w:r>
        <w:t xml:space="preserve"> Edition (London and New York:  Routledge, 1989) p. 69.</w:t>
      </w:r>
    </w:p>
  </w:footnote>
  <w:footnote w:id="24">
    <w:p w14:paraId="0AF45965" w14:textId="596BFEC2" w:rsidR="0061314B" w:rsidRDefault="0061314B" w:rsidP="00E92B50">
      <w:pPr>
        <w:spacing w:after="0"/>
        <w:rPr>
          <w:sz w:val="20"/>
          <w:szCs w:val="20"/>
        </w:rPr>
      </w:pPr>
      <w:r>
        <w:rPr>
          <w:rStyle w:val="FootnoteReference"/>
        </w:rPr>
        <w:footnoteRef/>
      </w:r>
      <w:r>
        <w:t xml:space="preserve"> </w:t>
      </w:r>
      <w:r w:rsidRPr="00E92B50">
        <w:rPr>
          <w:sz w:val="20"/>
          <w:szCs w:val="20"/>
        </w:rPr>
        <w:t>David Eagleman, ‘The Illusion of Reality’</w:t>
      </w:r>
      <w:r w:rsidRPr="00E92B50">
        <w:rPr>
          <w:i/>
          <w:iCs/>
          <w:sz w:val="20"/>
          <w:szCs w:val="20"/>
        </w:rPr>
        <w:t>, The Brain the Story of You</w:t>
      </w:r>
      <w:r w:rsidRPr="00E92B50">
        <w:rPr>
          <w:sz w:val="20"/>
          <w:szCs w:val="20"/>
        </w:rPr>
        <w:t>, (Edinburgh: Canongate Books Ltd, 2015) p</w:t>
      </w:r>
      <w:r>
        <w:rPr>
          <w:sz w:val="20"/>
          <w:szCs w:val="20"/>
        </w:rPr>
        <w:t>p</w:t>
      </w:r>
      <w:r w:rsidRPr="00E92B50">
        <w:rPr>
          <w:sz w:val="20"/>
          <w:szCs w:val="20"/>
        </w:rPr>
        <w:t>. 42</w:t>
      </w:r>
      <w:r>
        <w:rPr>
          <w:sz w:val="20"/>
          <w:szCs w:val="20"/>
        </w:rPr>
        <w:t>, 37 and 63</w:t>
      </w:r>
      <w:r w:rsidRPr="00E92B50">
        <w:rPr>
          <w:sz w:val="20"/>
          <w:szCs w:val="20"/>
        </w:rPr>
        <w:t>.</w:t>
      </w:r>
      <w:r>
        <w:t xml:space="preserve"> </w:t>
      </w:r>
      <w:r w:rsidRPr="007370F3">
        <w:rPr>
          <w:sz w:val="20"/>
          <w:szCs w:val="20"/>
        </w:rPr>
        <w:t>The brain has no direct access to the outside world and relies on the sensory organs, eyes, ears, nose, mouth, and skin as interpreters.  But to further confound our sense of reality of the world out there, colour, textures, sound, and scents are an illusion, “a show put on for you by your brain.  The world is just energy and matter”</w:t>
      </w:r>
      <w:r>
        <w:rPr>
          <w:sz w:val="20"/>
          <w:szCs w:val="20"/>
        </w:rPr>
        <w:t xml:space="preserve"> (David Eagleman, p37 and 63)</w:t>
      </w:r>
      <w:r w:rsidRPr="007370F3">
        <w:rPr>
          <w:sz w:val="20"/>
          <w:szCs w:val="20"/>
        </w:rPr>
        <w:t>.  Electromagnetic radiation bounces off an object and photons are</w:t>
      </w:r>
      <w:r>
        <w:t xml:space="preserve"> </w:t>
      </w:r>
      <w:r w:rsidRPr="007370F3">
        <w:rPr>
          <w:sz w:val="20"/>
          <w:szCs w:val="20"/>
        </w:rPr>
        <w:t>captured by the receptors in our eyes.  The brain distinguishes between millions of combinations of wavelengths, and colour only exists internally as an interpretation of a particular wavelength.  Human Beings only have receptors capable of picking up and interpreting visible light which is only one ten-trillionth of the electromagnetic spectrum. A human being perceives a rainbow as 7 colours, if a bird perceives a rainbow it might see nine because it has an extra photoreceptor positioned in the ultraviolet.  Information processing and virtuality comes into play when a human being synthesises colour by pigmentary mixing and sees magenta because there are no magenta photons the stimulus being a mixture of red and blue photons. It is not strictly physical because it is not two photons one red and one blue mixing together and creating a wavelength for magenta.  There is no wavelength of light that corresponds to magenta it is a construct of the brain.  This perception of colour is how reality emerges due to information processing</w:t>
      </w:r>
      <w:r w:rsidRPr="007370F3">
        <w:rPr>
          <w:rStyle w:val="FootnoteReference"/>
        </w:rPr>
        <w:footnoteRef/>
      </w:r>
    </w:p>
    <w:p w14:paraId="3D80DA4E" w14:textId="5B077956" w:rsidR="0061314B" w:rsidRDefault="0061314B" w:rsidP="005F1E70">
      <w:pPr>
        <w:spacing w:after="0"/>
      </w:pPr>
      <w:hyperlink r:id="rId5" w:history="1">
        <w:r w:rsidRPr="00902999">
          <w:rPr>
            <w:rStyle w:val="Hyperlink"/>
            <w:sz w:val="20"/>
            <w:szCs w:val="20"/>
          </w:rPr>
          <w:t>https://www.bbvaopenmind.com/en/science/physics/why-does-the-rainbow-have-7-colors/</w:t>
        </w:r>
      </w:hyperlink>
      <w:r w:rsidRPr="00AA6DD3">
        <w:rPr>
          <w:sz w:val="20"/>
          <w:szCs w:val="20"/>
        </w:rPr>
        <w:t xml:space="preserve"> (Why does the Rainbow have 7 colours by Jose Antonio </w:t>
      </w:r>
      <w:proofErr w:type="spellStart"/>
      <w:r w:rsidRPr="00AA6DD3">
        <w:rPr>
          <w:sz w:val="20"/>
          <w:szCs w:val="20"/>
        </w:rPr>
        <w:t>Pozas</w:t>
      </w:r>
      <w:proofErr w:type="spellEnd"/>
      <w:r w:rsidRPr="00AA6DD3">
        <w:rPr>
          <w:sz w:val="20"/>
          <w:szCs w:val="20"/>
        </w:rPr>
        <w:t xml:space="preserve"> Alvarez).</w:t>
      </w:r>
      <w:r w:rsidRPr="007370F3">
        <w:rPr>
          <w:sz w:val="20"/>
          <w:szCs w:val="20"/>
        </w:rPr>
        <w:t xml:space="preserve"> So, magenta is a quality and not even a property of the object we are viewing but an interpretation of the wavelength of electromagnetic radiation bouncing off that object by the brain. </w:t>
      </w:r>
    </w:p>
  </w:footnote>
  <w:footnote w:id="25">
    <w:p w14:paraId="38EC65F3" w14:textId="77777777" w:rsidR="0061314B" w:rsidRDefault="0061314B" w:rsidP="00884847">
      <w:pPr>
        <w:pStyle w:val="FootnoteText"/>
      </w:pPr>
      <w:r>
        <w:rPr>
          <w:rStyle w:val="FootnoteReference"/>
        </w:rPr>
        <w:footnoteRef/>
      </w:r>
      <w:r>
        <w:t xml:space="preserve"> Christopher W. Gowans, </w:t>
      </w:r>
      <w:r w:rsidRPr="00C80DD2">
        <w:rPr>
          <w:i/>
          <w:iCs/>
        </w:rPr>
        <w:t>Philosophy of the Buddha</w:t>
      </w:r>
      <w:r>
        <w:t>, (London, UK: Routledge, 2003) p. 83.</w:t>
      </w:r>
    </w:p>
  </w:footnote>
  <w:footnote w:id="26">
    <w:p w14:paraId="0A217268" w14:textId="335F75EB" w:rsidR="0061314B" w:rsidRDefault="0061314B" w:rsidP="007F0304">
      <w:pPr>
        <w:pStyle w:val="FootnoteText"/>
      </w:pPr>
      <w:r>
        <w:rPr>
          <w:rStyle w:val="FootnoteReference"/>
        </w:rPr>
        <w:footnoteRef/>
      </w:r>
      <w:r>
        <w:t xml:space="preserve"> Paul Davies, ‘Surprises: Turbulent Life of Empty Space’, </w:t>
      </w:r>
      <w:r w:rsidRPr="00C80DD2">
        <w:rPr>
          <w:i/>
          <w:iCs/>
        </w:rPr>
        <w:t>Nothing: Surprising insights everywhere from zero to oblivion</w:t>
      </w:r>
      <w:r>
        <w:t>, Ed. J. Webb, J (UK: New Scientist, Profile Books Ltd, (2013). “In quantum mechanics, waves also have characteristics of particles, so the quantum vacuum is often depicted as a sea of short-lived particles … popping out of nowhere and disappearing again”.</w:t>
      </w:r>
    </w:p>
  </w:footnote>
  <w:footnote w:id="27">
    <w:p w14:paraId="23461FD5" w14:textId="77777777" w:rsidR="0061314B" w:rsidRDefault="0061314B" w:rsidP="00D607BD">
      <w:pPr>
        <w:pStyle w:val="FootnoteText"/>
      </w:pPr>
      <w:r>
        <w:rPr>
          <w:rStyle w:val="FootnoteReference"/>
        </w:rPr>
        <w:footnoteRef/>
      </w:r>
      <w:r>
        <w:t xml:space="preserve"> Which according to </w:t>
      </w:r>
      <w:proofErr w:type="spellStart"/>
      <w:r>
        <w:t>Geza</w:t>
      </w:r>
      <w:proofErr w:type="spellEnd"/>
      <w:r>
        <w:t xml:space="preserve"> </w:t>
      </w:r>
      <w:proofErr w:type="spellStart"/>
      <w:r>
        <w:t>Vermes’s</w:t>
      </w:r>
      <w:proofErr w:type="spellEnd"/>
      <w:r>
        <w:t xml:space="preserve"> translation is explained as the approaching mystery which is coming to pass which has an apocalyptic sense.  </w:t>
      </w:r>
      <w:proofErr w:type="spellStart"/>
      <w:r>
        <w:t>Geza</w:t>
      </w:r>
      <w:proofErr w:type="spellEnd"/>
      <w:r>
        <w:t xml:space="preserve"> Vermes, </w:t>
      </w:r>
      <w:r w:rsidRPr="00645C35">
        <w:rPr>
          <w:i/>
          <w:iCs/>
        </w:rPr>
        <w:t>The Complete Dead Sea Scrolls in English</w:t>
      </w:r>
      <w:r>
        <w:t>, (London, UK: Penguin, 2004).</w:t>
      </w:r>
      <w:r w:rsidRPr="00FB586B">
        <w:t xml:space="preserve"> </w:t>
      </w:r>
      <w:r>
        <w:t>(1QS 11:3-7).</w:t>
      </w:r>
    </w:p>
  </w:footnote>
  <w:footnote w:id="28">
    <w:p w14:paraId="358CF1A5" w14:textId="2EAE95B4" w:rsidR="0061314B" w:rsidRDefault="0061314B" w:rsidP="00D607BD">
      <w:pPr>
        <w:pStyle w:val="FootnoteText"/>
      </w:pPr>
      <w:r>
        <w:rPr>
          <w:rStyle w:val="FootnoteReference"/>
        </w:rPr>
        <w:footnoteRef/>
      </w:r>
      <w:r>
        <w:t xml:space="preserve">   John Ashton, </w:t>
      </w:r>
      <w:r w:rsidRPr="00645C35">
        <w:rPr>
          <w:i/>
          <w:iCs/>
        </w:rPr>
        <w:t xml:space="preserve">The Gospel of </w:t>
      </w:r>
      <w:proofErr w:type="gramStart"/>
      <w:r w:rsidRPr="00645C35">
        <w:rPr>
          <w:i/>
          <w:iCs/>
        </w:rPr>
        <w:t>John</w:t>
      </w:r>
      <w:proofErr w:type="gramEnd"/>
      <w:r w:rsidRPr="00645C35">
        <w:rPr>
          <w:i/>
          <w:iCs/>
        </w:rPr>
        <w:t xml:space="preserve"> and Christian Origins</w:t>
      </w:r>
      <w:r>
        <w:t xml:space="preserve">, (Minneapolis, USA: Fortress Press, 2014) p73-74.  “The term </w:t>
      </w:r>
      <w:proofErr w:type="spellStart"/>
      <w:r>
        <w:t>raz</w:t>
      </w:r>
      <w:proofErr w:type="spellEnd"/>
      <w:r>
        <w:t xml:space="preserve"> </w:t>
      </w:r>
      <w:proofErr w:type="spellStart"/>
      <w:r>
        <w:t>nihyeh</w:t>
      </w:r>
      <w:proofErr w:type="spellEnd"/>
      <w:r>
        <w:t xml:space="preserve"> occurs frequently in a manuscript known as 4QInstruction … There </w:t>
      </w:r>
      <w:proofErr w:type="spellStart"/>
      <w:r>
        <w:t>raz</w:t>
      </w:r>
      <w:proofErr w:type="spellEnd"/>
      <w:r>
        <w:t xml:space="preserve"> </w:t>
      </w:r>
      <w:proofErr w:type="spellStart"/>
      <w:r>
        <w:t>nihyeh</w:t>
      </w:r>
      <w:proofErr w:type="spellEnd"/>
      <w:r>
        <w:t xml:space="preserve"> appears like the Johannine Logos (“we have gazed on his glory”) as an object of contemplation: “By day and night mediated upon the (</w:t>
      </w:r>
      <w:proofErr w:type="spellStart"/>
      <w:r>
        <w:t>raz</w:t>
      </w:r>
      <w:proofErr w:type="spellEnd"/>
      <w:r>
        <w:t xml:space="preserve"> </w:t>
      </w:r>
      <w:proofErr w:type="spellStart"/>
      <w:r>
        <w:t>nihyeh</w:t>
      </w:r>
      <w:proofErr w:type="spellEnd"/>
      <w:r>
        <w:t xml:space="preserve">, </w:t>
      </w:r>
      <w:r>
        <w:rPr>
          <w:i/>
          <w:iCs/>
        </w:rPr>
        <w:t xml:space="preserve">sic) </w:t>
      </w:r>
      <w:r>
        <w:t xml:space="preserve">mystery that is coming to pass (becoming or coming into being, </w:t>
      </w:r>
      <w:r>
        <w:rPr>
          <w:i/>
          <w:iCs/>
        </w:rPr>
        <w:t>sic</w:t>
      </w:r>
      <w:r>
        <w:t>) and study it always … For the God of knowledge is the foundation of truth, and by the mystery that is coming to pass (</w:t>
      </w:r>
      <w:proofErr w:type="spellStart"/>
      <w:r>
        <w:t>raz</w:t>
      </w:r>
      <w:proofErr w:type="spellEnd"/>
      <w:r>
        <w:t xml:space="preserve"> </w:t>
      </w:r>
      <w:proofErr w:type="spellStart"/>
      <w:r>
        <w:t>nihyeh</w:t>
      </w:r>
      <w:proofErr w:type="spellEnd"/>
      <w:r>
        <w:t xml:space="preserve">, </w:t>
      </w:r>
      <w:r>
        <w:rPr>
          <w:i/>
          <w:iCs/>
        </w:rPr>
        <w:t>sic</w:t>
      </w:r>
      <w:r>
        <w:t>) he has laid out the foundation of truth, and by mystery that is coming to pass (</w:t>
      </w:r>
      <w:proofErr w:type="spellStart"/>
      <w:r>
        <w:t>raz</w:t>
      </w:r>
      <w:proofErr w:type="spellEnd"/>
      <w:r>
        <w:t xml:space="preserve"> </w:t>
      </w:r>
      <w:proofErr w:type="spellStart"/>
      <w:r>
        <w:t>nihyeh</w:t>
      </w:r>
      <w:proofErr w:type="spellEnd"/>
      <w:r>
        <w:t xml:space="preserve">, </w:t>
      </w:r>
      <w:r w:rsidRPr="006C6B44">
        <w:t>sic</w:t>
      </w:r>
      <w:r>
        <w:t xml:space="preserve">) </w:t>
      </w:r>
      <w:r w:rsidRPr="006C6B44">
        <w:t>he</w:t>
      </w:r>
      <w:r>
        <w:t xml:space="preserve"> has laid out its foundation … Gaze on the mystery that is coming to pass (</w:t>
      </w:r>
      <w:proofErr w:type="spellStart"/>
      <w:r>
        <w:t>raz</w:t>
      </w:r>
      <w:proofErr w:type="spellEnd"/>
      <w:r>
        <w:t xml:space="preserve"> </w:t>
      </w:r>
      <w:proofErr w:type="spellStart"/>
      <w:r>
        <w:t>nihyeh</w:t>
      </w:r>
      <w:proofErr w:type="spellEnd"/>
      <w:r>
        <w:t xml:space="preserve">, </w:t>
      </w:r>
      <w:r>
        <w:rPr>
          <w:i/>
          <w:iCs/>
        </w:rPr>
        <w:t>sic</w:t>
      </w:r>
      <w:r>
        <w:t>) and know the paths of everything that lives and the manner of his walking that is appointed over his deeds (4Q417 frag. 2, lines 6-19) where it is stated that God has laid out the foundation of truth (</w:t>
      </w:r>
      <w:proofErr w:type="gramStart"/>
      <w:r>
        <w:t>i.e.</w:t>
      </w:r>
      <w:proofErr w:type="gramEnd"/>
      <w:r>
        <w:t xml:space="preserve"> creation) and its works (i.e. history)”. Interestingly the Dead Sea Scroll community, probably the Essenes, had an essential manual for the Levite priests called the Book of Meditation which unfortunately is no longer extant.</w:t>
      </w:r>
    </w:p>
  </w:footnote>
  <w:footnote w:id="29">
    <w:p w14:paraId="7B1F11A4" w14:textId="7A23B9BC" w:rsidR="0061314B" w:rsidRDefault="0061314B" w:rsidP="00D607BD">
      <w:pPr>
        <w:pStyle w:val="FootnoteText"/>
      </w:pPr>
      <w:r>
        <w:rPr>
          <w:rStyle w:val="FootnoteReference"/>
        </w:rPr>
        <w:footnoteRef/>
      </w:r>
      <w:r>
        <w:t xml:space="preserve"> Margaret Barker, </w:t>
      </w:r>
      <w:r w:rsidRPr="00645C35">
        <w:rPr>
          <w:i/>
          <w:iCs/>
        </w:rPr>
        <w:t>The Great High Priest: The Temple Roots of Christian Liturgy</w:t>
      </w:r>
      <w:r>
        <w:t>, (London, UK: T&amp;T Clark Ltd, 2003) p. 135 (4Q416, 417)</w:t>
      </w:r>
    </w:p>
  </w:footnote>
  <w:footnote w:id="30">
    <w:p w14:paraId="71F4C473" w14:textId="33288732" w:rsidR="0061314B" w:rsidRDefault="0061314B" w:rsidP="00D607BD">
      <w:pPr>
        <w:pStyle w:val="FootnoteText"/>
      </w:pPr>
      <w:r>
        <w:rPr>
          <w:rStyle w:val="FootnoteReference"/>
        </w:rPr>
        <w:footnoteRef/>
      </w:r>
      <w:r>
        <w:t xml:space="preserve"> Matthew J. Goff, ‘The Mystery of Creation in 4QInstruction’, </w:t>
      </w:r>
      <w:r w:rsidRPr="001F61AD">
        <w:rPr>
          <w:i/>
          <w:iCs/>
        </w:rPr>
        <w:t>Dead Sea Discoveries</w:t>
      </w:r>
      <w:r>
        <w:t xml:space="preserve">, (Brill), Vol. 10, No. 2 (2003) pp. 163-186 (p. 185). Accessed 10 </w:t>
      </w:r>
      <w:proofErr w:type="gramStart"/>
      <w:r>
        <w:t>January,</w:t>
      </w:r>
      <w:proofErr w:type="gramEnd"/>
      <w:r>
        <w:t xml:space="preserve"> 2021, </w:t>
      </w:r>
      <w:hyperlink r:id="rId6" w:history="1">
        <w:r w:rsidRPr="00E11EA2">
          <w:rPr>
            <w:rStyle w:val="Hyperlink"/>
          </w:rPr>
          <w:t>https://www.jstor.org/stable/4193271</w:t>
        </w:r>
      </w:hyperlink>
      <w:r>
        <w:t>.  Like other Jewish wisdom texts, 4QInstruction bases its understanding of the world upon a description of how God fashioned the natural order … The act of creating the world and its regulation, are understood as divine mysteries …”.</w:t>
      </w:r>
    </w:p>
  </w:footnote>
  <w:footnote w:id="31">
    <w:p w14:paraId="3421BC82" w14:textId="34D76627" w:rsidR="0061314B" w:rsidRDefault="0061314B">
      <w:pPr>
        <w:pStyle w:val="FootnoteText"/>
      </w:pPr>
      <w:r>
        <w:rPr>
          <w:rStyle w:val="FootnoteReference"/>
        </w:rPr>
        <w:footnoteRef/>
      </w:r>
      <w:r>
        <w:t xml:space="preserve"> (4Q417 frag. 2, lines 6-19); (4Q417 I </w:t>
      </w:r>
      <w:proofErr w:type="spellStart"/>
      <w:r>
        <w:t>i</w:t>
      </w:r>
      <w:proofErr w:type="spellEnd"/>
      <w:r>
        <w:t xml:space="preserve"> 10-12).</w:t>
      </w:r>
    </w:p>
  </w:footnote>
  <w:footnote w:id="32">
    <w:p w14:paraId="0BEDC7B9" w14:textId="77777777" w:rsidR="0061314B" w:rsidRDefault="0061314B" w:rsidP="00884847">
      <w:pPr>
        <w:pStyle w:val="FootnoteText"/>
      </w:pPr>
      <w:r>
        <w:rPr>
          <w:rStyle w:val="FootnoteReference"/>
        </w:rPr>
        <w:footnoteRef/>
      </w:r>
      <w:r>
        <w:t xml:space="preserve"> Peter Harvey, </w:t>
      </w:r>
      <w:r w:rsidRPr="00E16C19">
        <w:rPr>
          <w:i/>
          <w:iCs/>
        </w:rPr>
        <w:t>An Introduction to Buddhism: Teachings History and Practice,</w:t>
      </w:r>
      <w:r>
        <w:t xml:space="preserve"> 2</w:t>
      </w:r>
      <w:r w:rsidRPr="00E63DAF">
        <w:rPr>
          <w:vertAlign w:val="superscript"/>
        </w:rPr>
        <w:t>nd</w:t>
      </w:r>
      <w:r>
        <w:t xml:space="preserve"> Edition (UK: Cambridge University Press, 2013) p. 121.</w:t>
      </w:r>
    </w:p>
  </w:footnote>
  <w:footnote w:id="33">
    <w:p w14:paraId="3C13C984" w14:textId="44BEB30D" w:rsidR="0061314B" w:rsidRDefault="0061314B" w:rsidP="00884847">
      <w:pPr>
        <w:pStyle w:val="FootnoteText"/>
      </w:pPr>
      <w:r>
        <w:rPr>
          <w:rStyle w:val="FootnoteReference"/>
        </w:rPr>
        <w:footnoteRef/>
      </w:r>
      <w:r>
        <w:t xml:space="preserve"> Christopher Bartley, ‘</w:t>
      </w:r>
      <w:r w:rsidRPr="00E16C19">
        <w:t>The Buddhist Ethos</w:t>
      </w:r>
      <w:r>
        <w:t>’</w:t>
      </w:r>
      <w:r>
        <w:rPr>
          <w:i/>
          <w:iCs/>
        </w:rPr>
        <w:t xml:space="preserve">, </w:t>
      </w:r>
      <w:r w:rsidRPr="00E16C19">
        <w:rPr>
          <w:i/>
          <w:iCs/>
        </w:rPr>
        <w:t>An Introduction to Indian Philosophy: Hindu and Buddhist ideas from Original Sources</w:t>
      </w:r>
      <w:r w:rsidRPr="00085080">
        <w:rPr>
          <w:i/>
          <w:iCs/>
        </w:rPr>
        <w:t>,</w:t>
      </w:r>
      <w:r>
        <w:t xml:space="preserve"> 2</w:t>
      </w:r>
      <w:r w:rsidRPr="00085080">
        <w:rPr>
          <w:vertAlign w:val="superscript"/>
        </w:rPr>
        <w:t>nd</w:t>
      </w:r>
      <w:r>
        <w:t xml:space="preserve"> Edition, (London, UK: Bloomsbury Academic, 2015) p.95.</w:t>
      </w:r>
    </w:p>
  </w:footnote>
  <w:footnote w:id="34">
    <w:p w14:paraId="1582D517" w14:textId="213AFA43" w:rsidR="0061314B" w:rsidRDefault="0061314B" w:rsidP="00E855F0">
      <w:pPr>
        <w:pStyle w:val="FootnoteText"/>
      </w:pPr>
      <w:r>
        <w:rPr>
          <w:rStyle w:val="FootnoteReference"/>
        </w:rPr>
        <w:footnoteRef/>
      </w:r>
      <w:r>
        <w:t xml:space="preserve"> </w:t>
      </w:r>
      <w:r w:rsidRPr="00E16C19">
        <w:rPr>
          <w:i/>
          <w:iCs/>
        </w:rPr>
        <w:t>Ibid</w:t>
      </w:r>
      <w:r>
        <w:rPr>
          <w:i/>
          <w:iCs/>
        </w:rPr>
        <w:t xml:space="preserve">, </w:t>
      </w:r>
      <w:r>
        <w:t>p.95.</w:t>
      </w:r>
    </w:p>
  </w:footnote>
  <w:footnote w:id="35">
    <w:p w14:paraId="0BF36A42" w14:textId="77777777" w:rsidR="0061314B" w:rsidRPr="00171373" w:rsidRDefault="0061314B" w:rsidP="00884847">
      <w:pPr>
        <w:pStyle w:val="FootnoteText"/>
      </w:pPr>
      <w:r>
        <w:rPr>
          <w:rStyle w:val="FootnoteReference"/>
        </w:rPr>
        <w:footnoteRef/>
      </w:r>
      <w:r>
        <w:t xml:space="preserve"> </w:t>
      </w:r>
      <w:r>
        <w:rPr>
          <w:i/>
          <w:iCs/>
        </w:rPr>
        <w:t xml:space="preserve">Ibid, </w:t>
      </w:r>
      <w:r>
        <w:t>p.88</w:t>
      </w:r>
    </w:p>
  </w:footnote>
  <w:footnote w:id="36">
    <w:p w14:paraId="14401A48" w14:textId="77777777" w:rsidR="0061314B" w:rsidRDefault="0061314B" w:rsidP="00884847">
      <w:pPr>
        <w:pStyle w:val="FootnoteText"/>
      </w:pPr>
      <w:r>
        <w:rPr>
          <w:rStyle w:val="FootnoteReference"/>
        </w:rPr>
        <w:footnoteRef/>
      </w:r>
      <w:r>
        <w:t xml:space="preserve"> </w:t>
      </w:r>
      <w:r>
        <w:rPr>
          <w:i/>
          <w:iCs/>
        </w:rPr>
        <w:t>Ibid,</w:t>
      </w:r>
      <w:r>
        <w:t xml:space="preserve"> p.94.</w:t>
      </w:r>
    </w:p>
  </w:footnote>
  <w:footnote w:id="37">
    <w:p w14:paraId="7A3CE763" w14:textId="77777777" w:rsidR="0061314B" w:rsidRDefault="0061314B" w:rsidP="00884847">
      <w:pPr>
        <w:pStyle w:val="FootnoteText"/>
      </w:pPr>
      <w:r>
        <w:rPr>
          <w:rStyle w:val="FootnoteReference"/>
        </w:rPr>
        <w:footnoteRef/>
      </w:r>
      <w:r>
        <w:t xml:space="preserve"> </w:t>
      </w:r>
      <w:r>
        <w:rPr>
          <w:i/>
          <w:iCs/>
        </w:rPr>
        <w:t>Ibid,</w:t>
      </w:r>
      <w:r>
        <w:t xml:space="preserve"> p.94.</w:t>
      </w:r>
    </w:p>
  </w:footnote>
  <w:footnote w:id="38">
    <w:p w14:paraId="0D85B9C1" w14:textId="57FF10B4" w:rsidR="0061314B" w:rsidRDefault="0061314B" w:rsidP="00884847">
      <w:pPr>
        <w:pStyle w:val="FootnoteText"/>
      </w:pPr>
      <w:r>
        <w:rPr>
          <w:rStyle w:val="FootnoteReference"/>
        </w:rPr>
        <w:footnoteRef/>
      </w:r>
      <w:r>
        <w:t xml:space="preserve"> David Burton, </w:t>
      </w:r>
      <w:r w:rsidRPr="00E16C19">
        <w:t xml:space="preserve">‘Emptiness in </w:t>
      </w:r>
      <w:proofErr w:type="spellStart"/>
      <w:r w:rsidRPr="00E16C19">
        <w:t>Mahayan</w:t>
      </w:r>
      <w:proofErr w:type="spellEnd"/>
      <w:r w:rsidRPr="00E16C19">
        <w:t xml:space="preserve"> Buddhism: Interpretations and Comparisons’,</w:t>
      </w:r>
      <w:r>
        <w:rPr>
          <w:i/>
          <w:iCs/>
        </w:rPr>
        <w:t xml:space="preserve"> </w:t>
      </w:r>
      <w:r w:rsidRPr="00E16C19">
        <w:rPr>
          <w:i/>
          <w:iCs/>
        </w:rPr>
        <w:t>Blackwell’s Companion to Philosophy: A Companion to Buddhist Philosophy,</w:t>
      </w:r>
      <w:r>
        <w:t xml:space="preserve"> ed. By Stephen M. Emmanuel (West Sussex, UK: John Wiley and Sons, Inc., 2013) p. 154.</w:t>
      </w:r>
    </w:p>
  </w:footnote>
  <w:footnote w:id="39">
    <w:p w14:paraId="5E33CD18" w14:textId="77777777" w:rsidR="0061314B" w:rsidRDefault="0061314B" w:rsidP="00884847">
      <w:pPr>
        <w:pStyle w:val="FootnoteText"/>
      </w:pPr>
      <w:r>
        <w:rPr>
          <w:rStyle w:val="FootnoteReference"/>
        </w:rPr>
        <w:footnoteRef/>
      </w:r>
      <w:r>
        <w:t xml:space="preserve"> </w:t>
      </w:r>
      <w:r w:rsidRPr="00104238">
        <w:t>(</w:t>
      </w:r>
      <w:proofErr w:type="spellStart"/>
      <w:r w:rsidRPr="00104238">
        <w:t>Nāgārjuna</w:t>
      </w:r>
      <w:proofErr w:type="spellEnd"/>
      <w:r w:rsidRPr="00104238">
        <w:t xml:space="preserve"> </w:t>
      </w:r>
      <w:proofErr w:type="gramStart"/>
      <w:r w:rsidRPr="00104238">
        <w:t>1995 ,</w:t>
      </w:r>
      <w:proofErr w:type="gramEnd"/>
      <w:r w:rsidRPr="00104238">
        <w:t xml:space="preserve"> 67–72).</w:t>
      </w:r>
    </w:p>
  </w:footnote>
  <w:footnote w:id="40">
    <w:p w14:paraId="04500377" w14:textId="2871934A" w:rsidR="0061314B" w:rsidRDefault="0061314B" w:rsidP="00884847">
      <w:pPr>
        <w:pStyle w:val="FootnoteText"/>
      </w:pPr>
      <w:r>
        <w:rPr>
          <w:rStyle w:val="FootnoteReference"/>
        </w:rPr>
        <w:footnoteRef/>
      </w:r>
      <w:r>
        <w:t xml:space="preserve"> Christopher Bartley, ‘</w:t>
      </w:r>
      <w:r w:rsidRPr="00E16C19">
        <w:t>The Buddhist Ethos</w:t>
      </w:r>
      <w:r>
        <w:rPr>
          <w:i/>
          <w:iCs/>
        </w:rPr>
        <w:t xml:space="preserve">’, </w:t>
      </w:r>
      <w:r w:rsidRPr="00E16C19">
        <w:rPr>
          <w:i/>
          <w:iCs/>
        </w:rPr>
        <w:t>An Introduction to Indian Philosophy: Hindu and Buddhist ideas from Original Sources</w:t>
      </w:r>
      <w:r w:rsidRPr="00085080">
        <w:rPr>
          <w:i/>
          <w:iCs/>
        </w:rPr>
        <w:t>,</w:t>
      </w:r>
      <w:r>
        <w:t xml:space="preserve"> 2</w:t>
      </w:r>
      <w:r w:rsidRPr="00085080">
        <w:rPr>
          <w:vertAlign w:val="superscript"/>
        </w:rPr>
        <w:t>nd</w:t>
      </w:r>
      <w:r>
        <w:t xml:space="preserve"> Edition, (London, UK: Bloomsbury Academic, 2015) p.95.</w:t>
      </w:r>
    </w:p>
  </w:footnote>
  <w:footnote w:id="41">
    <w:p w14:paraId="0CA1955F" w14:textId="77777777" w:rsidR="0061314B" w:rsidRDefault="0061314B" w:rsidP="00884847">
      <w:pPr>
        <w:pStyle w:val="FootnoteText"/>
      </w:pPr>
      <w:r>
        <w:rPr>
          <w:rStyle w:val="FootnoteReference"/>
        </w:rPr>
        <w:footnoteRef/>
      </w:r>
      <w:r>
        <w:t xml:space="preserve"> Paul Williams, </w:t>
      </w:r>
      <w:r w:rsidRPr="00E16C19">
        <w:rPr>
          <w:i/>
          <w:iCs/>
        </w:rPr>
        <w:t>Mahayana Buddhism: The Doctrinal Foundations,</w:t>
      </w:r>
      <w:r>
        <w:t xml:space="preserve"> 2</w:t>
      </w:r>
      <w:r w:rsidRPr="00AB663D">
        <w:rPr>
          <w:vertAlign w:val="superscript"/>
        </w:rPr>
        <w:t>nd</w:t>
      </w:r>
      <w:r>
        <w:t xml:space="preserve"> Edition (London and New York:  Routledge, 1989) p. 73.</w:t>
      </w:r>
    </w:p>
  </w:footnote>
  <w:footnote w:id="42">
    <w:p w14:paraId="6A05E4B0" w14:textId="0F28496A" w:rsidR="0061314B" w:rsidRDefault="0061314B">
      <w:pPr>
        <w:pStyle w:val="FootnoteText"/>
      </w:pPr>
      <w:r>
        <w:rPr>
          <w:rStyle w:val="FootnoteReference"/>
        </w:rPr>
        <w:footnoteRef/>
      </w:r>
      <w:r>
        <w:t xml:space="preserve"> In </w:t>
      </w:r>
      <w:r w:rsidRPr="00D428F9">
        <w:rPr>
          <w:i/>
          <w:iCs/>
        </w:rPr>
        <w:t xml:space="preserve">Categories </w:t>
      </w:r>
      <w:r>
        <w:t>Aristotle proposed that all objects have a substance that “make the things what it is, and without which it would be not that kind of thing’ – George Lakoff (Janicki (2003), p. 274.</w:t>
      </w:r>
    </w:p>
  </w:footnote>
  <w:footnote w:id="43">
    <w:p w14:paraId="52B97E13" w14:textId="77777777" w:rsidR="0061314B" w:rsidRDefault="0061314B" w:rsidP="00884847">
      <w:pPr>
        <w:pStyle w:val="FootnoteText"/>
      </w:pPr>
      <w:r>
        <w:rPr>
          <w:rStyle w:val="FootnoteReference"/>
        </w:rPr>
        <w:footnoteRef/>
      </w:r>
      <w:r>
        <w:t xml:space="preserve"> Peter Harvey, </w:t>
      </w:r>
      <w:r w:rsidRPr="00D428F9">
        <w:rPr>
          <w:i/>
          <w:iCs/>
        </w:rPr>
        <w:t>An Introduction to Buddhism: Teachings History and Practice</w:t>
      </w:r>
      <w:r>
        <w:t>, 2</w:t>
      </w:r>
      <w:r w:rsidRPr="00E63DAF">
        <w:rPr>
          <w:vertAlign w:val="superscript"/>
        </w:rPr>
        <w:t>nd</w:t>
      </w:r>
      <w:r>
        <w:t xml:space="preserve"> Edition (UK: Cambridge University Press, 2013) p</w:t>
      </w:r>
      <w:r w:rsidRPr="00FE23AC">
        <w:t>p</w:t>
      </w:r>
      <w:r>
        <w:t xml:space="preserve">. </w:t>
      </w:r>
      <w:r w:rsidRPr="00FE23AC">
        <w:t>122-123</w:t>
      </w:r>
      <w:r>
        <w:t>.</w:t>
      </w:r>
    </w:p>
  </w:footnote>
  <w:footnote w:id="44">
    <w:p w14:paraId="31268628" w14:textId="77777777" w:rsidR="0061314B" w:rsidRDefault="0061314B" w:rsidP="00884847">
      <w:pPr>
        <w:pStyle w:val="FootnoteText"/>
      </w:pPr>
      <w:r>
        <w:rPr>
          <w:rStyle w:val="FootnoteReference"/>
        </w:rPr>
        <w:footnoteRef/>
      </w:r>
      <w:r>
        <w:t xml:space="preserve"> Jan </w:t>
      </w:r>
      <w:proofErr w:type="spellStart"/>
      <w:r>
        <w:t>Westerhoff</w:t>
      </w:r>
      <w:proofErr w:type="spellEnd"/>
      <w:r>
        <w:t xml:space="preserve">, </w:t>
      </w:r>
      <w:r w:rsidRPr="00D428F9">
        <w:rPr>
          <w:i/>
          <w:iCs/>
        </w:rPr>
        <w:t xml:space="preserve">Nagarjuna’s </w:t>
      </w:r>
      <w:proofErr w:type="spellStart"/>
      <w:r w:rsidRPr="00D428F9">
        <w:rPr>
          <w:i/>
          <w:iCs/>
        </w:rPr>
        <w:t>Madhyamaka</w:t>
      </w:r>
      <w:proofErr w:type="spellEnd"/>
      <w:r w:rsidRPr="00D428F9">
        <w:rPr>
          <w:i/>
          <w:iCs/>
        </w:rPr>
        <w:t>: A Philosophical Introduction</w:t>
      </w:r>
      <w:r>
        <w:t>, (UK: Oxford University Press, 2009) p.20.</w:t>
      </w:r>
    </w:p>
  </w:footnote>
  <w:footnote w:id="45">
    <w:p w14:paraId="2DF56B8C" w14:textId="77777777" w:rsidR="0061314B" w:rsidRDefault="0061314B" w:rsidP="00884847">
      <w:pPr>
        <w:pStyle w:val="FootnoteText"/>
      </w:pPr>
      <w:r>
        <w:rPr>
          <w:rStyle w:val="FootnoteReference"/>
        </w:rPr>
        <w:footnoteRef/>
      </w:r>
      <w:r>
        <w:t xml:space="preserve"> Paul Williams, </w:t>
      </w:r>
      <w:r w:rsidRPr="00D428F9">
        <w:rPr>
          <w:i/>
          <w:iCs/>
        </w:rPr>
        <w:t>Mahayana Buddhism: The Doctrinal Foundations</w:t>
      </w:r>
      <w:r>
        <w:t>, 2</w:t>
      </w:r>
      <w:r w:rsidRPr="00AB663D">
        <w:rPr>
          <w:vertAlign w:val="superscript"/>
        </w:rPr>
        <w:t>nd</w:t>
      </w:r>
      <w:r>
        <w:t xml:space="preserve"> Edition (London and New York:  Routledge, 1989) p. 68.</w:t>
      </w:r>
    </w:p>
  </w:footnote>
  <w:footnote w:id="46">
    <w:p w14:paraId="3B2BAA7C" w14:textId="227AD390" w:rsidR="0061314B" w:rsidRPr="009776BC" w:rsidRDefault="0061314B" w:rsidP="00884847">
      <w:pPr>
        <w:pStyle w:val="FootnoteText"/>
      </w:pPr>
      <w:r>
        <w:rPr>
          <w:rStyle w:val="FootnoteReference"/>
        </w:rPr>
        <w:footnoteRef/>
      </w:r>
      <w:r>
        <w:t xml:space="preserve"> </w:t>
      </w:r>
      <w:r>
        <w:rPr>
          <w:i/>
          <w:iCs/>
        </w:rPr>
        <w:t xml:space="preserve">Ibid, </w:t>
      </w:r>
      <w:r>
        <w:t>p. 68</w:t>
      </w:r>
    </w:p>
  </w:footnote>
  <w:footnote w:id="47">
    <w:p w14:paraId="15381B9C" w14:textId="3FC0856A" w:rsidR="0061314B" w:rsidRDefault="0061314B" w:rsidP="00884847">
      <w:pPr>
        <w:pStyle w:val="FootnoteText"/>
      </w:pPr>
      <w:r>
        <w:rPr>
          <w:rStyle w:val="FootnoteReference"/>
        </w:rPr>
        <w:footnoteRef/>
      </w:r>
      <w:r>
        <w:t xml:space="preserve"> David Burton, ‘</w:t>
      </w:r>
      <w:r w:rsidRPr="00D428F9">
        <w:t xml:space="preserve">Emptiness in </w:t>
      </w:r>
      <w:proofErr w:type="spellStart"/>
      <w:r w:rsidRPr="00D428F9">
        <w:t>Mahayan</w:t>
      </w:r>
      <w:proofErr w:type="spellEnd"/>
      <w:r w:rsidRPr="00D428F9">
        <w:t xml:space="preserve"> Buddhism: Interpretations and Comparisons</w:t>
      </w:r>
      <w:r>
        <w:t>’</w:t>
      </w:r>
      <w:r w:rsidRPr="00D428F9">
        <w:rPr>
          <w:i/>
          <w:iCs/>
        </w:rPr>
        <w:t>, Blackwell’s Companion to Philosophy: A Companion to Buddhist Philosophy</w:t>
      </w:r>
      <w:r>
        <w:t>, ed. By Stephen M. Emmanuel (West Sussex, UK: John Wiley and Sons, Inc., 2013) p. 152.</w:t>
      </w:r>
    </w:p>
  </w:footnote>
  <w:footnote w:id="48">
    <w:p w14:paraId="2487EADE" w14:textId="77777777" w:rsidR="0061314B" w:rsidRDefault="0061314B" w:rsidP="00884847">
      <w:pPr>
        <w:pStyle w:val="FootnoteText"/>
      </w:pPr>
      <w:r>
        <w:rPr>
          <w:rStyle w:val="FootnoteReference"/>
        </w:rPr>
        <w:footnoteRef/>
      </w:r>
      <w:r>
        <w:t xml:space="preserve"> Paul Williams, </w:t>
      </w:r>
      <w:r w:rsidRPr="007459F2">
        <w:rPr>
          <w:i/>
          <w:iCs/>
        </w:rPr>
        <w:t>Mahayana Buddhism: The Doctrinal Foundations</w:t>
      </w:r>
      <w:r>
        <w:t>, 2</w:t>
      </w:r>
      <w:r w:rsidRPr="00AB663D">
        <w:rPr>
          <w:vertAlign w:val="superscript"/>
        </w:rPr>
        <w:t>nd</w:t>
      </w:r>
      <w:r>
        <w:t xml:space="preserve"> Edition (London and New York:  Routledge, 1989) p. 68.</w:t>
      </w:r>
    </w:p>
  </w:footnote>
  <w:footnote w:id="49">
    <w:p w14:paraId="0D4A0D29" w14:textId="77777777" w:rsidR="0061314B" w:rsidRPr="00AC08DC" w:rsidRDefault="0061314B" w:rsidP="00884847">
      <w:pPr>
        <w:pStyle w:val="FootnoteText"/>
      </w:pPr>
      <w:r>
        <w:rPr>
          <w:rStyle w:val="FootnoteReference"/>
        </w:rPr>
        <w:footnoteRef/>
      </w:r>
      <w:r>
        <w:t xml:space="preserve"> </w:t>
      </w:r>
      <w:r>
        <w:rPr>
          <w:i/>
          <w:iCs/>
        </w:rPr>
        <w:t xml:space="preserve">Ibid, </w:t>
      </w:r>
      <w:r>
        <w:t>p. 68</w:t>
      </w:r>
    </w:p>
  </w:footnote>
  <w:footnote w:id="50">
    <w:p w14:paraId="6CE78E72" w14:textId="7F70AFA5" w:rsidR="0061314B" w:rsidRPr="00CD5DBB" w:rsidRDefault="0061314B" w:rsidP="00884847">
      <w:pPr>
        <w:pStyle w:val="FootnoteText"/>
      </w:pPr>
      <w:r>
        <w:rPr>
          <w:rStyle w:val="FootnoteReference"/>
        </w:rPr>
        <w:footnoteRef/>
      </w:r>
      <w:r>
        <w:t xml:space="preserve"> David Burton, ‘</w:t>
      </w:r>
      <w:r w:rsidRPr="007459F2">
        <w:t xml:space="preserve">Emptiness in </w:t>
      </w:r>
      <w:proofErr w:type="spellStart"/>
      <w:r w:rsidRPr="007459F2">
        <w:t>Mahayan</w:t>
      </w:r>
      <w:proofErr w:type="spellEnd"/>
      <w:r w:rsidRPr="007459F2">
        <w:t xml:space="preserve"> Buddhism: Interpretations and Comparisons</w:t>
      </w:r>
      <w:r>
        <w:t>’</w:t>
      </w:r>
      <w:r>
        <w:rPr>
          <w:i/>
          <w:iCs/>
        </w:rPr>
        <w:t xml:space="preserve">, </w:t>
      </w:r>
      <w:r w:rsidRPr="007459F2">
        <w:rPr>
          <w:i/>
          <w:iCs/>
        </w:rPr>
        <w:t>Blackwell’s Companion to Philosophy: A Companion to Buddhist Philosophy</w:t>
      </w:r>
      <w:r>
        <w:t>, ed. By Stephen M. Emmanuel (West Sussex, UK: John Wiley and Sons, Inc., 2013) p. 152.</w:t>
      </w:r>
    </w:p>
  </w:footnote>
  <w:footnote w:id="51">
    <w:p w14:paraId="0A50A03B" w14:textId="77777777" w:rsidR="0061314B" w:rsidRDefault="0061314B" w:rsidP="00884847">
      <w:pPr>
        <w:pStyle w:val="FootnoteText"/>
      </w:pPr>
      <w:r>
        <w:rPr>
          <w:rStyle w:val="FootnoteReference"/>
        </w:rPr>
        <w:footnoteRef/>
      </w:r>
      <w:r>
        <w:t xml:space="preserve"> Paul Williams, </w:t>
      </w:r>
      <w:r w:rsidRPr="007459F2">
        <w:rPr>
          <w:i/>
          <w:iCs/>
        </w:rPr>
        <w:t>Mahayana Buddhism: The Doctrinal Foundations</w:t>
      </w:r>
      <w:r>
        <w:t>, 2</w:t>
      </w:r>
      <w:r w:rsidRPr="00AB663D">
        <w:rPr>
          <w:vertAlign w:val="superscript"/>
        </w:rPr>
        <w:t>nd</w:t>
      </w:r>
      <w:r>
        <w:t xml:space="preserve"> Edition (London and New York:  Routledge, 1989) p. 68.</w:t>
      </w:r>
    </w:p>
  </w:footnote>
  <w:footnote w:id="52">
    <w:p w14:paraId="521FB1CD" w14:textId="35677EA4" w:rsidR="0061314B" w:rsidRPr="00CD5DBB" w:rsidRDefault="0061314B" w:rsidP="00884847">
      <w:pPr>
        <w:pStyle w:val="FootnoteText"/>
      </w:pPr>
      <w:r>
        <w:rPr>
          <w:rStyle w:val="FootnoteReference"/>
        </w:rPr>
        <w:footnoteRef/>
      </w:r>
      <w:r>
        <w:t xml:space="preserve"> David Burton, ‘</w:t>
      </w:r>
      <w:r w:rsidRPr="007459F2">
        <w:t xml:space="preserve">Emptiness in </w:t>
      </w:r>
      <w:proofErr w:type="spellStart"/>
      <w:r w:rsidRPr="007459F2">
        <w:t>Mahayan</w:t>
      </w:r>
      <w:proofErr w:type="spellEnd"/>
      <w:r w:rsidRPr="007459F2">
        <w:t xml:space="preserve"> Buddhism: Interpretations and Comparisons</w:t>
      </w:r>
      <w:r>
        <w:t>’</w:t>
      </w:r>
      <w:r>
        <w:rPr>
          <w:i/>
          <w:iCs/>
        </w:rPr>
        <w:t xml:space="preserve">, </w:t>
      </w:r>
      <w:r w:rsidRPr="007459F2">
        <w:rPr>
          <w:i/>
          <w:iCs/>
        </w:rPr>
        <w:t>Blackwell’s Companion to Philosophy: A Companion to Buddhist Philosophy</w:t>
      </w:r>
      <w:r>
        <w:t>, ed. By Stephen M. Emmanuel (West Sussex, UK: John Wiley and Sons, Inc., 2013) p. 152.</w:t>
      </w:r>
    </w:p>
  </w:footnote>
  <w:footnote w:id="53">
    <w:p w14:paraId="24F4F26C" w14:textId="77777777" w:rsidR="0061314B" w:rsidRPr="00CD5DBB" w:rsidRDefault="0061314B" w:rsidP="00884847">
      <w:pPr>
        <w:pStyle w:val="FootnoteText"/>
      </w:pPr>
      <w:r>
        <w:rPr>
          <w:rStyle w:val="FootnoteReference"/>
        </w:rPr>
        <w:footnoteRef/>
      </w:r>
      <w:r>
        <w:t xml:space="preserve"> </w:t>
      </w:r>
      <w:r>
        <w:rPr>
          <w:i/>
          <w:iCs/>
        </w:rPr>
        <w:t xml:space="preserve">Ibid, </w:t>
      </w:r>
      <w:r>
        <w:t>p. 153</w:t>
      </w:r>
    </w:p>
  </w:footnote>
  <w:footnote w:id="54">
    <w:p w14:paraId="6404D0C1" w14:textId="77777777" w:rsidR="0061314B" w:rsidRDefault="0061314B" w:rsidP="00884847">
      <w:pPr>
        <w:pStyle w:val="FootnoteText"/>
      </w:pPr>
      <w:r>
        <w:rPr>
          <w:rStyle w:val="FootnoteReference"/>
        </w:rPr>
        <w:footnoteRef/>
      </w:r>
      <w:r>
        <w:t xml:space="preserve"> Paul Williams, </w:t>
      </w:r>
      <w:r w:rsidRPr="007459F2">
        <w:rPr>
          <w:i/>
          <w:iCs/>
        </w:rPr>
        <w:t>Mahayana Buddhism: The Doctrinal Foundations</w:t>
      </w:r>
      <w:r>
        <w:t>, 2</w:t>
      </w:r>
      <w:r w:rsidRPr="00AB663D">
        <w:rPr>
          <w:vertAlign w:val="superscript"/>
        </w:rPr>
        <w:t>nd</w:t>
      </w:r>
      <w:r>
        <w:t xml:space="preserve"> Edition (London and New York:  Routledge, 1989) p 63.</w:t>
      </w:r>
    </w:p>
  </w:footnote>
  <w:footnote w:id="55">
    <w:p w14:paraId="7C45D577" w14:textId="55DF7CB0" w:rsidR="0061314B" w:rsidRDefault="0061314B" w:rsidP="0029083B">
      <w:pPr>
        <w:spacing w:after="0" w:line="240" w:lineRule="auto"/>
      </w:pPr>
      <w:r>
        <w:rPr>
          <w:rStyle w:val="FootnoteReference"/>
        </w:rPr>
        <w:footnoteRef/>
      </w:r>
      <w:r>
        <w:t xml:space="preserve"> </w:t>
      </w:r>
      <w:r w:rsidRPr="003E4725">
        <w:rPr>
          <w:sz w:val="20"/>
          <w:szCs w:val="20"/>
        </w:rPr>
        <w:t xml:space="preserve">Paul Williams, </w:t>
      </w:r>
      <w:r w:rsidRPr="007459F2">
        <w:rPr>
          <w:i/>
          <w:iCs/>
          <w:sz w:val="20"/>
          <w:szCs w:val="20"/>
        </w:rPr>
        <w:t>Mahayana Buddhism: The Doctrinal Foundations,</w:t>
      </w:r>
      <w:r w:rsidRPr="003E4725">
        <w:rPr>
          <w:sz w:val="20"/>
          <w:szCs w:val="20"/>
        </w:rPr>
        <w:t xml:space="preserve"> 2</w:t>
      </w:r>
      <w:r w:rsidRPr="003E4725">
        <w:rPr>
          <w:sz w:val="20"/>
          <w:szCs w:val="20"/>
          <w:vertAlign w:val="superscript"/>
        </w:rPr>
        <w:t>nd</w:t>
      </w:r>
      <w:r w:rsidRPr="003E4725">
        <w:rPr>
          <w:sz w:val="20"/>
          <w:szCs w:val="20"/>
        </w:rPr>
        <w:t xml:space="preserve"> Edition (London and New York:  Routledge, 1989) p. 89. </w:t>
      </w:r>
      <w:proofErr w:type="spellStart"/>
      <w:r w:rsidRPr="003E4725">
        <w:rPr>
          <w:sz w:val="20"/>
          <w:szCs w:val="20"/>
        </w:rPr>
        <w:t>Yogācāra</w:t>
      </w:r>
      <w:proofErr w:type="spellEnd"/>
      <w:r w:rsidRPr="003E4725">
        <w:rPr>
          <w:sz w:val="20"/>
          <w:szCs w:val="20"/>
        </w:rPr>
        <w:t xml:space="preserve"> philosophy teaches three aspects.  David Burton, </w:t>
      </w:r>
      <w:r>
        <w:rPr>
          <w:sz w:val="20"/>
          <w:szCs w:val="20"/>
        </w:rPr>
        <w:t>‘</w:t>
      </w:r>
      <w:r w:rsidRPr="007459F2">
        <w:rPr>
          <w:sz w:val="20"/>
          <w:szCs w:val="20"/>
        </w:rPr>
        <w:t xml:space="preserve">Emptiness in </w:t>
      </w:r>
      <w:proofErr w:type="spellStart"/>
      <w:r w:rsidRPr="007459F2">
        <w:rPr>
          <w:sz w:val="20"/>
          <w:szCs w:val="20"/>
        </w:rPr>
        <w:t>Mahayan</w:t>
      </w:r>
      <w:proofErr w:type="spellEnd"/>
      <w:r w:rsidRPr="007459F2">
        <w:rPr>
          <w:sz w:val="20"/>
          <w:szCs w:val="20"/>
        </w:rPr>
        <w:t xml:space="preserve"> Buddhism: Interpretations and Comparisons</w:t>
      </w:r>
      <w:r>
        <w:rPr>
          <w:sz w:val="20"/>
          <w:szCs w:val="20"/>
        </w:rPr>
        <w:t>’</w:t>
      </w:r>
      <w:r w:rsidRPr="003E4725">
        <w:rPr>
          <w:i/>
          <w:iCs/>
          <w:sz w:val="20"/>
          <w:szCs w:val="20"/>
        </w:rPr>
        <w:t xml:space="preserve">, </w:t>
      </w:r>
      <w:r w:rsidRPr="007459F2">
        <w:rPr>
          <w:i/>
          <w:iCs/>
          <w:sz w:val="20"/>
          <w:szCs w:val="20"/>
        </w:rPr>
        <w:t>Blackwell’s Companion to Philosophy: A Companion to Buddhist Philosophy</w:t>
      </w:r>
      <w:r w:rsidRPr="003E4725">
        <w:rPr>
          <w:sz w:val="20"/>
          <w:szCs w:val="20"/>
        </w:rPr>
        <w:t>, ed. By Stephen M. Emmanuel (West Sussex, UK: John Wiley and Sons, Inc., 2013) p. 155.</w:t>
      </w:r>
      <w:r w:rsidRPr="003E4725">
        <w:rPr>
          <w:b/>
          <w:bCs/>
          <w:sz w:val="20"/>
          <w:szCs w:val="20"/>
        </w:rPr>
        <w:t xml:space="preserve"> 1) The “constructed aspect”,</w:t>
      </w:r>
      <w:r w:rsidRPr="003E4725">
        <w:rPr>
          <w:sz w:val="20"/>
          <w:szCs w:val="20"/>
        </w:rPr>
        <w:t xml:space="preserve"> the world of subject–object duality which is a fabrication.  The conceptualized nature with its falsifying activity of language; where words attribute intrinsic existence to things (</w:t>
      </w:r>
      <w:proofErr w:type="spellStart"/>
      <w:r w:rsidRPr="003E4725">
        <w:rPr>
          <w:sz w:val="20"/>
          <w:szCs w:val="20"/>
        </w:rPr>
        <w:t>Lamotte</w:t>
      </w:r>
      <w:proofErr w:type="spellEnd"/>
      <w:r w:rsidRPr="003E4725">
        <w:rPr>
          <w:sz w:val="20"/>
          <w:szCs w:val="20"/>
        </w:rPr>
        <w:t xml:space="preserve"> 1935: 6: 4).  </w:t>
      </w:r>
      <w:r w:rsidRPr="003E4725">
        <w:rPr>
          <w:b/>
          <w:bCs/>
          <w:sz w:val="20"/>
          <w:szCs w:val="20"/>
        </w:rPr>
        <w:t>2) The “dependent aspect”,</w:t>
      </w:r>
      <w:r w:rsidRPr="003E4725">
        <w:rPr>
          <w:sz w:val="20"/>
          <w:szCs w:val="20"/>
        </w:rPr>
        <w:t xml:space="preserve"> the intrinsically existing, dependently originating dharmas and stream of cognitive events, also functions as the basis for the erroneous partition into existing subjects and objects in their conceptualized nature. The constructed nature is the conception appearing as an object where separate subjects confront separate objects, the ‘grasper’ and the ‘grasped’, subject-object duality when really there are only perceptions. David Burton, </w:t>
      </w:r>
      <w:r>
        <w:rPr>
          <w:sz w:val="20"/>
          <w:szCs w:val="20"/>
        </w:rPr>
        <w:t>‘</w:t>
      </w:r>
      <w:r w:rsidRPr="007459F2">
        <w:rPr>
          <w:sz w:val="20"/>
          <w:szCs w:val="20"/>
        </w:rPr>
        <w:t xml:space="preserve">Emptiness in </w:t>
      </w:r>
      <w:proofErr w:type="spellStart"/>
      <w:r w:rsidRPr="007459F2">
        <w:rPr>
          <w:sz w:val="20"/>
          <w:szCs w:val="20"/>
        </w:rPr>
        <w:t>Mahayan</w:t>
      </w:r>
      <w:proofErr w:type="spellEnd"/>
      <w:r w:rsidRPr="007459F2">
        <w:rPr>
          <w:sz w:val="20"/>
          <w:szCs w:val="20"/>
        </w:rPr>
        <w:t xml:space="preserve"> Buddhism: Interpretations and Comparisons</w:t>
      </w:r>
      <w:r>
        <w:rPr>
          <w:sz w:val="20"/>
          <w:szCs w:val="20"/>
        </w:rPr>
        <w:t>’</w:t>
      </w:r>
      <w:r w:rsidRPr="007459F2">
        <w:rPr>
          <w:sz w:val="20"/>
          <w:szCs w:val="20"/>
        </w:rPr>
        <w:t>,</w:t>
      </w:r>
      <w:r w:rsidRPr="003E4725">
        <w:rPr>
          <w:i/>
          <w:iCs/>
          <w:sz w:val="20"/>
          <w:szCs w:val="20"/>
        </w:rPr>
        <w:t xml:space="preserve"> </w:t>
      </w:r>
      <w:r w:rsidRPr="007459F2">
        <w:rPr>
          <w:i/>
          <w:iCs/>
          <w:sz w:val="20"/>
          <w:szCs w:val="20"/>
        </w:rPr>
        <w:t>Blackwell’s Companion to Philosophy: A Companion to Buddhist Philosophy,</w:t>
      </w:r>
      <w:r w:rsidRPr="003E4725">
        <w:rPr>
          <w:sz w:val="20"/>
          <w:szCs w:val="20"/>
        </w:rPr>
        <w:t xml:space="preserve"> ed. By Stephen M. Emmanuel (West Sussex, UK: John Wiley and Sons, Inc., 2013) p. 155.  “Inside the flow of cognitive events and experiences, unable to separate out from it, living beings have experiences of senses of colours, shapes, and substance: an everchanging flow of perceptions. These perceptions are constructed into subjects and objects, but are illusions, misperceptions which lead to suffering. Enlightenment is the letting go of the constructed objects, the conceptualized nature but there, must be a real basis, for erroneous construction to take place from it and this dependent nature must be there for there to be liberation or there would be just non-existence” - </w:t>
      </w:r>
      <w:r w:rsidRPr="007459F2">
        <w:rPr>
          <w:i/>
          <w:iCs/>
          <w:sz w:val="20"/>
          <w:szCs w:val="20"/>
        </w:rPr>
        <w:t>Paul Williams, Mahayana Buddhism: The Doctrinal Foundations,</w:t>
      </w:r>
      <w:r w:rsidRPr="003E4725">
        <w:rPr>
          <w:sz w:val="20"/>
          <w:szCs w:val="20"/>
        </w:rPr>
        <w:t xml:space="preserve"> 2</w:t>
      </w:r>
      <w:r w:rsidRPr="003E4725">
        <w:rPr>
          <w:sz w:val="20"/>
          <w:szCs w:val="20"/>
          <w:vertAlign w:val="superscript"/>
        </w:rPr>
        <w:t>nd</w:t>
      </w:r>
      <w:r w:rsidRPr="003E4725">
        <w:rPr>
          <w:sz w:val="20"/>
          <w:szCs w:val="20"/>
        </w:rPr>
        <w:t xml:space="preserve"> Edition (London and New York:  Routledge, 1989) p. 90-91. Do we really get a sense of what is </w:t>
      </w:r>
      <w:proofErr w:type="gramStart"/>
      <w:r w:rsidRPr="003E4725">
        <w:rPr>
          <w:sz w:val="20"/>
          <w:szCs w:val="20"/>
        </w:rPr>
        <w:t>really out</w:t>
      </w:r>
      <w:proofErr w:type="gramEnd"/>
      <w:r w:rsidRPr="003E4725">
        <w:rPr>
          <w:sz w:val="20"/>
          <w:szCs w:val="20"/>
        </w:rPr>
        <w:t xml:space="preserve"> there (See footnote 20 - David Eagleman)? </w:t>
      </w:r>
      <w:r w:rsidRPr="003E4725">
        <w:rPr>
          <w:b/>
          <w:bCs/>
          <w:sz w:val="20"/>
          <w:szCs w:val="20"/>
        </w:rPr>
        <w:t>3) T</w:t>
      </w:r>
      <w:r w:rsidRPr="003E4725">
        <w:rPr>
          <w:b/>
          <w:bCs/>
          <w:sz w:val="20"/>
          <w:szCs w:val="20"/>
          <w:shd w:val="clear" w:color="auto" w:fill="FFFFFF" w:themeFill="background1"/>
        </w:rPr>
        <w:t xml:space="preserve">he “perfected aspect” </w:t>
      </w:r>
      <w:r w:rsidRPr="003E4725">
        <w:rPr>
          <w:sz w:val="20"/>
          <w:szCs w:val="20"/>
          <w:shd w:val="clear" w:color="auto" w:fill="FFFFFF" w:themeFill="background1"/>
        </w:rPr>
        <w:t>is the “dependent aspect devoid of the conceptual fabrications ordinarily superimposed on the non-dual stream of cognitive events”.</w:t>
      </w:r>
      <w:r w:rsidRPr="003E4725">
        <w:rPr>
          <w:sz w:val="20"/>
          <w:szCs w:val="20"/>
        </w:rPr>
        <w:t xml:space="preserve">  David Burton, </w:t>
      </w:r>
      <w:r>
        <w:rPr>
          <w:sz w:val="20"/>
          <w:szCs w:val="20"/>
        </w:rPr>
        <w:t>‘</w:t>
      </w:r>
      <w:r w:rsidRPr="007459F2">
        <w:rPr>
          <w:sz w:val="20"/>
          <w:szCs w:val="20"/>
        </w:rPr>
        <w:t xml:space="preserve">Emptiness in </w:t>
      </w:r>
      <w:proofErr w:type="spellStart"/>
      <w:r w:rsidRPr="007459F2">
        <w:rPr>
          <w:sz w:val="20"/>
          <w:szCs w:val="20"/>
        </w:rPr>
        <w:t>Mahayan</w:t>
      </w:r>
      <w:proofErr w:type="spellEnd"/>
      <w:r w:rsidRPr="007459F2">
        <w:rPr>
          <w:sz w:val="20"/>
          <w:szCs w:val="20"/>
        </w:rPr>
        <w:t xml:space="preserve"> Buddhism: Interpretations and Comparisons</w:t>
      </w:r>
      <w:r>
        <w:rPr>
          <w:sz w:val="20"/>
          <w:szCs w:val="20"/>
        </w:rPr>
        <w:t>’</w:t>
      </w:r>
      <w:r w:rsidRPr="007459F2">
        <w:rPr>
          <w:sz w:val="20"/>
          <w:szCs w:val="20"/>
        </w:rPr>
        <w:t>,</w:t>
      </w:r>
      <w:r w:rsidRPr="003E4725">
        <w:rPr>
          <w:i/>
          <w:iCs/>
          <w:sz w:val="20"/>
          <w:szCs w:val="20"/>
        </w:rPr>
        <w:t xml:space="preserve"> </w:t>
      </w:r>
      <w:r w:rsidRPr="007459F2">
        <w:rPr>
          <w:i/>
          <w:iCs/>
          <w:sz w:val="20"/>
          <w:szCs w:val="20"/>
        </w:rPr>
        <w:t>Blackwell’s Companion to Philosophy: A Companion to Buddhist Philosophy,</w:t>
      </w:r>
      <w:r w:rsidRPr="003E4725">
        <w:rPr>
          <w:sz w:val="20"/>
          <w:szCs w:val="20"/>
        </w:rPr>
        <w:t xml:space="preserve"> ed. By Stephen M. Emmanuel (West Sussex, UK: John Wiley and Sons, Inc., 2013) p. 155.</w:t>
      </w:r>
      <w:r w:rsidRPr="003E4725">
        <w:rPr>
          <w:sz w:val="20"/>
          <w:szCs w:val="20"/>
          <w:shd w:val="clear" w:color="auto" w:fill="FFFFFF" w:themeFill="background1"/>
        </w:rPr>
        <w:t xml:space="preserve"> </w:t>
      </w:r>
      <w:proofErr w:type="spellStart"/>
      <w:r w:rsidRPr="003E4725">
        <w:rPr>
          <w:sz w:val="20"/>
          <w:szCs w:val="20"/>
          <w:shd w:val="clear" w:color="auto" w:fill="FFFFFF" w:themeFill="background1"/>
        </w:rPr>
        <w:t>Candrakirti</w:t>
      </w:r>
      <w:proofErr w:type="spellEnd"/>
      <w:r w:rsidRPr="003E4725">
        <w:rPr>
          <w:sz w:val="20"/>
          <w:szCs w:val="20"/>
          <w:shd w:val="clear" w:color="auto" w:fill="FFFFFF" w:themeFill="background1"/>
        </w:rPr>
        <w:t xml:space="preserve"> says: For one on the road of cyclic existence who pursues an inverted view due to ignorance, a mistaken object such as the superimposition (</w:t>
      </w:r>
      <w:proofErr w:type="spellStart"/>
      <w:r w:rsidRPr="003E4725">
        <w:rPr>
          <w:sz w:val="20"/>
          <w:szCs w:val="20"/>
          <w:shd w:val="clear" w:color="auto" w:fill="FFFFFF" w:themeFill="background1"/>
        </w:rPr>
        <w:t>samaropa</w:t>
      </w:r>
      <w:proofErr w:type="spellEnd"/>
      <w:r w:rsidRPr="003E4725">
        <w:rPr>
          <w:sz w:val="20"/>
          <w:szCs w:val="20"/>
          <w:shd w:val="clear" w:color="auto" w:fill="FFFFFF" w:themeFill="background1"/>
        </w:rPr>
        <w:t>) on the aggregates appears as real, but it does not appear to one who is close to the view of the real nature of things</w:t>
      </w:r>
      <w:r w:rsidRPr="003E4725">
        <w:rPr>
          <w:sz w:val="20"/>
          <w:szCs w:val="20"/>
        </w:rPr>
        <w:t xml:space="preserve">. Jan </w:t>
      </w:r>
      <w:proofErr w:type="spellStart"/>
      <w:r w:rsidRPr="003E4725">
        <w:rPr>
          <w:sz w:val="20"/>
          <w:szCs w:val="20"/>
        </w:rPr>
        <w:t>Westerhoff</w:t>
      </w:r>
      <w:proofErr w:type="spellEnd"/>
      <w:r w:rsidRPr="003E4725">
        <w:rPr>
          <w:sz w:val="20"/>
          <w:szCs w:val="20"/>
        </w:rPr>
        <w:t xml:space="preserve">, </w:t>
      </w:r>
      <w:r w:rsidRPr="007459F2">
        <w:rPr>
          <w:i/>
          <w:iCs/>
          <w:sz w:val="20"/>
          <w:szCs w:val="20"/>
        </w:rPr>
        <w:t xml:space="preserve">Nagarjuna’s </w:t>
      </w:r>
      <w:proofErr w:type="spellStart"/>
      <w:r w:rsidRPr="007459F2">
        <w:rPr>
          <w:i/>
          <w:iCs/>
          <w:sz w:val="20"/>
          <w:szCs w:val="20"/>
        </w:rPr>
        <w:t>Madhyamaka</w:t>
      </w:r>
      <w:proofErr w:type="spellEnd"/>
      <w:r w:rsidRPr="007459F2">
        <w:rPr>
          <w:i/>
          <w:iCs/>
          <w:sz w:val="20"/>
          <w:szCs w:val="20"/>
        </w:rPr>
        <w:t>: A Philosophical Introduction,</w:t>
      </w:r>
      <w:r w:rsidRPr="003E4725">
        <w:rPr>
          <w:sz w:val="20"/>
          <w:szCs w:val="20"/>
        </w:rPr>
        <w:t xml:space="preserve"> (UK: Oxford University Press).</w:t>
      </w:r>
    </w:p>
  </w:footnote>
  <w:footnote w:id="56">
    <w:p w14:paraId="27C96CCF" w14:textId="682BEE01" w:rsidR="0061314B" w:rsidRPr="00CB3C27" w:rsidRDefault="0061314B" w:rsidP="0029083B">
      <w:pPr>
        <w:pStyle w:val="FootnoteText"/>
      </w:pPr>
      <w:r>
        <w:rPr>
          <w:rStyle w:val="FootnoteReference"/>
        </w:rPr>
        <w:footnoteRef/>
      </w:r>
      <w:r>
        <w:t xml:space="preserve"> </w:t>
      </w:r>
      <w:r w:rsidRPr="00CB3C27">
        <w:t>Do we really get a sense of what is really</w:t>
      </w:r>
      <w:r>
        <w:t>,</w:t>
      </w:r>
      <w:r w:rsidRPr="00CB3C27">
        <w:t xml:space="preserve"> out there (See footnote 20</w:t>
      </w:r>
      <w:r>
        <w:t xml:space="preserve"> - </w:t>
      </w:r>
      <w:r w:rsidRPr="00CB3C27">
        <w:t>David Eagleman)</w:t>
      </w:r>
      <w:r>
        <w:t>?</w:t>
      </w:r>
    </w:p>
  </w:footnote>
  <w:footnote w:id="57">
    <w:p w14:paraId="755FFBDD" w14:textId="77777777" w:rsidR="0061314B" w:rsidRDefault="0061314B" w:rsidP="00884847">
      <w:pPr>
        <w:pStyle w:val="FootnoteText"/>
      </w:pPr>
      <w:r>
        <w:rPr>
          <w:rStyle w:val="FootnoteReference"/>
        </w:rPr>
        <w:footnoteRef/>
      </w:r>
      <w:r>
        <w:t xml:space="preserve"> Christopher W. Gowans, </w:t>
      </w:r>
      <w:r w:rsidRPr="007459F2">
        <w:rPr>
          <w:i/>
          <w:iCs/>
        </w:rPr>
        <w:t>Philosophy of the Buddha</w:t>
      </w:r>
      <w:r>
        <w:t xml:space="preserve">, (London, UK: Routledge, 2003) p. </w:t>
      </w:r>
      <w:r w:rsidRPr="00A675E1">
        <w:t>76-77.</w:t>
      </w:r>
    </w:p>
  </w:footnote>
  <w:footnote w:id="58">
    <w:p w14:paraId="1E4A175D" w14:textId="2C6D5C7A" w:rsidR="0061314B" w:rsidRDefault="0061314B" w:rsidP="00884847">
      <w:pPr>
        <w:pStyle w:val="FootnoteText"/>
      </w:pPr>
      <w:r>
        <w:rPr>
          <w:rStyle w:val="FootnoteReference"/>
        </w:rPr>
        <w:footnoteRef/>
      </w:r>
      <w:r>
        <w:t xml:space="preserve"> Christopher Bartley, ‘</w:t>
      </w:r>
      <w:r w:rsidRPr="007459F2">
        <w:t>The Buddhist Ethos’</w:t>
      </w:r>
      <w:r>
        <w:rPr>
          <w:i/>
          <w:iCs/>
        </w:rPr>
        <w:t xml:space="preserve">, </w:t>
      </w:r>
      <w:r w:rsidRPr="007459F2">
        <w:rPr>
          <w:i/>
          <w:iCs/>
        </w:rPr>
        <w:t>An Introduction to Indian Philosophy: Hindu and Buddhist ideas from Original Sources,</w:t>
      </w:r>
      <w:r>
        <w:t xml:space="preserve"> 2</w:t>
      </w:r>
      <w:r w:rsidRPr="00085080">
        <w:rPr>
          <w:vertAlign w:val="superscript"/>
        </w:rPr>
        <w:t>nd</w:t>
      </w:r>
      <w:r>
        <w:t xml:space="preserve"> Edition, (London, UK: Bloomsbury Academic, 2015) p.96.</w:t>
      </w:r>
      <w:r w:rsidRPr="005C614D">
        <w:t xml:space="preserve"> </w:t>
      </w:r>
      <w:r w:rsidRPr="000260A7">
        <w:t>(BTTA.166; cf. p. 58)</w:t>
      </w:r>
      <w:r>
        <w:t>.</w:t>
      </w:r>
    </w:p>
  </w:footnote>
  <w:footnote w:id="59">
    <w:p w14:paraId="1B6EFE43" w14:textId="77777777" w:rsidR="0061314B" w:rsidRDefault="0061314B" w:rsidP="00884847">
      <w:pPr>
        <w:pStyle w:val="FootnoteText"/>
      </w:pPr>
      <w:r>
        <w:rPr>
          <w:rStyle w:val="FootnoteReference"/>
        </w:rPr>
        <w:footnoteRef/>
      </w:r>
      <w:r>
        <w:t xml:space="preserve"> </w:t>
      </w:r>
      <w:r w:rsidRPr="000260A7">
        <w:t xml:space="preserve">(BTTA.166; cf. p. 58) </w:t>
      </w:r>
    </w:p>
  </w:footnote>
  <w:footnote w:id="60">
    <w:p w14:paraId="0C1D2204" w14:textId="77777777" w:rsidR="0061314B" w:rsidRDefault="0061314B" w:rsidP="00884847">
      <w:pPr>
        <w:pStyle w:val="FootnoteText"/>
      </w:pPr>
      <w:r>
        <w:rPr>
          <w:rStyle w:val="FootnoteReference"/>
        </w:rPr>
        <w:footnoteRef/>
      </w:r>
      <w:r>
        <w:t xml:space="preserve"> Peter Harvey, </w:t>
      </w:r>
      <w:r w:rsidRPr="007459F2">
        <w:rPr>
          <w:i/>
          <w:iCs/>
        </w:rPr>
        <w:t>An Introduction to Buddhism: Teachings History and Practice,</w:t>
      </w:r>
      <w:r>
        <w:t xml:space="preserve"> 2</w:t>
      </w:r>
      <w:r w:rsidRPr="00E63DAF">
        <w:rPr>
          <w:vertAlign w:val="superscript"/>
        </w:rPr>
        <w:t>nd</w:t>
      </w:r>
      <w:r>
        <w:t xml:space="preserve"> Edition (UK: Cambridge University Press, 2013) p. 117. </w:t>
      </w:r>
      <w:r w:rsidRPr="000260A7">
        <w:t>(Mmk.15.7; cf. EB.4.2.3).</w:t>
      </w:r>
      <w:r>
        <w:t xml:space="preserve"> </w:t>
      </w:r>
      <w:r w:rsidRPr="000260A7">
        <w:t xml:space="preserve">  </w:t>
      </w:r>
    </w:p>
  </w:footnote>
  <w:footnote w:id="61">
    <w:p w14:paraId="54AEA67A" w14:textId="6EC0CFE2" w:rsidR="0061314B" w:rsidRPr="001C251D" w:rsidRDefault="0061314B" w:rsidP="00884847">
      <w:pPr>
        <w:pStyle w:val="FootnoteText"/>
      </w:pPr>
      <w:r>
        <w:rPr>
          <w:rStyle w:val="FootnoteReference"/>
        </w:rPr>
        <w:footnoteRef/>
      </w:r>
      <w:r>
        <w:t>Christopher Bartley, ‘</w:t>
      </w:r>
      <w:r w:rsidRPr="007459F2">
        <w:t>The Buddhist Ethos</w:t>
      </w:r>
      <w:r>
        <w:t>’</w:t>
      </w:r>
      <w:r>
        <w:rPr>
          <w:i/>
          <w:iCs/>
        </w:rPr>
        <w:t xml:space="preserve">, </w:t>
      </w:r>
      <w:r w:rsidRPr="007459F2">
        <w:rPr>
          <w:i/>
          <w:iCs/>
        </w:rPr>
        <w:t>An Introduction to Indian Philosophy: Hindu and Buddhist ideas from Original Sources</w:t>
      </w:r>
      <w:r w:rsidRPr="00085080">
        <w:rPr>
          <w:i/>
          <w:iCs/>
        </w:rPr>
        <w:t>,</w:t>
      </w:r>
      <w:r>
        <w:t xml:space="preserve"> 2</w:t>
      </w:r>
      <w:r w:rsidRPr="00085080">
        <w:rPr>
          <w:vertAlign w:val="superscript"/>
        </w:rPr>
        <w:t>nd</w:t>
      </w:r>
      <w:r>
        <w:t xml:space="preserve"> Edition, (London, UK: Bloomsbury Academic, 2015) p.97.</w:t>
      </w:r>
    </w:p>
  </w:footnote>
  <w:footnote w:id="62">
    <w:p w14:paraId="4B358AE9" w14:textId="77777777" w:rsidR="0061314B" w:rsidRDefault="0061314B" w:rsidP="00884847">
      <w:pPr>
        <w:pStyle w:val="FootnoteText"/>
      </w:pPr>
      <w:r>
        <w:rPr>
          <w:rStyle w:val="FootnoteReference"/>
        </w:rPr>
        <w:footnoteRef/>
      </w:r>
      <w:r>
        <w:t xml:space="preserve"> Paul Williams, </w:t>
      </w:r>
      <w:r w:rsidRPr="007459F2">
        <w:rPr>
          <w:i/>
          <w:iCs/>
        </w:rPr>
        <w:t>Mahayana Buddhism: The Doctrinal Foundations</w:t>
      </w:r>
      <w:r>
        <w:t>, 2</w:t>
      </w:r>
      <w:r w:rsidRPr="00AB663D">
        <w:rPr>
          <w:vertAlign w:val="superscript"/>
        </w:rPr>
        <w:t>nd</w:t>
      </w:r>
      <w:r>
        <w:t xml:space="preserve"> Edition (London and New York:  Routledge, 1989) p. 70.</w:t>
      </w:r>
    </w:p>
  </w:footnote>
  <w:footnote w:id="63">
    <w:p w14:paraId="601ED865" w14:textId="4D97F679" w:rsidR="0061314B" w:rsidRDefault="0061314B" w:rsidP="00884847">
      <w:pPr>
        <w:pStyle w:val="FootnoteText"/>
      </w:pPr>
      <w:r>
        <w:rPr>
          <w:rStyle w:val="FootnoteReference"/>
        </w:rPr>
        <w:footnoteRef/>
      </w:r>
      <w:r>
        <w:t xml:space="preserve"> Christopher Bartley, ‘</w:t>
      </w:r>
      <w:r w:rsidRPr="007459F2">
        <w:t>The Buddhist Ethos</w:t>
      </w:r>
      <w:r>
        <w:t>’</w:t>
      </w:r>
      <w:r>
        <w:rPr>
          <w:i/>
          <w:iCs/>
        </w:rPr>
        <w:t xml:space="preserve">, </w:t>
      </w:r>
      <w:r w:rsidRPr="007459F2">
        <w:rPr>
          <w:i/>
          <w:iCs/>
        </w:rPr>
        <w:t xml:space="preserve">An Introduction to Indian Philosophy: Hindu and Buddhist ideas from Original Sources, </w:t>
      </w:r>
      <w:r>
        <w:t>2</w:t>
      </w:r>
      <w:r w:rsidRPr="00085080">
        <w:rPr>
          <w:vertAlign w:val="superscript"/>
        </w:rPr>
        <w:t>nd</w:t>
      </w:r>
      <w:r>
        <w:t xml:space="preserve"> Edition, (London, UK: Bloomsbury Academic, 2015) p.86.</w:t>
      </w:r>
    </w:p>
  </w:footnote>
  <w:footnote w:id="64">
    <w:p w14:paraId="1A608D09" w14:textId="72A726E0" w:rsidR="0061314B" w:rsidRPr="00E9565D" w:rsidRDefault="0061314B" w:rsidP="00884847">
      <w:pPr>
        <w:pStyle w:val="FootnoteText"/>
      </w:pPr>
      <w:r>
        <w:rPr>
          <w:rStyle w:val="FootnoteReference"/>
        </w:rPr>
        <w:footnoteRef/>
      </w:r>
      <w:r>
        <w:t xml:space="preserve"> </w:t>
      </w:r>
      <w:r>
        <w:rPr>
          <w:i/>
          <w:iCs/>
        </w:rPr>
        <w:t xml:space="preserve">Ibid, </w:t>
      </w:r>
      <w:r>
        <w:t>p.87.</w:t>
      </w:r>
    </w:p>
  </w:footnote>
  <w:footnote w:id="65">
    <w:p w14:paraId="050F4CCB" w14:textId="77777777" w:rsidR="0061314B" w:rsidRPr="00FA7F56" w:rsidRDefault="0061314B" w:rsidP="00884847">
      <w:pPr>
        <w:pStyle w:val="FootnoteText"/>
      </w:pPr>
      <w:r>
        <w:rPr>
          <w:rStyle w:val="FootnoteReference"/>
        </w:rPr>
        <w:footnoteRef/>
      </w:r>
      <w:r>
        <w:t xml:space="preserve"> </w:t>
      </w:r>
      <w:r>
        <w:rPr>
          <w:i/>
          <w:iCs/>
        </w:rPr>
        <w:t xml:space="preserve">Ibid. </w:t>
      </w:r>
      <w:r>
        <w:t>p.91.</w:t>
      </w:r>
    </w:p>
  </w:footnote>
  <w:footnote w:id="66">
    <w:p w14:paraId="3701B5E7" w14:textId="77777777" w:rsidR="0061314B" w:rsidRDefault="0061314B" w:rsidP="00884847">
      <w:pPr>
        <w:pStyle w:val="FootnoteText"/>
      </w:pPr>
      <w:r>
        <w:rPr>
          <w:rStyle w:val="FootnoteReference"/>
        </w:rPr>
        <w:footnoteRef/>
      </w:r>
      <w:r>
        <w:t xml:space="preserve"> Paul Williams, </w:t>
      </w:r>
      <w:r w:rsidRPr="007459F2">
        <w:rPr>
          <w:i/>
          <w:iCs/>
        </w:rPr>
        <w:t>Mahayana Buddhism: The Doctrinal Foundations</w:t>
      </w:r>
      <w:r>
        <w:t>, 2</w:t>
      </w:r>
      <w:r w:rsidRPr="00AB663D">
        <w:rPr>
          <w:vertAlign w:val="superscript"/>
        </w:rPr>
        <w:t>nd</w:t>
      </w:r>
      <w:r>
        <w:t xml:space="preserve"> Edition (London and New York:  Routledge, 1989) p. 69.</w:t>
      </w:r>
    </w:p>
  </w:footnote>
  <w:footnote w:id="67">
    <w:p w14:paraId="57AC348F" w14:textId="450666FC" w:rsidR="0061314B" w:rsidRDefault="0061314B" w:rsidP="00884847">
      <w:pPr>
        <w:pStyle w:val="FootnoteText"/>
      </w:pPr>
      <w:r>
        <w:rPr>
          <w:rStyle w:val="FootnoteReference"/>
        </w:rPr>
        <w:footnoteRef/>
      </w:r>
      <w:r>
        <w:t xml:space="preserve"> Christopher Bartley, ‘</w:t>
      </w:r>
      <w:r w:rsidRPr="007459F2">
        <w:t>The Buddhist Ethos</w:t>
      </w:r>
      <w:r>
        <w:t>’</w:t>
      </w:r>
      <w:r>
        <w:rPr>
          <w:i/>
          <w:iCs/>
        </w:rPr>
        <w:t xml:space="preserve">, </w:t>
      </w:r>
      <w:r w:rsidRPr="007459F2">
        <w:t>An Introduction to Indian Philosophy: Hindu and Buddhist ideas from Original Sources</w:t>
      </w:r>
      <w:r w:rsidRPr="00085080">
        <w:rPr>
          <w:i/>
          <w:iCs/>
        </w:rPr>
        <w:t>,</w:t>
      </w:r>
      <w:r>
        <w:t xml:space="preserve"> 2</w:t>
      </w:r>
      <w:r w:rsidRPr="00085080">
        <w:rPr>
          <w:vertAlign w:val="superscript"/>
        </w:rPr>
        <w:t>nd</w:t>
      </w:r>
      <w:r>
        <w:t xml:space="preserve"> Edition, (London, UK: Bloomsbury Academic, 2015) p.111.</w:t>
      </w:r>
    </w:p>
  </w:footnote>
  <w:footnote w:id="68">
    <w:p w14:paraId="04694365" w14:textId="7D63BF2F" w:rsidR="0061314B" w:rsidRPr="00D764FC" w:rsidRDefault="0061314B" w:rsidP="00884847">
      <w:pPr>
        <w:pStyle w:val="FootnoteText"/>
        <w:rPr>
          <w:i/>
          <w:iCs/>
        </w:rPr>
      </w:pPr>
      <w:r>
        <w:rPr>
          <w:rStyle w:val="FootnoteReference"/>
        </w:rPr>
        <w:footnoteRef/>
      </w:r>
      <w:r>
        <w:t xml:space="preserve"> </w:t>
      </w:r>
      <w:r>
        <w:rPr>
          <w:i/>
          <w:iCs/>
        </w:rPr>
        <w:t>Ibid</w:t>
      </w:r>
      <w:r>
        <w:t>, p.112.</w:t>
      </w:r>
    </w:p>
  </w:footnote>
  <w:footnote w:id="69">
    <w:p w14:paraId="554B2D51" w14:textId="30DE5407" w:rsidR="0061314B" w:rsidRPr="00D764FC" w:rsidRDefault="0061314B" w:rsidP="00884847">
      <w:pPr>
        <w:pStyle w:val="FootnoteText"/>
      </w:pPr>
      <w:r>
        <w:rPr>
          <w:rStyle w:val="FootnoteReference"/>
        </w:rPr>
        <w:footnoteRef/>
      </w:r>
      <w:r>
        <w:t xml:space="preserve"> </w:t>
      </w:r>
      <w:r>
        <w:rPr>
          <w:i/>
          <w:iCs/>
        </w:rPr>
        <w:t xml:space="preserve">Ibid, </w:t>
      </w:r>
      <w:r>
        <w:t>p.113.</w:t>
      </w:r>
    </w:p>
  </w:footnote>
  <w:footnote w:id="70">
    <w:p w14:paraId="40165C09" w14:textId="77777777" w:rsidR="0061314B" w:rsidRDefault="0061314B" w:rsidP="00884847">
      <w:pPr>
        <w:pStyle w:val="FootnoteText"/>
      </w:pPr>
      <w:r>
        <w:rPr>
          <w:rStyle w:val="FootnoteReference"/>
        </w:rPr>
        <w:footnoteRef/>
      </w:r>
      <w:r>
        <w:t xml:space="preserve"> Paul Williams, </w:t>
      </w:r>
      <w:r w:rsidRPr="007459F2">
        <w:rPr>
          <w:i/>
          <w:iCs/>
        </w:rPr>
        <w:t>Mahayana Buddhism: The Doctrinal Foundations,</w:t>
      </w:r>
      <w:r>
        <w:t xml:space="preserve"> 2</w:t>
      </w:r>
      <w:r w:rsidRPr="00AB663D">
        <w:rPr>
          <w:vertAlign w:val="superscript"/>
        </w:rPr>
        <w:t>nd</w:t>
      </w:r>
      <w:r>
        <w:t xml:space="preserve"> Edition (London and New York:  Routledge, 1989) </w:t>
      </w:r>
      <w:r w:rsidRPr="00E43274">
        <w:rPr>
          <w:color w:val="000000" w:themeColor="text1"/>
        </w:rPr>
        <w:t>pp. 71-72.</w:t>
      </w:r>
    </w:p>
  </w:footnote>
  <w:footnote w:id="71">
    <w:p w14:paraId="34D5966B" w14:textId="77777777" w:rsidR="0061314B" w:rsidRDefault="0061314B" w:rsidP="00884847">
      <w:pPr>
        <w:pStyle w:val="FootnoteText"/>
      </w:pPr>
      <w:r>
        <w:rPr>
          <w:rStyle w:val="FootnoteReference"/>
        </w:rPr>
        <w:footnoteRef/>
      </w:r>
      <w:r>
        <w:t xml:space="preserve"> Peter Harvey,</w:t>
      </w:r>
      <w:r w:rsidRPr="007459F2">
        <w:rPr>
          <w:i/>
          <w:iCs/>
        </w:rPr>
        <w:t xml:space="preserve"> An Introduction to Buddhism: Teachings History and Practice, </w:t>
      </w:r>
      <w:r>
        <w:t>2</w:t>
      </w:r>
      <w:r w:rsidRPr="00E63DAF">
        <w:rPr>
          <w:vertAlign w:val="superscript"/>
        </w:rPr>
        <w:t>nd</w:t>
      </w:r>
      <w:r>
        <w:t xml:space="preserve"> Edition (UK: Cambridge University Press, 2013) p. 116.</w:t>
      </w:r>
    </w:p>
  </w:footnote>
  <w:footnote w:id="72">
    <w:p w14:paraId="00F855DA" w14:textId="77777777" w:rsidR="0061314B" w:rsidRDefault="0061314B" w:rsidP="00884847">
      <w:pPr>
        <w:pStyle w:val="FootnoteText"/>
      </w:pPr>
      <w:r>
        <w:rPr>
          <w:rStyle w:val="FootnoteReference"/>
        </w:rPr>
        <w:footnoteRef/>
      </w:r>
      <w:r>
        <w:t xml:space="preserve"> Paul Williams, </w:t>
      </w:r>
      <w:r w:rsidRPr="007459F2">
        <w:rPr>
          <w:i/>
          <w:iCs/>
        </w:rPr>
        <w:t>Mahayana Buddhism: The Doctrinal Foundations</w:t>
      </w:r>
      <w:r>
        <w:t>, 2</w:t>
      </w:r>
      <w:r w:rsidRPr="00AB663D">
        <w:rPr>
          <w:vertAlign w:val="superscript"/>
        </w:rPr>
        <w:t>nd</w:t>
      </w:r>
      <w:r>
        <w:t xml:space="preserve"> Edition (London and New York:  Routledge, 1989) </w:t>
      </w:r>
      <w:r w:rsidRPr="00E43274">
        <w:rPr>
          <w:color w:val="000000" w:themeColor="text1"/>
        </w:rPr>
        <w:t>p.</w:t>
      </w:r>
      <w:r>
        <w:rPr>
          <w:color w:val="000000" w:themeColor="text1"/>
        </w:rPr>
        <w:t xml:space="preserve"> 82.</w:t>
      </w:r>
    </w:p>
  </w:footnote>
  <w:footnote w:id="73">
    <w:p w14:paraId="52022A8A" w14:textId="77777777" w:rsidR="0061314B" w:rsidRPr="000F3A93" w:rsidRDefault="0061314B" w:rsidP="00884847">
      <w:pPr>
        <w:pStyle w:val="FootnoteText"/>
      </w:pPr>
      <w:r>
        <w:rPr>
          <w:rStyle w:val="FootnoteReference"/>
        </w:rPr>
        <w:footnoteRef/>
      </w:r>
      <w:r>
        <w:t xml:space="preserve"> </w:t>
      </w:r>
      <w:r>
        <w:rPr>
          <w:i/>
          <w:iCs/>
        </w:rPr>
        <w:t xml:space="preserve">Ibid, </w:t>
      </w:r>
      <w:r>
        <w:t>p. 83.</w:t>
      </w:r>
    </w:p>
  </w:footnote>
  <w:footnote w:id="74">
    <w:p w14:paraId="3826DFA1" w14:textId="77777777" w:rsidR="0061314B" w:rsidRPr="00E63DAF" w:rsidRDefault="0061314B" w:rsidP="00884847">
      <w:pPr>
        <w:pStyle w:val="FootnoteText"/>
      </w:pPr>
      <w:r>
        <w:rPr>
          <w:rStyle w:val="FootnoteReference"/>
        </w:rPr>
        <w:footnoteRef/>
      </w:r>
      <w:r>
        <w:t xml:space="preserve"> Peter Harvey, </w:t>
      </w:r>
      <w:r w:rsidRPr="007459F2">
        <w:rPr>
          <w:i/>
          <w:iCs/>
        </w:rPr>
        <w:t>An Introduction to Buddhism: Teachings History and Practice</w:t>
      </w:r>
      <w:r>
        <w:t>, 2</w:t>
      </w:r>
      <w:r w:rsidRPr="00E63DAF">
        <w:rPr>
          <w:vertAlign w:val="superscript"/>
        </w:rPr>
        <w:t>nd</w:t>
      </w:r>
      <w:r>
        <w:t xml:space="preserve"> Edition (UK: Cambridge University Press, 2013) p. 116.</w:t>
      </w:r>
    </w:p>
  </w:footnote>
  <w:footnote w:id="75">
    <w:p w14:paraId="465DED38" w14:textId="252B504C" w:rsidR="0061314B" w:rsidRPr="00E63DAF" w:rsidRDefault="0061314B" w:rsidP="00884847">
      <w:pPr>
        <w:pStyle w:val="FootnoteText"/>
      </w:pPr>
      <w:r>
        <w:rPr>
          <w:rStyle w:val="FootnoteReference"/>
        </w:rPr>
        <w:footnoteRef/>
      </w:r>
      <w:r>
        <w:t xml:space="preserve"> </w:t>
      </w:r>
      <w:r>
        <w:rPr>
          <w:i/>
          <w:iCs/>
        </w:rPr>
        <w:t xml:space="preserve">Ibid, </w:t>
      </w:r>
      <w:r>
        <w:t xml:space="preserve">p. 116 and </w:t>
      </w:r>
      <w:r w:rsidRPr="008F3E4E">
        <w:t>(</w:t>
      </w:r>
      <w:proofErr w:type="spellStart"/>
      <w:r w:rsidRPr="008F3E4E">
        <w:t>Vc</w:t>
      </w:r>
      <w:proofErr w:type="spellEnd"/>
      <w:r w:rsidRPr="008F3E4E">
        <w:t>. sec. 10c)</w:t>
      </w:r>
      <w:r>
        <w:t>.</w:t>
      </w:r>
    </w:p>
  </w:footnote>
  <w:footnote w:id="76">
    <w:p w14:paraId="02308957" w14:textId="77777777" w:rsidR="0061314B" w:rsidRDefault="0061314B" w:rsidP="00884847">
      <w:pPr>
        <w:pStyle w:val="FootnoteText"/>
      </w:pPr>
      <w:r>
        <w:rPr>
          <w:rStyle w:val="FootnoteReference"/>
        </w:rPr>
        <w:footnoteRef/>
      </w:r>
      <w:r>
        <w:t xml:space="preserve"> Irina Kuznetsova, </w:t>
      </w:r>
      <w:proofErr w:type="spellStart"/>
      <w:r>
        <w:t>Jonardon</w:t>
      </w:r>
      <w:proofErr w:type="spellEnd"/>
      <w:r>
        <w:t xml:space="preserve"> Ganeri, </w:t>
      </w:r>
      <w:proofErr w:type="spellStart"/>
      <w:r>
        <w:t>Chakravarthi</w:t>
      </w:r>
      <w:proofErr w:type="spellEnd"/>
      <w:r>
        <w:t xml:space="preserve"> Ram-</w:t>
      </w:r>
      <w:proofErr w:type="spellStart"/>
      <w:r>
        <w:t>Psrasad</w:t>
      </w:r>
      <w:proofErr w:type="spellEnd"/>
      <w:r>
        <w:t xml:space="preserve">, </w:t>
      </w:r>
      <w:r w:rsidRPr="007459F2">
        <w:rPr>
          <w:i/>
          <w:iCs/>
        </w:rPr>
        <w:t>Hindu and Buddhist Ideas in Dialogue: Self and No-Self,</w:t>
      </w:r>
      <w:r>
        <w:t xml:space="preserve"> (London and New York:  Routledge, 2015) p. 17 and footnote 7.</w:t>
      </w:r>
    </w:p>
  </w:footnote>
  <w:footnote w:id="77">
    <w:p w14:paraId="1B1172A6" w14:textId="1FAABF4A" w:rsidR="0061314B" w:rsidRPr="00BB7DF2" w:rsidRDefault="0061314B" w:rsidP="00CF771A">
      <w:pPr>
        <w:pStyle w:val="FootnoteText"/>
      </w:pPr>
      <w:r>
        <w:rPr>
          <w:rStyle w:val="FootnoteReference"/>
        </w:rPr>
        <w:footnoteRef/>
      </w:r>
      <w:r>
        <w:t xml:space="preserve"> </w:t>
      </w:r>
      <w:r>
        <w:rPr>
          <w:i/>
          <w:iCs/>
        </w:rPr>
        <w:t>I</w:t>
      </w:r>
      <w:r w:rsidRPr="00CF771A">
        <w:t xml:space="preserve"> </w:t>
      </w:r>
      <w:r>
        <w:t xml:space="preserve">Christopher W. Gowans, </w:t>
      </w:r>
      <w:r w:rsidRPr="00323455">
        <w:rPr>
          <w:i/>
          <w:iCs/>
        </w:rPr>
        <w:t>Philosophy of the Buddha</w:t>
      </w:r>
      <w:r>
        <w:t>, (London, UK: Routledge, 2003) p. p.66</w:t>
      </w:r>
    </w:p>
  </w:footnote>
  <w:footnote w:id="78">
    <w:p w14:paraId="07680BF3" w14:textId="0F493125" w:rsidR="0061314B" w:rsidRDefault="0061314B" w:rsidP="00884847">
      <w:pPr>
        <w:pStyle w:val="FootnoteText"/>
      </w:pPr>
      <w:r>
        <w:rPr>
          <w:rStyle w:val="FootnoteReference"/>
        </w:rPr>
        <w:footnoteRef/>
      </w:r>
      <w:r>
        <w:t xml:space="preserve"> Bicknell Young, ‘Finance’, </w:t>
      </w:r>
      <w:r>
        <w:rPr>
          <w:i/>
          <w:iCs/>
        </w:rPr>
        <w:t>Collected Writings</w:t>
      </w:r>
      <w:r>
        <w:t xml:space="preserve">, (USA, Plainfield: Plainfield Christian Science Church) p.92. </w:t>
      </w:r>
      <w:hyperlink r:id="rId7" w:history="1">
        <w:r w:rsidRPr="00B545C5">
          <w:rPr>
            <w:rStyle w:val="Hyperlink"/>
            <w:rFonts w:cstheme="minorHAnsi"/>
            <w:shd w:val="clear" w:color="auto" w:fill="FFFFFF"/>
          </w:rPr>
          <w:t>https://books.plainfieldcs.com/bicknell-young/collected-writings/finance</w:t>
        </w:r>
      </w:hyperlink>
      <w:r w:rsidRPr="00075331">
        <w:rPr>
          <w:rStyle w:val="HTMLCite"/>
          <w:rFonts w:cstheme="minorHAnsi"/>
          <w:i w:val="0"/>
          <w:iCs w:val="0"/>
          <w:shd w:val="clear" w:color="auto" w:fill="FFFFFF"/>
        </w:rPr>
        <w:t xml:space="preserve">, </w:t>
      </w:r>
      <w:r>
        <w:rPr>
          <w:rStyle w:val="HTMLCite"/>
          <w:rFonts w:cstheme="minorHAnsi"/>
          <w:i w:val="0"/>
          <w:iCs w:val="0"/>
          <w:shd w:val="clear" w:color="auto" w:fill="FFFFFF"/>
        </w:rPr>
        <w:t xml:space="preserve">and </w:t>
      </w:r>
      <w:hyperlink r:id="rId8" w:history="1">
        <w:r>
          <w:rPr>
            <w:rStyle w:val="Hyperlink"/>
          </w:rPr>
          <w:t>CWBOOK.QXD (plainfieldcs.com)</w:t>
        </w:r>
      </w:hyperlink>
      <w:r>
        <w:t xml:space="preserve"> </w:t>
      </w:r>
      <w:r w:rsidRPr="00075331">
        <w:rPr>
          <w:rStyle w:val="HTMLCite"/>
          <w:rFonts w:cstheme="minorHAnsi"/>
          <w:i w:val="0"/>
          <w:iCs w:val="0"/>
          <w:shd w:val="clear" w:color="auto" w:fill="FFFFFF"/>
        </w:rPr>
        <w:t>accessed on 20 January 2021.</w:t>
      </w:r>
      <w:r>
        <w:t xml:space="preserve"> “</w:t>
      </w:r>
      <w:r w:rsidRPr="009A7A8D">
        <w:rPr>
          <w:color w:val="222222"/>
        </w:rPr>
        <w:t>Can you see, that if you have a consciousness of failure, inability, and poverty, it is impossible to change the manifestation of these things from the outside, since consciousness will out-picture itself, no matter what you do</w:t>
      </w:r>
      <w:r w:rsidRPr="00075331">
        <w:t xml:space="preserve">… </w:t>
      </w:r>
      <w:r>
        <w:t xml:space="preserve">when we come to surrender the “thought-taking” process, we discover that the power of God is greater than … all instruments, through or by which it functions…. Jesus could do nothing of himself; neither can you.  Are you going to insist that you can and continue to struggle and fight with the manifestation hoping to change something?  If you have the consciousness of anything it is eternal in the heavens and can be reproduced ad infinitum.  But the thing that is produced, is at the standpoint of disintegration.  The reverse reasoning of this has resulted in man worshipping the thing, instead of looking to the consciousness which sustains it.  Take your attention away from the appearance and place it (on God, </w:t>
      </w:r>
      <w:r>
        <w:rPr>
          <w:i/>
          <w:iCs/>
        </w:rPr>
        <w:t>sic)</w:t>
      </w:r>
      <w:r>
        <w:t xml:space="preserve"> “on </w:t>
      </w:r>
      <w:proofErr w:type="gramStart"/>
      <w:r>
        <w:t>me“ if</w:t>
      </w:r>
      <w:proofErr w:type="gramEnd"/>
      <w:r>
        <w:t xml:space="preserve"> you desire to see the desert blossom as a rose</w:t>
      </w:r>
    </w:p>
  </w:footnote>
  <w:footnote w:id="79">
    <w:p w14:paraId="3D9F11E4" w14:textId="77777777" w:rsidR="0061314B" w:rsidRDefault="0061314B" w:rsidP="00884847">
      <w:pPr>
        <w:pStyle w:val="FootnoteText"/>
      </w:pPr>
      <w:r>
        <w:rPr>
          <w:rStyle w:val="FootnoteReference"/>
        </w:rPr>
        <w:footnoteRef/>
      </w:r>
      <w:r>
        <w:t xml:space="preserve"> Paul Williams, </w:t>
      </w:r>
      <w:r w:rsidRPr="00545EF5">
        <w:rPr>
          <w:i/>
          <w:iCs/>
        </w:rPr>
        <w:t>Mahayana Buddhism: The Doctrinal Foundations</w:t>
      </w:r>
      <w:r>
        <w:t>, 2</w:t>
      </w:r>
      <w:r w:rsidRPr="00AB663D">
        <w:rPr>
          <w:vertAlign w:val="superscript"/>
        </w:rPr>
        <w:t>nd</w:t>
      </w:r>
      <w:r>
        <w:t xml:space="preserve"> Edition (London and New York:  Routledge, 1989) </w:t>
      </w:r>
      <w:r w:rsidRPr="00E43274">
        <w:rPr>
          <w:color w:val="000000" w:themeColor="text1"/>
        </w:rPr>
        <w:t>p. 7</w:t>
      </w:r>
      <w:r>
        <w:rPr>
          <w:color w:val="000000" w:themeColor="text1"/>
        </w:rPr>
        <w:t>5</w:t>
      </w:r>
      <w:r w:rsidRPr="00E43274">
        <w:rPr>
          <w:color w:val="000000" w:themeColor="text1"/>
        </w:rPr>
        <w:t>.</w:t>
      </w:r>
    </w:p>
  </w:footnote>
  <w:footnote w:id="80">
    <w:p w14:paraId="1A7E1C8A" w14:textId="4F01DF7D" w:rsidR="0061314B" w:rsidRDefault="0061314B" w:rsidP="00884847">
      <w:pPr>
        <w:pStyle w:val="FootnoteText"/>
      </w:pPr>
      <w:r>
        <w:rPr>
          <w:rStyle w:val="FootnoteReference"/>
        </w:rPr>
        <w:footnoteRef/>
      </w:r>
      <w:r>
        <w:t xml:space="preserve"> Irina Kuznetsova, </w:t>
      </w:r>
      <w:proofErr w:type="spellStart"/>
      <w:r>
        <w:t>Jonardon</w:t>
      </w:r>
      <w:proofErr w:type="spellEnd"/>
      <w:r>
        <w:t xml:space="preserve"> Ganeri, </w:t>
      </w:r>
      <w:proofErr w:type="spellStart"/>
      <w:r>
        <w:t>Chakravarthi</w:t>
      </w:r>
      <w:proofErr w:type="spellEnd"/>
      <w:r>
        <w:t xml:space="preserve"> Ram-</w:t>
      </w:r>
      <w:proofErr w:type="spellStart"/>
      <w:r>
        <w:t>Psrasad</w:t>
      </w:r>
      <w:proofErr w:type="spellEnd"/>
      <w:r>
        <w:t xml:space="preserve">, </w:t>
      </w:r>
      <w:r w:rsidRPr="003B3E02">
        <w:rPr>
          <w:i/>
          <w:iCs/>
        </w:rPr>
        <w:t>Hindu and Buddhist Ideas in Dialogue: Self and No-Self,</w:t>
      </w:r>
      <w:r>
        <w:t xml:space="preserve"> (London and New York:  Routledge, 2015) p. 17 and </w:t>
      </w:r>
      <w:r w:rsidRPr="004F70CB">
        <w:t>Bodhi (1997: 293)</w:t>
      </w:r>
      <w:r>
        <w:t>.</w:t>
      </w:r>
    </w:p>
  </w:footnote>
  <w:footnote w:id="81">
    <w:p w14:paraId="07C2B316" w14:textId="0F74E7C8" w:rsidR="0061314B" w:rsidRPr="002854F8" w:rsidRDefault="0061314B" w:rsidP="00A20B32">
      <w:pPr>
        <w:rPr>
          <w:sz w:val="20"/>
          <w:szCs w:val="20"/>
        </w:rPr>
      </w:pPr>
      <w:r>
        <w:rPr>
          <w:rStyle w:val="FootnoteReference"/>
        </w:rPr>
        <w:footnoteRef/>
      </w:r>
      <w:r>
        <w:t xml:space="preserve"> </w:t>
      </w:r>
      <w:r w:rsidRPr="002854F8">
        <w:rPr>
          <w:i/>
          <w:iCs/>
          <w:sz w:val="20"/>
          <w:szCs w:val="20"/>
        </w:rPr>
        <w:t xml:space="preserve">Ibid, </w:t>
      </w:r>
      <w:r w:rsidRPr="002854F8">
        <w:rPr>
          <w:sz w:val="20"/>
          <w:szCs w:val="20"/>
        </w:rPr>
        <w:t>p</w:t>
      </w:r>
      <w:r>
        <w:rPr>
          <w:sz w:val="20"/>
          <w:szCs w:val="20"/>
        </w:rPr>
        <w:t>p</w:t>
      </w:r>
      <w:r w:rsidRPr="002854F8">
        <w:rPr>
          <w:sz w:val="20"/>
          <w:szCs w:val="20"/>
        </w:rPr>
        <w:t>. 18</w:t>
      </w:r>
      <w:r>
        <w:rPr>
          <w:sz w:val="20"/>
          <w:szCs w:val="20"/>
        </w:rPr>
        <w:t>-19</w:t>
      </w:r>
      <w:r w:rsidRPr="002854F8">
        <w:rPr>
          <w:sz w:val="20"/>
          <w:szCs w:val="20"/>
        </w:rPr>
        <w:t>.</w:t>
      </w:r>
      <w:r>
        <w:rPr>
          <w:sz w:val="20"/>
          <w:szCs w:val="20"/>
        </w:rPr>
        <w:t xml:space="preserve"> Also -</w:t>
      </w:r>
      <w:r w:rsidRPr="002854F8">
        <w:rPr>
          <w:sz w:val="20"/>
          <w:szCs w:val="20"/>
        </w:rPr>
        <w:t xml:space="preserve"> The Buddha states that it is a mistake to identify any of the five aggregates as self: </w:t>
      </w:r>
    </w:p>
    <w:p w14:paraId="7319A343" w14:textId="4A6E2D70" w:rsidR="0061314B" w:rsidRPr="00A20B32" w:rsidRDefault="0061314B" w:rsidP="00A20B32">
      <w:pPr>
        <w:ind w:left="720"/>
        <w:rPr>
          <w:i/>
          <w:iCs/>
          <w:sz w:val="18"/>
          <w:szCs w:val="18"/>
        </w:rPr>
      </w:pPr>
      <w:r>
        <w:rPr>
          <w:i/>
          <w:iCs/>
          <w:sz w:val="18"/>
          <w:szCs w:val="18"/>
        </w:rPr>
        <w:t>…</w:t>
      </w:r>
      <w:r w:rsidRPr="00FE570D">
        <w:rPr>
          <w:i/>
          <w:iCs/>
          <w:sz w:val="18"/>
          <w:szCs w:val="18"/>
        </w:rPr>
        <w:t xml:space="preserve"> any kind of form ... feeling ... perception ... volitional formations ... consciousness whatsoever, whether past, future, or present, internal</w:t>
      </w:r>
      <w:r>
        <w:rPr>
          <w:i/>
          <w:iCs/>
          <w:sz w:val="18"/>
          <w:szCs w:val="18"/>
        </w:rPr>
        <w:t>,</w:t>
      </w:r>
      <w:r w:rsidRPr="00FE570D">
        <w:rPr>
          <w:i/>
          <w:iCs/>
          <w:sz w:val="18"/>
          <w:szCs w:val="18"/>
        </w:rPr>
        <w:t xml:space="preserve"> or external, gross</w:t>
      </w:r>
      <w:r>
        <w:rPr>
          <w:i/>
          <w:iCs/>
          <w:sz w:val="18"/>
          <w:szCs w:val="18"/>
        </w:rPr>
        <w:t>,</w:t>
      </w:r>
      <w:r w:rsidRPr="00FE570D">
        <w:rPr>
          <w:i/>
          <w:iCs/>
          <w:sz w:val="18"/>
          <w:szCs w:val="18"/>
        </w:rPr>
        <w:t xml:space="preserve"> or subtle, inferior</w:t>
      </w:r>
      <w:r>
        <w:rPr>
          <w:i/>
          <w:iCs/>
          <w:sz w:val="18"/>
          <w:szCs w:val="18"/>
        </w:rPr>
        <w:t>,</w:t>
      </w:r>
      <w:r w:rsidRPr="00FE570D">
        <w:rPr>
          <w:i/>
          <w:iCs/>
          <w:sz w:val="18"/>
          <w:szCs w:val="18"/>
        </w:rPr>
        <w:t xml:space="preserve"> or superior, far</w:t>
      </w:r>
      <w:r>
        <w:rPr>
          <w:i/>
          <w:iCs/>
          <w:sz w:val="18"/>
          <w:szCs w:val="18"/>
        </w:rPr>
        <w:t>,</w:t>
      </w:r>
      <w:r w:rsidRPr="00FE570D">
        <w:rPr>
          <w:i/>
          <w:iCs/>
          <w:sz w:val="18"/>
          <w:szCs w:val="18"/>
        </w:rPr>
        <w:t xml:space="preserve"> or near, all</w:t>
      </w:r>
      <w:r>
        <w:rPr>
          <w:i/>
          <w:iCs/>
          <w:sz w:val="18"/>
          <w:szCs w:val="18"/>
        </w:rPr>
        <w:t>,</w:t>
      </w:r>
      <w:r w:rsidRPr="00FE570D">
        <w:rPr>
          <w:i/>
          <w:iCs/>
          <w:sz w:val="18"/>
          <w:szCs w:val="18"/>
        </w:rPr>
        <w:t xml:space="preserve"> ... </w:t>
      </w:r>
      <w:r>
        <w:rPr>
          <w:i/>
          <w:iCs/>
          <w:sz w:val="18"/>
          <w:szCs w:val="18"/>
        </w:rPr>
        <w:t>“</w:t>
      </w:r>
    </w:p>
  </w:footnote>
  <w:footnote w:id="82">
    <w:p w14:paraId="66618280" w14:textId="3058FD55" w:rsidR="0061314B" w:rsidRDefault="0061314B">
      <w:pPr>
        <w:pStyle w:val="FootnoteText"/>
      </w:pPr>
      <w:r>
        <w:rPr>
          <w:rStyle w:val="FootnoteReference"/>
        </w:rPr>
        <w:footnoteRef/>
      </w:r>
      <w:r>
        <w:t xml:space="preserve"> See note 21 - </w:t>
      </w:r>
      <w:r w:rsidRPr="007370F3">
        <w:t xml:space="preserve">The brain distinguishes between millions of combinations of wavelengths, and colour only exists internally as an interpretation of a particular wavelength.  </w:t>
      </w:r>
    </w:p>
  </w:footnote>
  <w:footnote w:id="83">
    <w:p w14:paraId="435272D6" w14:textId="13E58663" w:rsidR="0061314B" w:rsidRPr="000C039D" w:rsidRDefault="0061314B" w:rsidP="00827B8E">
      <w:pPr>
        <w:pStyle w:val="FootnoteText"/>
      </w:pPr>
      <w:r>
        <w:rPr>
          <w:rStyle w:val="FootnoteReference"/>
        </w:rPr>
        <w:footnoteRef/>
      </w:r>
      <w:r>
        <w:t xml:space="preserve"> Christopher W. Gowans, Philosophy of the Buddha, (London, UK: Routledge, 2003) p. 81.</w:t>
      </w:r>
    </w:p>
  </w:footnote>
  <w:footnote w:id="84">
    <w:p w14:paraId="4D0C4A1E" w14:textId="460AE418" w:rsidR="0061314B" w:rsidRDefault="0061314B" w:rsidP="00884847">
      <w:pPr>
        <w:pStyle w:val="FootnoteText"/>
      </w:pPr>
      <w:r>
        <w:rPr>
          <w:rStyle w:val="FootnoteReference"/>
        </w:rPr>
        <w:footnoteRef/>
      </w:r>
      <w:r>
        <w:t xml:space="preserve"> Rene Descartes (1596) ‘Discourse and Essays,’ in J. Cottingham, R. </w:t>
      </w:r>
      <w:proofErr w:type="spellStart"/>
      <w:r>
        <w:t>Stoothoff</w:t>
      </w:r>
      <w:proofErr w:type="spellEnd"/>
      <w:r>
        <w:t>, and D. Murdoch (</w:t>
      </w:r>
      <w:proofErr w:type="spellStart"/>
      <w:r>
        <w:t>trs</w:t>
      </w:r>
      <w:proofErr w:type="spellEnd"/>
      <w:r>
        <w:t xml:space="preserve">) </w:t>
      </w:r>
      <w:r w:rsidRPr="00323455">
        <w:rPr>
          <w:i/>
          <w:iCs/>
        </w:rPr>
        <w:t>The Philosophical Writings of Descartes</w:t>
      </w:r>
      <w:r>
        <w:t>, vol. I, (1985) Cambridge: Cambridge University Press.</w:t>
      </w:r>
      <w:r w:rsidRPr="002670EF">
        <w:t xml:space="preserve"> </w:t>
      </w:r>
      <w:r>
        <w:t>p.</w:t>
      </w:r>
      <w:r w:rsidRPr="002670EF">
        <w:t xml:space="preserve"> 127, “I am thinking therefore I exist”.</w:t>
      </w:r>
    </w:p>
  </w:footnote>
  <w:footnote w:id="85">
    <w:p w14:paraId="4766F199" w14:textId="709C0239" w:rsidR="0061314B" w:rsidRDefault="0061314B" w:rsidP="00AC59E0">
      <w:pPr>
        <w:pStyle w:val="FootnoteText"/>
      </w:pPr>
      <w:r>
        <w:rPr>
          <w:rStyle w:val="FootnoteReference"/>
        </w:rPr>
        <w:footnoteRef/>
      </w:r>
      <w:r>
        <w:t xml:space="preserve"> Christopher W. Gowans, Philosophy of the Buddha, (London, UK: Routledge, 2003) p. 80;</w:t>
      </w:r>
      <w:r w:rsidRPr="00323455">
        <w:t xml:space="preserve"> </w:t>
      </w:r>
      <w:r>
        <w:t>Hume, D. (1967) A Treatise of Human Understanding, Oxford: Clarendon Press. p.252</w:t>
      </w:r>
      <w:r w:rsidRPr="006333BE">
        <w:t xml:space="preserve"> “When I enter most intimately into what I call myself, I always stumble on some</w:t>
      </w:r>
      <w:r>
        <w:t>,</w:t>
      </w:r>
      <w:r w:rsidRPr="006333BE">
        <w:t xml:space="preserve"> particular perception</w:t>
      </w:r>
      <w:r>
        <w:t>,</w:t>
      </w:r>
      <w:r w:rsidRPr="006333BE">
        <w:t xml:space="preserve"> or other, of heat or cold, light or shade, love or hatred, pain or pleasure. I never can catch myself at any time without a perception, and never can observe anything but the perception</w:t>
      </w:r>
      <w:r>
        <w:t>.</w:t>
      </w:r>
    </w:p>
  </w:footnote>
  <w:footnote w:id="86">
    <w:p w14:paraId="6B843A96" w14:textId="77777777" w:rsidR="0061314B" w:rsidRPr="00BB7DF2" w:rsidRDefault="0061314B" w:rsidP="00884847">
      <w:pPr>
        <w:pStyle w:val="FootnoteText"/>
      </w:pPr>
      <w:r>
        <w:rPr>
          <w:rStyle w:val="FootnoteReference"/>
        </w:rPr>
        <w:footnoteRef/>
      </w:r>
      <w:r>
        <w:t xml:space="preserve"> Christopher W. Gowans, </w:t>
      </w:r>
      <w:r w:rsidRPr="00323455">
        <w:rPr>
          <w:i/>
          <w:iCs/>
        </w:rPr>
        <w:t>Philosophy of the Buddha</w:t>
      </w:r>
      <w:r>
        <w:t>, (London, UK: Routledge, 2003) p. 67</w:t>
      </w:r>
    </w:p>
  </w:footnote>
  <w:footnote w:id="87">
    <w:p w14:paraId="4AC87697" w14:textId="1A30AAC9" w:rsidR="0061314B" w:rsidRPr="00FE7AD9" w:rsidRDefault="0061314B" w:rsidP="00884847">
      <w:pPr>
        <w:pStyle w:val="FootnoteText"/>
      </w:pPr>
      <w:r>
        <w:rPr>
          <w:rStyle w:val="FootnoteReference"/>
        </w:rPr>
        <w:footnoteRef/>
      </w:r>
      <w:r>
        <w:t xml:space="preserve"> </w:t>
      </w:r>
      <w:r>
        <w:rPr>
          <w:i/>
          <w:iCs/>
        </w:rPr>
        <w:t xml:space="preserve">Ibid </w:t>
      </w:r>
      <w:r>
        <w:t xml:space="preserve">p. 68 </w:t>
      </w:r>
      <w:r w:rsidRPr="006333BE">
        <w:t>(</w:t>
      </w:r>
      <w:proofErr w:type="spellStart"/>
      <w:r w:rsidRPr="006333BE">
        <w:t>Buddharakkhita</w:t>
      </w:r>
      <w:proofErr w:type="spellEnd"/>
      <w:r w:rsidRPr="006333BE">
        <w:t xml:space="preserve"> translation: section 160)</w:t>
      </w:r>
      <w:r>
        <w:t xml:space="preserve"> and from the</w:t>
      </w:r>
      <w:r w:rsidRPr="00D97ADB">
        <w:t xml:space="preserve"> Dhammapada</w:t>
      </w:r>
      <w:r>
        <w:t>.</w:t>
      </w:r>
    </w:p>
  </w:footnote>
  <w:footnote w:id="88">
    <w:p w14:paraId="077A607E" w14:textId="77777777" w:rsidR="0061314B" w:rsidRDefault="0061314B" w:rsidP="00884847">
      <w:pPr>
        <w:pStyle w:val="FootnoteText"/>
      </w:pPr>
      <w:r>
        <w:rPr>
          <w:rStyle w:val="FootnoteReference"/>
        </w:rPr>
        <w:footnoteRef/>
      </w:r>
      <w:r>
        <w:t xml:space="preserve"> Christopher W. Gowans, </w:t>
      </w:r>
      <w:r w:rsidRPr="00323455">
        <w:rPr>
          <w:i/>
          <w:iCs/>
        </w:rPr>
        <w:t>Philosophy of the Buddha</w:t>
      </w:r>
      <w:r>
        <w:t>, (London, UK: Routledge, 2003) p. 68.</w:t>
      </w:r>
    </w:p>
  </w:footnote>
  <w:footnote w:id="89">
    <w:p w14:paraId="7CD468E2" w14:textId="6E09BBC7" w:rsidR="0061314B" w:rsidRDefault="0061314B" w:rsidP="00884847">
      <w:pPr>
        <w:pStyle w:val="FootnoteText"/>
      </w:pPr>
      <w:r>
        <w:rPr>
          <w:rStyle w:val="FootnoteReference"/>
        </w:rPr>
        <w:footnoteRef/>
      </w:r>
      <w:r>
        <w:t xml:space="preserve"> Paul Williams, </w:t>
      </w:r>
      <w:r w:rsidRPr="00323455">
        <w:rPr>
          <w:i/>
          <w:iCs/>
        </w:rPr>
        <w:t>Mahayana Buddhism: The Doctrinal Foundations</w:t>
      </w:r>
      <w:r>
        <w:t>, 2</w:t>
      </w:r>
      <w:r w:rsidRPr="00AB663D">
        <w:rPr>
          <w:vertAlign w:val="superscript"/>
        </w:rPr>
        <w:t>nd</w:t>
      </w:r>
      <w:r>
        <w:t xml:space="preserve"> Edition (London and New York:  Routledge, 1989) p. 75.</w:t>
      </w:r>
    </w:p>
  </w:footnote>
  <w:footnote w:id="90">
    <w:p w14:paraId="7BC89F42" w14:textId="77777777" w:rsidR="0061314B" w:rsidRPr="001D1CA2" w:rsidRDefault="0061314B" w:rsidP="00884847">
      <w:pPr>
        <w:pStyle w:val="FootnoteText"/>
      </w:pPr>
      <w:r>
        <w:rPr>
          <w:rStyle w:val="FootnoteReference"/>
        </w:rPr>
        <w:footnoteRef/>
      </w:r>
      <w:r>
        <w:t xml:space="preserve"> </w:t>
      </w:r>
      <w:r>
        <w:rPr>
          <w:i/>
          <w:iCs/>
        </w:rPr>
        <w:t xml:space="preserve">Ibid, </w:t>
      </w:r>
      <w:r>
        <w:t>p. 75</w:t>
      </w:r>
    </w:p>
  </w:footnote>
  <w:footnote w:id="91">
    <w:p w14:paraId="5A929C3D" w14:textId="119D01DA" w:rsidR="0061314B" w:rsidRPr="00083551" w:rsidRDefault="0061314B" w:rsidP="00884847">
      <w:pPr>
        <w:pStyle w:val="FootnoteText"/>
      </w:pPr>
      <w:r>
        <w:rPr>
          <w:rStyle w:val="FootnoteReference"/>
        </w:rPr>
        <w:footnoteRef/>
      </w:r>
      <w:r>
        <w:t xml:space="preserve"> </w:t>
      </w:r>
      <w:r>
        <w:rPr>
          <w:i/>
          <w:iCs/>
        </w:rPr>
        <w:t xml:space="preserve">Ibid, </w:t>
      </w:r>
      <w:r>
        <w:t xml:space="preserve">p. 76, </w:t>
      </w:r>
    </w:p>
  </w:footnote>
  <w:footnote w:id="92">
    <w:p w14:paraId="632583F9" w14:textId="3B667095" w:rsidR="0061314B" w:rsidRPr="001158A3" w:rsidRDefault="0061314B" w:rsidP="00884847">
      <w:pPr>
        <w:pStyle w:val="FootnoteText"/>
      </w:pPr>
      <w:r>
        <w:rPr>
          <w:rStyle w:val="FootnoteReference"/>
        </w:rPr>
        <w:footnoteRef/>
      </w:r>
      <w:r>
        <w:t xml:space="preserve"> Christopher Bartley, ‘</w:t>
      </w:r>
      <w:r w:rsidRPr="00323455">
        <w:t>The Buddhist Ethos</w:t>
      </w:r>
      <w:r>
        <w:t>’</w:t>
      </w:r>
      <w:r>
        <w:rPr>
          <w:i/>
          <w:iCs/>
        </w:rPr>
        <w:t xml:space="preserve">, </w:t>
      </w:r>
      <w:r w:rsidRPr="00323455">
        <w:rPr>
          <w:i/>
          <w:iCs/>
        </w:rPr>
        <w:t>An Introduction to Indian Philosophy: Hindu and Buddhist ideas from Original Sources</w:t>
      </w:r>
      <w:r w:rsidRPr="00085080">
        <w:rPr>
          <w:i/>
          <w:iCs/>
        </w:rPr>
        <w:t>,</w:t>
      </w:r>
      <w:r>
        <w:t xml:space="preserve"> 2</w:t>
      </w:r>
      <w:r w:rsidRPr="00085080">
        <w:rPr>
          <w:vertAlign w:val="superscript"/>
        </w:rPr>
        <w:t>nd</w:t>
      </w:r>
      <w:r>
        <w:t xml:space="preserve"> Edition, (London, UK: Bloomsbury Academic, 2015) p. 35.</w:t>
      </w:r>
    </w:p>
  </w:footnote>
  <w:footnote w:id="93">
    <w:p w14:paraId="3AE576AA" w14:textId="77777777" w:rsidR="0061314B" w:rsidRPr="001158A3" w:rsidRDefault="0061314B" w:rsidP="00884847">
      <w:pPr>
        <w:pStyle w:val="FootnoteText"/>
      </w:pPr>
      <w:r>
        <w:rPr>
          <w:rStyle w:val="FootnoteReference"/>
        </w:rPr>
        <w:footnoteRef/>
      </w:r>
      <w:r>
        <w:t xml:space="preserve"> </w:t>
      </w:r>
      <w:r>
        <w:rPr>
          <w:i/>
          <w:iCs/>
        </w:rPr>
        <w:t xml:space="preserve">Ibid, </w:t>
      </w:r>
      <w:r>
        <w:t>p. 36.</w:t>
      </w:r>
    </w:p>
  </w:footnote>
  <w:footnote w:id="94">
    <w:p w14:paraId="6DB680C8" w14:textId="77777777" w:rsidR="0061314B" w:rsidRPr="00803A7C" w:rsidRDefault="0061314B" w:rsidP="00A20B32">
      <w:pPr>
        <w:pStyle w:val="FootnoteText"/>
      </w:pPr>
      <w:r>
        <w:rPr>
          <w:rStyle w:val="FootnoteReference"/>
        </w:rPr>
        <w:footnoteRef/>
      </w:r>
      <w:r>
        <w:t xml:space="preserve"> Christopher W. Gowans, </w:t>
      </w:r>
      <w:r w:rsidRPr="00323455">
        <w:rPr>
          <w:i/>
          <w:iCs/>
        </w:rPr>
        <w:t>Philosophy of the Buddha</w:t>
      </w:r>
      <w:r>
        <w:t>, (London, UK: Routledge, 2003) p. 63.</w:t>
      </w:r>
    </w:p>
  </w:footnote>
  <w:footnote w:id="95">
    <w:p w14:paraId="0D77744B" w14:textId="77777777" w:rsidR="0061314B" w:rsidRPr="00263CC8" w:rsidRDefault="0061314B" w:rsidP="00A20B32">
      <w:pPr>
        <w:pStyle w:val="FootnoteText"/>
        <w:rPr>
          <w:color w:val="000000" w:themeColor="text1"/>
        </w:rPr>
      </w:pPr>
      <w:r w:rsidRPr="00263CC8">
        <w:rPr>
          <w:rStyle w:val="FootnoteReference"/>
          <w:color w:val="000000" w:themeColor="text1"/>
        </w:rPr>
        <w:footnoteRef/>
      </w:r>
      <w:r w:rsidRPr="00263CC8">
        <w:rPr>
          <w:color w:val="000000" w:themeColor="text1"/>
        </w:rPr>
        <w:t xml:space="preserve"> </w:t>
      </w:r>
      <w:r w:rsidRPr="00263CC8">
        <w:rPr>
          <w:i/>
          <w:iCs/>
          <w:color w:val="000000" w:themeColor="text1"/>
        </w:rPr>
        <w:t xml:space="preserve">Ibid, </w:t>
      </w:r>
      <w:r w:rsidRPr="00263CC8">
        <w:rPr>
          <w:color w:val="000000" w:themeColor="text1"/>
        </w:rPr>
        <w:t>p. 63</w:t>
      </w:r>
    </w:p>
  </w:footnote>
  <w:footnote w:id="96">
    <w:p w14:paraId="3AB509A2" w14:textId="77777777" w:rsidR="0061314B" w:rsidRPr="00474082" w:rsidRDefault="0061314B" w:rsidP="00A20B32">
      <w:pPr>
        <w:pStyle w:val="FootnoteText"/>
        <w:rPr>
          <w:i/>
          <w:iCs/>
          <w:color w:val="FF0000"/>
        </w:rPr>
      </w:pPr>
      <w:r w:rsidRPr="00263CC8">
        <w:rPr>
          <w:rStyle w:val="FootnoteReference"/>
          <w:color w:val="000000" w:themeColor="text1"/>
        </w:rPr>
        <w:footnoteRef/>
      </w:r>
      <w:r w:rsidRPr="00263CC8">
        <w:rPr>
          <w:color w:val="000000" w:themeColor="text1"/>
        </w:rPr>
        <w:t xml:space="preserve"> </w:t>
      </w:r>
      <w:r w:rsidRPr="00263CC8">
        <w:rPr>
          <w:i/>
          <w:iCs/>
          <w:color w:val="000000" w:themeColor="text1"/>
        </w:rPr>
        <w:t>Ibid, p. 73</w:t>
      </w:r>
    </w:p>
  </w:footnote>
  <w:footnote w:id="97">
    <w:p w14:paraId="4E3F6205" w14:textId="77777777" w:rsidR="0061314B" w:rsidRPr="00474082" w:rsidRDefault="0061314B" w:rsidP="00A20B32">
      <w:pPr>
        <w:pStyle w:val="FootnoteText"/>
        <w:rPr>
          <w:color w:val="FF0000"/>
        </w:rPr>
      </w:pPr>
      <w:r w:rsidRPr="00263CC8">
        <w:rPr>
          <w:rStyle w:val="FootnoteReference"/>
          <w:color w:val="000000" w:themeColor="text1"/>
        </w:rPr>
        <w:footnoteRef/>
      </w:r>
      <w:r w:rsidRPr="00263CC8">
        <w:rPr>
          <w:color w:val="000000" w:themeColor="text1"/>
        </w:rPr>
        <w:t xml:space="preserve"> </w:t>
      </w:r>
      <w:r w:rsidRPr="00263CC8">
        <w:rPr>
          <w:i/>
          <w:iCs/>
          <w:color w:val="000000" w:themeColor="text1"/>
        </w:rPr>
        <w:t xml:space="preserve">Ibid, </w:t>
      </w:r>
      <w:r w:rsidRPr="00263CC8">
        <w:rPr>
          <w:color w:val="000000" w:themeColor="text1"/>
        </w:rPr>
        <w:t>p. 63</w:t>
      </w:r>
    </w:p>
  </w:footnote>
  <w:footnote w:id="98">
    <w:p w14:paraId="70A02F4F" w14:textId="283757D4" w:rsidR="0061314B" w:rsidRPr="00B4034F" w:rsidRDefault="0061314B" w:rsidP="00A20B32">
      <w:pPr>
        <w:pStyle w:val="FootnoteText"/>
        <w:rPr>
          <w:color w:val="000000" w:themeColor="text1"/>
        </w:rPr>
      </w:pPr>
      <w:r w:rsidRPr="00B4034F">
        <w:rPr>
          <w:rStyle w:val="FootnoteReference"/>
          <w:color w:val="000000" w:themeColor="text1"/>
        </w:rPr>
        <w:footnoteRef/>
      </w:r>
      <w:r w:rsidRPr="00B4034F">
        <w:rPr>
          <w:color w:val="000000" w:themeColor="text1"/>
        </w:rPr>
        <w:t xml:space="preserve"> </w:t>
      </w:r>
      <w:r w:rsidRPr="00B4034F">
        <w:rPr>
          <w:i/>
          <w:iCs/>
          <w:color w:val="000000" w:themeColor="text1"/>
        </w:rPr>
        <w:t xml:space="preserve">Ibid, </w:t>
      </w:r>
      <w:r w:rsidRPr="00B4034F">
        <w:rPr>
          <w:color w:val="000000" w:themeColor="text1"/>
        </w:rPr>
        <w:t>p. 71</w:t>
      </w:r>
    </w:p>
  </w:footnote>
  <w:footnote w:id="99">
    <w:p w14:paraId="4C43CD34" w14:textId="50BE4433" w:rsidR="0061314B" w:rsidRPr="00B4034F" w:rsidRDefault="0061314B" w:rsidP="00F052BF">
      <w:pPr>
        <w:pStyle w:val="FootnoteText"/>
        <w:rPr>
          <w:color w:val="000000" w:themeColor="text1"/>
        </w:rPr>
      </w:pPr>
      <w:r w:rsidRPr="00B4034F">
        <w:rPr>
          <w:rStyle w:val="FootnoteReference"/>
          <w:color w:val="000000" w:themeColor="text1"/>
        </w:rPr>
        <w:footnoteRef/>
      </w:r>
      <w:r w:rsidRPr="00B4034F">
        <w:rPr>
          <w:color w:val="000000" w:themeColor="text1"/>
        </w:rPr>
        <w:t xml:space="preserve"> </w:t>
      </w:r>
      <w:r w:rsidRPr="00B4034F">
        <w:rPr>
          <w:i/>
          <w:iCs/>
          <w:color w:val="000000" w:themeColor="text1"/>
        </w:rPr>
        <w:t xml:space="preserve">Ibid, </w:t>
      </w:r>
      <w:r w:rsidRPr="00B4034F">
        <w:rPr>
          <w:color w:val="000000" w:themeColor="text1"/>
        </w:rPr>
        <w:t>p. 72 and Christopher Bartley, ‘The Buddhist Ethos’</w:t>
      </w:r>
      <w:r w:rsidRPr="00B4034F">
        <w:rPr>
          <w:i/>
          <w:iCs/>
          <w:color w:val="000000" w:themeColor="text1"/>
        </w:rPr>
        <w:t>, ‘An Introduction to Indian Philosophy: Hindu and Buddhist ideas from Original Sources’,</w:t>
      </w:r>
      <w:r w:rsidRPr="00B4034F">
        <w:rPr>
          <w:color w:val="000000" w:themeColor="text1"/>
        </w:rPr>
        <w:t xml:space="preserve"> 2</w:t>
      </w:r>
      <w:r w:rsidRPr="00B4034F">
        <w:rPr>
          <w:color w:val="000000" w:themeColor="text1"/>
          <w:vertAlign w:val="superscript"/>
        </w:rPr>
        <w:t>nd</w:t>
      </w:r>
      <w:r w:rsidRPr="00B4034F">
        <w:rPr>
          <w:color w:val="000000" w:themeColor="text1"/>
        </w:rPr>
        <w:t xml:space="preserve"> Edition, (London, UK: Bloomsbury Academic, 2015) p.34.</w:t>
      </w:r>
    </w:p>
  </w:footnote>
  <w:footnote w:id="100">
    <w:p w14:paraId="54838D8E" w14:textId="77777777" w:rsidR="0061314B" w:rsidRPr="00B4034F" w:rsidRDefault="0061314B" w:rsidP="00B4034F">
      <w:pPr>
        <w:pStyle w:val="FootnoteText"/>
        <w:rPr>
          <w:color w:val="000000" w:themeColor="text1"/>
        </w:rPr>
      </w:pPr>
      <w:r w:rsidRPr="00B4034F">
        <w:rPr>
          <w:rStyle w:val="FootnoteReference"/>
          <w:color w:val="000000" w:themeColor="text1"/>
        </w:rPr>
        <w:footnoteRef/>
      </w:r>
      <w:r w:rsidRPr="00B4034F">
        <w:rPr>
          <w:color w:val="000000" w:themeColor="text1"/>
        </w:rPr>
        <w:t xml:space="preserve"> Christopher Bartley, ‘The Buddhist Ethos’</w:t>
      </w:r>
      <w:r w:rsidRPr="00B4034F">
        <w:rPr>
          <w:i/>
          <w:iCs/>
          <w:color w:val="000000" w:themeColor="text1"/>
        </w:rPr>
        <w:t>, ‘An Introduction to Indian Philosophy: Hindu and Buddhist ideas from Original Sources’,</w:t>
      </w:r>
      <w:r w:rsidRPr="00B4034F">
        <w:rPr>
          <w:color w:val="000000" w:themeColor="text1"/>
        </w:rPr>
        <w:t xml:space="preserve"> 2</w:t>
      </w:r>
      <w:r w:rsidRPr="00B4034F">
        <w:rPr>
          <w:color w:val="000000" w:themeColor="text1"/>
          <w:vertAlign w:val="superscript"/>
        </w:rPr>
        <w:t>nd</w:t>
      </w:r>
      <w:r w:rsidRPr="00B4034F">
        <w:rPr>
          <w:color w:val="000000" w:themeColor="text1"/>
        </w:rPr>
        <w:t xml:space="preserve"> Edition, (London, UK: Bloomsbury Academic, 2015) p.34.</w:t>
      </w:r>
    </w:p>
    <w:p w14:paraId="6024261F" w14:textId="55DA68CF" w:rsidR="0061314B" w:rsidRPr="00F07DB6" w:rsidRDefault="0061314B" w:rsidP="00F052BF">
      <w:pPr>
        <w:spacing w:after="0" w:line="240" w:lineRule="auto"/>
      </w:pPr>
      <w:r w:rsidRPr="00F052BF">
        <w:rPr>
          <w:sz w:val="20"/>
          <w:szCs w:val="20"/>
        </w:rPr>
        <w:t xml:space="preserve">As Alex Watson </w:t>
      </w:r>
      <w:r>
        <w:rPr>
          <w:sz w:val="20"/>
          <w:szCs w:val="20"/>
        </w:rPr>
        <w:t xml:space="preserve">- </w:t>
      </w:r>
      <w:r w:rsidRPr="00F052BF">
        <w:rPr>
          <w:i/>
          <w:iCs/>
          <w:color w:val="000000" w:themeColor="text1"/>
          <w:sz w:val="20"/>
          <w:szCs w:val="20"/>
        </w:rPr>
        <w:t xml:space="preserve">“… the Self disappears by being deconstructed both diachronically and synchronically. It is deconstructed diachronically into a plurality of distinct momentary phases; and synchronically …  even the momentary phases are not unitary because they consist of five separate constituents. </w:t>
      </w:r>
      <w:r w:rsidRPr="00F052BF">
        <w:rPr>
          <w:sz w:val="20"/>
          <w:szCs w:val="20"/>
        </w:rPr>
        <w:t xml:space="preserve">Christopher Bartley, </w:t>
      </w:r>
      <w:r>
        <w:rPr>
          <w:sz w:val="20"/>
          <w:szCs w:val="20"/>
        </w:rPr>
        <w:t>‘</w:t>
      </w:r>
      <w:r w:rsidRPr="00323455">
        <w:rPr>
          <w:sz w:val="20"/>
          <w:szCs w:val="20"/>
        </w:rPr>
        <w:t>The Buddhist Ethos</w:t>
      </w:r>
      <w:r>
        <w:rPr>
          <w:sz w:val="20"/>
          <w:szCs w:val="20"/>
        </w:rPr>
        <w:t>’</w:t>
      </w:r>
      <w:r w:rsidRPr="00F052BF">
        <w:rPr>
          <w:i/>
          <w:iCs/>
          <w:sz w:val="20"/>
          <w:szCs w:val="20"/>
        </w:rPr>
        <w:t>, ‘</w:t>
      </w:r>
      <w:r w:rsidRPr="00E87E19">
        <w:rPr>
          <w:i/>
          <w:iCs/>
          <w:sz w:val="20"/>
          <w:szCs w:val="20"/>
        </w:rPr>
        <w:t>An Introduction to Indian Philosophy: Hindu and Buddhist ideas from Original Sources’</w:t>
      </w:r>
      <w:r w:rsidRPr="00F052BF">
        <w:rPr>
          <w:i/>
          <w:iCs/>
          <w:sz w:val="20"/>
          <w:szCs w:val="20"/>
        </w:rPr>
        <w:t>,</w:t>
      </w:r>
      <w:r w:rsidRPr="00F052BF">
        <w:rPr>
          <w:sz w:val="20"/>
          <w:szCs w:val="20"/>
        </w:rPr>
        <w:t xml:space="preserve"> 2</w:t>
      </w:r>
      <w:r w:rsidRPr="00F052BF">
        <w:rPr>
          <w:sz w:val="20"/>
          <w:szCs w:val="20"/>
          <w:vertAlign w:val="superscript"/>
        </w:rPr>
        <w:t>nd</w:t>
      </w:r>
      <w:r w:rsidRPr="00F052BF">
        <w:rPr>
          <w:sz w:val="20"/>
          <w:szCs w:val="20"/>
        </w:rPr>
        <w:t xml:space="preserve"> Edition, (London, UK: Bloomsbury Academic, 2015) p.3</w:t>
      </w:r>
      <w:r>
        <w:rPr>
          <w:sz w:val="20"/>
          <w:szCs w:val="20"/>
        </w:rPr>
        <w:t>4.</w:t>
      </w:r>
    </w:p>
  </w:footnote>
  <w:footnote w:id="101">
    <w:p w14:paraId="10061D25" w14:textId="77777777" w:rsidR="0061314B" w:rsidRPr="00E41281" w:rsidRDefault="0061314B" w:rsidP="00884847">
      <w:pPr>
        <w:pStyle w:val="FootnoteText"/>
      </w:pPr>
      <w:r>
        <w:rPr>
          <w:rStyle w:val="FootnoteReference"/>
        </w:rPr>
        <w:footnoteRef/>
      </w:r>
      <w:r>
        <w:t xml:space="preserve"> Christopher W. Gowans, </w:t>
      </w:r>
      <w:r w:rsidRPr="00E87E19">
        <w:rPr>
          <w:i/>
          <w:iCs/>
        </w:rPr>
        <w:t>Philosophy of the Buddha</w:t>
      </w:r>
      <w:r>
        <w:t>, (London, UK: Routledge, 2003) p. 71.</w:t>
      </w:r>
    </w:p>
  </w:footnote>
  <w:footnote w:id="102">
    <w:p w14:paraId="5598CF8F" w14:textId="77777777" w:rsidR="0061314B" w:rsidRDefault="0061314B" w:rsidP="00884847">
      <w:pPr>
        <w:pStyle w:val="FootnoteText"/>
      </w:pPr>
      <w:r>
        <w:rPr>
          <w:rStyle w:val="FootnoteReference"/>
        </w:rPr>
        <w:footnoteRef/>
      </w:r>
      <w:r>
        <w:t xml:space="preserve"> </w:t>
      </w:r>
      <w:r>
        <w:rPr>
          <w:i/>
          <w:iCs/>
        </w:rPr>
        <w:t xml:space="preserve">Ibid, </w:t>
      </w:r>
      <w:r>
        <w:t>p. 71</w:t>
      </w:r>
    </w:p>
  </w:footnote>
  <w:footnote w:id="103">
    <w:p w14:paraId="625F86DA" w14:textId="58BD5CD7" w:rsidR="0061314B" w:rsidRPr="00EC797E" w:rsidRDefault="0061314B" w:rsidP="00884847">
      <w:pPr>
        <w:pStyle w:val="FootnoteText"/>
      </w:pPr>
      <w:r>
        <w:rPr>
          <w:rStyle w:val="FootnoteReference"/>
        </w:rPr>
        <w:footnoteRef/>
      </w:r>
      <w:r>
        <w:t xml:space="preserve"> </w:t>
      </w:r>
      <w:r>
        <w:rPr>
          <w:i/>
          <w:iCs/>
        </w:rPr>
        <w:t xml:space="preserve">Ibid, </w:t>
      </w:r>
      <w:r>
        <w:t xml:space="preserve">p. 72 </w:t>
      </w:r>
      <w:r w:rsidRPr="002E11C6">
        <w:t>Heraclitus in the sixth century BCE believed in process selves as did Whitehead in the</w:t>
      </w:r>
      <w:r>
        <w:t xml:space="preserve"> 20</w:t>
      </w:r>
      <w:r w:rsidRPr="006320AE">
        <w:rPr>
          <w:vertAlign w:val="superscript"/>
        </w:rPr>
        <w:t>th</w:t>
      </w:r>
      <w:r>
        <w:t>.</w:t>
      </w:r>
    </w:p>
  </w:footnote>
  <w:footnote w:id="104">
    <w:p w14:paraId="05C5343D" w14:textId="77777777" w:rsidR="0061314B" w:rsidRDefault="0061314B" w:rsidP="00884847">
      <w:pPr>
        <w:pStyle w:val="FootnoteText"/>
      </w:pPr>
      <w:r>
        <w:rPr>
          <w:rStyle w:val="FootnoteReference"/>
        </w:rPr>
        <w:footnoteRef/>
      </w:r>
      <w:r>
        <w:t xml:space="preserve"> </w:t>
      </w:r>
      <w:r>
        <w:rPr>
          <w:i/>
          <w:iCs/>
        </w:rPr>
        <w:t xml:space="preserve">Ibid, </w:t>
      </w:r>
      <w:r>
        <w:t>p. 72</w:t>
      </w:r>
    </w:p>
  </w:footnote>
  <w:footnote w:id="105">
    <w:p w14:paraId="7971AFDE" w14:textId="77777777" w:rsidR="0061314B" w:rsidRDefault="0061314B" w:rsidP="00884847">
      <w:pPr>
        <w:pStyle w:val="FootnoteText"/>
      </w:pPr>
      <w:r>
        <w:rPr>
          <w:rStyle w:val="FootnoteReference"/>
        </w:rPr>
        <w:footnoteRef/>
      </w:r>
      <w:r>
        <w:t xml:space="preserve"> Irina Kuznetsova, </w:t>
      </w:r>
      <w:proofErr w:type="spellStart"/>
      <w:r>
        <w:t>Jonardon</w:t>
      </w:r>
      <w:proofErr w:type="spellEnd"/>
      <w:r>
        <w:t xml:space="preserve"> Ganeri, </w:t>
      </w:r>
      <w:proofErr w:type="spellStart"/>
      <w:r>
        <w:t>Chakravarthi</w:t>
      </w:r>
      <w:proofErr w:type="spellEnd"/>
      <w:r>
        <w:t xml:space="preserve"> Ram-</w:t>
      </w:r>
      <w:proofErr w:type="spellStart"/>
      <w:r>
        <w:t>Psrasad</w:t>
      </w:r>
      <w:proofErr w:type="spellEnd"/>
      <w:r>
        <w:t xml:space="preserve">, </w:t>
      </w:r>
      <w:r w:rsidRPr="00E87E19">
        <w:rPr>
          <w:i/>
          <w:iCs/>
        </w:rPr>
        <w:t>Hindu and Buddhist Ideas in Dialogue: Self and No-Self</w:t>
      </w:r>
      <w:r>
        <w:t>, (London and New York:  Routledge, 2015) p. 20.</w:t>
      </w:r>
    </w:p>
  </w:footnote>
  <w:footnote w:id="106">
    <w:p w14:paraId="1974E232" w14:textId="77777777" w:rsidR="0061314B" w:rsidRDefault="0061314B" w:rsidP="00884847">
      <w:pPr>
        <w:pStyle w:val="FootnoteText"/>
      </w:pPr>
      <w:r>
        <w:rPr>
          <w:rStyle w:val="FootnoteReference"/>
        </w:rPr>
        <w:footnoteRef/>
      </w:r>
      <w:r>
        <w:t xml:space="preserve"> </w:t>
      </w:r>
      <w:r>
        <w:rPr>
          <w:i/>
          <w:iCs/>
        </w:rPr>
        <w:t>Ibid,</w:t>
      </w:r>
      <w:r>
        <w:t xml:space="preserve"> p. 20</w:t>
      </w:r>
    </w:p>
  </w:footnote>
  <w:footnote w:id="107">
    <w:p w14:paraId="34164619" w14:textId="63C4897B" w:rsidR="0061314B" w:rsidRDefault="0061314B" w:rsidP="00884847">
      <w:pPr>
        <w:pStyle w:val="FootnoteText"/>
      </w:pPr>
      <w:r>
        <w:rPr>
          <w:rStyle w:val="FootnoteReference"/>
        </w:rPr>
        <w:footnoteRef/>
      </w:r>
      <w:r>
        <w:t xml:space="preserve"> Christopher W. Gowans, </w:t>
      </w:r>
      <w:r w:rsidRPr="00E87E19">
        <w:rPr>
          <w:i/>
          <w:iCs/>
        </w:rPr>
        <w:t>Philosophy of the Buddha</w:t>
      </w:r>
      <w:r>
        <w:t>, (London, UK: Routledge, 2003) p. 65.</w:t>
      </w:r>
    </w:p>
  </w:footnote>
  <w:footnote w:id="108">
    <w:p w14:paraId="558BEDD2" w14:textId="49038A0E" w:rsidR="0061314B" w:rsidRPr="006E6B32" w:rsidRDefault="0061314B" w:rsidP="00884847">
      <w:pPr>
        <w:pStyle w:val="FootnoteText"/>
      </w:pPr>
      <w:r>
        <w:rPr>
          <w:rStyle w:val="FootnoteReference"/>
        </w:rPr>
        <w:footnoteRef/>
      </w:r>
      <w:r>
        <w:t xml:space="preserve"> </w:t>
      </w:r>
      <w:r>
        <w:rPr>
          <w:i/>
          <w:iCs/>
        </w:rPr>
        <w:t xml:space="preserve">Ibid </w:t>
      </w:r>
      <w:r>
        <w:t>p. 65.</w:t>
      </w:r>
    </w:p>
  </w:footnote>
  <w:footnote w:id="109">
    <w:p w14:paraId="0F48AB82" w14:textId="511C71CE" w:rsidR="0061314B" w:rsidRDefault="0061314B" w:rsidP="00317D58">
      <w:pPr>
        <w:pStyle w:val="FootnoteText"/>
      </w:pPr>
      <w:r>
        <w:rPr>
          <w:rStyle w:val="FootnoteReference"/>
        </w:rPr>
        <w:footnoteRef/>
      </w:r>
      <w:r>
        <w:t xml:space="preserve"> Also applied to the 18 Dhatus: </w:t>
      </w:r>
      <w:r w:rsidRPr="00F07385">
        <w:t>the ear, nose, tongue, body, and mind, before asking about forms, sounds, odours, flavours, tangibles, and mind objects; about the consciousness of each organ: eye-consciousness, ear-consciousness, nose-consciousness, tongue</w:t>
      </w:r>
      <w:r>
        <w:t>-</w:t>
      </w:r>
      <w:r w:rsidRPr="00F07385">
        <w:t>consciousness, body</w:t>
      </w:r>
      <w:r>
        <w:t>-</w:t>
      </w:r>
      <w:r w:rsidRPr="00F07385">
        <w:t>consciousness, and mind-consciousness.</w:t>
      </w:r>
    </w:p>
  </w:footnote>
  <w:footnote w:id="110">
    <w:p w14:paraId="5AF8CA6E" w14:textId="77777777" w:rsidR="0061314B" w:rsidRDefault="0061314B" w:rsidP="00884847">
      <w:pPr>
        <w:pStyle w:val="FootnoteText"/>
      </w:pPr>
      <w:r>
        <w:rPr>
          <w:rStyle w:val="FootnoteReference"/>
        </w:rPr>
        <w:footnoteRef/>
      </w:r>
      <w:r>
        <w:t xml:space="preserve"> Irina Kuznetsova, </w:t>
      </w:r>
      <w:proofErr w:type="spellStart"/>
      <w:r>
        <w:t>Jonardon</w:t>
      </w:r>
      <w:proofErr w:type="spellEnd"/>
      <w:r>
        <w:t xml:space="preserve"> Ganeri, </w:t>
      </w:r>
      <w:proofErr w:type="spellStart"/>
      <w:r>
        <w:t>Chakravarthi</w:t>
      </w:r>
      <w:proofErr w:type="spellEnd"/>
      <w:r>
        <w:t xml:space="preserve"> Ram-</w:t>
      </w:r>
      <w:proofErr w:type="spellStart"/>
      <w:r>
        <w:t>Psrasad</w:t>
      </w:r>
      <w:proofErr w:type="spellEnd"/>
      <w:r>
        <w:t xml:space="preserve">, </w:t>
      </w:r>
      <w:r w:rsidRPr="00474082">
        <w:rPr>
          <w:i/>
          <w:iCs/>
        </w:rPr>
        <w:t>Hindu and Buddhist Ideas in Dialogue: Self and No-Self,</w:t>
      </w:r>
      <w:r>
        <w:t xml:space="preserve"> (London and New York:  Routledge, 2015) p. 20.</w:t>
      </w:r>
    </w:p>
  </w:footnote>
  <w:footnote w:id="111">
    <w:p w14:paraId="157AD480" w14:textId="3E730C70" w:rsidR="0061314B" w:rsidRDefault="0061314B" w:rsidP="00884847">
      <w:pPr>
        <w:pStyle w:val="FootnoteText"/>
      </w:pPr>
      <w:r>
        <w:rPr>
          <w:rStyle w:val="FootnoteReference"/>
        </w:rPr>
        <w:footnoteRef/>
      </w:r>
      <w:r>
        <w:t xml:space="preserve"> Christopher Bartley, ‘</w:t>
      </w:r>
      <w:r w:rsidRPr="00474082">
        <w:t>The Buddhist Ethos</w:t>
      </w:r>
      <w:r>
        <w:t>’</w:t>
      </w:r>
      <w:r>
        <w:rPr>
          <w:i/>
          <w:iCs/>
        </w:rPr>
        <w:t xml:space="preserve">, </w:t>
      </w:r>
      <w:r w:rsidRPr="00474082">
        <w:rPr>
          <w:i/>
          <w:iCs/>
        </w:rPr>
        <w:t>An Introduction to Indian Philosophy: Hindu and Buddhist ideas from Original Sources</w:t>
      </w:r>
      <w:r w:rsidRPr="00085080">
        <w:rPr>
          <w:i/>
          <w:iCs/>
        </w:rPr>
        <w:t>,</w:t>
      </w:r>
      <w:r>
        <w:t xml:space="preserve"> 2</w:t>
      </w:r>
      <w:r w:rsidRPr="00085080">
        <w:rPr>
          <w:vertAlign w:val="superscript"/>
        </w:rPr>
        <w:t>nd</w:t>
      </w:r>
      <w:r>
        <w:t xml:space="preserve"> Edition, (London, UK: Bloomsbury Academic, 2015) p.104.</w:t>
      </w:r>
    </w:p>
  </w:footnote>
  <w:footnote w:id="112">
    <w:p w14:paraId="2436F39D" w14:textId="0059D8B1" w:rsidR="0061314B" w:rsidRPr="005D7E9A" w:rsidRDefault="0061314B" w:rsidP="00884847">
      <w:pPr>
        <w:pStyle w:val="FootnoteText"/>
      </w:pPr>
      <w:r>
        <w:rPr>
          <w:rStyle w:val="FootnoteReference"/>
        </w:rPr>
        <w:footnoteRef/>
      </w:r>
      <w:r>
        <w:t xml:space="preserve"> </w:t>
      </w:r>
      <w:r>
        <w:rPr>
          <w:i/>
          <w:iCs/>
        </w:rPr>
        <w:t xml:space="preserve">Ibid, </w:t>
      </w:r>
      <w:r>
        <w:t xml:space="preserve">p. 105 </w:t>
      </w:r>
    </w:p>
  </w:footnote>
  <w:footnote w:id="113">
    <w:p w14:paraId="6B2CA1F4" w14:textId="756837CC" w:rsidR="0061314B" w:rsidRPr="005D7E9A" w:rsidRDefault="0061314B" w:rsidP="00884847">
      <w:pPr>
        <w:pStyle w:val="FootnoteText"/>
      </w:pPr>
      <w:r>
        <w:rPr>
          <w:rStyle w:val="FootnoteReference"/>
        </w:rPr>
        <w:footnoteRef/>
      </w:r>
      <w:r>
        <w:t xml:space="preserve"> </w:t>
      </w:r>
      <w:r>
        <w:rPr>
          <w:i/>
          <w:iCs/>
        </w:rPr>
        <w:t xml:space="preserve">Ibid, </w:t>
      </w:r>
      <w:r>
        <w:t>pp. 105-106</w:t>
      </w:r>
      <w:r>
        <w:rPr>
          <w:color w:val="000000" w:themeColor="text1"/>
        </w:rPr>
        <w:t xml:space="preserve"> and - </w:t>
      </w:r>
      <w:r w:rsidRPr="00874826">
        <w:rPr>
          <w:color w:val="000000" w:themeColor="text1"/>
        </w:rPr>
        <w:t>This corrupted egocentric mentality has four defects 1) belief in a permanent self; 2) delusions about oneself; 3) an exaggerated sense of importance; 4) self-love.  The construction of unreal phenomena is the dichotomization of consciousness into subjects and objects which create delusions: 1) the world is really as it appears; 2) it exists to satisfy us; 3) there are enduring individual identities</w:t>
      </w:r>
      <w:r w:rsidRPr="002F6150">
        <w:t>.</w:t>
      </w:r>
    </w:p>
  </w:footnote>
  <w:footnote w:id="114">
    <w:p w14:paraId="7EA016CB" w14:textId="331F1874" w:rsidR="0061314B" w:rsidRDefault="0061314B" w:rsidP="002F6150">
      <w:pPr>
        <w:spacing w:after="0"/>
      </w:pPr>
      <w:r>
        <w:rPr>
          <w:rStyle w:val="FootnoteReference"/>
        </w:rPr>
        <w:footnoteRef/>
      </w:r>
      <w:r>
        <w:t xml:space="preserve"> </w:t>
      </w:r>
      <w:r w:rsidRPr="00874826">
        <w:rPr>
          <w:sz w:val="20"/>
          <w:szCs w:val="20"/>
        </w:rPr>
        <w:t xml:space="preserve">Christopher W. Gowans, </w:t>
      </w:r>
      <w:r w:rsidRPr="00874826">
        <w:rPr>
          <w:i/>
          <w:iCs/>
          <w:sz w:val="20"/>
          <w:szCs w:val="20"/>
        </w:rPr>
        <w:t>Philosophy of the Buddha</w:t>
      </w:r>
      <w:r w:rsidRPr="00874826">
        <w:rPr>
          <w:sz w:val="20"/>
          <w:szCs w:val="20"/>
        </w:rPr>
        <w:t>, (London, UK: Routledge, 2003) p. 88</w:t>
      </w:r>
    </w:p>
  </w:footnote>
  <w:footnote w:id="115">
    <w:p w14:paraId="2A4DF844" w14:textId="04B739B5" w:rsidR="0061314B" w:rsidRDefault="0061314B" w:rsidP="002F6150">
      <w:pPr>
        <w:pStyle w:val="FootnoteText"/>
      </w:pPr>
      <w:r>
        <w:rPr>
          <w:rStyle w:val="FootnoteReference"/>
        </w:rPr>
        <w:footnoteRef/>
      </w:r>
      <w:r>
        <w:t xml:space="preserve"> </w:t>
      </w:r>
      <w:r>
        <w:rPr>
          <w:i/>
          <w:iCs/>
        </w:rPr>
        <w:t>Ibid</w:t>
      </w:r>
      <w:r>
        <w:t>, p. 88.</w:t>
      </w:r>
    </w:p>
  </w:footnote>
  <w:footnote w:id="116">
    <w:p w14:paraId="2A49A2D4" w14:textId="3038D9DA" w:rsidR="0061314B" w:rsidRPr="00C92683" w:rsidRDefault="0061314B" w:rsidP="00884847">
      <w:pPr>
        <w:pStyle w:val="FootnoteText"/>
      </w:pPr>
      <w:r>
        <w:rPr>
          <w:rStyle w:val="FootnoteReference"/>
        </w:rPr>
        <w:footnoteRef/>
      </w:r>
      <w:r>
        <w:t xml:space="preserve"> Christopher Bartley, ‘</w:t>
      </w:r>
      <w:r w:rsidRPr="00474082">
        <w:t>The Buddhist Ethos</w:t>
      </w:r>
      <w:r>
        <w:t>’</w:t>
      </w:r>
      <w:r>
        <w:rPr>
          <w:i/>
          <w:iCs/>
        </w:rPr>
        <w:t xml:space="preserve">, </w:t>
      </w:r>
      <w:r w:rsidRPr="00474082">
        <w:rPr>
          <w:i/>
          <w:iCs/>
        </w:rPr>
        <w:t>An Introduction to Indian Philosophy: Hindu and Buddhist ideas from Original Sources</w:t>
      </w:r>
      <w:r w:rsidRPr="00085080">
        <w:rPr>
          <w:i/>
          <w:iCs/>
        </w:rPr>
        <w:t>,</w:t>
      </w:r>
      <w:r>
        <w:t xml:space="preserve"> 2</w:t>
      </w:r>
      <w:r w:rsidRPr="00085080">
        <w:rPr>
          <w:vertAlign w:val="superscript"/>
        </w:rPr>
        <w:t>nd</w:t>
      </w:r>
      <w:r>
        <w:t xml:space="preserve"> Edition, (London, UK: Bloomsbury Academic, 2015) p.107.</w:t>
      </w:r>
    </w:p>
  </w:footnote>
  <w:footnote w:id="117">
    <w:p w14:paraId="67E19341" w14:textId="598BD143" w:rsidR="0061314B" w:rsidRDefault="0061314B" w:rsidP="00884847">
      <w:pPr>
        <w:pStyle w:val="FootnoteText"/>
      </w:pPr>
      <w:r>
        <w:rPr>
          <w:rStyle w:val="FootnoteReference"/>
        </w:rPr>
        <w:footnoteRef/>
      </w:r>
      <w:r>
        <w:t xml:space="preserve"> </w:t>
      </w:r>
      <w:r>
        <w:rPr>
          <w:i/>
          <w:iCs/>
        </w:rPr>
        <w:t>Ibid</w:t>
      </w:r>
      <w:r>
        <w:t>, p.23.</w:t>
      </w:r>
    </w:p>
  </w:footnote>
  <w:footnote w:id="118">
    <w:p w14:paraId="53DB2244" w14:textId="63E7CE54" w:rsidR="0061314B" w:rsidRPr="00663FDD" w:rsidRDefault="0061314B" w:rsidP="00884847">
      <w:pPr>
        <w:pStyle w:val="FootnoteText"/>
      </w:pPr>
      <w:r>
        <w:rPr>
          <w:rStyle w:val="FootnoteReference"/>
        </w:rPr>
        <w:footnoteRef/>
      </w:r>
      <w:r>
        <w:t xml:space="preserve"> </w:t>
      </w:r>
      <w:r>
        <w:rPr>
          <w:i/>
          <w:iCs/>
        </w:rPr>
        <w:t xml:space="preserve">Ibid, </w:t>
      </w:r>
      <w:r>
        <w:t>p.28.</w:t>
      </w:r>
    </w:p>
  </w:footnote>
  <w:footnote w:id="119">
    <w:p w14:paraId="625894C9" w14:textId="0BD4563E" w:rsidR="0061314B" w:rsidRPr="000456A4" w:rsidRDefault="0061314B" w:rsidP="00884847">
      <w:pPr>
        <w:pStyle w:val="FootnoteText"/>
      </w:pPr>
      <w:r>
        <w:rPr>
          <w:rStyle w:val="FootnoteReference"/>
        </w:rPr>
        <w:footnoteRef/>
      </w:r>
      <w:r>
        <w:t xml:space="preserve"> Christopher Bartley, ‘</w:t>
      </w:r>
      <w:r w:rsidRPr="00474082">
        <w:t>The Buddhist Ethos</w:t>
      </w:r>
      <w:r>
        <w:t>’</w:t>
      </w:r>
      <w:r>
        <w:rPr>
          <w:i/>
          <w:iCs/>
        </w:rPr>
        <w:t xml:space="preserve">, </w:t>
      </w:r>
      <w:r w:rsidRPr="00474082">
        <w:rPr>
          <w:i/>
          <w:iCs/>
        </w:rPr>
        <w:t>An Introduction to Indian Philosophy: Hindu and Buddhist ideas from Original Sources,</w:t>
      </w:r>
      <w:r>
        <w:t xml:space="preserve"> 2</w:t>
      </w:r>
      <w:r w:rsidRPr="00085080">
        <w:rPr>
          <w:vertAlign w:val="superscript"/>
        </w:rPr>
        <w:t>nd</w:t>
      </w:r>
      <w:r>
        <w:t xml:space="preserve"> Edition, (London, UK: Bloomsbury Academic, 2015) p. 30.</w:t>
      </w:r>
    </w:p>
  </w:footnote>
  <w:footnote w:id="120">
    <w:p w14:paraId="7B50D9C7" w14:textId="7BDB801C" w:rsidR="0061314B" w:rsidRPr="006374AD" w:rsidRDefault="0061314B" w:rsidP="00884847">
      <w:pPr>
        <w:pStyle w:val="FootnoteText"/>
      </w:pPr>
      <w:r>
        <w:rPr>
          <w:rStyle w:val="FootnoteReference"/>
        </w:rPr>
        <w:footnoteRef/>
      </w:r>
      <w:r>
        <w:t xml:space="preserve"> </w:t>
      </w:r>
      <w:r>
        <w:rPr>
          <w:i/>
          <w:iCs/>
        </w:rPr>
        <w:t>Ibid</w:t>
      </w:r>
      <w:r>
        <w:t>, p. 93.</w:t>
      </w:r>
    </w:p>
  </w:footnote>
  <w:footnote w:id="121">
    <w:p w14:paraId="3DF6EB68" w14:textId="77777777" w:rsidR="0061314B" w:rsidRDefault="0061314B" w:rsidP="00884847">
      <w:pPr>
        <w:pStyle w:val="FootnoteText"/>
      </w:pPr>
      <w:r>
        <w:rPr>
          <w:rStyle w:val="FootnoteReference"/>
        </w:rPr>
        <w:footnoteRef/>
      </w:r>
      <w:r>
        <w:t xml:space="preserve"> Christopher W. Gowans, </w:t>
      </w:r>
      <w:r w:rsidRPr="00474082">
        <w:rPr>
          <w:i/>
          <w:iCs/>
        </w:rPr>
        <w:t>Philosophy of the Buddha</w:t>
      </w:r>
      <w:r>
        <w:t>, (London, UK: Routledge, 2003) p. 79.</w:t>
      </w:r>
    </w:p>
  </w:footnote>
  <w:footnote w:id="122">
    <w:p w14:paraId="7025B3B1" w14:textId="77777777" w:rsidR="0061314B" w:rsidRDefault="0061314B" w:rsidP="001F4D0E">
      <w:pPr>
        <w:pStyle w:val="FootnoteText"/>
      </w:pPr>
      <w:r>
        <w:rPr>
          <w:rStyle w:val="FootnoteReference"/>
        </w:rPr>
        <w:footnoteRef/>
      </w:r>
      <w:r>
        <w:t xml:space="preserve"> The Buddha acknowledges that other views can lead to their stated goals:  </w:t>
      </w:r>
      <w:proofErr w:type="spellStart"/>
      <w:r>
        <w:t>eternalism</w:t>
      </w:r>
      <w:proofErr w:type="spellEnd"/>
      <w:r>
        <w:t xml:space="preserve"> (DN 1.36), part </w:t>
      </w:r>
      <w:proofErr w:type="spellStart"/>
      <w:r>
        <w:t>eternalism</w:t>
      </w:r>
      <w:proofErr w:type="spellEnd"/>
      <w:r>
        <w:t xml:space="preserve"> (2.15), finitude (2.22), and infinitude (2.22) can lead to destinations in other worlds … but…the results they achieve are not desirable”, for they result in Samsara</w:t>
      </w:r>
      <w:r>
        <w:rPr>
          <w:rStyle w:val="FootnoteReference"/>
        </w:rPr>
        <w:footnoteRef/>
      </w:r>
      <w:r>
        <w:t xml:space="preserve">. They do not lead to Nirvana. Irina Kuznetsova, </w:t>
      </w:r>
      <w:proofErr w:type="spellStart"/>
      <w:r>
        <w:t>Jonardon</w:t>
      </w:r>
      <w:proofErr w:type="spellEnd"/>
      <w:r>
        <w:t xml:space="preserve"> Ganeri, </w:t>
      </w:r>
      <w:proofErr w:type="spellStart"/>
      <w:r>
        <w:t>Chakravarthi</w:t>
      </w:r>
      <w:proofErr w:type="spellEnd"/>
      <w:r>
        <w:t xml:space="preserve"> Ram-</w:t>
      </w:r>
      <w:proofErr w:type="spellStart"/>
      <w:r>
        <w:t>Psrasad</w:t>
      </w:r>
      <w:proofErr w:type="spellEnd"/>
      <w:r>
        <w:t xml:space="preserve">, </w:t>
      </w:r>
      <w:r w:rsidRPr="00474082">
        <w:rPr>
          <w:i/>
          <w:iCs/>
        </w:rPr>
        <w:t>Hindu and Buddhist Ideas in Dialogue: Self and No-Self</w:t>
      </w:r>
      <w:r>
        <w:t>, (London and New York:  Routledge, 2015) pp. 26-27.</w:t>
      </w:r>
    </w:p>
  </w:footnote>
  <w:footnote w:id="123">
    <w:p w14:paraId="788E62D0" w14:textId="344E9B10" w:rsidR="0061314B" w:rsidRDefault="0061314B">
      <w:pPr>
        <w:pStyle w:val="FootnoteText"/>
      </w:pPr>
      <w:r>
        <w:rPr>
          <w:rStyle w:val="FootnoteReference"/>
        </w:rPr>
        <w:footnoteRef/>
      </w:r>
      <w:r>
        <w:t xml:space="preserve"> Ian McCormack, “Man Stung be 5 Box Jellyfish Dies and Meets Jesus (Ian McCormack NDE) https://youtu.be/M8yhGQQAgYA.</w:t>
      </w:r>
    </w:p>
  </w:footnote>
  <w:footnote w:id="124">
    <w:p w14:paraId="6F7F2B71" w14:textId="112EE551" w:rsidR="0061314B" w:rsidRDefault="0061314B" w:rsidP="0061314B">
      <w:pPr>
        <w:pStyle w:val="FootnoteText"/>
      </w:pPr>
      <w:r>
        <w:rPr>
          <w:rStyle w:val="FootnoteReference"/>
        </w:rPr>
        <w:footnoteRef/>
      </w:r>
      <w:r>
        <w:t xml:space="preserve"> The Bishop of Monmouth, formerly Canon Dominic Walker and Chairman of the Deliverance Studies Board for the Church of England presided at a haunting.  The lady who owned the house kept seeing a woman appear in her room.  Eventually, when her daughter also saw her the family called the Exorcist.  Canon Dominic Walker called the family to the bedroom and proceeded with a consecration.  The woman appeared in front of everyone and the woman who was an artist drew a picture of her.  The people who lived next door recognised the picture as someone who had lived in the house previously and had committed suicide.  She seemed to have become trapped between two worlds until she was consecrated to God.  She never troubled the family again. </w:t>
      </w:r>
      <w:hyperlink r:id="rId9" w:history="1">
        <w:r w:rsidRPr="006E6F48">
          <w:rPr>
            <w:rStyle w:val="Hyperlink"/>
          </w:rPr>
          <w:t>https://www.southwalesargus.co.uk/news/15625030.former-bishop-of-monmouth-recounts-tales-of-exorcisms-and-poltergeists/</w:t>
        </w:r>
      </w:hyperlink>
      <w:r>
        <w:t xml:space="preserve"> Another story can be found here -  </w:t>
      </w:r>
      <w:hyperlink r:id="rId10" w:history="1">
        <w:r w:rsidRPr="006E6F48">
          <w:rPr>
            <w:rStyle w:val="Hyperlink"/>
          </w:rPr>
          <w:t>https://www.independent.co.uk/life-style/firsthand-i-don-t-spend-all-my-time-with-poltergeists-casting-out-demons-and-laying-ghosts-to-rest-is-routine-for-dominic-walker-church-of-england-vicar-and-exorcist-1445788.html</w:t>
        </w:r>
      </w:hyperlink>
      <w:r>
        <w:t>.</w:t>
      </w:r>
    </w:p>
  </w:footnote>
  <w:footnote w:id="125">
    <w:p w14:paraId="257CC102" w14:textId="3D85A1AF" w:rsidR="0061314B" w:rsidRDefault="0061314B" w:rsidP="0061314B">
      <w:pPr>
        <w:pStyle w:val="FootnoteText"/>
      </w:pPr>
      <w:r>
        <w:rPr>
          <w:rStyle w:val="FootnoteReference"/>
        </w:rPr>
        <w:footnoteRef/>
      </w:r>
      <w:r>
        <w:t xml:space="preserve">Alex Hankey, Studies of Advanced Stages of Meditation in the Tibetan Buddhist and Vedic Traditions: A Comparison of General Change, </w:t>
      </w:r>
      <w:r>
        <w:rPr>
          <w:i/>
          <w:iCs/>
        </w:rPr>
        <w:t xml:space="preserve">Evid Based Complement Alternative Medicine, </w:t>
      </w:r>
      <w:proofErr w:type="spellStart"/>
      <w:r>
        <w:t>e.CAM</w:t>
      </w:r>
      <w:proofErr w:type="spellEnd"/>
      <w:r>
        <w:t>, vol. 3,4 (2006</w:t>
      </w:r>
      <w:proofErr w:type="gramStart"/>
      <w:r>
        <w:t>)  513</w:t>
      </w:r>
      <w:proofErr w:type="gramEnd"/>
      <w:r>
        <w:t xml:space="preserve">-21 </w:t>
      </w:r>
      <w:hyperlink r:id="rId11" w:history="1">
        <w:r w:rsidRPr="006E6F48">
          <w:rPr>
            <w:rStyle w:val="Hyperlink"/>
          </w:rPr>
          <w:t>https://doi.org/10.1093/ecam/nel040</w:t>
        </w:r>
      </w:hyperlink>
      <w:r>
        <w:t>.</w:t>
      </w:r>
    </w:p>
    <w:p w14:paraId="0E89F66F" w14:textId="77777777" w:rsidR="0061314B" w:rsidRPr="00550A2E" w:rsidRDefault="0061314B" w:rsidP="0061314B">
      <w:pPr>
        <w:pStyle w:val="FootnoteText"/>
      </w:pPr>
    </w:p>
  </w:footnote>
  <w:footnote w:id="126">
    <w:p w14:paraId="2C07A02B" w14:textId="6A7467B8" w:rsidR="00E92CD4" w:rsidRPr="0061314B" w:rsidRDefault="0061314B" w:rsidP="00A47FBA">
      <w:pPr>
        <w:pStyle w:val="FootnoteText"/>
      </w:pPr>
      <w:r>
        <w:rPr>
          <w:rStyle w:val="FootnoteReference"/>
        </w:rPr>
        <w:footnoteRef/>
      </w:r>
      <w:r>
        <w:t xml:space="preserve"> New World </w:t>
      </w:r>
      <w:proofErr w:type="spellStart"/>
      <w:r>
        <w:t>Encyclopedia</w:t>
      </w:r>
      <w:proofErr w:type="spellEnd"/>
      <w:r>
        <w:t xml:space="preserve">, </w:t>
      </w:r>
      <w:r>
        <w:rPr>
          <w:i/>
          <w:iCs/>
        </w:rPr>
        <w:t xml:space="preserve">Siddha, </w:t>
      </w:r>
      <w:hyperlink r:id="rId12" w:history="1">
        <w:r w:rsidRPr="006E6F48">
          <w:rPr>
            <w:rStyle w:val="Hyperlink"/>
          </w:rPr>
          <w:t>https://www.newworldencyclopedia.org/entry/Siddha</w:t>
        </w:r>
      </w:hyperlink>
      <w:r>
        <w:t xml:space="preserve">. </w:t>
      </w:r>
      <w:r w:rsidR="00E92CD4">
        <w:t xml:space="preserve">Also, </w:t>
      </w:r>
      <w:r w:rsidR="00E92CD4">
        <w:t xml:space="preserve">William Van Gordon, Edo Shonin, Mark D. Griffiths et al, Meditation-Induced Near-Death Experiences: a 3-Year Longitudinal Study, </w:t>
      </w:r>
      <w:r w:rsidR="00E92CD4">
        <w:rPr>
          <w:i/>
          <w:iCs/>
        </w:rPr>
        <w:t>Mindfulness</w:t>
      </w:r>
      <w:r w:rsidR="00E92CD4">
        <w:t xml:space="preserve"> 9, 1794-1806 (2018) </w:t>
      </w:r>
      <w:hyperlink r:id="rId13" w:history="1">
        <w:r w:rsidR="00E92CD4" w:rsidRPr="006E6F48">
          <w:rPr>
            <w:rStyle w:val="Hyperlink"/>
          </w:rPr>
          <w:t>https://doi.org/10.1007/s12671-018-0922-3</w:t>
        </w:r>
      </w:hyperlink>
      <w:r w:rsidR="00E92CD4">
        <w:t>.</w:t>
      </w:r>
    </w:p>
  </w:footnote>
  <w:footnote w:id="127">
    <w:p w14:paraId="02C1368D" w14:textId="469F5B0A" w:rsidR="00E92CD4" w:rsidRDefault="00E92CD4">
      <w:pPr>
        <w:pStyle w:val="FootnoteText"/>
      </w:pPr>
      <w:r>
        <w:rPr>
          <w:rStyle w:val="FootnoteReference"/>
        </w:rPr>
        <w:footnoteRef/>
      </w:r>
      <w:r>
        <w:t xml:space="preserve"> Mark Swinney, When the Stings in our life are healed, Christian Science Sentinel, 15 April 2019, </w:t>
      </w:r>
      <w:hyperlink r:id="rId14" w:history="1">
        <w:r w:rsidRPr="006E6F48">
          <w:rPr>
            <w:rStyle w:val="Hyperlink"/>
          </w:rPr>
          <w:t>https://sentinel.christianscience.com/shared/view/20kio4tt40?s=e</w:t>
        </w:r>
      </w:hyperlink>
      <w:r>
        <w:t xml:space="preserve"> [Accessed on 1 January 2021). </w:t>
      </w:r>
      <w:r w:rsidR="00A47FBA">
        <w:t xml:space="preserve">As I was praying </w:t>
      </w:r>
      <w:r>
        <w:t>“…I felt such love for the jellyfish and was sorry for what I’d unintentionally done to it.  I knew deep down that this love was simply a reflection of the depth with which God is constantly loving His creation … I saw that my arm was entirely healed.  It was instant.  The skin on that arm was perfectly smooth and clear, just like the skin on my other arm.  And as a side note, from that day forward, whenever I have been diving and have brushed against any jellyfish tentacles or fire coral, I have no reaction at all.”.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CF7204" w14:textId="59CC146E" w:rsidR="002F02DD" w:rsidRDefault="002F02DD">
    <w:pPr>
      <w:spacing w:line="264" w:lineRule="auto"/>
    </w:pPr>
    <w:r>
      <w:rPr>
        <w:noProof/>
        <w:color w:val="000000"/>
      </w:rPr>
      <mc:AlternateContent>
        <mc:Choice Requires="wps">
          <w:drawing>
            <wp:anchor distT="0" distB="0" distL="114300" distR="114300" simplePos="0" relativeHeight="251659264" behindDoc="0" locked="0" layoutInCell="1" allowOverlap="1" wp14:anchorId="0955E40A" wp14:editId="3F1A0C47">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25EC2D2"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000000" w:themeColor="text1"/>
          <w:sz w:val="16"/>
          <w:szCs w:val="16"/>
        </w:rPr>
        <w:alias w:val="Title"/>
        <w:id w:val="15524250"/>
        <w:placeholder>
          <w:docPart w:val="B8808E41A9C444F2B9FECB9C5A1E169B"/>
        </w:placeholder>
        <w:dataBinding w:prefixMappings="xmlns:ns0='http://schemas.openxmlformats.org/package/2006/metadata/core-properties' xmlns:ns1='http://purl.org/dc/elements/1.1/'" w:xpath="/ns0:coreProperties[1]/ns1:title[1]" w:storeItemID="{6C3C8BC8-F283-45AE-878A-BAB7291924A1}"/>
        <w:text/>
      </w:sdtPr>
      <w:sdtContent>
        <w:r w:rsidRPr="002F02DD">
          <w:rPr>
            <w:color w:val="000000" w:themeColor="text1"/>
            <w:sz w:val="16"/>
            <w:szCs w:val="16"/>
          </w:rPr>
          <w:t>Liz Wood, 1706564, MA in Philosop</w:t>
        </w:r>
        <w:r w:rsidRPr="002F02DD">
          <w:rPr>
            <w:color w:val="000000" w:themeColor="text1"/>
            <w:sz w:val="16"/>
            <w:szCs w:val="16"/>
          </w:rPr>
          <w:t>h</w:t>
        </w:r>
        <w:r w:rsidRPr="002F02DD">
          <w:rPr>
            <w:color w:val="000000" w:themeColor="text1"/>
            <w:sz w:val="16"/>
            <w:szCs w:val="16"/>
          </w:rPr>
          <w:t>y and Religion, HPPH7013 Part 2 Q4 Mahayana Buddhism and Emptiness</w:t>
        </w:r>
      </w:sdtContent>
    </w:sdt>
  </w:p>
  <w:p w14:paraId="76A37713" w14:textId="77777777" w:rsidR="002F02DD" w:rsidRDefault="002F02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81F71"/>
    <w:multiLevelType w:val="hybridMultilevel"/>
    <w:tmpl w:val="DF02D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0250F5"/>
    <w:multiLevelType w:val="hybridMultilevel"/>
    <w:tmpl w:val="3CEC9E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8431D9C"/>
    <w:multiLevelType w:val="hybridMultilevel"/>
    <w:tmpl w:val="2A962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D5139"/>
    <w:multiLevelType w:val="multilevel"/>
    <w:tmpl w:val="7AA0E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100D71"/>
    <w:multiLevelType w:val="hybridMultilevel"/>
    <w:tmpl w:val="A048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Liz Wood">
    <w15:presenceInfo w15:providerId="Windows Live" w15:userId="ba7f6f132f9617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847"/>
    <w:rsid w:val="000027BC"/>
    <w:rsid w:val="00051DBB"/>
    <w:rsid w:val="00073E7D"/>
    <w:rsid w:val="000A59AB"/>
    <w:rsid w:val="000B1A9A"/>
    <w:rsid w:val="000B48CE"/>
    <w:rsid w:val="000C51D5"/>
    <w:rsid w:val="000E1AEF"/>
    <w:rsid w:val="000F4E24"/>
    <w:rsid w:val="001216A9"/>
    <w:rsid w:val="001228B6"/>
    <w:rsid w:val="001332AC"/>
    <w:rsid w:val="00147F9B"/>
    <w:rsid w:val="00181A3A"/>
    <w:rsid w:val="001B32C1"/>
    <w:rsid w:val="001D2FDE"/>
    <w:rsid w:val="001E6453"/>
    <w:rsid w:val="001F4D0E"/>
    <w:rsid w:val="00232715"/>
    <w:rsid w:val="00255BD4"/>
    <w:rsid w:val="00257649"/>
    <w:rsid w:val="00263CC8"/>
    <w:rsid w:val="00264F8D"/>
    <w:rsid w:val="0027259A"/>
    <w:rsid w:val="002854F8"/>
    <w:rsid w:val="00287C4C"/>
    <w:rsid w:val="0029083B"/>
    <w:rsid w:val="002C0A9C"/>
    <w:rsid w:val="002D2F1D"/>
    <w:rsid w:val="002F02DD"/>
    <w:rsid w:val="002F6150"/>
    <w:rsid w:val="00317D58"/>
    <w:rsid w:val="00323455"/>
    <w:rsid w:val="00324DCF"/>
    <w:rsid w:val="0035373A"/>
    <w:rsid w:val="00370A87"/>
    <w:rsid w:val="00381B96"/>
    <w:rsid w:val="00394008"/>
    <w:rsid w:val="003A076F"/>
    <w:rsid w:val="003A0F21"/>
    <w:rsid w:val="003B3E02"/>
    <w:rsid w:val="003E4725"/>
    <w:rsid w:val="003E4AC7"/>
    <w:rsid w:val="0040631E"/>
    <w:rsid w:val="00414EB3"/>
    <w:rsid w:val="00425190"/>
    <w:rsid w:val="00457EA9"/>
    <w:rsid w:val="00460C53"/>
    <w:rsid w:val="00470F75"/>
    <w:rsid w:val="00474082"/>
    <w:rsid w:val="004954B4"/>
    <w:rsid w:val="00496180"/>
    <w:rsid w:val="004C4169"/>
    <w:rsid w:val="004F3AD9"/>
    <w:rsid w:val="00545EF5"/>
    <w:rsid w:val="0054640A"/>
    <w:rsid w:val="00550A2E"/>
    <w:rsid w:val="0059173E"/>
    <w:rsid w:val="005A3F01"/>
    <w:rsid w:val="005B4841"/>
    <w:rsid w:val="005C614D"/>
    <w:rsid w:val="005E65DA"/>
    <w:rsid w:val="005E6BCE"/>
    <w:rsid w:val="005F1E70"/>
    <w:rsid w:val="00605E1F"/>
    <w:rsid w:val="0061314B"/>
    <w:rsid w:val="006210DA"/>
    <w:rsid w:val="006254D5"/>
    <w:rsid w:val="006320AE"/>
    <w:rsid w:val="00645C35"/>
    <w:rsid w:val="006500C6"/>
    <w:rsid w:val="00650382"/>
    <w:rsid w:val="0066681D"/>
    <w:rsid w:val="0068057B"/>
    <w:rsid w:val="006A2314"/>
    <w:rsid w:val="006B2DCD"/>
    <w:rsid w:val="006E3247"/>
    <w:rsid w:val="006E7BC3"/>
    <w:rsid w:val="00712A52"/>
    <w:rsid w:val="00743CD4"/>
    <w:rsid w:val="007459F2"/>
    <w:rsid w:val="00745AD3"/>
    <w:rsid w:val="00752072"/>
    <w:rsid w:val="007727F5"/>
    <w:rsid w:val="007741BB"/>
    <w:rsid w:val="00784A00"/>
    <w:rsid w:val="007A6904"/>
    <w:rsid w:val="007C56EE"/>
    <w:rsid w:val="007D7CEB"/>
    <w:rsid w:val="007F0304"/>
    <w:rsid w:val="007F7C57"/>
    <w:rsid w:val="00827B8E"/>
    <w:rsid w:val="008520B5"/>
    <w:rsid w:val="00874826"/>
    <w:rsid w:val="008808E4"/>
    <w:rsid w:val="00882198"/>
    <w:rsid w:val="008825DA"/>
    <w:rsid w:val="00884847"/>
    <w:rsid w:val="00893C64"/>
    <w:rsid w:val="008A38AA"/>
    <w:rsid w:val="008C46ED"/>
    <w:rsid w:val="008E2A66"/>
    <w:rsid w:val="008F100A"/>
    <w:rsid w:val="009305B0"/>
    <w:rsid w:val="00940751"/>
    <w:rsid w:val="00963BEE"/>
    <w:rsid w:val="009A20FD"/>
    <w:rsid w:val="009B23F7"/>
    <w:rsid w:val="00A07B8C"/>
    <w:rsid w:val="00A122E8"/>
    <w:rsid w:val="00A13624"/>
    <w:rsid w:val="00A20B32"/>
    <w:rsid w:val="00A353B8"/>
    <w:rsid w:val="00A47FBA"/>
    <w:rsid w:val="00A51FDB"/>
    <w:rsid w:val="00A750D8"/>
    <w:rsid w:val="00AC59E0"/>
    <w:rsid w:val="00AE3E36"/>
    <w:rsid w:val="00AE6CAA"/>
    <w:rsid w:val="00B14C0B"/>
    <w:rsid w:val="00B27126"/>
    <w:rsid w:val="00B335B0"/>
    <w:rsid w:val="00B4034F"/>
    <w:rsid w:val="00B936E1"/>
    <w:rsid w:val="00BD4EB7"/>
    <w:rsid w:val="00C00CA8"/>
    <w:rsid w:val="00C21EF1"/>
    <w:rsid w:val="00C410FE"/>
    <w:rsid w:val="00C70418"/>
    <w:rsid w:val="00C70535"/>
    <w:rsid w:val="00C80DD2"/>
    <w:rsid w:val="00CB3C27"/>
    <w:rsid w:val="00CE617E"/>
    <w:rsid w:val="00CF771A"/>
    <w:rsid w:val="00D428F9"/>
    <w:rsid w:val="00D607BD"/>
    <w:rsid w:val="00D80382"/>
    <w:rsid w:val="00DA3C20"/>
    <w:rsid w:val="00E10FA9"/>
    <w:rsid w:val="00E16C19"/>
    <w:rsid w:val="00E26305"/>
    <w:rsid w:val="00E554C6"/>
    <w:rsid w:val="00E855F0"/>
    <w:rsid w:val="00E87E19"/>
    <w:rsid w:val="00E92B50"/>
    <w:rsid w:val="00E92CD4"/>
    <w:rsid w:val="00E9750D"/>
    <w:rsid w:val="00EA56B0"/>
    <w:rsid w:val="00EB3099"/>
    <w:rsid w:val="00EC10F0"/>
    <w:rsid w:val="00EC3500"/>
    <w:rsid w:val="00ED0FB4"/>
    <w:rsid w:val="00ED16C9"/>
    <w:rsid w:val="00F052BF"/>
    <w:rsid w:val="00F838A9"/>
    <w:rsid w:val="00F90638"/>
    <w:rsid w:val="00F9713C"/>
    <w:rsid w:val="00FB586B"/>
    <w:rsid w:val="00FD2CDF"/>
    <w:rsid w:val="00FE1B96"/>
    <w:rsid w:val="00FF691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1F206F"/>
  <w15:chartTrackingRefBased/>
  <w15:docId w15:val="{111564AB-ADAF-4934-A661-D824AFA86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8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84847"/>
    <w:rPr>
      <w:sz w:val="16"/>
      <w:szCs w:val="16"/>
    </w:rPr>
  </w:style>
  <w:style w:type="paragraph" w:styleId="CommentText">
    <w:name w:val="annotation text"/>
    <w:basedOn w:val="Normal"/>
    <w:link w:val="CommentTextChar"/>
    <w:uiPriority w:val="99"/>
    <w:semiHidden/>
    <w:unhideWhenUsed/>
    <w:rsid w:val="00884847"/>
    <w:pPr>
      <w:spacing w:line="240" w:lineRule="auto"/>
    </w:pPr>
    <w:rPr>
      <w:sz w:val="20"/>
      <w:szCs w:val="20"/>
    </w:rPr>
  </w:style>
  <w:style w:type="character" w:customStyle="1" w:styleId="CommentTextChar">
    <w:name w:val="Comment Text Char"/>
    <w:basedOn w:val="DefaultParagraphFont"/>
    <w:link w:val="CommentText"/>
    <w:uiPriority w:val="99"/>
    <w:semiHidden/>
    <w:rsid w:val="00884847"/>
    <w:rPr>
      <w:sz w:val="20"/>
      <w:szCs w:val="20"/>
    </w:rPr>
  </w:style>
  <w:style w:type="paragraph" w:styleId="CommentSubject">
    <w:name w:val="annotation subject"/>
    <w:basedOn w:val="CommentText"/>
    <w:next w:val="CommentText"/>
    <w:link w:val="CommentSubjectChar"/>
    <w:uiPriority w:val="99"/>
    <w:semiHidden/>
    <w:unhideWhenUsed/>
    <w:rsid w:val="00884847"/>
    <w:rPr>
      <w:b/>
      <w:bCs/>
    </w:rPr>
  </w:style>
  <w:style w:type="character" w:customStyle="1" w:styleId="CommentSubjectChar">
    <w:name w:val="Comment Subject Char"/>
    <w:basedOn w:val="CommentTextChar"/>
    <w:link w:val="CommentSubject"/>
    <w:uiPriority w:val="99"/>
    <w:semiHidden/>
    <w:rsid w:val="00884847"/>
    <w:rPr>
      <w:b/>
      <w:bCs/>
      <w:sz w:val="20"/>
      <w:szCs w:val="20"/>
    </w:rPr>
  </w:style>
  <w:style w:type="paragraph" w:styleId="BalloonText">
    <w:name w:val="Balloon Text"/>
    <w:basedOn w:val="Normal"/>
    <w:link w:val="BalloonTextChar"/>
    <w:uiPriority w:val="99"/>
    <w:semiHidden/>
    <w:unhideWhenUsed/>
    <w:rsid w:val="008848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47"/>
    <w:rPr>
      <w:rFonts w:ascii="Segoe UI" w:hAnsi="Segoe UI" w:cs="Segoe UI"/>
      <w:sz w:val="18"/>
      <w:szCs w:val="18"/>
    </w:rPr>
  </w:style>
  <w:style w:type="paragraph" w:styleId="FootnoteText">
    <w:name w:val="footnote text"/>
    <w:basedOn w:val="Normal"/>
    <w:link w:val="FootnoteTextChar"/>
    <w:uiPriority w:val="99"/>
    <w:semiHidden/>
    <w:unhideWhenUsed/>
    <w:rsid w:val="008848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84847"/>
    <w:rPr>
      <w:sz w:val="20"/>
      <w:szCs w:val="20"/>
    </w:rPr>
  </w:style>
  <w:style w:type="character" w:styleId="FootnoteReference">
    <w:name w:val="footnote reference"/>
    <w:basedOn w:val="DefaultParagraphFont"/>
    <w:uiPriority w:val="99"/>
    <w:semiHidden/>
    <w:unhideWhenUsed/>
    <w:rsid w:val="00884847"/>
    <w:rPr>
      <w:vertAlign w:val="superscript"/>
    </w:rPr>
  </w:style>
  <w:style w:type="character" w:styleId="Hyperlink">
    <w:name w:val="Hyperlink"/>
    <w:basedOn w:val="DefaultParagraphFont"/>
    <w:uiPriority w:val="99"/>
    <w:unhideWhenUsed/>
    <w:rsid w:val="00884847"/>
    <w:rPr>
      <w:color w:val="0563C1" w:themeColor="hyperlink"/>
      <w:u w:val="single"/>
    </w:rPr>
  </w:style>
  <w:style w:type="character" w:styleId="UnresolvedMention">
    <w:name w:val="Unresolved Mention"/>
    <w:basedOn w:val="DefaultParagraphFont"/>
    <w:uiPriority w:val="99"/>
    <w:semiHidden/>
    <w:unhideWhenUsed/>
    <w:rsid w:val="00884847"/>
    <w:rPr>
      <w:color w:val="605E5C"/>
      <w:shd w:val="clear" w:color="auto" w:fill="E1DFDD"/>
    </w:rPr>
  </w:style>
  <w:style w:type="paragraph" w:styleId="Header">
    <w:name w:val="header"/>
    <w:basedOn w:val="Normal"/>
    <w:link w:val="HeaderChar"/>
    <w:uiPriority w:val="99"/>
    <w:unhideWhenUsed/>
    <w:rsid w:val="008848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847"/>
  </w:style>
  <w:style w:type="paragraph" w:styleId="Footer">
    <w:name w:val="footer"/>
    <w:basedOn w:val="Normal"/>
    <w:link w:val="FooterChar"/>
    <w:uiPriority w:val="99"/>
    <w:unhideWhenUsed/>
    <w:rsid w:val="008848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847"/>
  </w:style>
  <w:style w:type="paragraph" w:styleId="ListParagraph">
    <w:name w:val="List Paragraph"/>
    <w:basedOn w:val="Normal"/>
    <w:uiPriority w:val="34"/>
    <w:qFormat/>
    <w:rsid w:val="00884847"/>
    <w:pPr>
      <w:ind w:left="720"/>
      <w:contextualSpacing/>
    </w:pPr>
  </w:style>
  <w:style w:type="character" w:styleId="HTMLCite">
    <w:name w:val="HTML Cite"/>
    <w:basedOn w:val="DefaultParagraphFont"/>
    <w:uiPriority w:val="99"/>
    <w:semiHidden/>
    <w:unhideWhenUsed/>
    <w:rsid w:val="00884847"/>
    <w:rPr>
      <w:i/>
      <w:iCs/>
    </w:rPr>
  </w:style>
  <w:style w:type="character" w:styleId="FollowedHyperlink">
    <w:name w:val="FollowedHyperlink"/>
    <w:basedOn w:val="DefaultParagraphFont"/>
    <w:uiPriority w:val="99"/>
    <w:semiHidden/>
    <w:unhideWhenUsed/>
    <w:rsid w:val="00545E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943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books.plainfieldcs.com/bicknell-young/collected-writings/finance" TargetMode="External"/><Relationship Id="rId18" Type="http://schemas.openxmlformats.org/officeDocument/2006/relationships/hyperlink" Target="https://www.jstor.org/stable/419327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093/ecam/nel040" TargetMode="External"/><Relationship Id="rId17" Type="http://schemas.openxmlformats.org/officeDocument/2006/relationships/hyperlink" Target="https://sentinel.christianscience.com/shared/view/20kio4tt40?s=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youtu.be/M8yhGQQAgY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jstor.org/stable/2689412" TargetMode="Externa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hyperlink" Target="https://www.newworldencyclopedia.org/entry/Siddha"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downloads.plainfieldcs.com/Library/Collected%20Writings.pdf"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ownloads.plainfieldcs.com/Library/Collected%20Writings.pdf" TargetMode="External"/><Relationship Id="rId13" Type="http://schemas.openxmlformats.org/officeDocument/2006/relationships/hyperlink" Target="https://doi.org/10.1007/s12671-018-0922-3" TargetMode="External"/><Relationship Id="rId3" Type="http://schemas.openxmlformats.org/officeDocument/2006/relationships/hyperlink" Target="https://www.newscientist.com/article/mg22229692-600-quantum-twist-could-kill-off-the-multiverse/" TargetMode="External"/><Relationship Id="rId7" Type="http://schemas.openxmlformats.org/officeDocument/2006/relationships/hyperlink" Target="https://books.plainfieldcs.com/bicknell-young/collected-writings/finance" TargetMode="External"/><Relationship Id="rId12" Type="http://schemas.openxmlformats.org/officeDocument/2006/relationships/hyperlink" Target="https://www.newworldencyclopedia.org/entry/Siddha" TargetMode="External"/><Relationship Id="rId2" Type="http://schemas.openxmlformats.org/officeDocument/2006/relationships/hyperlink" Target="https://www.quantamagazine.org/why-they-many-worlds-interpretation-of-quantum-mechanics-has%20-many-problems-20181018/" TargetMode="External"/><Relationship Id="rId1" Type="http://schemas.openxmlformats.org/officeDocument/2006/relationships/hyperlink" Target="https://www.quantamagazine.org/pilot-wave-theory-gains-experimental-support-20160516/" TargetMode="External"/><Relationship Id="rId6" Type="http://schemas.openxmlformats.org/officeDocument/2006/relationships/hyperlink" Target="https://www.jstor.org/stable/4193271" TargetMode="External"/><Relationship Id="rId11" Type="http://schemas.openxmlformats.org/officeDocument/2006/relationships/hyperlink" Target="https://doi.org/10.1093/ecam/nel040" TargetMode="External"/><Relationship Id="rId5" Type="http://schemas.openxmlformats.org/officeDocument/2006/relationships/hyperlink" Target="https://www.bbvaopenmind.com/en/science/physics/why-does-the-rainbow-have-7-colors/" TargetMode="External"/><Relationship Id="rId10" Type="http://schemas.openxmlformats.org/officeDocument/2006/relationships/hyperlink" Target="https://www.independent.co.uk/life-style/firsthand-i-don-t-spend-all-my-time-with-poltergeists-casting-out-demons-and-laying-ghosts-to-rest-is-routine-for-dominic-walker-church-of-england-vicar-and-exorcist-1445788.html" TargetMode="External"/><Relationship Id="rId4" Type="http://schemas.openxmlformats.org/officeDocument/2006/relationships/hyperlink" Target="https://www,jstor.org/stable/2689412" TargetMode="External"/><Relationship Id="rId9" Type="http://schemas.openxmlformats.org/officeDocument/2006/relationships/hyperlink" Target="https://www.southwalesargus.co.uk/news/15625030.former-bishop-of-monmouth-recounts-tales-of-exorcisms-and-poltergeists/" TargetMode="External"/><Relationship Id="rId14" Type="http://schemas.openxmlformats.org/officeDocument/2006/relationships/hyperlink" Target="https://sentinel.christianscience.com/shared/view/20kio4tt40?s=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8808E41A9C444F2B9FECB9C5A1E169B"/>
        <w:category>
          <w:name w:val="General"/>
          <w:gallery w:val="placeholder"/>
        </w:category>
        <w:types>
          <w:type w:val="bbPlcHdr"/>
        </w:types>
        <w:behaviors>
          <w:behavior w:val="content"/>
        </w:behaviors>
        <w:guid w:val="{58A2A73C-8070-4C9A-88C7-B1AD6B5E7636}"/>
      </w:docPartPr>
      <w:docPartBody>
        <w:p w:rsidR="00000000" w:rsidRDefault="00475480" w:rsidP="00475480">
          <w:pPr>
            <w:pStyle w:val="B8808E41A9C444F2B9FECB9C5A1E169B"/>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480"/>
    <w:rsid w:val="0047548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8808E41A9C444F2B9FECB9C5A1E169B">
    <w:name w:val="B8808E41A9C444F2B9FECB9C5A1E169B"/>
    <w:rsid w:val="004754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B12CD7-2F0A-4A85-BDAE-BB599E35A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4913</Words>
  <Characters>28537</Characters>
  <Application>Microsoft Office Word</Application>
  <DocSecurity>0</DocSecurity>
  <Lines>401</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Liz Wood, 1706564, MA in Philosophy and Religion , HPPH7013 Part 2 Q4 Mahayana Buddhism and Emptiness</dc:title>
  <dc:subject/>
  <dc:creator>Liz Wood</dc:creator>
  <cp:keywords/>
  <dc:description/>
  <cp:lastModifiedBy>Liz Wood</cp:lastModifiedBy>
  <cp:revision>2</cp:revision>
  <cp:lastPrinted>2021-01-23T17:01:00Z</cp:lastPrinted>
  <dcterms:created xsi:type="dcterms:W3CDTF">2021-01-27T16:17:00Z</dcterms:created>
  <dcterms:modified xsi:type="dcterms:W3CDTF">2021-01-27T16:17:00Z</dcterms:modified>
</cp:coreProperties>
</file>