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76A1DF" w14:textId="77777777" w:rsidR="004E71F6" w:rsidRPr="008E68E1" w:rsidRDefault="004E71F6" w:rsidP="008E68E1">
      <w:pPr>
        <w:spacing w:line="360" w:lineRule="auto"/>
        <w:jc w:val="center"/>
        <w:rPr>
          <w:rFonts w:ascii="Arial" w:eastAsia="Arial" w:hAnsi="Arial" w:cs="Arial"/>
          <w:b/>
          <w:bCs/>
          <w:kern w:val="0"/>
          <w:sz w:val="36"/>
          <w:szCs w:val="36"/>
          <w14:ligatures w14:val="none"/>
        </w:rPr>
      </w:pPr>
      <w:r w:rsidRPr="008E68E1">
        <w:rPr>
          <w:rFonts w:ascii="Arial" w:eastAsia="Arial" w:hAnsi="Arial" w:cs="Arial"/>
          <w:b/>
          <w:bCs/>
          <w:kern w:val="0"/>
          <w:sz w:val="36"/>
          <w:szCs w:val="36"/>
          <w14:ligatures w14:val="none"/>
        </w:rPr>
        <w:t>PROFESSIONAL REFLECTION</w:t>
      </w:r>
    </w:p>
    <w:p w14:paraId="6155598D" w14:textId="731B5712" w:rsidR="004E71F6" w:rsidRDefault="004E71F6" w:rsidP="008E68E1">
      <w:pPr>
        <w:spacing w:before="281" w:line="360" w:lineRule="auto"/>
        <w:ind w:right="530"/>
        <w:jc w:val="center"/>
        <w:rPr>
          <w:rFonts w:ascii="Arial" w:eastAsia="Arial" w:hAnsi="Arial" w:cs="Arial"/>
          <w:b/>
          <w:bCs/>
          <w:kern w:val="0"/>
          <w:sz w:val="36"/>
          <w:szCs w:val="36"/>
          <w14:ligatures w14:val="none"/>
        </w:rPr>
      </w:pPr>
      <w:r w:rsidRPr="008E68E1">
        <w:rPr>
          <w:rFonts w:ascii="Arial" w:eastAsia="Arial" w:hAnsi="Arial" w:cs="Arial"/>
          <w:b/>
          <w:bCs/>
          <w:kern w:val="0"/>
          <w:sz w:val="36"/>
          <w:szCs w:val="36"/>
          <w14:ligatures w14:val="none"/>
        </w:rPr>
        <w:t>Foreign Languages and Cultural Awareness</w:t>
      </w:r>
    </w:p>
    <w:p w14:paraId="0DAF4E88" w14:textId="77777777" w:rsidR="008E68E1" w:rsidRPr="008E68E1" w:rsidRDefault="008E68E1" w:rsidP="008E68E1">
      <w:pPr>
        <w:spacing w:before="281" w:line="360" w:lineRule="auto"/>
        <w:ind w:right="530"/>
        <w:jc w:val="center"/>
        <w:rPr>
          <w:rFonts w:ascii="Arial" w:eastAsia="Arial" w:hAnsi="Arial" w:cs="Arial"/>
          <w:b/>
          <w:bCs/>
          <w:kern w:val="0"/>
          <w:sz w:val="36"/>
          <w:szCs w:val="36"/>
          <w14:ligatures w14:val="none"/>
        </w:rPr>
      </w:pPr>
    </w:p>
    <w:p w14:paraId="22595BD4" w14:textId="77777777" w:rsidR="004E71F6" w:rsidRPr="00CB54F7" w:rsidRDefault="004E71F6" w:rsidP="00152FEF">
      <w:pPr>
        <w:spacing w:line="360" w:lineRule="auto"/>
        <w:jc w:val="both"/>
        <w:rPr>
          <w:rFonts w:ascii="Arial" w:hAnsi="Arial" w:cs="Arial"/>
          <w:b/>
          <w:bCs/>
        </w:rPr>
      </w:pPr>
    </w:p>
    <w:p w14:paraId="5924932E" w14:textId="77777777" w:rsidR="004E71F6" w:rsidRPr="00CB54F7" w:rsidRDefault="004E71F6" w:rsidP="00152FEF">
      <w:pPr>
        <w:spacing w:line="360" w:lineRule="auto"/>
        <w:jc w:val="both"/>
        <w:rPr>
          <w:rFonts w:ascii="Arial" w:hAnsi="Arial" w:cs="Arial"/>
          <w:b/>
          <w:bCs/>
        </w:rPr>
      </w:pPr>
    </w:p>
    <w:p w14:paraId="6B2F2A45" w14:textId="77777777" w:rsidR="004E71F6" w:rsidRPr="00CB54F7" w:rsidRDefault="004E71F6" w:rsidP="00152FEF">
      <w:pPr>
        <w:spacing w:line="360" w:lineRule="auto"/>
        <w:jc w:val="both"/>
        <w:rPr>
          <w:rFonts w:ascii="Arial" w:hAnsi="Arial" w:cs="Arial"/>
          <w:b/>
          <w:bCs/>
        </w:rPr>
      </w:pPr>
    </w:p>
    <w:p w14:paraId="0B757BC0" w14:textId="77777777" w:rsidR="004E71F6" w:rsidRPr="00CB54F7" w:rsidRDefault="004E71F6" w:rsidP="00152FEF">
      <w:pPr>
        <w:spacing w:line="360" w:lineRule="auto"/>
        <w:jc w:val="both"/>
        <w:rPr>
          <w:rFonts w:ascii="Arial" w:hAnsi="Arial" w:cs="Arial"/>
          <w:b/>
          <w:bCs/>
        </w:rPr>
      </w:pPr>
    </w:p>
    <w:p w14:paraId="351930C5" w14:textId="77777777" w:rsidR="004E71F6" w:rsidRPr="00CB54F7" w:rsidRDefault="004E71F6" w:rsidP="00152FEF">
      <w:pPr>
        <w:spacing w:line="360" w:lineRule="auto"/>
        <w:jc w:val="both"/>
        <w:rPr>
          <w:rFonts w:ascii="Arial" w:hAnsi="Arial" w:cs="Arial"/>
          <w:b/>
          <w:bCs/>
        </w:rPr>
      </w:pPr>
    </w:p>
    <w:p w14:paraId="2270BC00" w14:textId="77777777" w:rsidR="004E71F6" w:rsidRPr="00CB54F7" w:rsidRDefault="004E71F6" w:rsidP="00152FEF">
      <w:pPr>
        <w:spacing w:line="360" w:lineRule="auto"/>
        <w:jc w:val="both"/>
        <w:rPr>
          <w:rFonts w:ascii="Arial" w:hAnsi="Arial" w:cs="Arial"/>
          <w:b/>
          <w:bCs/>
        </w:rPr>
      </w:pPr>
    </w:p>
    <w:p w14:paraId="59E91BF2" w14:textId="77777777" w:rsidR="004E71F6" w:rsidRPr="00CB54F7" w:rsidRDefault="004E71F6" w:rsidP="00152FEF">
      <w:pPr>
        <w:spacing w:line="360" w:lineRule="auto"/>
        <w:jc w:val="both"/>
        <w:rPr>
          <w:rFonts w:ascii="Arial" w:hAnsi="Arial" w:cs="Arial"/>
          <w:b/>
          <w:bCs/>
        </w:rPr>
      </w:pPr>
    </w:p>
    <w:p w14:paraId="4E269609" w14:textId="77777777" w:rsidR="004E71F6" w:rsidRDefault="004E71F6" w:rsidP="00152FEF">
      <w:pPr>
        <w:spacing w:before="283" w:line="360" w:lineRule="auto"/>
        <w:ind w:right="662"/>
        <w:jc w:val="both"/>
        <w:rPr>
          <w:rFonts w:ascii="Arial" w:hAnsi="Arial" w:cs="Arial"/>
          <w:b/>
        </w:rPr>
      </w:pPr>
    </w:p>
    <w:p w14:paraId="71B9D890" w14:textId="77777777" w:rsidR="00BB3D04" w:rsidRDefault="00BB3D04" w:rsidP="00152FEF">
      <w:pPr>
        <w:spacing w:before="283" w:line="360" w:lineRule="auto"/>
        <w:ind w:right="662"/>
        <w:jc w:val="both"/>
        <w:rPr>
          <w:rFonts w:ascii="Arial" w:hAnsi="Arial" w:cs="Arial"/>
          <w:b/>
        </w:rPr>
      </w:pPr>
    </w:p>
    <w:p w14:paraId="3EE8A2D6" w14:textId="77777777" w:rsidR="00BB3D04" w:rsidRPr="00CB54F7" w:rsidRDefault="00BB3D04" w:rsidP="00152FEF">
      <w:pPr>
        <w:spacing w:before="283" w:line="360" w:lineRule="auto"/>
        <w:ind w:right="662"/>
        <w:jc w:val="both"/>
        <w:rPr>
          <w:rFonts w:ascii="Arial" w:hAnsi="Arial" w:cs="Arial"/>
          <w:b/>
        </w:rPr>
      </w:pPr>
    </w:p>
    <w:p w14:paraId="3430E8F6" w14:textId="77777777" w:rsidR="00444888" w:rsidRPr="008E68E1" w:rsidRDefault="00444888" w:rsidP="00152FEF">
      <w:pPr>
        <w:spacing w:before="283" w:line="360" w:lineRule="auto"/>
        <w:ind w:right="662"/>
        <w:jc w:val="both"/>
        <w:rPr>
          <w:rFonts w:ascii="Arial" w:hAnsi="Arial" w:cs="Arial"/>
          <w:b/>
          <w:sz w:val="28"/>
          <w:szCs w:val="28"/>
        </w:rPr>
      </w:pPr>
    </w:p>
    <w:p w14:paraId="44EFCAEB" w14:textId="77777777" w:rsidR="008E68E1" w:rsidRDefault="004E71F6" w:rsidP="00152FEF">
      <w:pPr>
        <w:spacing w:line="360" w:lineRule="auto"/>
        <w:jc w:val="both"/>
        <w:rPr>
          <w:rFonts w:ascii="Arial" w:hAnsi="Arial" w:cs="Arial"/>
          <w:b/>
          <w:bCs/>
          <w:sz w:val="28"/>
          <w:szCs w:val="28"/>
        </w:rPr>
      </w:pPr>
      <w:r w:rsidRPr="008E68E1">
        <w:rPr>
          <w:rFonts w:ascii="Arial" w:hAnsi="Arial" w:cs="Arial"/>
          <w:b/>
          <w:bCs/>
          <w:sz w:val="28"/>
          <w:szCs w:val="28"/>
        </w:rPr>
        <w:t>Alina Cristina Pruteanu</w:t>
      </w:r>
    </w:p>
    <w:p w14:paraId="52717B53" w14:textId="057F1156" w:rsidR="004E71F6" w:rsidRDefault="00F30D26" w:rsidP="00152FEF">
      <w:pPr>
        <w:spacing w:line="360" w:lineRule="auto"/>
        <w:jc w:val="both"/>
        <w:rPr>
          <w:rFonts w:ascii="Arial" w:hAnsi="Arial" w:cs="Arial"/>
          <w:b/>
          <w:bCs/>
          <w:sz w:val="28"/>
          <w:szCs w:val="28"/>
        </w:rPr>
      </w:pPr>
      <w:r>
        <w:rPr>
          <w:rFonts w:ascii="Arial" w:hAnsi="Arial" w:cs="Arial"/>
          <w:b/>
          <w:bCs/>
          <w:sz w:val="28"/>
          <w:szCs w:val="28"/>
        </w:rPr>
        <w:t xml:space="preserve">Student Number </w:t>
      </w:r>
      <w:r w:rsidR="004E71F6" w:rsidRPr="008E68E1">
        <w:rPr>
          <w:rFonts w:ascii="Arial" w:hAnsi="Arial" w:cs="Arial"/>
          <w:b/>
          <w:bCs/>
          <w:sz w:val="28"/>
          <w:szCs w:val="28"/>
        </w:rPr>
        <w:t>22</w:t>
      </w:r>
      <w:r w:rsidR="007028BD">
        <w:rPr>
          <w:rFonts w:ascii="Arial" w:hAnsi="Arial" w:cs="Arial"/>
          <w:b/>
          <w:bCs/>
          <w:sz w:val="28"/>
          <w:szCs w:val="28"/>
        </w:rPr>
        <w:t>0</w:t>
      </w:r>
      <w:r w:rsidR="00AF710E">
        <w:rPr>
          <w:rFonts w:ascii="Arial" w:hAnsi="Arial" w:cs="Arial"/>
          <w:b/>
          <w:bCs/>
          <w:sz w:val="28"/>
          <w:szCs w:val="28"/>
        </w:rPr>
        <w:t>9886</w:t>
      </w:r>
    </w:p>
    <w:p w14:paraId="579CBDFA" w14:textId="0A81519C" w:rsidR="00F30D26" w:rsidRPr="008E68E1" w:rsidRDefault="00F30D26" w:rsidP="00152FEF">
      <w:pPr>
        <w:spacing w:line="360" w:lineRule="auto"/>
        <w:jc w:val="both"/>
        <w:rPr>
          <w:rFonts w:ascii="Arial" w:hAnsi="Arial" w:cs="Arial"/>
          <w:b/>
          <w:bCs/>
          <w:sz w:val="28"/>
          <w:szCs w:val="28"/>
        </w:rPr>
      </w:pPr>
      <w:r>
        <w:rPr>
          <w:rFonts w:ascii="Arial" w:hAnsi="Arial" w:cs="Arial"/>
          <w:b/>
          <w:bCs/>
          <w:sz w:val="28"/>
          <w:szCs w:val="28"/>
        </w:rPr>
        <w:t>Lecturer Giulia Chi</w:t>
      </w:r>
      <w:r w:rsidR="00AF710E">
        <w:rPr>
          <w:rFonts w:ascii="Arial" w:hAnsi="Arial" w:cs="Arial"/>
          <w:b/>
          <w:bCs/>
          <w:sz w:val="28"/>
          <w:szCs w:val="28"/>
        </w:rPr>
        <w:t>fari</w:t>
      </w:r>
    </w:p>
    <w:p w14:paraId="003F55FD" w14:textId="2C58DC6E" w:rsidR="00F30D26" w:rsidRDefault="00F30D26" w:rsidP="00F30D26">
      <w:pPr>
        <w:spacing w:line="360" w:lineRule="auto"/>
        <w:jc w:val="both"/>
        <w:rPr>
          <w:rFonts w:ascii="Arial" w:eastAsia="Arial" w:hAnsi="Arial" w:cs="Arial"/>
          <w:b/>
          <w:bCs/>
          <w:kern w:val="0"/>
          <w:sz w:val="28"/>
          <w:szCs w:val="28"/>
          <w14:ligatures w14:val="none"/>
        </w:rPr>
      </w:pPr>
      <w:r w:rsidRPr="00F30D26">
        <w:rPr>
          <w:rFonts w:ascii="Arial" w:eastAsia="Arial" w:hAnsi="Arial" w:cs="Arial"/>
          <w:b/>
          <w:bCs/>
          <w:kern w:val="0"/>
          <w:sz w:val="28"/>
          <w:szCs w:val="28"/>
          <w14:ligatures w14:val="none"/>
        </w:rPr>
        <w:t>BMIH500</w:t>
      </w:r>
      <w:r>
        <w:rPr>
          <w:rFonts w:ascii="Arial" w:eastAsia="Arial" w:hAnsi="Arial" w:cs="Arial"/>
          <w:b/>
          <w:bCs/>
          <w:kern w:val="0"/>
          <w:sz w:val="28"/>
          <w:szCs w:val="28"/>
          <w14:ligatures w14:val="none"/>
        </w:rPr>
        <w:t>3</w:t>
      </w:r>
    </w:p>
    <w:p w14:paraId="6C3F43C0" w14:textId="77777777" w:rsidR="00F30D26" w:rsidRDefault="00F30D26" w:rsidP="00F30D26">
      <w:pPr>
        <w:spacing w:line="360" w:lineRule="auto"/>
        <w:jc w:val="both"/>
        <w:rPr>
          <w:rFonts w:ascii="Arial" w:hAnsi="Arial" w:cs="Arial"/>
          <w:b/>
          <w:bCs/>
          <w:sz w:val="28"/>
          <w:szCs w:val="28"/>
        </w:rPr>
      </w:pPr>
      <w:r w:rsidRPr="008E68E1">
        <w:rPr>
          <w:rFonts w:ascii="Arial" w:hAnsi="Arial" w:cs="Arial"/>
          <w:b/>
          <w:bCs/>
          <w:sz w:val="28"/>
          <w:szCs w:val="28"/>
        </w:rPr>
        <w:t>Word count: 549 words</w:t>
      </w:r>
    </w:p>
    <w:p w14:paraId="741FDAC7" w14:textId="77777777" w:rsidR="00F30D26" w:rsidRDefault="00F30D26" w:rsidP="00F30D26">
      <w:pPr>
        <w:spacing w:line="360" w:lineRule="auto"/>
        <w:jc w:val="both"/>
        <w:rPr>
          <w:rFonts w:ascii="Arial" w:eastAsia="Arial" w:hAnsi="Arial" w:cs="Arial"/>
          <w:b/>
          <w:bCs/>
          <w:kern w:val="0"/>
          <w:sz w:val="28"/>
          <w:szCs w:val="28"/>
          <w14:ligatures w14:val="none"/>
        </w:rPr>
      </w:pPr>
    </w:p>
    <w:p w14:paraId="5F88484F" w14:textId="77777777" w:rsidR="00F30D26" w:rsidRPr="00F30D26" w:rsidRDefault="00F30D26" w:rsidP="00F30D26">
      <w:pPr>
        <w:spacing w:line="360" w:lineRule="auto"/>
        <w:jc w:val="both"/>
        <w:rPr>
          <w:rFonts w:ascii="Arial" w:hAnsi="Arial" w:cs="Arial"/>
          <w:b/>
          <w:bCs/>
          <w:sz w:val="28"/>
          <w:szCs w:val="28"/>
        </w:rPr>
      </w:pPr>
    </w:p>
    <w:p w14:paraId="744D8C9E" w14:textId="77777777" w:rsidR="00F30D26" w:rsidRDefault="00F30D26" w:rsidP="00152FEF">
      <w:pPr>
        <w:spacing w:line="360" w:lineRule="auto"/>
        <w:jc w:val="both"/>
        <w:rPr>
          <w:rFonts w:ascii="Arial" w:hAnsi="Arial" w:cs="Arial"/>
          <w:b/>
          <w:bCs/>
          <w:sz w:val="28"/>
          <w:szCs w:val="28"/>
        </w:rPr>
      </w:pPr>
    </w:p>
    <w:p w14:paraId="4A1380AA" w14:textId="0C719914" w:rsidR="00B54656" w:rsidRPr="003B534C" w:rsidRDefault="000624E8" w:rsidP="00152FEF">
      <w:pPr>
        <w:spacing w:line="360" w:lineRule="auto"/>
        <w:jc w:val="both"/>
        <w:rPr>
          <w:rFonts w:ascii="Arial" w:hAnsi="Arial" w:cs="Arial"/>
          <w:b/>
          <w:bCs/>
          <w:sz w:val="28"/>
          <w:szCs w:val="28"/>
        </w:rPr>
      </w:pPr>
      <w:r w:rsidRPr="00CB54F7">
        <w:rPr>
          <w:rFonts w:ascii="Arial" w:hAnsi="Arial" w:cs="Arial"/>
          <w:noProof/>
        </w:rPr>
        <w:drawing>
          <wp:inline distT="0" distB="0" distL="0" distR="0" wp14:anchorId="10FB17DF" wp14:editId="57DD29C0">
            <wp:extent cx="5978769" cy="3246853"/>
            <wp:effectExtent l="0" t="0" r="3175" b="0"/>
            <wp:docPr id="653785977" name="Picture 653785977" descr="Photo asian middle age business woman in black suit with angry expre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oto asian middle age business woman in black suit with angry expression"/>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981938" cy="3248574"/>
                    </a:xfrm>
                    <a:prstGeom prst="rect">
                      <a:avLst/>
                    </a:prstGeom>
                    <a:noFill/>
                    <a:ln>
                      <a:noFill/>
                    </a:ln>
                    <a:extLst>
                      <a:ext uri="{53640926-AAD7-44D8-BBD7-CCE9431645EC}">
                        <a14:shadowObscured xmlns:a14="http://schemas.microsoft.com/office/drawing/2010/main"/>
                      </a:ext>
                    </a:extLst>
                  </pic:spPr>
                </pic:pic>
              </a:graphicData>
            </a:graphic>
          </wp:inline>
        </w:drawing>
      </w:r>
    </w:p>
    <w:p w14:paraId="44B37908" w14:textId="0B443EC7" w:rsidR="00A030E8" w:rsidRPr="00A030E8" w:rsidRDefault="00A030E8" w:rsidP="00152FEF">
      <w:pPr>
        <w:spacing w:line="360" w:lineRule="auto"/>
        <w:jc w:val="both"/>
        <w:rPr>
          <w:rFonts w:ascii="Arial" w:hAnsi="Arial" w:cs="Arial"/>
          <w:b/>
          <w:bCs/>
          <w:sz w:val="24"/>
          <w:szCs w:val="24"/>
        </w:rPr>
      </w:pPr>
      <w:r w:rsidRPr="00A030E8">
        <w:rPr>
          <w:rFonts w:ascii="Arial" w:hAnsi="Arial" w:cs="Arial"/>
          <w:b/>
          <w:bCs/>
          <w:sz w:val="24"/>
          <w:szCs w:val="24"/>
        </w:rPr>
        <w:t>Scenario</w:t>
      </w:r>
    </w:p>
    <w:p w14:paraId="7B8ED985" w14:textId="77777777" w:rsidR="00F555DB" w:rsidRPr="00F555DB" w:rsidRDefault="00F555DB" w:rsidP="00F555DB">
      <w:pPr>
        <w:spacing w:line="360" w:lineRule="auto"/>
        <w:jc w:val="both"/>
        <w:rPr>
          <w:rFonts w:ascii="Arial" w:hAnsi="Arial" w:cs="Arial"/>
        </w:rPr>
      </w:pPr>
      <w:r w:rsidRPr="00F555DB">
        <w:rPr>
          <w:rFonts w:ascii="Arial" w:hAnsi="Arial" w:cs="Arial"/>
        </w:rPr>
        <w:t>Working at Trinity Hotel in central London exposes me to diverse cultures and daily interactions. The international atmosphere has both opportunities and challenges that have impacted my career, specifically in relation to cultural limitations.</w:t>
      </w:r>
    </w:p>
    <w:p w14:paraId="323BB309" w14:textId="77777777" w:rsidR="00F555DB" w:rsidRPr="00F555DB" w:rsidRDefault="00F555DB" w:rsidP="00F555DB">
      <w:pPr>
        <w:spacing w:line="360" w:lineRule="auto"/>
        <w:jc w:val="both"/>
        <w:rPr>
          <w:rFonts w:ascii="Arial" w:hAnsi="Arial" w:cs="Arial"/>
        </w:rPr>
      </w:pPr>
      <w:r w:rsidRPr="00F555DB">
        <w:rPr>
          <w:rFonts w:ascii="Arial" w:hAnsi="Arial" w:cs="Arial"/>
        </w:rPr>
        <w:t>A pivotal moment in my learning journey was when Ms. Suzuki, a notable guest from Japan, left a lasting impression. Our hotel emphasises developing personal relationships with guests to demonstrate our dedication to providing exceptional service. The cultural barrier caused unexpected challenges during Ms. Suzuki's check-in. I started a friendly conversation to create a welcoming atmosphere. However, I experienced an inexplicable lack of enthusiasm. I failed to consider the specific cultural and communication norms in Japan. Ms. Suzuki's limited cultural understanding limited her ability to engage in typical conversations, demonstrating the influence of cultural codes in hospitality settings.</w:t>
      </w:r>
    </w:p>
    <w:p w14:paraId="120F997B" w14:textId="77777777" w:rsidR="00F555DB" w:rsidRDefault="00F555DB" w:rsidP="00F555DB">
      <w:pPr>
        <w:spacing w:line="360" w:lineRule="auto"/>
        <w:jc w:val="both"/>
        <w:rPr>
          <w:rFonts w:ascii="Arial" w:hAnsi="Arial" w:cs="Arial"/>
        </w:rPr>
      </w:pPr>
      <w:r w:rsidRPr="00F555DB">
        <w:rPr>
          <w:rFonts w:ascii="Arial" w:hAnsi="Arial" w:cs="Arial"/>
        </w:rPr>
        <w:t xml:space="preserve">I recognise that my behaviour may have been seen as annoying, particularly in cultures like traditional Japan where gentleness and etiquette are valued (Kim, 2017). Despite Ms. Suzuki's English fluency, she probably preferred the social customs and nonverbal communication norms </w:t>
      </w:r>
      <w:r w:rsidRPr="00F555DB">
        <w:rPr>
          <w:rFonts w:ascii="Arial" w:hAnsi="Arial" w:cs="Arial"/>
        </w:rPr>
        <w:lastRenderedPageBreak/>
        <w:t>of her own country. My failure to understand and adjust to these details affected what should have been a smooth and enjoyable interaction for her.</w:t>
      </w:r>
    </w:p>
    <w:p w14:paraId="2F048D9E" w14:textId="3EAD1BC8" w:rsidR="006C54F9" w:rsidRPr="006C54F9" w:rsidRDefault="00BB3D04" w:rsidP="00F555DB">
      <w:pPr>
        <w:spacing w:line="360" w:lineRule="auto"/>
        <w:jc w:val="both"/>
        <w:rPr>
          <w:rFonts w:ascii="Arial" w:hAnsi="Arial" w:cs="Arial"/>
          <w:b/>
          <w:bCs/>
          <w:sz w:val="24"/>
          <w:szCs w:val="24"/>
        </w:rPr>
      </w:pPr>
      <w:r w:rsidRPr="00BB3D04">
        <w:rPr>
          <w:rFonts w:ascii="Arial" w:hAnsi="Arial" w:cs="Arial"/>
          <w:b/>
          <w:bCs/>
          <w:sz w:val="24"/>
          <w:szCs w:val="24"/>
        </w:rPr>
        <w:t>Cultural Misunderstanding</w:t>
      </w:r>
    </w:p>
    <w:p w14:paraId="0C7B6848" w14:textId="0696352F" w:rsidR="00C8689B" w:rsidRPr="00C8689B" w:rsidRDefault="006C54F9" w:rsidP="00C8689B">
      <w:pPr>
        <w:spacing w:line="360" w:lineRule="auto"/>
        <w:jc w:val="both"/>
        <w:rPr>
          <w:rFonts w:ascii="Arial" w:hAnsi="Arial" w:cs="Arial"/>
        </w:rPr>
      </w:pPr>
      <w:r>
        <w:rPr>
          <w:noProof/>
        </w:rPr>
        <w:drawing>
          <wp:anchor distT="0" distB="0" distL="114300" distR="114300" simplePos="0" relativeHeight="251658240" behindDoc="0" locked="0" layoutInCell="1" allowOverlap="1" wp14:anchorId="6AE13364" wp14:editId="7781D54D">
            <wp:simplePos x="0" y="0"/>
            <wp:positionH relativeFrom="column">
              <wp:posOffset>0</wp:posOffset>
            </wp:positionH>
            <wp:positionV relativeFrom="paragraph">
              <wp:posOffset>-3615</wp:posOffset>
            </wp:positionV>
            <wp:extent cx="1609725" cy="1743075"/>
            <wp:effectExtent l="0" t="0" r="9525" b="9525"/>
            <wp:wrapSquare wrapText="bothSides"/>
            <wp:docPr id="1886585248" name="Picture 1886585248" descr="A light bulb and a head drawn on a chalk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585248" name="Picture 1" descr="A light bulb and a head drawn on a chalkboar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609725" cy="1743075"/>
                    </a:xfrm>
                    <a:prstGeom prst="rect">
                      <a:avLst/>
                    </a:prstGeom>
                  </pic:spPr>
                </pic:pic>
              </a:graphicData>
            </a:graphic>
            <wp14:sizeRelH relativeFrom="page">
              <wp14:pctWidth>0</wp14:pctWidth>
            </wp14:sizeRelH>
            <wp14:sizeRelV relativeFrom="page">
              <wp14:pctHeight>0</wp14:pctHeight>
            </wp14:sizeRelV>
          </wp:anchor>
        </w:drawing>
      </w:r>
      <w:r w:rsidR="00C8689B">
        <w:rPr>
          <w:rFonts w:ascii="Arial" w:hAnsi="Arial" w:cs="Arial"/>
        </w:rPr>
        <w:t>This i</w:t>
      </w:r>
      <w:r w:rsidR="00C8689B" w:rsidRPr="00C8689B">
        <w:rPr>
          <w:rFonts w:ascii="Arial" w:hAnsi="Arial" w:cs="Arial"/>
        </w:rPr>
        <w:t xml:space="preserve">ntrospection helped me pinpoint crucial areas for both professional and personal development </w:t>
      </w:r>
      <w:r w:rsidR="001A1724" w:rsidRPr="00C8689B">
        <w:rPr>
          <w:rFonts w:ascii="Arial" w:hAnsi="Arial" w:cs="Arial"/>
        </w:rPr>
        <w:t>to</w:t>
      </w:r>
      <w:r w:rsidR="00C8689B" w:rsidRPr="00C8689B">
        <w:rPr>
          <w:rFonts w:ascii="Arial" w:hAnsi="Arial" w:cs="Arial"/>
        </w:rPr>
        <w:t xml:space="preserve"> prevent repeated cultural </w:t>
      </w:r>
      <w:r w:rsidR="00C8689B">
        <w:rPr>
          <w:rFonts w:ascii="Arial" w:hAnsi="Arial" w:cs="Arial"/>
        </w:rPr>
        <w:t>misunderstandings</w:t>
      </w:r>
      <w:r w:rsidR="00C8689B" w:rsidRPr="00C8689B">
        <w:rPr>
          <w:rFonts w:ascii="Arial" w:hAnsi="Arial" w:cs="Arial"/>
        </w:rPr>
        <w:t>:</w:t>
      </w:r>
    </w:p>
    <w:p w14:paraId="0F08A36B" w14:textId="51637A16" w:rsidR="00C8689B" w:rsidRPr="00C8689B" w:rsidRDefault="00C8689B" w:rsidP="00C8689B">
      <w:pPr>
        <w:pStyle w:val="ListParagraph"/>
        <w:numPr>
          <w:ilvl w:val="0"/>
          <w:numId w:val="2"/>
        </w:numPr>
        <w:spacing w:line="360" w:lineRule="auto"/>
        <w:jc w:val="both"/>
        <w:rPr>
          <w:rFonts w:ascii="Arial" w:hAnsi="Arial" w:cs="Arial"/>
        </w:rPr>
      </w:pPr>
      <w:r w:rsidRPr="00C8689B">
        <w:rPr>
          <w:rFonts w:ascii="Arial" w:hAnsi="Arial" w:cs="Arial"/>
        </w:rPr>
        <w:t>Cultural awareness necessitates ongoing education regarding diverse cultural expressions and social norms. I recognised the need to further explore the cultural backgrounds of our guests, understanding that this range of diversity enhances our hospitality framework. Understanding these nuances helps me navigate cultural subtleties efficiently as Zhang &amp; Fan (2021) wrote in their study.</w:t>
      </w:r>
    </w:p>
    <w:p w14:paraId="02217F90" w14:textId="5B37FEBC" w:rsidR="00C8689B" w:rsidRPr="00C8689B" w:rsidRDefault="00C8689B" w:rsidP="00C8689B">
      <w:pPr>
        <w:pStyle w:val="ListParagraph"/>
        <w:numPr>
          <w:ilvl w:val="0"/>
          <w:numId w:val="2"/>
        </w:numPr>
        <w:spacing w:line="360" w:lineRule="auto"/>
        <w:jc w:val="both"/>
        <w:rPr>
          <w:rFonts w:ascii="Arial" w:hAnsi="Arial" w:cs="Arial"/>
        </w:rPr>
      </w:pPr>
      <w:r w:rsidRPr="00C8689B">
        <w:rPr>
          <w:rFonts w:ascii="Arial" w:hAnsi="Arial" w:cs="Arial"/>
        </w:rPr>
        <w:t xml:space="preserve">Ting-Toomey &amp; Chung, (2012) wrote about the fact that active listening is crucial for observing and understanding details. By attentively observing both verbal and non-verbal cues, I </w:t>
      </w:r>
      <w:r w:rsidR="001A1724" w:rsidRPr="00C8689B">
        <w:rPr>
          <w:rFonts w:ascii="Arial" w:hAnsi="Arial" w:cs="Arial"/>
        </w:rPr>
        <w:t>can</w:t>
      </w:r>
      <w:r w:rsidRPr="00C8689B">
        <w:rPr>
          <w:rFonts w:ascii="Arial" w:hAnsi="Arial" w:cs="Arial"/>
        </w:rPr>
        <w:t xml:space="preserve"> evaluate the comfort and preferences of guests. This enables me to adapt my interactions in a way that aligns with their cultural expectations. Improving this skill promotes </w:t>
      </w:r>
      <w:r w:rsidR="00106C42" w:rsidRPr="00C8689B">
        <w:rPr>
          <w:rFonts w:ascii="Arial" w:hAnsi="Arial" w:cs="Arial"/>
        </w:rPr>
        <w:t>customised</w:t>
      </w:r>
      <w:r w:rsidRPr="00C8689B">
        <w:rPr>
          <w:rFonts w:ascii="Arial" w:hAnsi="Arial" w:cs="Arial"/>
        </w:rPr>
        <w:t xml:space="preserve"> and courteous interaction with every guest.</w:t>
      </w:r>
    </w:p>
    <w:p w14:paraId="33B76A63" w14:textId="42AF772E" w:rsidR="00C8689B" w:rsidRPr="00C8689B" w:rsidRDefault="00C8689B" w:rsidP="00C8689B">
      <w:pPr>
        <w:pStyle w:val="ListParagraph"/>
        <w:numPr>
          <w:ilvl w:val="0"/>
          <w:numId w:val="2"/>
        </w:numPr>
        <w:spacing w:line="360" w:lineRule="auto"/>
        <w:jc w:val="both"/>
        <w:rPr>
          <w:rFonts w:ascii="Arial" w:hAnsi="Arial" w:cs="Arial"/>
        </w:rPr>
      </w:pPr>
      <w:r w:rsidRPr="00C8689B">
        <w:rPr>
          <w:rFonts w:ascii="Arial" w:hAnsi="Arial" w:cs="Arial"/>
        </w:rPr>
        <w:t xml:space="preserve">Martin &amp; Nakayama, (2019) helped me acknowledge the necessity for adaptable communication strategies. By observing guests who had made reservations, I realised the importance of adjusting my approach and maintaining a composed and respectful attitude. On the other hand, guests who enjoy engaging in lively conversations may prefer a more enthusiastic interaction style. Achieving this balance is essential for genuine and pleasurable interactions with </w:t>
      </w:r>
      <w:r w:rsidR="00106C42" w:rsidRPr="00C8689B">
        <w:rPr>
          <w:rFonts w:ascii="Arial" w:hAnsi="Arial" w:cs="Arial"/>
        </w:rPr>
        <w:t>guests.</w:t>
      </w:r>
      <w:r w:rsidRPr="00C8689B">
        <w:rPr>
          <w:rFonts w:ascii="Arial" w:hAnsi="Arial" w:cs="Arial"/>
        </w:rPr>
        <w:t xml:space="preserve"> </w:t>
      </w:r>
    </w:p>
    <w:p w14:paraId="2A5E9EAC" w14:textId="07C9424E" w:rsidR="00C8689B" w:rsidRPr="00C8689B" w:rsidRDefault="00C8689B" w:rsidP="00C8689B">
      <w:pPr>
        <w:pStyle w:val="ListParagraph"/>
        <w:numPr>
          <w:ilvl w:val="0"/>
          <w:numId w:val="2"/>
        </w:numPr>
        <w:spacing w:line="360" w:lineRule="auto"/>
        <w:jc w:val="both"/>
        <w:rPr>
          <w:rFonts w:ascii="Arial" w:hAnsi="Arial" w:cs="Arial"/>
        </w:rPr>
      </w:pPr>
      <w:r w:rsidRPr="00C8689B">
        <w:rPr>
          <w:rFonts w:ascii="Arial" w:hAnsi="Arial" w:cs="Arial"/>
        </w:rPr>
        <w:t xml:space="preserve">Empathy allows me to understand our guests' perspectives and experiences by putting myself in their cultural context. Going through </w:t>
      </w:r>
      <w:r w:rsidR="00106C42" w:rsidRPr="00C8689B">
        <w:rPr>
          <w:rFonts w:ascii="Arial" w:hAnsi="Arial" w:cs="Arial"/>
        </w:rPr>
        <w:t>Piller’s (</w:t>
      </w:r>
      <w:r w:rsidRPr="00C8689B">
        <w:rPr>
          <w:rFonts w:ascii="Arial" w:hAnsi="Arial" w:cs="Arial"/>
        </w:rPr>
        <w:t>2017) study confirmed that I should use an empathetic lens to make adjustments that align with guests' cultural comfort zones and expectations.</w:t>
      </w:r>
    </w:p>
    <w:p w14:paraId="0AFA049B" w14:textId="77777777" w:rsidR="00C8689B" w:rsidRPr="00C8689B" w:rsidRDefault="00C8689B" w:rsidP="00C8689B">
      <w:pPr>
        <w:pStyle w:val="ListParagraph"/>
        <w:numPr>
          <w:ilvl w:val="0"/>
          <w:numId w:val="2"/>
        </w:numPr>
        <w:spacing w:line="360" w:lineRule="auto"/>
        <w:jc w:val="both"/>
        <w:rPr>
          <w:rFonts w:ascii="Arial" w:hAnsi="Arial" w:cs="Arial"/>
        </w:rPr>
      </w:pPr>
      <w:r w:rsidRPr="00C8689B">
        <w:rPr>
          <w:rFonts w:ascii="Arial" w:hAnsi="Arial" w:cs="Arial"/>
        </w:rPr>
        <w:t>Regular cross-cultural workshops are essential for our team. Bhawuk &amp; Brislin, (2021) suggest this in their study and I also experinced this situation in my everyday work. This training enhances understanding of cultural nuances, promoting a respectful and knowledgeable approach to engaging with guests. This foundation is crucial for providing culturally appropriate and respectful service experiences.</w:t>
      </w:r>
    </w:p>
    <w:p w14:paraId="348F52CD" w14:textId="77777777" w:rsidR="00C8689B" w:rsidRPr="00C8689B" w:rsidRDefault="00C8689B" w:rsidP="00C8689B">
      <w:pPr>
        <w:spacing w:line="360" w:lineRule="auto"/>
        <w:jc w:val="both"/>
        <w:rPr>
          <w:rFonts w:ascii="Arial" w:hAnsi="Arial" w:cs="Arial"/>
        </w:rPr>
      </w:pPr>
    </w:p>
    <w:p w14:paraId="2EBC9FFF" w14:textId="7968478E" w:rsidR="0072068E" w:rsidRPr="00CB54F7" w:rsidRDefault="00C8689B" w:rsidP="00C8689B">
      <w:pPr>
        <w:spacing w:line="360" w:lineRule="auto"/>
        <w:jc w:val="both"/>
        <w:rPr>
          <w:rFonts w:ascii="Arial" w:hAnsi="Arial" w:cs="Arial"/>
        </w:rPr>
      </w:pPr>
      <w:r w:rsidRPr="00C8689B">
        <w:rPr>
          <w:rFonts w:ascii="Arial" w:hAnsi="Arial" w:cs="Arial"/>
        </w:rPr>
        <w:t>In conclusion, my interaction with the Japanese guest highlighted the complex relationship between service excellence and cultural respect. It emphasised the importance of understanding and adaptability as essential rather than optional in a professional context. Investing in cultural awareness, active listening, adaptable communication, empathy, and continuous cross-cultural education strengthens our dedication to an inclusive and culturally sensitive hospitality philosophy, improving each guest's experience regardless of their cultural background (Holliday, 2018).</w:t>
      </w:r>
    </w:p>
    <w:p w14:paraId="4A97929B" w14:textId="77777777" w:rsidR="00F55778" w:rsidRPr="00CB54F7" w:rsidRDefault="00F55778" w:rsidP="00152FEF">
      <w:pPr>
        <w:spacing w:line="360" w:lineRule="auto"/>
        <w:jc w:val="both"/>
        <w:rPr>
          <w:rFonts w:ascii="Arial" w:hAnsi="Arial" w:cs="Arial"/>
        </w:rPr>
      </w:pPr>
    </w:p>
    <w:p w14:paraId="2FED384B" w14:textId="77777777" w:rsidR="00A3274F" w:rsidRPr="00CB54F7" w:rsidRDefault="00A3274F" w:rsidP="00152FEF">
      <w:pPr>
        <w:spacing w:line="360" w:lineRule="auto"/>
        <w:jc w:val="both"/>
        <w:rPr>
          <w:rFonts w:ascii="Arial" w:hAnsi="Arial" w:cs="Arial"/>
        </w:rPr>
      </w:pPr>
    </w:p>
    <w:p w14:paraId="16A4F736" w14:textId="77777777" w:rsidR="002D2729" w:rsidRPr="00CB54F7" w:rsidRDefault="002D2729" w:rsidP="00152FEF">
      <w:pPr>
        <w:spacing w:line="360" w:lineRule="auto"/>
        <w:jc w:val="both"/>
        <w:rPr>
          <w:rFonts w:ascii="Arial" w:hAnsi="Arial" w:cs="Arial"/>
        </w:rPr>
      </w:pPr>
    </w:p>
    <w:p w14:paraId="6524FB6B" w14:textId="77777777" w:rsidR="002D2729" w:rsidRPr="00CB54F7" w:rsidRDefault="002D2729" w:rsidP="00152FEF">
      <w:pPr>
        <w:spacing w:line="360" w:lineRule="auto"/>
        <w:jc w:val="both"/>
        <w:rPr>
          <w:rFonts w:ascii="Arial" w:hAnsi="Arial" w:cs="Arial"/>
        </w:rPr>
      </w:pPr>
    </w:p>
    <w:p w14:paraId="3FDCC77D" w14:textId="77777777" w:rsidR="002D2729" w:rsidRPr="00CB54F7" w:rsidRDefault="002D2729" w:rsidP="00152FEF">
      <w:pPr>
        <w:spacing w:line="360" w:lineRule="auto"/>
        <w:jc w:val="both"/>
        <w:rPr>
          <w:rFonts w:ascii="Arial" w:hAnsi="Arial" w:cs="Arial"/>
        </w:rPr>
      </w:pPr>
    </w:p>
    <w:p w14:paraId="42584444" w14:textId="77777777" w:rsidR="002D2729" w:rsidRPr="00CB54F7" w:rsidRDefault="002D2729" w:rsidP="00152FEF">
      <w:pPr>
        <w:spacing w:line="360" w:lineRule="auto"/>
        <w:jc w:val="both"/>
        <w:rPr>
          <w:rFonts w:ascii="Arial" w:hAnsi="Arial" w:cs="Arial"/>
        </w:rPr>
      </w:pPr>
    </w:p>
    <w:p w14:paraId="5C2FE426" w14:textId="77777777" w:rsidR="002D2729" w:rsidRPr="00CB54F7" w:rsidRDefault="002D2729" w:rsidP="00152FEF">
      <w:pPr>
        <w:spacing w:line="360" w:lineRule="auto"/>
        <w:jc w:val="both"/>
        <w:rPr>
          <w:rFonts w:ascii="Arial" w:hAnsi="Arial" w:cs="Arial"/>
        </w:rPr>
      </w:pPr>
    </w:p>
    <w:p w14:paraId="0C54F8E4" w14:textId="77777777" w:rsidR="002D2729" w:rsidRPr="00CB54F7" w:rsidRDefault="002D2729" w:rsidP="00152FEF">
      <w:pPr>
        <w:spacing w:line="360" w:lineRule="auto"/>
        <w:jc w:val="both"/>
        <w:rPr>
          <w:rFonts w:ascii="Arial" w:hAnsi="Arial" w:cs="Arial"/>
        </w:rPr>
      </w:pPr>
    </w:p>
    <w:p w14:paraId="618BA3E3" w14:textId="77777777" w:rsidR="002D2729" w:rsidRPr="00CB54F7" w:rsidRDefault="002D2729" w:rsidP="00152FEF">
      <w:pPr>
        <w:spacing w:line="360" w:lineRule="auto"/>
        <w:jc w:val="both"/>
        <w:rPr>
          <w:rFonts w:ascii="Arial" w:hAnsi="Arial" w:cs="Arial"/>
        </w:rPr>
      </w:pPr>
    </w:p>
    <w:p w14:paraId="3C43950B" w14:textId="77777777" w:rsidR="002D2729" w:rsidRPr="00CB54F7" w:rsidRDefault="002D2729" w:rsidP="00152FEF">
      <w:pPr>
        <w:spacing w:line="360" w:lineRule="auto"/>
        <w:jc w:val="both"/>
        <w:rPr>
          <w:rFonts w:ascii="Arial" w:hAnsi="Arial" w:cs="Arial"/>
        </w:rPr>
      </w:pPr>
    </w:p>
    <w:p w14:paraId="73D56C05" w14:textId="77777777" w:rsidR="002D2729" w:rsidRPr="00CB54F7" w:rsidRDefault="002D2729" w:rsidP="00152FEF">
      <w:pPr>
        <w:spacing w:line="360" w:lineRule="auto"/>
        <w:jc w:val="both"/>
        <w:rPr>
          <w:rFonts w:ascii="Arial" w:hAnsi="Arial" w:cs="Arial"/>
        </w:rPr>
      </w:pPr>
    </w:p>
    <w:p w14:paraId="0F3C3030" w14:textId="77777777" w:rsidR="002D2729" w:rsidRPr="00CB54F7" w:rsidRDefault="002D2729" w:rsidP="00152FEF">
      <w:pPr>
        <w:spacing w:line="360" w:lineRule="auto"/>
        <w:jc w:val="both"/>
        <w:rPr>
          <w:rFonts w:ascii="Arial" w:hAnsi="Arial" w:cs="Arial"/>
        </w:rPr>
      </w:pPr>
    </w:p>
    <w:p w14:paraId="1E9F5C64" w14:textId="77777777" w:rsidR="002D2729" w:rsidRPr="00CB54F7" w:rsidRDefault="002D2729" w:rsidP="00152FEF">
      <w:pPr>
        <w:spacing w:line="360" w:lineRule="auto"/>
        <w:jc w:val="both"/>
        <w:rPr>
          <w:rFonts w:ascii="Arial" w:hAnsi="Arial" w:cs="Arial"/>
        </w:rPr>
      </w:pPr>
    </w:p>
    <w:p w14:paraId="271C9815" w14:textId="77777777" w:rsidR="002D2729" w:rsidRDefault="002D2729" w:rsidP="00152FEF">
      <w:pPr>
        <w:spacing w:line="360" w:lineRule="auto"/>
        <w:jc w:val="both"/>
        <w:rPr>
          <w:rFonts w:ascii="Arial" w:hAnsi="Arial" w:cs="Arial"/>
        </w:rPr>
      </w:pPr>
    </w:p>
    <w:p w14:paraId="04C7FE12" w14:textId="77777777" w:rsidR="002D2729" w:rsidRDefault="002D2729" w:rsidP="00152FEF">
      <w:pPr>
        <w:spacing w:line="360" w:lineRule="auto"/>
        <w:jc w:val="both"/>
        <w:rPr>
          <w:rFonts w:ascii="Arial" w:hAnsi="Arial" w:cs="Arial"/>
        </w:rPr>
      </w:pPr>
    </w:p>
    <w:p w14:paraId="59B5764F" w14:textId="77777777" w:rsidR="008E68E1" w:rsidRDefault="008E68E1" w:rsidP="00152FEF">
      <w:pPr>
        <w:spacing w:line="360" w:lineRule="auto"/>
        <w:jc w:val="both"/>
        <w:rPr>
          <w:rFonts w:ascii="Arial" w:hAnsi="Arial" w:cs="Arial"/>
        </w:rPr>
      </w:pPr>
    </w:p>
    <w:p w14:paraId="11E7923E" w14:textId="77777777" w:rsidR="008E68E1" w:rsidRDefault="008E68E1" w:rsidP="00152FEF">
      <w:pPr>
        <w:spacing w:line="360" w:lineRule="auto"/>
        <w:jc w:val="both"/>
        <w:rPr>
          <w:rFonts w:ascii="Arial" w:hAnsi="Arial" w:cs="Arial"/>
        </w:rPr>
      </w:pPr>
    </w:p>
    <w:p w14:paraId="2BEBFC0F" w14:textId="77777777" w:rsidR="008E68E1" w:rsidRDefault="008E68E1" w:rsidP="00152FEF">
      <w:pPr>
        <w:spacing w:line="360" w:lineRule="auto"/>
        <w:jc w:val="both"/>
        <w:rPr>
          <w:rFonts w:ascii="Arial" w:hAnsi="Arial" w:cs="Arial"/>
        </w:rPr>
      </w:pPr>
    </w:p>
    <w:p w14:paraId="631E01E7" w14:textId="77777777" w:rsidR="008E68E1" w:rsidRPr="00CB54F7" w:rsidRDefault="008E68E1" w:rsidP="00152FEF">
      <w:pPr>
        <w:spacing w:line="360" w:lineRule="auto"/>
        <w:jc w:val="both"/>
        <w:rPr>
          <w:rFonts w:ascii="Arial" w:hAnsi="Arial" w:cs="Arial"/>
        </w:rPr>
      </w:pPr>
    </w:p>
    <w:p w14:paraId="2575B605" w14:textId="37626B3C" w:rsidR="002D2729" w:rsidRPr="00CB54F7" w:rsidRDefault="002D2729" w:rsidP="00152FEF">
      <w:pPr>
        <w:spacing w:line="360" w:lineRule="auto"/>
        <w:jc w:val="both"/>
        <w:rPr>
          <w:rFonts w:ascii="Arial" w:hAnsi="Arial" w:cs="Arial"/>
        </w:rPr>
      </w:pPr>
      <w:r w:rsidRPr="00BB3D04">
        <w:rPr>
          <w:rFonts w:ascii="Arial" w:hAnsi="Arial" w:cs="Arial"/>
          <w:b/>
          <w:bCs/>
        </w:rPr>
        <w:t>References</w:t>
      </w:r>
      <w:r w:rsidRPr="00CB54F7">
        <w:rPr>
          <w:rFonts w:ascii="Arial" w:hAnsi="Arial" w:cs="Arial"/>
        </w:rPr>
        <w:t>:</w:t>
      </w:r>
    </w:p>
    <w:p w14:paraId="04F23A3C" w14:textId="77777777" w:rsidR="00DB2370" w:rsidRPr="00CB54F7" w:rsidRDefault="00DB2370" w:rsidP="00152FEF">
      <w:pPr>
        <w:pStyle w:val="ListParagraph"/>
        <w:numPr>
          <w:ilvl w:val="0"/>
          <w:numId w:val="1"/>
        </w:numPr>
        <w:spacing w:line="360" w:lineRule="auto"/>
        <w:jc w:val="both"/>
        <w:rPr>
          <w:rFonts w:ascii="Arial" w:hAnsi="Arial" w:cs="Arial"/>
        </w:rPr>
      </w:pPr>
      <w:r w:rsidRPr="00CB54F7">
        <w:rPr>
          <w:rFonts w:ascii="Arial" w:hAnsi="Arial" w:cs="Arial"/>
        </w:rPr>
        <w:t>Brinkmann, S. (2018). The Interview. SAGE Publications.</w:t>
      </w:r>
    </w:p>
    <w:p w14:paraId="5BB0C2D2" w14:textId="77777777" w:rsidR="00DB2370" w:rsidRPr="00CB54F7" w:rsidRDefault="00DB2370" w:rsidP="00152FEF">
      <w:pPr>
        <w:pStyle w:val="ListParagraph"/>
        <w:numPr>
          <w:ilvl w:val="0"/>
          <w:numId w:val="1"/>
        </w:numPr>
        <w:spacing w:line="360" w:lineRule="auto"/>
        <w:jc w:val="both"/>
        <w:rPr>
          <w:rFonts w:ascii="Arial" w:hAnsi="Arial" w:cs="Arial"/>
        </w:rPr>
      </w:pPr>
      <w:r w:rsidRPr="00CB54F7">
        <w:rPr>
          <w:rFonts w:ascii="Arial" w:hAnsi="Arial" w:cs="Arial"/>
        </w:rPr>
        <w:t>Kim, Y.Y. (2017). Communication as the Intersection of the Old and the New. Peter Lang Publishing, Inc.</w:t>
      </w:r>
    </w:p>
    <w:p w14:paraId="272EE6E1" w14:textId="77777777" w:rsidR="00DB2370" w:rsidRPr="00CB54F7" w:rsidRDefault="00DB2370" w:rsidP="00152FEF">
      <w:pPr>
        <w:pStyle w:val="ListParagraph"/>
        <w:numPr>
          <w:ilvl w:val="0"/>
          <w:numId w:val="1"/>
        </w:numPr>
        <w:spacing w:line="360" w:lineRule="auto"/>
        <w:jc w:val="both"/>
        <w:rPr>
          <w:rFonts w:ascii="Arial" w:hAnsi="Arial" w:cs="Arial"/>
        </w:rPr>
      </w:pPr>
      <w:r w:rsidRPr="00CB54F7">
        <w:rPr>
          <w:rFonts w:ascii="Arial" w:hAnsi="Arial" w:cs="Arial"/>
        </w:rPr>
        <w:t>Matsumoto, D., Hwang, H.C., &amp; Frank, M.G. (2016). The Role of Intercultural Competence in Cross-Cultural Communication. In Intercultural Communication Competence: Conceptualization and its Development in Cultural Contexts and Interactions (pp. 17-34). Cambridge Scholars Publishing.</w:t>
      </w:r>
    </w:p>
    <w:p w14:paraId="4D5C117E" w14:textId="77777777" w:rsidR="00DB2370" w:rsidRPr="00CB54F7" w:rsidRDefault="00DB2370" w:rsidP="00152FEF">
      <w:pPr>
        <w:pStyle w:val="ListParagraph"/>
        <w:numPr>
          <w:ilvl w:val="0"/>
          <w:numId w:val="1"/>
        </w:numPr>
        <w:spacing w:line="360" w:lineRule="auto"/>
        <w:jc w:val="both"/>
        <w:rPr>
          <w:rFonts w:ascii="Arial" w:hAnsi="Arial" w:cs="Arial"/>
        </w:rPr>
      </w:pPr>
      <w:r w:rsidRPr="00CB54F7">
        <w:rPr>
          <w:rFonts w:ascii="Arial" w:hAnsi="Arial" w:cs="Arial"/>
        </w:rPr>
        <w:t>Moodian, M. A. (2019). Contemporary Leadership and Intercultural Competence: Understanding and Utilizing Cultural Diversity to Build Successful Organizations. SAGE Publications.</w:t>
      </w:r>
    </w:p>
    <w:p w14:paraId="6017DAC0" w14:textId="77777777" w:rsidR="00DB2370" w:rsidRPr="00CB54F7" w:rsidRDefault="00DB2370" w:rsidP="00152FEF">
      <w:pPr>
        <w:pStyle w:val="ListParagraph"/>
        <w:numPr>
          <w:ilvl w:val="0"/>
          <w:numId w:val="1"/>
        </w:numPr>
        <w:spacing w:line="360" w:lineRule="auto"/>
        <w:jc w:val="both"/>
        <w:rPr>
          <w:rFonts w:ascii="Arial" w:hAnsi="Arial" w:cs="Arial"/>
        </w:rPr>
      </w:pPr>
      <w:r w:rsidRPr="00CB54F7">
        <w:rPr>
          <w:rFonts w:ascii="Arial" w:hAnsi="Arial" w:cs="Arial"/>
        </w:rPr>
        <w:t>Piller, I. (2017). Intercultural Communication: A Critical Introduction. Edinburgh University Press.</w:t>
      </w:r>
    </w:p>
    <w:p w14:paraId="0E2FD8A3" w14:textId="77777777" w:rsidR="00DB2370" w:rsidRPr="00CB54F7" w:rsidRDefault="00DB2370" w:rsidP="00152FEF">
      <w:pPr>
        <w:pStyle w:val="ListParagraph"/>
        <w:numPr>
          <w:ilvl w:val="0"/>
          <w:numId w:val="1"/>
        </w:numPr>
        <w:spacing w:line="360" w:lineRule="auto"/>
        <w:jc w:val="both"/>
        <w:rPr>
          <w:rFonts w:ascii="Arial" w:hAnsi="Arial" w:cs="Arial"/>
        </w:rPr>
      </w:pPr>
      <w:r w:rsidRPr="00F30D26">
        <w:rPr>
          <w:rFonts w:ascii="Arial" w:hAnsi="Arial" w:cs="Arial"/>
          <w:lang w:val="de-DE"/>
        </w:rPr>
        <w:t xml:space="preserve">Reiche, B. S., Mendenhall, M. E., &amp; Stahl, G. K. (2016). </w:t>
      </w:r>
      <w:r w:rsidRPr="00CB54F7">
        <w:rPr>
          <w:rFonts w:ascii="Arial" w:hAnsi="Arial" w:cs="Arial"/>
        </w:rPr>
        <w:t>Readings and Cases in International Human Resource Management and Organizational Behavior. Routledge.</w:t>
      </w:r>
    </w:p>
    <w:p w14:paraId="24C39CDC" w14:textId="77777777" w:rsidR="00F01E91" w:rsidRPr="00CB54F7" w:rsidRDefault="00F01E91" w:rsidP="00152FEF">
      <w:pPr>
        <w:spacing w:line="360" w:lineRule="auto"/>
        <w:jc w:val="both"/>
        <w:rPr>
          <w:rFonts w:ascii="Arial" w:hAnsi="Arial" w:cs="Arial"/>
        </w:rPr>
      </w:pPr>
    </w:p>
    <w:sectPr w:rsidR="00F01E91" w:rsidRPr="00CB54F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9017F8" w14:textId="77777777" w:rsidR="00CA270E" w:rsidRDefault="00CA270E" w:rsidP="00217EB0">
      <w:pPr>
        <w:spacing w:after="0" w:line="240" w:lineRule="auto"/>
      </w:pPr>
      <w:r>
        <w:separator/>
      </w:r>
    </w:p>
  </w:endnote>
  <w:endnote w:type="continuationSeparator" w:id="0">
    <w:p w14:paraId="5FC30CD6" w14:textId="77777777" w:rsidR="00CA270E" w:rsidRDefault="00CA270E" w:rsidP="00217EB0">
      <w:pPr>
        <w:spacing w:after="0" w:line="240" w:lineRule="auto"/>
      </w:pPr>
      <w:r>
        <w:continuationSeparator/>
      </w:r>
    </w:p>
  </w:endnote>
  <w:endnote w:type="continuationNotice" w:id="1">
    <w:p w14:paraId="4A56C54A" w14:textId="77777777" w:rsidR="00CA270E" w:rsidRDefault="00CA270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08D3DC" w14:textId="77777777" w:rsidR="00CA270E" w:rsidRDefault="00CA270E" w:rsidP="00217EB0">
      <w:pPr>
        <w:spacing w:after="0" w:line="240" w:lineRule="auto"/>
      </w:pPr>
      <w:r>
        <w:separator/>
      </w:r>
    </w:p>
  </w:footnote>
  <w:footnote w:type="continuationSeparator" w:id="0">
    <w:p w14:paraId="7A94CB0C" w14:textId="77777777" w:rsidR="00CA270E" w:rsidRDefault="00CA270E" w:rsidP="00217EB0">
      <w:pPr>
        <w:spacing w:after="0" w:line="240" w:lineRule="auto"/>
      </w:pPr>
      <w:r>
        <w:continuationSeparator/>
      </w:r>
    </w:p>
  </w:footnote>
  <w:footnote w:type="continuationNotice" w:id="1">
    <w:p w14:paraId="2D4F3E26" w14:textId="77777777" w:rsidR="00CA270E" w:rsidRDefault="00CA270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DF20F9"/>
    <w:multiLevelType w:val="hybridMultilevel"/>
    <w:tmpl w:val="3752CE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DA23593"/>
    <w:multiLevelType w:val="hybridMultilevel"/>
    <w:tmpl w:val="FA8213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6166028">
    <w:abstractNumId w:val="1"/>
  </w:num>
  <w:num w:numId="2" w16cid:durableId="16746008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316"/>
    <w:rsid w:val="000042DC"/>
    <w:rsid w:val="00055404"/>
    <w:rsid w:val="000624E8"/>
    <w:rsid w:val="000636A2"/>
    <w:rsid w:val="00084001"/>
    <w:rsid w:val="000C1E8C"/>
    <w:rsid w:val="000E2DBA"/>
    <w:rsid w:val="00106C42"/>
    <w:rsid w:val="00152FEF"/>
    <w:rsid w:val="001A1724"/>
    <w:rsid w:val="001E1CF6"/>
    <w:rsid w:val="00217EB0"/>
    <w:rsid w:val="002862E1"/>
    <w:rsid w:val="00292B27"/>
    <w:rsid w:val="002D2729"/>
    <w:rsid w:val="00353FAE"/>
    <w:rsid w:val="003B1B24"/>
    <w:rsid w:val="003B534C"/>
    <w:rsid w:val="00402809"/>
    <w:rsid w:val="00444888"/>
    <w:rsid w:val="004751F0"/>
    <w:rsid w:val="004A45C0"/>
    <w:rsid w:val="004E71F6"/>
    <w:rsid w:val="00533722"/>
    <w:rsid w:val="006C54F9"/>
    <w:rsid w:val="007028BD"/>
    <w:rsid w:val="0072068E"/>
    <w:rsid w:val="007B1B9A"/>
    <w:rsid w:val="00856344"/>
    <w:rsid w:val="00886CBA"/>
    <w:rsid w:val="008E68E1"/>
    <w:rsid w:val="00987CFC"/>
    <w:rsid w:val="00A030E8"/>
    <w:rsid w:val="00A3274F"/>
    <w:rsid w:val="00AE4BF6"/>
    <w:rsid w:val="00AF710E"/>
    <w:rsid w:val="00B54656"/>
    <w:rsid w:val="00B82FCC"/>
    <w:rsid w:val="00B927BC"/>
    <w:rsid w:val="00BB3D04"/>
    <w:rsid w:val="00BF1316"/>
    <w:rsid w:val="00C51685"/>
    <w:rsid w:val="00C8689B"/>
    <w:rsid w:val="00CA270E"/>
    <w:rsid w:val="00CB54F7"/>
    <w:rsid w:val="00CE504B"/>
    <w:rsid w:val="00D44676"/>
    <w:rsid w:val="00DA15CE"/>
    <w:rsid w:val="00DB2370"/>
    <w:rsid w:val="00EA63A9"/>
    <w:rsid w:val="00F01E91"/>
    <w:rsid w:val="00F23839"/>
    <w:rsid w:val="00F30D26"/>
    <w:rsid w:val="00F555DB"/>
    <w:rsid w:val="00F55778"/>
    <w:rsid w:val="00F824BC"/>
    <w:rsid w:val="00FA3C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E246B6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71F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2370"/>
    <w:pPr>
      <w:ind w:left="720"/>
      <w:contextualSpacing/>
    </w:pPr>
  </w:style>
  <w:style w:type="paragraph" w:styleId="Header">
    <w:name w:val="header"/>
    <w:basedOn w:val="Normal"/>
    <w:link w:val="HeaderChar"/>
    <w:uiPriority w:val="99"/>
    <w:unhideWhenUsed/>
    <w:rsid w:val="00217E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7EB0"/>
  </w:style>
  <w:style w:type="paragraph" w:styleId="Footer">
    <w:name w:val="footer"/>
    <w:basedOn w:val="Normal"/>
    <w:link w:val="FooterChar"/>
    <w:uiPriority w:val="99"/>
    <w:unhideWhenUsed/>
    <w:rsid w:val="00217E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7E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e07a5f7433de06e9f060b349fb9d662c">
  <xsd:schema xmlns:xsd="http://www.w3.org/2001/XMLSchema" xmlns:xs="http://www.w3.org/2001/XMLSchema" xmlns:p="http://schemas.microsoft.com/office/2006/metadata/properties" xmlns:ns3="0338428b-3fc8-4989-9d03-78e16c931d9f" xmlns:ns4="4055ddc6-ee7b-4b5b-b8fb-52871646f80e" targetNamespace="http://schemas.microsoft.com/office/2006/metadata/properties" ma:root="true" ma:fieldsID="e66f8ac5f433f65a0d2b679ca68d2639" ns3:_="" ns4:_="">
    <xsd:import namespace="0338428b-3fc8-4989-9d03-78e16c931d9f"/>
    <xsd:import namespace="4055ddc6-ee7b-4b5b-b8fb-52871646f8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SearchProperties" minOccurs="0"/>
                <xsd:element ref="ns4:_activity" minOccurs="0"/>
                <xsd:element ref="ns4:MediaServiceAutoTags" minOccurs="0"/>
                <xsd:element ref="ns4:MediaServiceObjectDetectorVersions" minOccurs="0"/>
                <xsd:element ref="ns4:MediaServiceGenerationTime" minOccurs="0"/>
                <xsd:element ref="ns4:MediaServiceEventHashCode"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139570F2-94BD-4199-BD71-2CB76B2550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38428b-3fc8-4989-9d03-78e16c931d9f"/>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8D86D2-BD10-4873-ADE8-55E4FB038EC6}">
  <ds:schemaRefs>
    <ds:schemaRef ds:uri="http://schemas.microsoft.com/sharepoint/v3/contenttype/forms"/>
  </ds:schemaRefs>
</ds:datastoreItem>
</file>

<file path=customXml/itemProps3.xml><?xml version="1.0" encoding="utf-8"?>
<ds:datastoreItem xmlns:ds="http://schemas.openxmlformats.org/officeDocument/2006/customXml" ds:itemID="{7209F657-063E-4395-8E6E-F2813D57A96A}">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774</Words>
  <Characters>4412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2023-10-18T18:55:00Z</dcterms:created>
  <dcterms:modified xsi:type="dcterms:W3CDTF">2023-10-18T21:04:00Z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