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77EB9B" w14:textId="655C4771" w:rsidR="00A61DDE" w:rsidRPr="003E1180" w:rsidRDefault="00A61DDE" w:rsidP="00A61DDE">
      <w:pPr>
        <w:pStyle w:val="NormalWeb"/>
        <w:jc w:val="center"/>
        <w:rPr>
          <w:b/>
          <w:bCs/>
          <w:sz w:val="32"/>
          <w:szCs w:val="32"/>
        </w:rPr>
      </w:pPr>
      <w:r w:rsidRPr="003E1180">
        <w:rPr>
          <w:b/>
          <w:bCs/>
          <w:sz w:val="32"/>
          <w:szCs w:val="32"/>
        </w:rPr>
        <w:t>Economics, Planning &amp; Finance Assignment</w:t>
      </w:r>
    </w:p>
    <w:p w14:paraId="14F8E52B" w14:textId="01D1E828" w:rsidR="00A61DDE" w:rsidRPr="003E1180" w:rsidRDefault="00A61DDE" w:rsidP="0092313D">
      <w:pPr>
        <w:pStyle w:val="NormalWeb"/>
        <w:jc w:val="center"/>
        <w:rPr>
          <w:b/>
          <w:bCs/>
          <w:sz w:val="28"/>
          <w:szCs w:val="28"/>
        </w:rPr>
      </w:pPr>
      <w:r w:rsidRPr="003E1180">
        <w:rPr>
          <w:noProof/>
        </w:rPr>
        <w:drawing>
          <wp:inline distT="0" distB="0" distL="0" distR="0" wp14:anchorId="5D3640C9" wp14:editId="2AE1D5DD">
            <wp:extent cx="3896604" cy="184141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68850" cy="1875557"/>
                    </a:xfrm>
                    <a:prstGeom prst="rect">
                      <a:avLst/>
                    </a:prstGeom>
                    <a:noFill/>
                    <a:ln>
                      <a:noFill/>
                    </a:ln>
                  </pic:spPr>
                </pic:pic>
              </a:graphicData>
            </a:graphic>
          </wp:inline>
        </w:drawing>
      </w:r>
    </w:p>
    <w:p w14:paraId="50B2C2CE" w14:textId="77777777" w:rsidR="0092313D" w:rsidRPr="003E1180" w:rsidRDefault="0092313D" w:rsidP="00722275">
      <w:pPr>
        <w:pStyle w:val="Heading2"/>
        <w:spacing w:before="360" w:beforeAutospacing="0" w:after="120" w:afterAutospacing="0"/>
        <w:jc w:val="center"/>
        <w:rPr>
          <w:rFonts w:eastAsia="Times New Roman"/>
          <w:u w:val="single"/>
        </w:rPr>
      </w:pPr>
      <w:bookmarkStart w:id="0" w:name="_Toc502930650"/>
      <w:r w:rsidRPr="003E1180">
        <w:rPr>
          <w:rFonts w:eastAsia="Times New Roman"/>
          <w:bCs w:val="0"/>
          <w:color w:val="000000"/>
          <w:sz w:val="32"/>
          <w:szCs w:val="32"/>
          <w:u w:val="single"/>
        </w:rPr>
        <w:t>Overview</w:t>
      </w:r>
      <w:bookmarkEnd w:id="0"/>
    </w:p>
    <w:p w14:paraId="74E836A5" w14:textId="77777777" w:rsidR="0092313D" w:rsidRPr="003E1180" w:rsidRDefault="0092313D" w:rsidP="0092313D">
      <w:pPr>
        <w:rPr>
          <w:rFonts w:eastAsia="Times New Roman"/>
        </w:rPr>
      </w:pPr>
    </w:p>
    <w:p w14:paraId="0B8541AB" w14:textId="77777777" w:rsidR="0092313D" w:rsidRPr="003E1180" w:rsidRDefault="0092313D" w:rsidP="0092313D">
      <w:pPr>
        <w:pStyle w:val="NormalWeb"/>
        <w:spacing w:before="0" w:beforeAutospacing="0" w:after="0" w:afterAutospacing="0"/>
      </w:pPr>
      <w:r w:rsidRPr="003E1180">
        <w:rPr>
          <w:color w:val="000000"/>
        </w:rPr>
        <w:t>Spotify is a privately held music streaming company founded by CEO Daniel Ek and Martin Lorentzon in Sweden in 2006. The platform provides access to almost every song ever recorded, with a catalogue exceeding 30 million songs available to stream at the click of a button. Since launching in Scandinavia in October 2008, the company has expanded and amassed over 140 million users and 70 million paying subscribers across 61 countries worldwide, spanning Europe, North America, and parts of South America and Asia. The company is preparing for its long-awaited public listing, expected in early 2018.</w:t>
      </w:r>
    </w:p>
    <w:p w14:paraId="1234FBFD" w14:textId="77777777" w:rsidR="0092313D" w:rsidRPr="003E1180" w:rsidRDefault="0092313D" w:rsidP="0092313D">
      <w:pPr>
        <w:rPr>
          <w:rFonts w:eastAsia="Times New Roman"/>
        </w:rPr>
      </w:pPr>
    </w:p>
    <w:p w14:paraId="15B3DB99" w14:textId="714FFE75" w:rsidR="0092313D" w:rsidRPr="003E1180" w:rsidRDefault="0092313D" w:rsidP="00722275">
      <w:pPr>
        <w:pStyle w:val="NormalWeb"/>
        <w:spacing w:before="0" w:beforeAutospacing="0" w:after="0" w:afterAutospacing="0"/>
        <w:jc w:val="center"/>
        <w:rPr>
          <w:color w:val="000000"/>
          <w:sz w:val="22"/>
          <w:szCs w:val="22"/>
        </w:rPr>
      </w:pPr>
      <w:r w:rsidRPr="003E1180">
        <w:rPr>
          <w:color w:val="000000"/>
          <w:sz w:val="32"/>
          <w:szCs w:val="32"/>
        </w:rPr>
        <w:t>Contents</w:t>
      </w:r>
      <w:r w:rsidRPr="003E1180">
        <w:rPr>
          <w:color w:val="000000"/>
          <w:sz w:val="22"/>
          <w:szCs w:val="22"/>
        </w:rPr>
        <w:t>:</w:t>
      </w:r>
    </w:p>
    <w:p w14:paraId="6E8AD854" w14:textId="77777777" w:rsidR="00D53F3C" w:rsidRDefault="005A1516">
      <w:pPr>
        <w:pStyle w:val="TOC2"/>
        <w:tabs>
          <w:tab w:val="right" w:leader="dot" w:pos="901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502930650" w:history="1">
        <w:r w:rsidR="00D53F3C" w:rsidRPr="00E127B4">
          <w:rPr>
            <w:rStyle w:val="Hyperlink"/>
            <w:rFonts w:eastAsia="Times New Roman"/>
            <w:noProof/>
          </w:rPr>
          <w:t>Overview</w:t>
        </w:r>
        <w:r w:rsidR="00D53F3C">
          <w:rPr>
            <w:noProof/>
            <w:webHidden/>
          </w:rPr>
          <w:tab/>
        </w:r>
        <w:r w:rsidR="00D53F3C">
          <w:rPr>
            <w:noProof/>
            <w:webHidden/>
          </w:rPr>
          <w:fldChar w:fldCharType="begin"/>
        </w:r>
        <w:r w:rsidR="00D53F3C">
          <w:rPr>
            <w:noProof/>
            <w:webHidden/>
          </w:rPr>
          <w:instrText xml:space="preserve"> PAGEREF _Toc502930650 \h </w:instrText>
        </w:r>
        <w:r w:rsidR="00D53F3C">
          <w:rPr>
            <w:noProof/>
            <w:webHidden/>
          </w:rPr>
        </w:r>
        <w:r w:rsidR="00D53F3C">
          <w:rPr>
            <w:noProof/>
            <w:webHidden/>
          </w:rPr>
          <w:fldChar w:fldCharType="separate"/>
        </w:r>
        <w:r w:rsidR="00D53F3C">
          <w:rPr>
            <w:noProof/>
            <w:webHidden/>
          </w:rPr>
          <w:t>1</w:t>
        </w:r>
        <w:r w:rsidR="00D53F3C">
          <w:rPr>
            <w:noProof/>
            <w:webHidden/>
          </w:rPr>
          <w:fldChar w:fldCharType="end"/>
        </w:r>
      </w:hyperlink>
    </w:p>
    <w:p w14:paraId="5F99F2D8" w14:textId="77777777" w:rsidR="00D53F3C" w:rsidRDefault="00584853">
      <w:pPr>
        <w:pStyle w:val="TOC2"/>
        <w:tabs>
          <w:tab w:val="left" w:pos="720"/>
          <w:tab w:val="right" w:leader="dot" w:pos="9010"/>
        </w:tabs>
        <w:rPr>
          <w:rFonts w:asciiTheme="minorHAnsi" w:eastAsiaTheme="minorEastAsia" w:hAnsiTheme="minorHAnsi" w:cstheme="minorBidi"/>
          <w:noProof/>
        </w:rPr>
      </w:pPr>
      <w:hyperlink w:anchor="_Toc502930651" w:history="1">
        <w:r w:rsidR="00D53F3C" w:rsidRPr="00E127B4">
          <w:rPr>
            <w:rStyle w:val="Hyperlink"/>
            <w:noProof/>
          </w:rPr>
          <w:t>1.</w:t>
        </w:r>
        <w:r w:rsidR="00D53F3C">
          <w:rPr>
            <w:rFonts w:asciiTheme="minorHAnsi" w:eastAsiaTheme="minorEastAsia" w:hAnsiTheme="minorHAnsi" w:cstheme="minorBidi"/>
            <w:noProof/>
          </w:rPr>
          <w:tab/>
        </w:r>
        <w:r w:rsidR="00D53F3C" w:rsidRPr="00E127B4">
          <w:rPr>
            <w:rStyle w:val="Hyperlink"/>
            <w:noProof/>
          </w:rPr>
          <w:t>Company &amp; Market Summary</w:t>
        </w:r>
        <w:r w:rsidR="00D53F3C">
          <w:rPr>
            <w:noProof/>
            <w:webHidden/>
          </w:rPr>
          <w:tab/>
        </w:r>
        <w:r w:rsidR="00D53F3C">
          <w:rPr>
            <w:noProof/>
            <w:webHidden/>
          </w:rPr>
          <w:fldChar w:fldCharType="begin"/>
        </w:r>
        <w:r w:rsidR="00D53F3C">
          <w:rPr>
            <w:noProof/>
            <w:webHidden/>
          </w:rPr>
          <w:instrText xml:space="preserve"> PAGEREF _Toc502930651 \h </w:instrText>
        </w:r>
        <w:r w:rsidR="00D53F3C">
          <w:rPr>
            <w:noProof/>
            <w:webHidden/>
          </w:rPr>
        </w:r>
        <w:r w:rsidR="00D53F3C">
          <w:rPr>
            <w:noProof/>
            <w:webHidden/>
          </w:rPr>
          <w:fldChar w:fldCharType="separate"/>
        </w:r>
        <w:r w:rsidR="00D53F3C">
          <w:rPr>
            <w:noProof/>
            <w:webHidden/>
          </w:rPr>
          <w:t>2</w:t>
        </w:r>
        <w:r w:rsidR="00D53F3C">
          <w:rPr>
            <w:noProof/>
            <w:webHidden/>
          </w:rPr>
          <w:fldChar w:fldCharType="end"/>
        </w:r>
      </w:hyperlink>
    </w:p>
    <w:p w14:paraId="30062AB3" w14:textId="77777777" w:rsidR="00D53F3C" w:rsidRDefault="00584853">
      <w:pPr>
        <w:pStyle w:val="TOC2"/>
        <w:tabs>
          <w:tab w:val="left" w:pos="960"/>
          <w:tab w:val="right" w:leader="dot" w:pos="9010"/>
        </w:tabs>
        <w:rPr>
          <w:rFonts w:asciiTheme="minorHAnsi" w:eastAsiaTheme="minorEastAsia" w:hAnsiTheme="minorHAnsi" w:cstheme="minorBidi"/>
          <w:noProof/>
        </w:rPr>
      </w:pPr>
      <w:hyperlink w:anchor="_Toc502930652" w:history="1">
        <w:r w:rsidR="00D53F3C" w:rsidRPr="00E127B4">
          <w:rPr>
            <w:rStyle w:val="Hyperlink"/>
            <w:noProof/>
          </w:rPr>
          <w:t>1.1</w:t>
        </w:r>
        <w:r w:rsidR="00D53F3C">
          <w:rPr>
            <w:rFonts w:asciiTheme="minorHAnsi" w:eastAsiaTheme="minorEastAsia" w:hAnsiTheme="minorHAnsi" w:cstheme="minorBidi"/>
            <w:noProof/>
          </w:rPr>
          <w:tab/>
        </w:r>
        <w:r w:rsidR="00D53F3C" w:rsidRPr="00E127B4">
          <w:rPr>
            <w:rStyle w:val="Hyperlink"/>
            <w:noProof/>
          </w:rPr>
          <w:t>Company &amp; Market Profile</w:t>
        </w:r>
        <w:r w:rsidR="00D53F3C">
          <w:rPr>
            <w:noProof/>
            <w:webHidden/>
          </w:rPr>
          <w:tab/>
        </w:r>
        <w:r w:rsidR="00D53F3C">
          <w:rPr>
            <w:noProof/>
            <w:webHidden/>
          </w:rPr>
          <w:fldChar w:fldCharType="begin"/>
        </w:r>
        <w:r w:rsidR="00D53F3C">
          <w:rPr>
            <w:noProof/>
            <w:webHidden/>
          </w:rPr>
          <w:instrText xml:space="preserve"> PAGEREF _Toc502930652 \h </w:instrText>
        </w:r>
        <w:r w:rsidR="00D53F3C">
          <w:rPr>
            <w:noProof/>
            <w:webHidden/>
          </w:rPr>
        </w:r>
        <w:r w:rsidR="00D53F3C">
          <w:rPr>
            <w:noProof/>
            <w:webHidden/>
          </w:rPr>
          <w:fldChar w:fldCharType="separate"/>
        </w:r>
        <w:r w:rsidR="00D53F3C">
          <w:rPr>
            <w:noProof/>
            <w:webHidden/>
          </w:rPr>
          <w:t>2</w:t>
        </w:r>
        <w:r w:rsidR="00D53F3C">
          <w:rPr>
            <w:noProof/>
            <w:webHidden/>
          </w:rPr>
          <w:fldChar w:fldCharType="end"/>
        </w:r>
      </w:hyperlink>
    </w:p>
    <w:p w14:paraId="77A0F3E2" w14:textId="77777777" w:rsidR="00D53F3C" w:rsidRDefault="00584853">
      <w:pPr>
        <w:pStyle w:val="TOC2"/>
        <w:tabs>
          <w:tab w:val="left" w:pos="960"/>
          <w:tab w:val="right" w:leader="dot" w:pos="9010"/>
        </w:tabs>
        <w:rPr>
          <w:rFonts w:asciiTheme="minorHAnsi" w:eastAsiaTheme="minorEastAsia" w:hAnsiTheme="minorHAnsi" w:cstheme="minorBidi"/>
          <w:noProof/>
        </w:rPr>
      </w:pPr>
      <w:hyperlink w:anchor="_Toc502930653" w:history="1">
        <w:r w:rsidR="00D53F3C" w:rsidRPr="00E127B4">
          <w:rPr>
            <w:rStyle w:val="Hyperlink"/>
            <w:noProof/>
          </w:rPr>
          <w:t>1.2</w:t>
        </w:r>
        <w:r w:rsidR="00D53F3C">
          <w:rPr>
            <w:rFonts w:asciiTheme="minorHAnsi" w:eastAsiaTheme="minorEastAsia" w:hAnsiTheme="minorHAnsi" w:cstheme="minorBidi"/>
            <w:noProof/>
          </w:rPr>
          <w:tab/>
        </w:r>
        <w:r w:rsidR="00D53F3C" w:rsidRPr="00E127B4">
          <w:rPr>
            <w:rStyle w:val="Hyperlink"/>
            <w:noProof/>
          </w:rPr>
          <w:t>Emerging Markets &amp; Competition</w:t>
        </w:r>
        <w:r w:rsidR="00D53F3C">
          <w:rPr>
            <w:noProof/>
            <w:webHidden/>
          </w:rPr>
          <w:tab/>
        </w:r>
        <w:r w:rsidR="00D53F3C">
          <w:rPr>
            <w:noProof/>
            <w:webHidden/>
          </w:rPr>
          <w:fldChar w:fldCharType="begin"/>
        </w:r>
        <w:r w:rsidR="00D53F3C">
          <w:rPr>
            <w:noProof/>
            <w:webHidden/>
          </w:rPr>
          <w:instrText xml:space="preserve"> PAGEREF _Toc502930653 \h </w:instrText>
        </w:r>
        <w:r w:rsidR="00D53F3C">
          <w:rPr>
            <w:noProof/>
            <w:webHidden/>
          </w:rPr>
        </w:r>
        <w:r w:rsidR="00D53F3C">
          <w:rPr>
            <w:noProof/>
            <w:webHidden/>
          </w:rPr>
          <w:fldChar w:fldCharType="separate"/>
        </w:r>
        <w:r w:rsidR="00D53F3C">
          <w:rPr>
            <w:noProof/>
            <w:webHidden/>
          </w:rPr>
          <w:t>3</w:t>
        </w:r>
        <w:r w:rsidR="00D53F3C">
          <w:rPr>
            <w:noProof/>
            <w:webHidden/>
          </w:rPr>
          <w:fldChar w:fldCharType="end"/>
        </w:r>
      </w:hyperlink>
    </w:p>
    <w:p w14:paraId="74B923A7" w14:textId="77777777" w:rsidR="00D53F3C" w:rsidRDefault="00584853">
      <w:pPr>
        <w:pStyle w:val="TOC2"/>
        <w:tabs>
          <w:tab w:val="left" w:pos="960"/>
          <w:tab w:val="right" w:leader="dot" w:pos="9010"/>
        </w:tabs>
        <w:rPr>
          <w:rFonts w:asciiTheme="minorHAnsi" w:eastAsiaTheme="minorEastAsia" w:hAnsiTheme="minorHAnsi" w:cstheme="minorBidi"/>
          <w:noProof/>
        </w:rPr>
      </w:pPr>
      <w:hyperlink w:anchor="_Toc502930654" w:history="1">
        <w:r w:rsidR="00D53F3C" w:rsidRPr="00E127B4">
          <w:rPr>
            <w:rStyle w:val="Hyperlink"/>
            <w:noProof/>
          </w:rPr>
          <w:t>1.3</w:t>
        </w:r>
        <w:r w:rsidR="00D53F3C">
          <w:rPr>
            <w:rFonts w:asciiTheme="minorHAnsi" w:eastAsiaTheme="minorEastAsia" w:hAnsiTheme="minorHAnsi" w:cstheme="minorBidi"/>
            <w:noProof/>
          </w:rPr>
          <w:tab/>
        </w:r>
        <w:r w:rsidR="00D53F3C" w:rsidRPr="00E127B4">
          <w:rPr>
            <w:rStyle w:val="Hyperlink"/>
            <w:noProof/>
          </w:rPr>
          <w:t>Licensing Challenges</w:t>
        </w:r>
        <w:r w:rsidR="00D53F3C">
          <w:rPr>
            <w:noProof/>
            <w:webHidden/>
          </w:rPr>
          <w:tab/>
        </w:r>
        <w:r w:rsidR="00D53F3C">
          <w:rPr>
            <w:noProof/>
            <w:webHidden/>
          </w:rPr>
          <w:fldChar w:fldCharType="begin"/>
        </w:r>
        <w:r w:rsidR="00D53F3C">
          <w:rPr>
            <w:noProof/>
            <w:webHidden/>
          </w:rPr>
          <w:instrText xml:space="preserve"> PAGEREF _Toc502930654 \h </w:instrText>
        </w:r>
        <w:r w:rsidR="00D53F3C">
          <w:rPr>
            <w:noProof/>
            <w:webHidden/>
          </w:rPr>
        </w:r>
        <w:r w:rsidR="00D53F3C">
          <w:rPr>
            <w:noProof/>
            <w:webHidden/>
          </w:rPr>
          <w:fldChar w:fldCharType="separate"/>
        </w:r>
        <w:r w:rsidR="00D53F3C">
          <w:rPr>
            <w:noProof/>
            <w:webHidden/>
          </w:rPr>
          <w:t>5</w:t>
        </w:r>
        <w:r w:rsidR="00D53F3C">
          <w:rPr>
            <w:noProof/>
            <w:webHidden/>
          </w:rPr>
          <w:fldChar w:fldCharType="end"/>
        </w:r>
      </w:hyperlink>
    </w:p>
    <w:p w14:paraId="7D99B5ED" w14:textId="77777777" w:rsidR="00D53F3C" w:rsidRDefault="00584853">
      <w:pPr>
        <w:pStyle w:val="TOC2"/>
        <w:tabs>
          <w:tab w:val="left" w:pos="720"/>
          <w:tab w:val="right" w:leader="dot" w:pos="9010"/>
        </w:tabs>
        <w:rPr>
          <w:rFonts w:asciiTheme="minorHAnsi" w:eastAsiaTheme="minorEastAsia" w:hAnsiTheme="minorHAnsi" w:cstheme="minorBidi"/>
          <w:noProof/>
        </w:rPr>
      </w:pPr>
      <w:hyperlink w:anchor="_Toc502930655" w:history="1">
        <w:r w:rsidR="00D53F3C" w:rsidRPr="00E127B4">
          <w:rPr>
            <w:rStyle w:val="Hyperlink"/>
            <w:noProof/>
          </w:rPr>
          <w:t>2.</w:t>
        </w:r>
        <w:r w:rsidR="00D53F3C">
          <w:rPr>
            <w:rFonts w:asciiTheme="minorHAnsi" w:eastAsiaTheme="minorEastAsia" w:hAnsiTheme="minorHAnsi" w:cstheme="minorBidi"/>
            <w:noProof/>
          </w:rPr>
          <w:tab/>
        </w:r>
        <w:r w:rsidR="00D53F3C" w:rsidRPr="00E127B4">
          <w:rPr>
            <w:rStyle w:val="Hyperlink"/>
            <w:noProof/>
          </w:rPr>
          <w:t>Financial Summary</w:t>
        </w:r>
        <w:r w:rsidR="00D53F3C">
          <w:rPr>
            <w:noProof/>
            <w:webHidden/>
          </w:rPr>
          <w:tab/>
        </w:r>
        <w:r w:rsidR="00D53F3C">
          <w:rPr>
            <w:noProof/>
            <w:webHidden/>
          </w:rPr>
          <w:fldChar w:fldCharType="begin"/>
        </w:r>
        <w:r w:rsidR="00D53F3C">
          <w:rPr>
            <w:noProof/>
            <w:webHidden/>
          </w:rPr>
          <w:instrText xml:space="preserve"> PAGEREF _Toc502930655 \h </w:instrText>
        </w:r>
        <w:r w:rsidR="00D53F3C">
          <w:rPr>
            <w:noProof/>
            <w:webHidden/>
          </w:rPr>
        </w:r>
        <w:r w:rsidR="00D53F3C">
          <w:rPr>
            <w:noProof/>
            <w:webHidden/>
          </w:rPr>
          <w:fldChar w:fldCharType="separate"/>
        </w:r>
        <w:r w:rsidR="00D53F3C">
          <w:rPr>
            <w:noProof/>
            <w:webHidden/>
          </w:rPr>
          <w:t>6</w:t>
        </w:r>
        <w:r w:rsidR="00D53F3C">
          <w:rPr>
            <w:noProof/>
            <w:webHidden/>
          </w:rPr>
          <w:fldChar w:fldCharType="end"/>
        </w:r>
      </w:hyperlink>
    </w:p>
    <w:p w14:paraId="0CE53378" w14:textId="77777777" w:rsidR="00D53F3C" w:rsidRDefault="00584853">
      <w:pPr>
        <w:pStyle w:val="TOC2"/>
        <w:tabs>
          <w:tab w:val="left" w:pos="960"/>
          <w:tab w:val="right" w:leader="dot" w:pos="9010"/>
        </w:tabs>
        <w:rPr>
          <w:rFonts w:asciiTheme="minorHAnsi" w:eastAsiaTheme="minorEastAsia" w:hAnsiTheme="minorHAnsi" w:cstheme="minorBidi"/>
          <w:noProof/>
        </w:rPr>
      </w:pPr>
      <w:hyperlink w:anchor="_Toc502930656" w:history="1">
        <w:r w:rsidR="00D53F3C" w:rsidRPr="00E127B4">
          <w:rPr>
            <w:rStyle w:val="Hyperlink"/>
            <w:noProof/>
          </w:rPr>
          <w:t>2.1</w:t>
        </w:r>
        <w:r w:rsidR="00D53F3C">
          <w:rPr>
            <w:rFonts w:asciiTheme="minorHAnsi" w:eastAsiaTheme="minorEastAsia" w:hAnsiTheme="minorHAnsi" w:cstheme="minorBidi"/>
            <w:noProof/>
          </w:rPr>
          <w:tab/>
        </w:r>
        <w:r w:rsidR="00D53F3C" w:rsidRPr="00E127B4">
          <w:rPr>
            <w:rStyle w:val="Hyperlink"/>
            <w:noProof/>
          </w:rPr>
          <w:t>Profitability</w:t>
        </w:r>
        <w:r w:rsidR="00D53F3C">
          <w:rPr>
            <w:noProof/>
            <w:webHidden/>
          </w:rPr>
          <w:tab/>
        </w:r>
        <w:r w:rsidR="00D53F3C">
          <w:rPr>
            <w:noProof/>
            <w:webHidden/>
          </w:rPr>
          <w:fldChar w:fldCharType="begin"/>
        </w:r>
        <w:r w:rsidR="00D53F3C">
          <w:rPr>
            <w:noProof/>
            <w:webHidden/>
          </w:rPr>
          <w:instrText xml:space="preserve"> PAGEREF _Toc502930656 \h </w:instrText>
        </w:r>
        <w:r w:rsidR="00D53F3C">
          <w:rPr>
            <w:noProof/>
            <w:webHidden/>
          </w:rPr>
        </w:r>
        <w:r w:rsidR="00D53F3C">
          <w:rPr>
            <w:noProof/>
            <w:webHidden/>
          </w:rPr>
          <w:fldChar w:fldCharType="separate"/>
        </w:r>
        <w:r w:rsidR="00D53F3C">
          <w:rPr>
            <w:noProof/>
            <w:webHidden/>
          </w:rPr>
          <w:t>6</w:t>
        </w:r>
        <w:r w:rsidR="00D53F3C">
          <w:rPr>
            <w:noProof/>
            <w:webHidden/>
          </w:rPr>
          <w:fldChar w:fldCharType="end"/>
        </w:r>
      </w:hyperlink>
    </w:p>
    <w:p w14:paraId="4FF44B80" w14:textId="77777777" w:rsidR="00D53F3C" w:rsidRDefault="00584853">
      <w:pPr>
        <w:pStyle w:val="TOC2"/>
        <w:tabs>
          <w:tab w:val="left" w:pos="960"/>
          <w:tab w:val="right" w:leader="dot" w:pos="9010"/>
        </w:tabs>
        <w:rPr>
          <w:rFonts w:asciiTheme="minorHAnsi" w:eastAsiaTheme="minorEastAsia" w:hAnsiTheme="minorHAnsi" w:cstheme="minorBidi"/>
          <w:noProof/>
        </w:rPr>
      </w:pPr>
      <w:hyperlink w:anchor="_Toc502930657" w:history="1">
        <w:r w:rsidR="00D53F3C" w:rsidRPr="00E127B4">
          <w:rPr>
            <w:rStyle w:val="Hyperlink"/>
            <w:noProof/>
          </w:rPr>
          <w:t>2.2</w:t>
        </w:r>
        <w:r w:rsidR="00D53F3C">
          <w:rPr>
            <w:rFonts w:asciiTheme="minorHAnsi" w:eastAsiaTheme="minorEastAsia" w:hAnsiTheme="minorHAnsi" w:cstheme="minorBidi"/>
            <w:noProof/>
          </w:rPr>
          <w:tab/>
        </w:r>
        <w:r w:rsidR="00D53F3C" w:rsidRPr="00E127B4">
          <w:rPr>
            <w:rStyle w:val="Hyperlink"/>
            <w:noProof/>
          </w:rPr>
          <w:t>Short Term Financing and Liquidity Ratios</w:t>
        </w:r>
        <w:r w:rsidR="00D53F3C">
          <w:rPr>
            <w:noProof/>
            <w:webHidden/>
          </w:rPr>
          <w:tab/>
        </w:r>
        <w:r w:rsidR="00D53F3C">
          <w:rPr>
            <w:noProof/>
            <w:webHidden/>
          </w:rPr>
          <w:fldChar w:fldCharType="begin"/>
        </w:r>
        <w:r w:rsidR="00D53F3C">
          <w:rPr>
            <w:noProof/>
            <w:webHidden/>
          </w:rPr>
          <w:instrText xml:space="preserve"> PAGEREF _Toc502930657 \h </w:instrText>
        </w:r>
        <w:r w:rsidR="00D53F3C">
          <w:rPr>
            <w:noProof/>
            <w:webHidden/>
          </w:rPr>
        </w:r>
        <w:r w:rsidR="00D53F3C">
          <w:rPr>
            <w:noProof/>
            <w:webHidden/>
          </w:rPr>
          <w:fldChar w:fldCharType="separate"/>
        </w:r>
        <w:r w:rsidR="00D53F3C">
          <w:rPr>
            <w:noProof/>
            <w:webHidden/>
          </w:rPr>
          <w:t>7</w:t>
        </w:r>
        <w:r w:rsidR="00D53F3C">
          <w:rPr>
            <w:noProof/>
            <w:webHidden/>
          </w:rPr>
          <w:fldChar w:fldCharType="end"/>
        </w:r>
      </w:hyperlink>
    </w:p>
    <w:p w14:paraId="6A013D39" w14:textId="77777777" w:rsidR="00D53F3C" w:rsidRDefault="00584853">
      <w:pPr>
        <w:pStyle w:val="TOC2"/>
        <w:tabs>
          <w:tab w:val="left" w:pos="960"/>
          <w:tab w:val="right" w:leader="dot" w:pos="9010"/>
        </w:tabs>
        <w:rPr>
          <w:rFonts w:asciiTheme="minorHAnsi" w:eastAsiaTheme="minorEastAsia" w:hAnsiTheme="minorHAnsi" w:cstheme="minorBidi"/>
          <w:noProof/>
        </w:rPr>
      </w:pPr>
      <w:hyperlink w:anchor="_Toc502930658" w:history="1">
        <w:r w:rsidR="00D53F3C" w:rsidRPr="00E127B4">
          <w:rPr>
            <w:rStyle w:val="Hyperlink"/>
            <w:noProof/>
          </w:rPr>
          <w:t>2.3</w:t>
        </w:r>
        <w:r w:rsidR="00D53F3C">
          <w:rPr>
            <w:rFonts w:asciiTheme="minorHAnsi" w:eastAsiaTheme="minorEastAsia" w:hAnsiTheme="minorHAnsi" w:cstheme="minorBidi"/>
            <w:noProof/>
          </w:rPr>
          <w:tab/>
        </w:r>
        <w:r w:rsidR="00D53F3C" w:rsidRPr="00E127B4">
          <w:rPr>
            <w:rStyle w:val="Hyperlink"/>
            <w:noProof/>
          </w:rPr>
          <w:t>Financing History</w:t>
        </w:r>
        <w:r w:rsidR="00D53F3C">
          <w:rPr>
            <w:noProof/>
            <w:webHidden/>
          </w:rPr>
          <w:tab/>
        </w:r>
        <w:r w:rsidR="00D53F3C">
          <w:rPr>
            <w:noProof/>
            <w:webHidden/>
          </w:rPr>
          <w:fldChar w:fldCharType="begin"/>
        </w:r>
        <w:r w:rsidR="00D53F3C">
          <w:rPr>
            <w:noProof/>
            <w:webHidden/>
          </w:rPr>
          <w:instrText xml:space="preserve"> PAGEREF _Toc502930658 \h </w:instrText>
        </w:r>
        <w:r w:rsidR="00D53F3C">
          <w:rPr>
            <w:noProof/>
            <w:webHidden/>
          </w:rPr>
        </w:r>
        <w:r w:rsidR="00D53F3C">
          <w:rPr>
            <w:noProof/>
            <w:webHidden/>
          </w:rPr>
          <w:fldChar w:fldCharType="separate"/>
        </w:r>
        <w:r w:rsidR="00D53F3C">
          <w:rPr>
            <w:noProof/>
            <w:webHidden/>
          </w:rPr>
          <w:t>8</w:t>
        </w:r>
        <w:r w:rsidR="00D53F3C">
          <w:rPr>
            <w:noProof/>
            <w:webHidden/>
          </w:rPr>
          <w:fldChar w:fldCharType="end"/>
        </w:r>
      </w:hyperlink>
    </w:p>
    <w:p w14:paraId="4C9697BC" w14:textId="77777777" w:rsidR="00D53F3C" w:rsidRDefault="00584853">
      <w:pPr>
        <w:pStyle w:val="TOC2"/>
        <w:tabs>
          <w:tab w:val="left" w:pos="1200"/>
          <w:tab w:val="right" w:leader="dot" w:pos="9010"/>
        </w:tabs>
        <w:rPr>
          <w:rFonts w:asciiTheme="minorHAnsi" w:eastAsiaTheme="minorEastAsia" w:hAnsiTheme="minorHAnsi" w:cstheme="minorBidi"/>
          <w:noProof/>
        </w:rPr>
      </w:pPr>
      <w:hyperlink w:anchor="_Toc502930659" w:history="1">
        <w:r w:rsidR="00D53F3C" w:rsidRPr="00E127B4">
          <w:rPr>
            <w:rStyle w:val="Hyperlink"/>
            <w:noProof/>
          </w:rPr>
          <w:t>2.3.1</w:t>
        </w:r>
        <w:r w:rsidR="00D53F3C">
          <w:rPr>
            <w:rFonts w:asciiTheme="minorHAnsi" w:eastAsiaTheme="minorEastAsia" w:hAnsiTheme="minorHAnsi" w:cstheme="minorBidi"/>
            <w:noProof/>
          </w:rPr>
          <w:tab/>
        </w:r>
        <w:r w:rsidR="00D53F3C" w:rsidRPr="00E127B4">
          <w:rPr>
            <w:rStyle w:val="Hyperlink"/>
            <w:noProof/>
          </w:rPr>
          <w:t>Cost of Debt</w:t>
        </w:r>
        <w:r w:rsidR="00D53F3C">
          <w:rPr>
            <w:noProof/>
            <w:webHidden/>
          </w:rPr>
          <w:tab/>
        </w:r>
        <w:r w:rsidR="00D53F3C">
          <w:rPr>
            <w:noProof/>
            <w:webHidden/>
          </w:rPr>
          <w:fldChar w:fldCharType="begin"/>
        </w:r>
        <w:r w:rsidR="00D53F3C">
          <w:rPr>
            <w:noProof/>
            <w:webHidden/>
          </w:rPr>
          <w:instrText xml:space="preserve"> PAGEREF _Toc502930659 \h </w:instrText>
        </w:r>
        <w:r w:rsidR="00D53F3C">
          <w:rPr>
            <w:noProof/>
            <w:webHidden/>
          </w:rPr>
        </w:r>
        <w:r w:rsidR="00D53F3C">
          <w:rPr>
            <w:noProof/>
            <w:webHidden/>
          </w:rPr>
          <w:fldChar w:fldCharType="separate"/>
        </w:r>
        <w:r w:rsidR="00D53F3C">
          <w:rPr>
            <w:noProof/>
            <w:webHidden/>
          </w:rPr>
          <w:t>8</w:t>
        </w:r>
        <w:r w:rsidR="00D53F3C">
          <w:rPr>
            <w:noProof/>
            <w:webHidden/>
          </w:rPr>
          <w:fldChar w:fldCharType="end"/>
        </w:r>
      </w:hyperlink>
    </w:p>
    <w:p w14:paraId="4847F3F1" w14:textId="77777777" w:rsidR="00D53F3C" w:rsidRDefault="00584853">
      <w:pPr>
        <w:pStyle w:val="TOC2"/>
        <w:tabs>
          <w:tab w:val="left" w:pos="960"/>
          <w:tab w:val="right" w:leader="dot" w:pos="9010"/>
        </w:tabs>
        <w:rPr>
          <w:rFonts w:asciiTheme="minorHAnsi" w:eastAsiaTheme="minorEastAsia" w:hAnsiTheme="minorHAnsi" w:cstheme="minorBidi"/>
          <w:noProof/>
        </w:rPr>
      </w:pPr>
      <w:hyperlink w:anchor="_Toc502930660" w:history="1">
        <w:r w:rsidR="00D53F3C" w:rsidRPr="00E127B4">
          <w:rPr>
            <w:rStyle w:val="Hyperlink"/>
            <w:noProof/>
          </w:rPr>
          <w:t>2.4</w:t>
        </w:r>
        <w:r w:rsidR="00D53F3C">
          <w:rPr>
            <w:rFonts w:asciiTheme="minorHAnsi" w:eastAsiaTheme="minorEastAsia" w:hAnsiTheme="minorHAnsi" w:cstheme="minorBidi"/>
            <w:noProof/>
          </w:rPr>
          <w:tab/>
        </w:r>
        <w:r w:rsidR="00D53F3C" w:rsidRPr="00E127B4">
          <w:rPr>
            <w:rStyle w:val="Hyperlink"/>
            <w:noProof/>
          </w:rPr>
          <w:t>Initial Public Offering</w:t>
        </w:r>
        <w:r w:rsidR="00D53F3C">
          <w:rPr>
            <w:noProof/>
            <w:webHidden/>
          </w:rPr>
          <w:tab/>
        </w:r>
        <w:r w:rsidR="00D53F3C">
          <w:rPr>
            <w:noProof/>
            <w:webHidden/>
          </w:rPr>
          <w:fldChar w:fldCharType="begin"/>
        </w:r>
        <w:r w:rsidR="00D53F3C">
          <w:rPr>
            <w:noProof/>
            <w:webHidden/>
          </w:rPr>
          <w:instrText xml:space="preserve"> PAGEREF _Toc502930660 \h </w:instrText>
        </w:r>
        <w:r w:rsidR="00D53F3C">
          <w:rPr>
            <w:noProof/>
            <w:webHidden/>
          </w:rPr>
        </w:r>
        <w:r w:rsidR="00D53F3C">
          <w:rPr>
            <w:noProof/>
            <w:webHidden/>
          </w:rPr>
          <w:fldChar w:fldCharType="separate"/>
        </w:r>
        <w:r w:rsidR="00D53F3C">
          <w:rPr>
            <w:noProof/>
            <w:webHidden/>
          </w:rPr>
          <w:t>9</w:t>
        </w:r>
        <w:r w:rsidR="00D53F3C">
          <w:rPr>
            <w:noProof/>
            <w:webHidden/>
          </w:rPr>
          <w:fldChar w:fldCharType="end"/>
        </w:r>
      </w:hyperlink>
    </w:p>
    <w:p w14:paraId="0B664CEE" w14:textId="77777777" w:rsidR="00D53F3C" w:rsidRDefault="00584853">
      <w:pPr>
        <w:pStyle w:val="TOC2"/>
        <w:tabs>
          <w:tab w:val="left" w:pos="960"/>
          <w:tab w:val="right" w:leader="dot" w:pos="9010"/>
        </w:tabs>
        <w:rPr>
          <w:rFonts w:asciiTheme="minorHAnsi" w:eastAsiaTheme="minorEastAsia" w:hAnsiTheme="minorHAnsi" w:cstheme="minorBidi"/>
          <w:noProof/>
        </w:rPr>
      </w:pPr>
      <w:hyperlink w:anchor="_Toc502930661" w:history="1">
        <w:r w:rsidR="00D53F3C" w:rsidRPr="00E127B4">
          <w:rPr>
            <w:rStyle w:val="Hyperlink"/>
            <w:noProof/>
          </w:rPr>
          <w:t>2.5</w:t>
        </w:r>
        <w:r w:rsidR="00D53F3C">
          <w:rPr>
            <w:rFonts w:asciiTheme="minorHAnsi" w:eastAsiaTheme="minorEastAsia" w:hAnsiTheme="minorHAnsi" w:cstheme="minorBidi"/>
            <w:noProof/>
          </w:rPr>
          <w:tab/>
        </w:r>
        <w:r w:rsidR="00D53F3C" w:rsidRPr="00E127B4">
          <w:rPr>
            <w:rStyle w:val="Hyperlink"/>
            <w:noProof/>
          </w:rPr>
          <w:t>Recent Developments</w:t>
        </w:r>
        <w:r w:rsidR="00D53F3C">
          <w:rPr>
            <w:noProof/>
            <w:webHidden/>
          </w:rPr>
          <w:tab/>
        </w:r>
        <w:r w:rsidR="00D53F3C">
          <w:rPr>
            <w:noProof/>
            <w:webHidden/>
          </w:rPr>
          <w:fldChar w:fldCharType="begin"/>
        </w:r>
        <w:r w:rsidR="00D53F3C">
          <w:rPr>
            <w:noProof/>
            <w:webHidden/>
          </w:rPr>
          <w:instrText xml:space="preserve"> PAGEREF _Toc502930661 \h </w:instrText>
        </w:r>
        <w:r w:rsidR="00D53F3C">
          <w:rPr>
            <w:noProof/>
            <w:webHidden/>
          </w:rPr>
        </w:r>
        <w:r w:rsidR="00D53F3C">
          <w:rPr>
            <w:noProof/>
            <w:webHidden/>
          </w:rPr>
          <w:fldChar w:fldCharType="separate"/>
        </w:r>
        <w:r w:rsidR="00D53F3C">
          <w:rPr>
            <w:noProof/>
            <w:webHidden/>
          </w:rPr>
          <w:t>10</w:t>
        </w:r>
        <w:r w:rsidR="00D53F3C">
          <w:rPr>
            <w:noProof/>
            <w:webHidden/>
          </w:rPr>
          <w:fldChar w:fldCharType="end"/>
        </w:r>
      </w:hyperlink>
    </w:p>
    <w:p w14:paraId="6EA1FAE9" w14:textId="77777777" w:rsidR="00D53F3C" w:rsidRDefault="00584853">
      <w:pPr>
        <w:pStyle w:val="TOC2"/>
        <w:tabs>
          <w:tab w:val="left" w:pos="960"/>
          <w:tab w:val="right" w:leader="dot" w:pos="9010"/>
        </w:tabs>
        <w:rPr>
          <w:rFonts w:asciiTheme="minorHAnsi" w:eastAsiaTheme="minorEastAsia" w:hAnsiTheme="minorHAnsi" w:cstheme="minorBidi"/>
          <w:noProof/>
        </w:rPr>
      </w:pPr>
      <w:hyperlink w:anchor="_Toc502930662" w:history="1">
        <w:r w:rsidR="00D53F3C" w:rsidRPr="00E127B4">
          <w:rPr>
            <w:rStyle w:val="Hyperlink"/>
            <w:noProof/>
          </w:rPr>
          <w:t>2.6</w:t>
        </w:r>
        <w:r w:rsidR="00D53F3C">
          <w:rPr>
            <w:rFonts w:asciiTheme="minorHAnsi" w:eastAsiaTheme="minorEastAsia" w:hAnsiTheme="minorHAnsi" w:cstheme="minorBidi"/>
            <w:noProof/>
          </w:rPr>
          <w:tab/>
        </w:r>
        <w:r w:rsidR="00D53F3C" w:rsidRPr="00E127B4">
          <w:rPr>
            <w:rStyle w:val="Hyperlink"/>
            <w:noProof/>
          </w:rPr>
          <w:t>Future Forecasting</w:t>
        </w:r>
        <w:r w:rsidR="00D53F3C">
          <w:rPr>
            <w:noProof/>
            <w:webHidden/>
          </w:rPr>
          <w:tab/>
        </w:r>
        <w:r w:rsidR="00D53F3C">
          <w:rPr>
            <w:noProof/>
            <w:webHidden/>
          </w:rPr>
          <w:fldChar w:fldCharType="begin"/>
        </w:r>
        <w:r w:rsidR="00D53F3C">
          <w:rPr>
            <w:noProof/>
            <w:webHidden/>
          </w:rPr>
          <w:instrText xml:space="preserve"> PAGEREF _Toc502930662 \h </w:instrText>
        </w:r>
        <w:r w:rsidR="00D53F3C">
          <w:rPr>
            <w:noProof/>
            <w:webHidden/>
          </w:rPr>
        </w:r>
        <w:r w:rsidR="00D53F3C">
          <w:rPr>
            <w:noProof/>
            <w:webHidden/>
          </w:rPr>
          <w:fldChar w:fldCharType="separate"/>
        </w:r>
        <w:r w:rsidR="00D53F3C">
          <w:rPr>
            <w:noProof/>
            <w:webHidden/>
          </w:rPr>
          <w:t>10</w:t>
        </w:r>
        <w:r w:rsidR="00D53F3C">
          <w:rPr>
            <w:noProof/>
            <w:webHidden/>
          </w:rPr>
          <w:fldChar w:fldCharType="end"/>
        </w:r>
      </w:hyperlink>
    </w:p>
    <w:p w14:paraId="27508596" w14:textId="50E2D637" w:rsidR="005A1516" w:rsidRPr="00142930" w:rsidRDefault="005A1516" w:rsidP="00C32EF9">
      <w:pPr>
        <w:pStyle w:val="NormalWeb"/>
        <w:spacing w:before="0" w:beforeAutospacing="0" w:after="0" w:afterAutospacing="0"/>
        <w:sectPr w:rsidR="005A1516" w:rsidRPr="00142930" w:rsidSect="004D0AB6">
          <w:pgSz w:w="11900" w:h="16840"/>
          <w:pgMar w:top="1440" w:right="1440" w:bottom="1440" w:left="1440" w:header="720" w:footer="720" w:gutter="0"/>
          <w:cols w:space="720"/>
          <w:docGrid w:linePitch="360"/>
        </w:sectPr>
      </w:pPr>
      <w:r>
        <w:fldChar w:fldCharType="end"/>
      </w:r>
      <w:r w:rsidR="00142930">
        <w:t xml:space="preserve">    </w:t>
      </w:r>
      <w:r w:rsidR="00C32EF9" w:rsidRPr="00142930">
        <w:t xml:space="preserve">2.7 </w:t>
      </w:r>
      <w:r w:rsidR="00142930">
        <w:t xml:space="preserve">      </w:t>
      </w:r>
      <w:r w:rsidR="00C32EF9" w:rsidRPr="00142930">
        <w:t>A Lean Business</w:t>
      </w:r>
      <w:r w:rsidR="00142930">
        <w:t>…………………………</w:t>
      </w:r>
      <w:r w:rsidR="004A28D3">
        <w:t>……………………………….…...…</w:t>
      </w:r>
      <w:r w:rsidR="00D53F3C">
        <w:t xml:space="preserve">   </w:t>
      </w:r>
      <w:r w:rsidR="004A28D3">
        <w:t>11</w:t>
      </w:r>
    </w:p>
    <w:p w14:paraId="55ACC1C3" w14:textId="6EF42586" w:rsidR="0092313D" w:rsidRPr="00E249F8" w:rsidRDefault="0092313D" w:rsidP="00B264F7">
      <w:pPr>
        <w:pStyle w:val="Heading2"/>
        <w:numPr>
          <w:ilvl w:val="0"/>
          <w:numId w:val="18"/>
        </w:numPr>
        <w:spacing w:after="240" w:afterAutospacing="0"/>
        <w:rPr>
          <w:sz w:val="32"/>
          <w:szCs w:val="32"/>
        </w:rPr>
      </w:pPr>
      <w:bookmarkStart w:id="1" w:name="_Toc502930651"/>
      <w:r w:rsidRPr="00E249F8">
        <w:rPr>
          <w:sz w:val="32"/>
          <w:szCs w:val="32"/>
        </w:rPr>
        <w:lastRenderedPageBreak/>
        <w:t>Company &amp; Market Summary</w:t>
      </w:r>
      <w:bookmarkEnd w:id="1"/>
    </w:p>
    <w:p w14:paraId="08DC99A0" w14:textId="62E70555" w:rsidR="0092313D" w:rsidRPr="005A1516" w:rsidRDefault="0092313D" w:rsidP="005A1516">
      <w:pPr>
        <w:pStyle w:val="Heading2"/>
        <w:numPr>
          <w:ilvl w:val="1"/>
          <w:numId w:val="18"/>
        </w:numPr>
        <w:rPr>
          <w:sz w:val="28"/>
          <w:szCs w:val="28"/>
        </w:rPr>
      </w:pPr>
      <w:bookmarkStart w:id="2" w:name="_Toc502930652"/>
      <w:r w:rsidRPr="005A1516">
        <w:rPr>
          <w:sz w:val="28"/>
          <w:szCs w:val="28"/>
        </w:rPr>
        <w:t>Company &amp; Market Profile</w:t>
      </w:r>
      <w:bookmarkEnd w:id="2"/>
    </w:p>
    <w:p w14:paraId="11FE3CE9" w14:textId="77777777" w:rsidR="0092313D" w:rsidRPr="003E1180" w:rsidRDefault="0092313D" w:rsidP="0092313D">
      <w:pPr>
        <w:pStyle w:val="NormalWeb"/>
        <w:spacing w:before="0" w:beforeAutospacing="0" w:after="0" w:afterAutospacing="0"/>
      </w:pPr>
      <w:r w:rsidRPr="003E1180">
        <w:rPr>
          <w:color w:val="000000"/>
          <w:sz w:val="22"/>
          <w:szCs w:val="22"/>
        </w:rPr>
        <w:t>Spotify is the music industry’s leading answer to the access economy model popularised in the internet era by services such as Uber and Airbnb. The company currently owns none of the content it sells access to, instead licensing the entirety of its catalogue from rights owners, usually record labels and publishers.  </w:t>
      </w:r>
    </w:p>
    <w:p w14:paraId="61736972" w14:textId="77777777" w:rsidR="0092313D" w:rsidRPr="003E1180" w:rsidRDefault="0092313D" w:rsidP="0092313D">
      <w:pPr>
        <w:rPr>
          <w:rFonts w:eastAsia="Times New Roman"/>
        </w:rPr>
      </w:pPr>
    </w:p>
    <w:p w14:paraId="23A11A19" w14:textId="77777777" w:rsidR="0092313D" w:rsidRPr="003E1180" w:rsidRDefault="0092313D" w:rsidP="0092313D">
      <w:pPr>
        <w:pStyle w:val="NormalWeb"/>
        <w:spacing w:before="0" w:beforeAutospacing="0" w:after="0" w:afterAutospacing="0"/>
      </w:pPr>
      <w:r w:rsidRPr="003E1180">
        <w:rPr>
          <w:color w:val="000000"/>
          <w:sz w:val="22"/>
          <w:szCs w:val="22"/>
        </w:rPr>
        <w:t>The company operates with both a free tier supported by advertising and a paid tier with a monthly subscription, providing it with two revenue streams. Unlike several competitors who do not offer free tiers, Spotify has long believed its advertising-supported tier to be a crucial ‘funnel’ for user conversion into paying subscribers. It is crucial to note that the free tier is unsustainable by itself, as advertising revenues make up only 10.06% of the company’s global revenues in 2016 (Spotify Technology S.A., consolidated financial statements</w:t>
      </w:r>
      <w:r w:rsidRPr="003E1180">
        <w:rPr>
          <w:color w:val="0000FF"/>
          <w:sz w:val="22"/>
          <w:szCs w:val="22"/>
        </w:rPr>
        <w:t xml:space="preserve">, </w:t>
      </w:r>
      <w:r w:rsidRPr="003E1180">
        <w:rPr>
          <w:color w:val="000000"/>
          <w:sz w:val="22"/>
          <w:szCs w:val="22"/>
        </w:rPr>
        <w:t>2016), with a slower rate of growth compared to both subscription revenues and the previous year’s advertising revenues, owing to the highly competitive digital advertising market dominated by Google and Facebook (Molla, 2017). Ergo, the company’s ‘Spotify Premium’ paid tier, offered widely at a 9.99 price point in western markets, is at the heart of the company’s strategy and success - the two key metrics when analysing a music streaming service are the number of paying subscribers and average revenue per subscriber.</w:t>
      </w:r>
    </w:p>
    <w:p w14:paraId="76730932" w14:textId="77777777" w:rsidR="0092313D" w:rsidRPr="003E1180" w:rsidRDefault="0092313D" w:rsidP="0092313D">
      <w:pPr>
        <w:rPr>
          <w:rFonts w:eastAsia="Times New Roman"/>
        </w:rPr>
      </w:pPr>
    </w:p>
    <w:p w14:paraId="3634B462" w14:textId="77777777" w:rsidR="0092313D" w:rsidRPr="003E1180" w:rsidRDefault="0092313D" w:rsidP="0092313D">
      <w:pPr>
        <w:pStyle w:val="NormalWeb"/>
        <w:spacing w:before="0" w:beforeAutospacing="0" w:after="0" w:afterAutospacing="0"/>
      </w:pPr>
      <w:r w:rsidRPr="003E1180">
        <w:rPr>
          <w:color w:val="000000"/>
          <w:sz w:val="22"/>
          <w:szCs w:val="22"/>
        </w:rPr>
        <w:t xml:space="preserve">Spotify’s momentum is owed to sustained and accelerating subscriber growth. The company’s global streaming market share is 35%, ahead of closest competitor Apple Music which has a 15.6% market share (MIDiA Research, 2017), with growth in 2017 impressively outpacing Apple Music (Constine, 2017b). As a result, the company stands as the market leader in a majority of the 61 territories in which it operates and is an indispensable partner and revenue source to the music industry. The unseating of the industry’s legacy formats such as the CD and digital download by streaming is in progress globally, with western markets leading the way. In Spotify’s homeland market of Sweden, streaming accounted for 82.3% of total recorded music revenues in 2016 (IFPI Sweden, 2016), while the world’s leading market, the US, attributed 62% of recorded music revenues to streaming in the first half of 2017 (Rhys, 2017). </w:t>
      </w:r>
    </w:p>
    <w:p w14:paraId="1EF8D8C3" w14:textId="77777777" w:rsidR="0092313D" w:rsidRPr="003E1180" w:rsidRDefault="0092313D" w:rsidP="0092313D">
      <w:pPr>
        <w:rPr>
          <w:rFonts w:eastAsia="Times New Roman"/>
        </w:rPr>
      </w:pPr>
    </w:p>
    <w:p w14:paraId="4BA07D6B" w14:textId="77777777" w:rsidR="0092313D" w:rsidRPr="003E1180" w:rsidRDefault="0092313D" w:rsidP="0092313D">
      <w:pPr>
        <w:pStyle w:val="NormalWeb"/>
        <w:spacing w:before="0" w:beforeAutospacing="0" w:after="0" w:afterAutospacing="0"/>
      </w:pPr>
      <w:r w:rsidRPr="003E1180">
        <w:rPr>
          <w:color w:val="000000"/>
          <w:sz w:val="22"/>
          <w:szCs w:val="22"/>
        </w:rPr>
        <w:t>Spotify’s market leadership can be attributed to more than just the first mover advantage and subsequent scale it has enjoyed in most markets; its success is due to the company’s prolific investment in building a data-driven technology platform that is steeped in culture. As a result, Spotify’s impact on the music industry in the space of a decade has been revolutionary; its launch in 2008 saw it entering a digital music market with a few incumbent competitors such as Rdio, Mog, and Rhapsody – all of which are inactive or have undergone consolidation today. The truest sign of Spotify’s impact in shaping the music consumption zeitgeist is the ensuing market entry from deep-pocketed technology superpowers such as Apple, Amazon, and Google. Music has historically often been a complementary good; the live music sector drives a huge amount of alcohol sales for music venues and supermarket retailers have used CDs as loss leaders for decades. Today, a streaming service is a relevant medium to reach music consumers, and the efforts of Apple ultimately strive to sell more smartphones while Amazon look to amass Amazon Prime subscribers.</w:t>
      </w:r>
    </w:p>
    <w:p w14:paraId="66F83DC5" w14:textId="77777777" w:rsidR="0092313D" w:rsidRPr="003E1180" w:rsidRDefault="0092313D" w:rsidP="0092313D">
      <w:pPr>
        <w:rPr>
          <w:rFonts w:eastAsia="Times New Roman"/>
        </w:rPr>
      </w:pPr>
    </w:p>
    <w:p w14:paraId="5C66AED8" w14:textId="77777777" w:rsidR="0092313D" w:rsidRPr="003E1180" w:rsidRDefault="0092313D" w:rsidP="0092313D">
      <w:pPr>
        <w:pStyle w:val="NormalWeb"/>
        <w:spacing w:before="0" w:beforeAutospacing="0" w:after="0" w:afterAutospacing="0"/>
      </w:pPr>
      <w:r w:rsidRPr="003E1180">
        <w:rPr>
          <w:color w:val="000000"/>
          <w:sz w:val="22"/>
          <w:szCs w:val="22"/>
        </w:rPr>
        <w:t xml:space="preserve">Spotify’s sustained subscriber growth is impressive and indicates that the company is successfully scaling beyond early adopters and attracting more mainstream audiences. However, this growth has come at the expense of falling average annual revenue per user, which dropped 11% from €61.87 in 2015 to €54.97 in 2016 (Ingham, 2017a). This is the result of aggressive discounting and reaching emerging markets with lower currency equivalents. Spotify frequently offers ‘3 months for £0.99’ for new customers in addition to a £4.99 per month student offer and a family plan which supports up to 6 accounts for £14.99 per month. Additionally, bundling partnerships with telecommunication firms </w:t>
      </w:r>
      <w:r w:rsidRPr="003E1180">
        <w:rPr>
          <w:color w:val="000000"/>
          <w:sz w:val="22"/>
          <w:szCs w:val="22"/>
        </w:rPr>
        <w:lastRenderedPageBreak/>
        <w:t xml:space="preserve">such as a long-standing alliance with Vodafone in the UK (Ingam, 2013) or a heavily discounted joint subscription offering in partnership with the New York Times (Hu, 2017a) inevitably lead to much lower revenues per user, though may be instrumental in capturing mainstream audiences. </w:t>
      </w:r>
    </w:p>
    <w:p w14:paraId="5DBCA070" w14:textId="368DE70D" w:rsidR="0092313D" w:rsidRPr="005A1516" w:rsidRDefault="0092313D" w:rsidP="00B264F7">
      <w:pPr>
        <w:pStyle w:val="Heading2"/>
        <w:numPr>
          <w:ilvl w:val="1"/>
          <w:numId w:val="18"/>
        </w:numPr>
        <w:rPr>
          <w:sz w:val="28"/>
          <w:szCs w:val="28"/>
        </w:rPr>
      </w:pPr>
      <w:bookmarkStart w:id="3" w:name="_Toc502930653"/>
      <w:r w:rsidRPr="005A1516">
        <w:rPr>
          <w:sz w:val="28"/>
          <w:szCs w:val="28"/>
        </w:rPr>
        <w:t>Emerging Markets &amp; Competition</w:t>
      </w:r>
      <w:bookmarkEnd w:id="3"/>
    </w:p>
    <w:p w14:paraId="1A3B17E7" w14:textId="77777777" w:rsidR="0092313D" w:rsidRPr="003E1180" w:rsidRDefault="0092313D" w:rsidP="0092313D">
      <w:pPr>
        <w:pStyle w:val="NormalWeb"/>
        <w:spacing w:before="0" w:beforeAutospacing="0" w:after="0" w:afterAutospacing="0"/>
      </w:pPr>
      <w:r w:rsidRPr="003E1180">
        <w:rPr>
          <w:color w:val="000000"/>
          <w:sz w:val="22"/>
          <w:szCs w:val="22"/>
        </w:rPr>
        <w:t>As streaming models for digital music proliferate around the world, emerging markets represent the greatest long-term opportunity for future user and revenue growth and more significant economies of scale for Spotify. Looking at Spotify’s current markets, signs are emerging of market maturity in certain western streaming territories, emphasising the need for international growth in the near future. While Spotify’s market penetration varies widely by market and the company does not publically break down subscriber numbers by territory, it is possible to extrapolate by looking at overall streaming market data for markets where Spotify is the market majority leader. The company has notoriously high user penetration in Scandinavia, where the streaming markets of Sweden (IFPI Sweden, 2017) and Norway (IFPI Norway, 2017) saw revenue growth of only 8% and 14.3% respectively in 2016. For the same period, the two largest streaming markets by revenue globally, the UK (BPI, 2017) and US (RIAA, 2017), saw 61% and 68% growth respectively, suggesting the adoption cycle is still in progress and has not yet reached maturity, but is perhaps reaching the late majority. It is clear that this growth cannot continue forever, and while advertising-supported streaming is catering to significant market appetite for music consumption, there is a limit to how much consumers are willing to spend on music. An International Federation of the Phonographic Industry (IFPI) study in 2014 (Pakman, 2014) stated that at the peak of the recorded music market in 1999, average spending per consumer on recorded music was $28 – less than half of Spotify’s average annual average revenue per user today.</w:t>
      </w:r>
    </w:p>
    <w:p w14:paraId="6810B04A" w14:textId="77777777" w:rsidR="0092313D" w:rsidRPr="003E1180" w:rsidRDefault="0092313D" w:rsidP="0092313D">
      <w:pPr>
        <w:rPr>
          <w:rFonts w:eastAsia="Times New Roman"/>
        </w:rPr>
      </w:pPr>
    </w:p>
    <w:p w14:paraId="6347E9A3" w14:textId="77777777" w:rsidR="0092313D" w:rsidRPr="003E1180" w:rsidRDefault="0092313D" w:rsidP="0092313D">
      <w:pPr>
        <w:pStyle w:val="NormalWeb"/>
        <w:spacing w:before="0" w:beforeAutospacing="0" w:after="0" w:afterAutospacing="0"/>
      </w:pPr>
      <w:r w:rsidRPr="003E1180">
        <w:rPr>
          <w:color w:val="000000"/>
          <w:sz w:val="22"/>
          <w:szCs w:val="22"/>
        </w:rPr>
        <w:t xml:space="preserve">The global dissemination of culture facilitated by the internet has led to demand for music services across the world. As high-population markets such as China, India and Latin America continue to economically develop and see increased smartphone ownership and improved 4G infrastructure and data plans, seizing the opportunity for significant scale in the world’s largest addressable markets is essential for Spotify. The company is yet to launch in China or India, but launched in the world’s second largest recorded music market, Japan, in 2016. In a case of Japan’s oft-cited Galápagos syndrome, Spotify have struggled to make inroads in the country’s unique cultural ecosystem, where CD sales still comprise 75% of recorded music sales and streaming makes up just 7.4% (Hu, 2017c). In the Chinese market, Tencent - valued at $500bn in November 2017 (Russell, 2017) – own three of the leading four streaming services in the market with a market share of 75% (Liao, 2017) and over 600m monthly active users (IFPI, 2017), while competitor Netease has attracted 400m users with its ‘social streaming’ model (Dredge, 2017). Launching and establishing its platform in emerging markets requires significant investment and local expertise, and Spotify must capitalise on opportunities to scale during the earlier stage of market adoption, or face a greater challenge in future. </w:t>
      </w:r>
    </w:p>
    <w:p w14:paraId="58DAFB7D" w14:textId="77777777" w:rsidR="0092313D" w:rsidRPr="003E1180" w:rsidRDefault="0092313D" w:rsidP="0092313D">
      <w:pPr>
        <w:rPr>
          <w:rFonts w:eastAsia="Times New Roman"/>
        </w:rPr>
      </w:pPr>
    </w:p>
    <w:p w14:paraId="63EECC1D" w14:textId="77777777" w:rsidR="0092313D" w:rsidRPr="003E1180" w:rsidRDefault="0092313D" w:rsidP="0092313D">
      <w:pPr>
        <w:pStyle w:val="NormalWeb"/>
        <w:spacing w:before="0" w:beforeAutospacing="0" w:after="0" w:afterAutospacing="0"/>
      </w:pPr>
      <w:r w:rsidRPr="003E1180">
        <w:rPr>
          <w:color w:val="000000"/>
          <w:sz w:val="22"/>
          <w:szCs w:val="22"/>
        </w:rPr>
        <w:t xml:space="preserve">It is vital to acknowledge that the economics of these emerging markets are difficult, and will remain so for the foreseeable future. Converting users away from free advertising-supported tiers into paying subscribers is challenging, with lower disposable incomes coupled with the low perceived value of music in markets long-dominated by piracy. Furthermore, while Tencent Music has over 600m monthly active users, a mere 15m of those are paying subscribers (IFPI, 2017), with a subscription to market-leading QQ Music priced $1.60 a month – a steep downfall from Spotify’s current average revenue per subscriber. </w:t>
      </w:r>
    </w:p>
    <w:p w14:paraId="5B196F57" w14:textId="77777777" w:rsidR="0092313D" w:rsidRPr="003E1180" w:rsidRDefault="0092313D" w:rsidP="0092313D">
      <w:pPr>
        <w:rPr>
          <w:rFonts w:eastAsia="Times New Roman"/>
        </w:rPr>
      </w:pPr>
    </w:p>
    <w:p w14:paraId="79D151A4" w14:textId="7B8FBEEB" w:rsidR="0092313D" w:rsidRPr="003E1180" w:rsidRDefault="0092313D" w:rsidP="0092313D">
      <w:pPr>
        <w:pStyle w:val="NormalWeb"/>
        <w:spacing w:before="0" w:beforeAutospacing="0" w:after="0" w:afterAutospacing="0"/>
      </w:pPr>
      <w:r w:rsidRPr="003E1180">
        <w:rPr>
          <w:color w:val="000000"/>
          <w:sz w:val="22"/>
          <w:szCs w:val="22"/>
        </w:rPr>
        <w:t xml:space="preserve">The main threats to Spotify’s future success come in the form of competition and licensing. With titans Apple, Amazon and Google all heavily involved in the streaming market, Spotify could not be playing in a more competitive field. It is important to note, that unlike the burgeoning subscription video on-demand market led by Netflix that has seen skyrocketing investment in original content (including from Amazon and Apple), there is little content differentiation between music streaming services as they have the same licensed catalogue. Attempts by Apple Music in the first year </w:t>
      </w:r>
      <w:r w:rsidRPr="003E1180">
        <w:rPr>
          <w:color w:val="000000"/>
          <w:sz w:val="22"/>
          <w:szCs w:val="22"/>
        </w:rPr>
        <w:lastRenderedPageBreak/>
        <w:t xml:space="preserve">following its launch in 2015 to invest aggressively in securing exclusive albums from superstar artists were successful in drawing attention to the service, but ultimately displeased most consumers and created political unrest within the industry, before being banned, seemingly uniformly, by music labels following a </w:t>
      </w:r>
      <w:r w:rsidR="004707CA" w:rsidRPr="003E1180">
        <w:rPr>
          <w:color w:val="000000"/>
          <w:sz w:val="22"/>
          <w:szCs w:val="22"/>
        </w:rPr>
        <w:t>widely-publicised</w:t>
      </w:r>
      <w:r w:rsidRPr="003E1180">
        <w:rPr>
          <w:color w:val="000000"/>
          <w:sz w:val="22"/>
          <w:szCs w:val="22"/>
        </w:rPr>
        <w:t xml:space="preserve"> memo from the CEO of market-leading Universal Music (Helmore, 2016).</w:t>
      </w:r>
    </w:p>
    <w:p w14:paraId="6E35F623" w14:textId="77777777" w:rsidR="0092313D" w:rsidRPr="003E1180" w:rsidRDefault="0092313D" w:rsidP="0092313D">
      <w:pPr>
        <w:rPr>
          <w:rFonts w:eastAsia="Times New Roman"/>
        </w:rPr>
      </w:pPr>
    </w:p>
    <w:p w14:paraId="27309CC5" w14:textId="77777777" w:rsidR="0092313D" w:rsidRPr="003E1180" w:rsidRDefault="0092313D" w:rsidP="0092313D">
      <w:pPr>
        <w:pStyle w:val="NormalWeb"/>
        <w:spacing w:before="0" w:beforeAutospacing="0" w:after="0" w:afterAutospacing="0"/>
      </w:pPr>
      <w:r w:rsidRPr="003E1180">
        <w:rPr>
          <w:color w:val="000000"/>
          <w:sz w:val="22"/>
          <w:szCs w:val="22"/>
        </w:rPr>
        <w:t>The technology titans contesting the streaming market have employed different strategies with varying degrees of ambition. Apple Music, with over 30m subscribers (Karp, 2017b), is the most direct competitor to Spotify, albeit without an advertising supported tier and solely focused on £9.99 subscriptions, and heavily invested in exclusive content and global marketing. Amazon’s streaming offerings are positioned as a value-add to its Amazon Prime subscription service and as a key feature of the company’s push into smart speaker market with its market-leading Amazon Echo device. The retail giant has forged its own distinct streaming strategy, initially licensing just a small selection of music catalogue with a lesser focus on contemporary music and since launching a £9.99 service with the same full catalogue as Spotify and Apple Music. Despite its 16m subscribers, good enough for third place and a 10% market share of streaming subscribers (Mulligan, 2017b), Amazon has no need to directly compete with the rest of the market due to its unique standing as a retail giant with customer base that saw it capture 43% of online retail spend in the US in 2016 (eMarketer, 2017)</w:t>
      </w:r>
    </w:p>
    <w:p w14:paraId="0EFAF561" w14:textId="77777777" w:rsidR="0092313D" w:rsidRPr="003E1180" w:rsidRDefault="0092313D" w:rsidP="0092313D">
      <w:pPr>
        <w:rPr>
          <w:rFonts w:eastAsia="Times New Roman"/>
        </w:rPr>
      </w:pPr>
    </w:p>
    <w:p w14:paraId="4CA44C79" w14:textId="77777777" w:rsidR="0092313D" w:rsidRPr="003E1180" w:rsidRDefault="0092313D" w:rsidP="0092313D">
      <w:pPr>
        <w:pStyle w:val="NormalWeb"/>
        <w:spacing w:before="0" w:beforeAutospacing="0" w:after="0" w:afterAutospacing="0"/>
      </w:pPr>
      <w:r w:rsidRPr="003E1180">
        <w:rPr>
          <w:color w:val="000000"/>
          <w:sz w:val="22"/>
          <w:szCs w:val="22"/>
        </w:rPr>
        <w:t>Google are perhaps the most contentious company in the music industry, due to the enormous scale that sees it reach 1.5bn users (Matney, 2017) a month via its free YouTube video platform but with only 7m subscribers across its two subscription offerings (Gensler, 2017). While YouTube hosts all kinds of content aside from music, it is able to abide by different rules to its competitors, owing to certain exploits in international copyright law related to user-generated content that the platform has been able to leverage in negotiations with rights holders. This effectively has forces a majority of rights holders to acquiesce to their content being on a free platform with an advertising-heavy remuneration model and extremely low subscriber conversion, and is widely regarded as inequitable by the music industry. Ultimately, YouTube is an advertising business providing a mass market service, and the ease of access that the platform provides makes it Spotify’s biggest competitor for casual music consumers - capturing 46% of on-demand music consumption globally in 2017 (IFPI, 2017).</w:t>
      </w:r>
    </w:p>
    <w:p w14:paraId="5616ADAD" w14:textId="77777777" w:rsidR="0092313D" w:rsidRPr="003E1180" w:rsidRDefault="0092313D" w:rsidP="0092313D">
      <w:pPr>
        <w:rPr>
          <w:rFonts w:eastAsia="Times New Roman"/>
        </w:rPr>
      </w:pPr>
    </w:p>
    <w:p w14:paraId="3F119905" w14:textId="77777777" w:rsidR="0092313D" w:rsidRPr="003E1180" w:rsidRDefault="0092313D" w:rsidP="0092313D">
      <w:pPr>
        <w:pStyle w:val="NormalWeb"/>
        <w:spacing w:before="0" w:beforeAutospacing="0" w:after="0" w:afterAutospacing="0"/>
      </w:pPr>
      <w:r w:rsidRPr="003E1180">
        <w:rPr>
          <w:color w:val="000000"/>
          <w:sz w:val="22"/>
          <w:szCs w:val="22"/>
        </w:rPr>
        <w:t>Another competitor with a predominantly free platform is the heavily venture-backed Soundcloud. Having spent a decade building significant scale and forging a reputation as a creator-friendly platform, the company is a pertinent case study in how difficult monetisation is in digital music market. Despite having 175m monthly active users – a figure that hasn’t been publicly updated by the company in 3 years - attempts to introduce a paid tier have miserably failed, leading to the company skirting with bankruptcy, mass layoffs and the replacement of its CEO in the summer of 2017, with a valuation that has fallen from $700m in 2014 to $150m today (Constine, 2017c). Likewise, publicly traded American free internet radio platform Pandora – effectively a streaming service but with content obtained through a compulsory license with statutory rates set by the U.S. Copyright Office and some restrictions on how it can serve content to listeners - has seen its value plummet in recent years amid stalling user growth. The primary restriction placed upon Pandora by its license is the inability to play songs on demand – listeners can choose to listen to an artist but not specific songs, whereas Spotify negotiated direct licenses with content owners and are thus able to play songs on-demand. This gave Spotify’s free tier an instant advantage over Pandora, and by the time Pandora eventually launched its own $9.99 rival in March 2017, it proved to be too little too late. The company raised emergency strategic investment before replacing its CEO in August 2017 (Sisario, 2017) as losses continue to mount and the company’s valuation stands at $1.2bn – down from $8bn in early 2014 (Ingham, 2017e). With market incumbents such as Soundcloud and Pandora, with weak business models and high losses, it seems inevitable that we will see market consolidation and acquisitions at fire-sale prices in the near future.</w:t>
      </w:r>
    </w:p>
    <w:p w14:paraId="2128201F" w14:textId="77777777" w:rsidR="0092313D" w:rsidRPr="003E1180" w:rsidRDefault="0092313D" w:rsidP="0092313D">
      <w:pPr>
        <w:rPr>
          <w:rFonts w:eastAsia="Times New Roman"/>
        </w:rPr>
      </w:pPr>
    </w:p>
    <w:p w14:paraId="1B650DCB" w14:textId="77777777" w:rsidR="0092313D" w:rsidRPr="003E1180" w:rsidRDefault="0092313D" w:rsidP="0092313D">
      <w:pPr>
        <w:pStyle w:val="NormalWeb"/>
        <w:spacing w:before="0" w:beforeAutospacing="0" w:after="0" w:afterAutospacing="0"/>
      </w:pPr>
      <w:r w:rsidRPr="003E1180">
        <w:rPr>
          <w:color w:val="000000"/>
          <w:sz w:val="22"/>
          <w:szCs w:val="22"/>
        </w:rPr>
        <w:lastRenderedPageBreak/>
        <w:t>Other smaller competitors include French market leaders Deezer, backed by $350m in venture capital funding and majority owned by industrial conglomerate Access Industries (who also own major label Warner Music Group). Deezer employs a similar pricing structure to Spotify but lags behind Spotify with only 9m subscribers, even though its service is available in over 180 countries (Sassard, 2017a). In addition, many of these international Deezer subscribers are likely to be due to low-margin partnerships with telecommunications firms (Dredge, 2015). Achieving scale through telecommunications partnerships is no easy task either, as demonstrated by the streaming service Tidal, which sold a 33% stake to US provider Sprint in January 2017 (Music Business Worldwide, 2017). Co-owned by Jay-Z and rooted in urban culture, the service, which has no free tier supported by advertising, has only attracted around a million subscribers (Mulligan, 2017a).</w:t>
      </w:r>
    </w:p>
    <w:p w14:paraId="350C9D8C" w14:textId="7A9ACC8B" w:rsidR="0092313D" w:rsidRPr="005A1516" w:rsidRDefault="0092313D" w:rsidP="00B264F7">
      <w:pPr>
        <w:pStyle w:val="Heading2"/>
        <w:numPr>
          <w:ilvl w:val="1"/>
          <w:numId w:val="18"/>
        </w:numPr>
        <w:rPr>
          <w:sz w:val="28"/>
          <w:szCs w:val="28"/>
        </w:rPr>
      </w:pPr>
      <w:bookmarkStart w:id="4" w:name="_Toc502930654"/>
      <w:r w:rsidRPr="005A1516">
        <w:rPr>
          <w:sz w:val="28"/>
          <w:szCs w:val="28"/>
        </w:rPr>
        <w:t>Licensing Challenges</w:t>
      </w:r>
      <w:bookmarkEnd w:id="4"/>
    </w:p>
    <w:p w14:paraId="1283D2B1" w14:textId="77777777" w:rsidR="0092313D" w:rsidRPr="003E1180" w:rsidRDefault="0092313D" w:rsidP="0092313D">
      <w:pPr>
        <w:pStyle w:val="NormalWeb"/>
        <w:spacing w:before="0" w:beforeAutospacing="0" w:after="0" w:afterAutospacing="0"/>
      </w:pPr>
      <w:r w:rsidRPr="003E1180">
        <w:rPr>
          <w:color w:val="000000"/>
          <w:sz w:val="22"/>
          <w:szCs w:val="22"/>
        </w:rPr>
        <w:t>While Spotify is a fully licensed service with deals in place with all major rights holders in the music industry, licensing music content is difficult; fraught with high costs, sacrifices, and uncertainties. Obtaining licenses is by no means a perpetual guarantee, and streaming services are required typically to pay advances to rights holders in order to acquire licenses. It was reported (Karp, 2016) that streaming service Cür parted ways with $8m in advances and a 5% equity stake to the three major labels in order to license their content – the company eventually went bankrupt before ever launching its platform. Spotify has likewise given away a reported 18% equity stake to the three major labels (Jerrang, 2009).</w:t>
      </w:r>
    </w:p>
    <w:p w14:paraId="663678AF" w14:textId="77777777" w:rsidR="0092313D" w:rsidRPr="003E1180" w:rsidRDefault="0092313D" w:rsidP="0092313D">
      <w:pPr>
        <w:rPr>
          <w:rFonts w:eastAsia="Times New Roman"/>
        </w:rPr>
      </w:pPr>
    </w:p>
    <w:p w14:paraId="52C0CE1B" w14:textId="77777777" w:rsidR="0092313D" w:rsidRPr="003E1180" w:rsidRDefault="0092313D" w:rsidP="0092313D">
      <w:pPr>
        <w:pStyle w:val="NormalWeb"/>
        <w:spacing w:before="0" w:beforeAutospacing="0" w:after="0" w:afterAutospacing="0"/>
      </w:pPr>
      <w:r w:rsidRPr="003E1180">
        <w:rPr>
          <w:color w:val="000000"/>
          <w:sz w:val="22"/>
          <w:szCs w:val="22"/>
        </w:rPr>
        <w:t xml:space="preserve">From a licensing perspective, a music streaming service has two major disadvantages compared to a subscription video on-demand service. First of all, where streaming video services license just a selection of content from a wide choice of film studios and television companies, music streaming services negotiate with three major labels and a handful of smaller stakeholders – and they cannot realistically launch without all the content licenses in place. The bar for customer expectation is high in music, and consumers do not expect to be able to access every film ever made on Netflix, but they do expect every song to be on Spotify. Secondly, original content - the bread and butter of services such as profitable video market leaders Netflix - is currently not an option for Spotify. The practice has seen Netflix invest $6bn in original content in 2017 (Castillo, 2017) while Amazon have invested $4.5bn (McAlone, 2017); enabling the services to differentiate themselves and prioritise their own content, while amortising the costs over an extended period of time. In addition to the practice of streaming exclusives being shunned by rights holders in music, it is likely that Spotify would be a highly unwelcome competitor to the old guard if the company started producing its own content – reports in 2017 that the company had invented ‘fake artists’ were met with outrage and disapproval before being eventually denied by Spotify (Ingham, 2017b). </w:t>
      </w:r>
    </w:p>
    <w:p w14:paraId="49AFB74D" w14:textId="77777777" w:rsidR="0092313D" w:rsidRPr="003E1180" w:rsidRDefault="0092313D" w:rsidP="0092313D">
      <w:pPr>
        <w:rPr>
          <w:rFonts w:eastAsia="Times New Roman"/>
        </w:rPr>
      </w:pPr>
    </w:p>
    <w:p w14:paraId="7517E879" w14:textId="77777777" w:rsidR="0092313D" w:rsidRPr="003E1180" w:rsidRDefault="0092313D" w:rsidP="0092313D">
      <w:pPr>
        <w:pStyle w:val="NormalWeb"/>
        <w:spacing w:before="0" w:beforeAutospacing="0" w:after="0" w:afterAutospacing="0"/>
      </w:pPr>
      <w:r w:rsidRPr="003E1180">
        <w:rPr>
          <w:color w:val="000000"/>
          <w:sz w:val="22"/>
          <w:szCs w:val="22"/>
        </w:rPr>
        <w:t>Ultimately, the relationship between Spotify and the major rights owners in the music industry is likely to be a carrot and stick affair. The global recorded music industry saw its second consecutive year of growth in 2016, with global revenues rising by 5.9% and streaming revenues increasing 60.4% (IFPI, 2017), with market-leading Universal Music generating revenues of $6m a day from streaming in the first half of 2017 (Ingham, 2017c). For all intents and purposes, the major rights holders are willing to treat Spotify as a key partner and an investment that will pay significant dividends upon share liquidity. However, if Spotify were to theoretically harm this relationship, each of the three major record labels would be capable of withdrawing a double-digit percentage of Spotify’s catalogue, further exposing the vulnerability and lack of leverage in not owning any content. Spotify’s efforts to diversify beyond music content, into short-form video and podcast content, have largely gone unnoticed by consumers (Shaw, 2017).</w:t>
      </w:r>
    </w:p>
    <w:p w14:paraId="313E728D" w14:textId="77777777" w:rsidR="0092313D" w:rsidRPr="003E1180" w:rsidRDefault="0092313D" w:rsidP="0092313D">
      <w:pPr>
        <w:rPr>
          <w:rFonts w:eastAsia="Times New Roman"/>
        </w:rPr>
      </w:pPr>
    </w:p>
    <w:p w14:paraId="2D2F2FA9" w14:textId="77777777" w:rsidR="00E249F8" w:rsidRDefault="0092313D" w:rsidP="0092313D">
      <w:pPr>
        <w:pStyle w:val="NormalWeb"/>
        <w:spacing w:before="0" w:beforeAutospacing="0" w:after="0" w:afterAutospacing="0"/>
        <w:rPr>
          <w:color w:val="000000"/>
          <w:sz w:val="22"/>
          <w:szCs w:val="22"/>
        </w:rPr>
      </w:pPr>
      <w:r w:rsidRPr="003E1180">
        <w:rPr>
          <w:color w:val="000000"/>
          <w:sz w:val="22"/>
          <w:szCs w:val="22"/>
        </w:rPr>
        <w:t xml:space="preserve">With limited leverage comes high licensing costs – and Spotify’s cost of sales equalled 84.6% of its revenues in 2016, leaving little room for a profit margin before R&amp;D, infrastructure, and staffing costs are paid. Spotify was reportedly able to secure slightly reduced licensing rates during renegotiations </w:t>
      </w:r>
      <w:r w:rsidRPr="003E1180">
        <w:rPr>
          <w:color w:val="000000"/>
          <w:sz w:val="22"/>
          <w:szCs w:val="22"/>
        </w:rPr>
        <w:lastRenderedPageBreak/>
        <w:t>with rights holders in 2017 (Karp, 2017a), though licensing content remains by far the greatest expense faced by music streaming platforms.</w:t>
      </w:r>
    </w:p>
    <w:p w14:paraId="549E5FB0" w14:textId="587C21F2" w:rsidR="0092313D" w:rsidRPr="005A1516" w:rsidRDefault="0092313D" w:rsidP="00B264F7">
      <w:pPr>
        <w:pStyle w:val="Heading2"/>
        <w:numPr>
          <w:ilvl w:val="0"/>
          <w:numId w:val="18"/>
        </w:numPr>
        <w:spacing w:after="240" w:afterAutospacing="0"/>
        <w:rPr>
          <w:sz w:val="32"/>
          <w:szCs w:val="32"/>
        </w:rPr>
      </w:pPr>
      <w:bookmarkStart w:id="5" w:name="_Toc502930655"/>
      <w:r w:rsidRPr="005A1516">
        <w:rPr>
          <w:sz w:val="32"/>
          <w:szCs w:val="32"/>
        </w:rPr>
        <w:t>Financial Summary</w:t>
      </w:r>
      <w:bookmarkEnd w:id="5"/>
    </w:p>
    <w:p w14:paraId="0C4A02B4" w14:textId="7AE6538C" w:rsidR="0092313D" w:rsidRPr="005A1516" w:rsidRDefault="0092313D" w:rsidP="00B264F7">
      <w:pPr>
        <w:pStyle w:val="Heading2"/>
        <w:numPr>
          <w:ilvl w:val="1"/>
          <w:numId w:val="18"/>
        </w:numPr>
        <w:rPr>
          <w:sz w:val="28"/>
          <w:szCs w:val="28"/>
        </w:rPr>
      </w:pPr>
      <w:bookmarkStart w:id="6" w:name="_Toc502930656"/>
      <w:r w:rsidRPr="005A1516">
        <w:rPr>
          <w:sz w:val="28"/>
          <w:szCs w:val="28"/>
        </w:rPr>
        <w:t>Profitability</w:t>
      </w:r>
      <w:bookmarkEnd w:id="6"/>
    </w:p>
    <w:p w14:paraId="0E5675DB" w14:textId="77777777" w:rsidR="0092313D" w:rsidRPr="003E1180" w:rsidRDefault="0092313D" w:rsidP="0092313D">
      <w:pPr>
        <w:pStyle w:val="NormalWeb"/>
        <w:spacing w:before="0" w:beforeAutospacing="0" w:after="0" w:afterAutospacing="0"/>
      </w:pPr>
      <w:r w:rsidRPr="003E1180">
        <w:rPr>
          <w:color w:val="000000"/>
          <w:sz w:val="22"/>
          <w:szCs w:val="22"/>
        </w:rPr>
        <w:t>Like many internet-era companies, Spotify has endured sustained and sizable losses in pursuit of customer and revenue growth, and an examination of the summarised income statement below shows that with the extensive investment in product development and marketing (€625m in 2016), the company’s revenue increased by 52% from 2015, with a slightly increased gross margin. However, the gross margin is still extremely low at 15.36%. The market-leading size of Spotify’s user and subscriber base has enabled the company to strike more favourable content licensing deals with record labels (Constine, 2017a).</w:t>
      </w:r>
    </w:p>
    <w:p w14:paraId="25F40A75" w14:textId="77777777" w:rsidR="0092313D" w:rsidRPr="003E1180" w:rsidRDefault="0092313D" w:rsidP="0092313D">
      <w:pPr>
        <w:rPr>
          <w:rFonts w:eastAsia="Times New Roman"/>
        </w:rPr>
      </w:pPr>
    </w:p>
    <w:p w14:paraId="1E41F150" w14:textId="77777777" w:rsidR="0092313D" w:rsidRPr="003E1180" w:rsidRDefault="0092313D" w:rsidP="0092313D">
      <w:pPr>
        <w:pStyle w:val="NormalWeb"/>
        <w:spacing w:before="0" w:beforeAutospacing="0" w:after="0" w:afterAutospacing="0"/>
      </w:pPr>
      <w:r w:rsidRPr="003E1180">
        <w:rPr>
          <w:color w:val="000000"/>
          <w:sz w:val="22"/>
          <w:szCs w:val="22"/>
        </w:rPr>
        <w:t>While it would appear that Spotify’s financing activities to date have enabled the company to reach a degree of scale (with 140m users and 70m subscribers) and saw revenues rise to €2.93bn in 2016, this was accompanied by an increase in net losses which stood at €539.2m (up 47.8% on 2015 and a sharp 187% increase on 2014). This increase is primarily due to €336.6m in finance costs reported in 2016, compared to relatively modest €26m figure in the year prior.</w:t>
      </w:r>
    </w:p>
    <w:p w14:paraId="62D3567D" w14:textId="77777777" w:rsidR="0092313D" w:rsidRPr="003E1180" w:rsidRDefault="0092313D" w:rsidP="0092313D">
      <w:pPr>
        <w:rPr>
          <w:rFonts w:eastAsia="Times New Roman"/>
        </w:rPr>
      </w:pPr>
    </w:p>
    <w:p w14:paraId="60A9DDBD" w14:textId="77777777" w:rsidR="0092313D" w:rsidRPr="003E1180" w:rsidRDefault="0092313D" w:rsidP="0092313D">
      <w:pPr>
        <w:pStyle w:val="NormalWeb"/>
        <w:spacing w:before="0" w:beforeAutospacing="0" w:after="0" w:afterAutospacing="0"/>
      </w:pPr>
      <w:r w:rsidRPr="003E1180">
        <w:rPr>
          <w:color w:val="000000"/>
          <w:sz w:val="22"/>
          <w:szCs w:val="22"/>
        </w:rPr>
        <w:t xml:space="preserve">The company’s mounting net losses however highlight the burden of Spotify’s debt structure. </w:t>
      </w:r>
    </w:p>
    <w:p w14:paraId="30958C11" w14:textId="77777777" w:rsidR="00E249F8" w:rsidRPr="003E1180" w:rsidRDefault="00E249F8" w:rsidP="0092313D">
      <w:pPr>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3027"/>
        <w:gridCol w:w="984"/>
        <w:gridCol w:w="1122"/>
        <w:gridCol w:w="1122"/>
        <w:gridCol w:w="300"/>
      </w:tblGrid>
      <w:tr w:rsidR="0092313D" w:rsidRPr="003E1180" w14:paraId="2AF20F53" w14:textId="77777777" w:rsidTr="00E249F8">
        <w:trPr>
          <w:trHeight w:val="350"/>
        </w:trPr>
        <w:tc>
          <w:tcPr>
            <w:tcW w:w="0" w:type="auto"/>
            <w:tcMar>
              <w:top w:w="100" w:type="dxa"/>
              <w:left w:w="100" w:type="dxa"/>
              <w:bottom w:w="100" w:type="dxa"/>
              <w:right w:w="100" w:type="dxa"/>
            </w:tcMar>
            <w:vAlign w:val="bottom"/>
            <w:hideMark/>
          </w:tcPr>
          <w:p w14:paraId="476392D1" w14:textId="77777777" w:rsidR="0092313D" w:rsidRPr="003E1180" w:rsidRDefault="0092313D">
            <w:pPr>
              <w:pStyle w:val="NormalWeb"/>
              <w:spacing w:before="0" w:beforeAutospacing="0" w:after="0" w:afterAutospacing="0"/>
              <w:ind w:left="100"/>
            </w:pPr>
            <w:r w:rsidRPr="003E1180">
              <w:rPr>
                <w:b/>
                <w:bCs/>
                <w:color w:val="000000"/>
                <w:sz w:val="20"/>
                <w:szCs w:val="20"/>
              </w:rPr>
              <w:t>Income Statement (extract)</w:t>
            </w:r>
          </w:p>
        </w:tc>
        <w:tc>
          <w:tcPr>
            <w:tcW w:w="0" w:type="auto"/>
            <w:tcMar>
              <w:top w:w="100" w:type="dxa"/>
              <w:left w:w="100" w:type="dxa"/>
              <w:bottom w:w="100" w:type="dxa"/>
              <w:right w:w="100" w:type="dxa"/>
            </w:tcMar>
            <w:vAlign w:val="bottom"/>
            <w:hideMark/>
          </w:tcPr>
          <w:p w14:paraId="52043850" w14:textId="77777777" w:rsidR="0092313D" w:rsidRPr="003E1180" w:rsidRDefault="0092313D">
            <w:pPr>
              <w:rPr>
                <w:rFonts w:eastAsia="Times New Roman"/>
              </w:rPr>
            </w:pPr>
          </w:p>
        </w:tc>
        <w:tc>
          <w:tcPr>
            <w:tcW w:w="1122" w:type="dxa"/>
            <w:tcMar>
              <w:top w:w="100" w:type="dxa"/>
              <w:left w:w="100" w:type="dxa"/>
              <w:bottom w:w="100" w:type="dxa"/>
              <w:right w:w="100" w:type="dxa"/>
            </w:tcMar>
            <w:vAlign w:val="bottom"/>
            <w:hideMark/>
          </w:tcPr>
          <w:p w14:paraId="06F12D7B" w14:textId="77777777" w:rsidR="0092313D" w:rsidRPr="003E1180" w:rsidRDefault="0092313D">
            <w:pPr>
              <w:rPr>
                <w:rFonts w:eastAsia="Times New Roman"/>
              </w:rPr>
            </w:pPr>
          </w:p>
        </w:tc>
        <w:tc>
          <w:tcPr>
            <w:tcW w:w="1422" w:type="dxa"/>
            <w:gridSpan w:val="2"/>
            <w:tcMar>
              <w:top w:w="100" w:type="dxa"/>
              <w:left w:w="100" w:type="dxa"/>
              <w:bottom w:w="100" w:type="dxa"/>
              <w:right w:w="100" w:type="dxa"/>
            </w:tcMar>
            <w:vAlign w:val="bottom"/>
            <w:hideMark/>
          </w:tcPr>
          <w:p w14:paraId="6D6A880B" w14:textId="77777777" w:rsidR="0092313D" w:rsidRPr="003E1180" w:rsidRDefault="0092313D">
            <w:pPr>
              <w:rPr>
                <w:rFonts w:eastAsia="Times New Roman"/>
              </w:rPr>
            </w:pPr>
          </w:p>
        </w:tc>
      </w:tr>
      <w:tr w:rsidR="0092313D" w:rsidRPr="003E1180" w14:paraId="064E5762" w14:textId="77777777" w:rsidTr="00E249F8">
        <w:trPr>
          <w:trHeight w:val="854"/>
        </w:trPr>
        <w:tc>
          <w:tcPr>
            <w:tcW w:w="0" w:type="auto"/>
            <w:tcMar>
              <w:top w:w="100" w:type="dxa"/>
              <w:left w:w="100" w:type="dxa"/>
              <w:bottom w:w="100" w:type="dxa"/>
              <w:right w:w="100" w:type="dxa"/>
            </w:tcMar>
            <w:hideMark/>
          </w:tcPr>
          <w:p w14:paraId="2342AA69" w14:textId="77777777" w:rsidR="0092313D" w:rsidRPr="003E1180" w:rsidRDefault="0092313D">
            <w:pPr>
              <w:pStyle w:val="NormalWeb"/>
              <w:spacing w:before="0" w:beforeAutospacing="0" w:after="0" w:afterAutospacing="0"/>
              <w:ind w:left="100"/>
            </w:pPr>
            <w:r w:rsidRPr="003E1180">
              <w:rPr>
                <w:b/>
                <w:bCs/>
                <w:color w:val="000000"/>
                <w:sz w:val="20"/>
                <w:szCs w:val="20"/>
              </w:rPr>
              <w:t>for the year ended 31 December</w:t>
            </w:r>
          </w:p>
          <w:p w14:paraId="4F904E04" w14:textId="77777777" w:rsidR="0092313D" w:rsidRPr="003E1180" w:rsidRDefault="0092313D">
            <w:pPr>
              <w:spacing w:after="240"/>
              <w:rPr>
                <w:rFonts w:eastAsia="Times New Roman"/>
              </w:rPr>
            </w:pPr>
          </w:p>
        </w:tc>
        <w:tc>
          <w:tcPr>
            <w:tcW w:w="0" w:type="auto"/>
            <w:tcMar>
              <w:top w:w="100" w:type="dxa"/>
              <w:left w:w="100" w:type="dxa"/>
              <w:bottom w:w="100" w:type="dxa"/>
              <w:right w:w="100" w:type="dxa"/>
            </w:tcMar>
            <w:hideMark/>
          </w:tcPr>
          <w:p w14:paraId="6E0DE16B" w14:textId="77777777" w:rsidR="0092313D" w:rsidRPr="003E1180" w:rsidRDefault="0092313D">
            <w:pPr>
              <w:pStyle w:val="NormalWeb"/>
              <w:spacing w:before="0" w:beforeAutospacing="0" w:after="0" w:afterAutospacing="0"/>
              <w:ind w:left="100"/>
              <w:jc w:val="center"/>
            </w:pPr>
            <w:r w:rsidRPr="003E1180">
              <w:rPr>
                <w:b/>
                <w:bCs/>
                <w:color w:val="000000"/>
                <w:sz w:val="20"/>
                <w:szCs w:val="20"/>
              </w:rPr>
              <w:t>2016</w:t>
            </w:r>
          </w:p>
          <w:p w14:paraId="258DAA47" w14:textId="77777777" w:rsidR="0092313D" w:rsidRPr="003E1180" w:rsidRDefault="0092313D">
            <w:pPr>
              <w:pStyle w:val="NormalWeb"/>
              <w:spacing w:before="0" w:beforeAutospacing="0" w:after="0" w:afterAutospacing="0"/>
              <w:ind w:left="100"/>
              <w:jc w:val="center"/>
            </w:pPr>
            <w:r w:rsidRPr="003E1180">
              <w:rPr>
                <w:b/>
                <w:bCs/>
                <w:color w:val="000000"/>
                <w:sz w:val="20"/>
                <w:szCs w:val="20"/>
              </w:rPr>
              <w:t>€ m</w:t>
            </w:r>
          </w:p>
        </w:tc>
        <w:tc>
          <w:tcPr>
            <w:tcW w:w="0" w:type="auto"/>
            <w:tcMar>
              <w:top w:w="100" w:type="dxa"/>
              <w:left w:w="100" w:type="dxa"/>
              <w:bottom w:w="100" w:type="dxa"/>
              <w:right w:w="100" w:type="dxa"/>
            </w:tcMar>
            <w:hideMark/>
          </w:tcPr>
          <w:p w14:paraId="46CA288E" w14:textId="77777777" w:rsidR="0092313D" w:rsidRPr="003E1180" w:rsidRDefault="0092313D">
            <w:pPr>
              <w:pStyle w:val="NormalWeb"/>
              <w:spacing w:before="0" w:beforeAutospacing="0" w:after="0" w:afterAutospacing="0"/>
              <w:ind w:left="100"/>
              <w:jc w:val="center"/>
            </w:pPr>
            <w:r w:rsidRPr="003E1180">
              <w:rPr>
                <w:b/>
                <w:bCs/>
                <w:color w:val="000000"/>
                <w:sz w:val="20"/>
                <w:szCs w:val="20"/>
              </w:rPr>
              <w:t>2015</w:t>
            </w:r>
          </w:p>
          <w:p w14:paraId="5482A35B" w14:textId="77777777" w:rsidR="0092313D" w:rsidRPr="003E1180" w:rsidRDefault="0092313D">
            <w:pPr>
              <w:pStyle w:val="NormalWeb"/>
              <w:spacing w:before="0" w:beforeAutospacing="0" w:after="0" w:afterAutospacing="0"/>
              <w:ind w:left="100"/>
              <w:jc w:val="center"/>
            </w:pPr>
            <w:r w:rsidRPr="003E1180">
              <w:rPr>
                <w:b/>
                <w:bCs/>
                <w:color w:val="000000"/>
                <w:sz w:val="20"/>
                <w:szCs w:val="20"/>
              </w:rPr>
              <w:t>€ m</w:t>
            </w:r>
          </w:p>
          <w:p w14:paraId="32C1B6BF" w14:textId="77777777" w:rsidR="0092313D" w:rsidRPr="003E1180" w:rsidRDefault="0092313D">
            <w:pPr>
              <w:pStyle w:val="NormalWeb"/>
              <w:spacing w:before="0" w:beforeAutospacing="0" w:after="0" w:afterAutospacing="0"/>
              <w:ind w:left="100"/>
              <w:jc w:val="center"/>
            </w:pPr>
            <w:r w:rsidRPr="003E1180">
              <w:rPr>
                <w:b/>
                <w:bCs/>
                <w:color w:val="000000"/>
                <w:sz w:val="20"/>
                <w:szCs w:val="20"/>
              </w:rPr>
              <w:t>(restated)</w:t>
            </w:r>
          </w:p>
        </w:tc>
        <w:tc>
          <w:tcPr>
            <w:tcW w:w="0" w:type="auto"/>
            <w:tcMar>
              <w:top w:w="100" w:type="dxa"/>
              <w:left w:w="100" w:type="dxa"/>
              <w:bottom w:w="100" w:type="dxa"/>
              <w:right w:w="100" w:type="dxa"/>
            </w:tcMar>
            <w:hideMark/>
          </w:tcPr>
          <w:p w14:paraId="4C8C8B50" w14:textId="77777777" w:rsidR="0092313D" w:rsidRPr="003E1180" w:rsidRDefault="0092313D">
            <w:pPr>
              <w:pStyle w:val="NormalWeb"/>
              <w:spacing w:before="0" w:beforeAutospacing="0" w:after="0" w:afterAutospacing="0"/>
              <w:ind w:left="100"/>
              <w:jc w:val="center"/>
            </w:pPr>
            <w:r w:rsidRPr="003E1180">
              <w:rPr>
                <w:b/>
                <w:bCs/>
                <w:color w:val="000000"/>
                <w:sz w:val="20"/>
                <w:szCs w:val="20"/>
              </w:rPr>
              <w:t>2014</w:t>
            </w:r>
          </w:p>
          <w:p w14:paraId="46C9524E" w14:textId="77777777" w:rsidR="0092313D" w:rsidRPr="003E1180" w:rsidRDefault="0092313D">
            <w:pPr>
              <w:pStyle w:val="NormalWeb"/>
              <w:spacing w:before="0" w:beforeAutospacing="0" w:after="0" w:afterAutospacing="0"/>
              <w:ind w:left="100"/>
              <w:jc w:val="center"/>
            </w:pPr>
            <w:r w:rsidRPr="003E1180">
              <w:rPr>
                <w:b/>
                <w:bCs/>
                <w:color w:val="000000"/>
                <w:sz w:val="20"/>
                <w:szCs w:val="20"/>
              </w:rPr>
              <w:t>€ m</w:t>
            </w:r>
          </w:p>
          <w:p w14:paraId="346756CC" w14:textId="77777777" w:rsidR="0092313D" w:rsidRPr="003E1180" w:rsidRDefault="0092313D">
            <w:pPr>
              <w:pStyle w:val="NormalWeb"/>
              <w:spacing w:before="0" w:beforeAutospacing="0" w:after="0" w:afterAutospacing="0"/>
              <w:ind w:left="100"/>
              <w:jc w:val="center"/>
            </w:pPr>
            <w:r w:rsidRPr="003E1180">
              <w:rPr>
                <w:b/>
                <w:bCs/>
                <w:color w:val="000000"/>
                <w:sz w:val="20"/>
                <w:szCs w:val="20"/>
              </w:rPr>
              <w:t>(restated)</w:t>
            </w:r>
          </w:p>
        </w:tc>
        <w:tc>
          <w:tcPr>
            <w:tcW w:w="0" w:type="auto"/>
            <w:tcMar>
              <w:top w:w="100" w:type="dxa"/>
              <w:left w:w="100" w:type="dxa"/>
              <w:bottom w:w="100" w:type="dxa"/>
              <w:right w:w="100" w:type="dxa"/>
            </w:tcMar>
            <w:hideMark/>
          </w:tcPr>
          <w:p w14:paraId="7B79AF7D" w14:textId="77777777" w:rsidR="0092313D" w:rsidRPr="003E1180" w:rsidRDefault="0092313D">
            <w:pPr>
              <w:pStyle w:val="NormalWeb"/>
              <w:spacing w:before="0" w:beforeAutospacing="0" w:after="0" w:afterAutospacing="0"/>
              <w:ind w:left="100"/>
            </w:pPr>
            <w:r w:rsidRPr="003E1180">
              <w:rPr>
                <w:color w:val="000000"/>
                <w:sz w:val="22"/>
                <w:szCs w:val="22"/>
              </w:rPr>
              <w:t xml:space="preserve"> </w:t>
            </w:r>
          </w:p>
        </w:tc>
      </w:tr>
      <w:tr w:rsidR="0092313D" w:rsidRPr="003E1180" w14:paraId="1D6517A7" w14:textId="77777777" w:rsidTr="00E249F8">
        <w:trPr>
          <w:trHeight w:val="144"/>
        </w:trPr>
        <w:tc>
          <w:tcPr>
            <w:tcW w:w="0" w:type="auto"/>
            <w:tcMar>
              <w:top w:w="100" w:type="dxa"/>
              <w:left w:w="100" w:type="dxa"/>
              <w:bottom w:w="100" w:type="dxa"/>
              <w:right w:w="100" w:type="dxa"/>
            </w:tcMar>
            <w:vAlign w:val="bottom"/>
            <w:hideMark/>
          </w:tcPr>
          <w:p w14:paraId="067AFF94" w14:textId="77777777" w:rsidR="0092313D" w:rsidRPr="003E1180" w:rsidRDefault="0092313D">
            <w:pPr>
              <w:pStyle w:val="NormalWeb"/>
              <w:spacing w:before="0" w:beforeAutospacing="0" w:after="0" w:afterAutospacing="0"/>
              <w:ind w:left="100"/>
            </w:pPr>
            <w:r w:rsidRPr="003E1180">
              <w:rPr>
                <w:b/>
                <w:bCs/>
                <w:color w:val="000000"/>
                <w:sz w:val="20"/>
                <w:szCs w:val="20"/>
              </w:rPr>
              <w:t>Revenue</w:t>
            </w:r>
          </w:p>
        </w:tc>
        <w:tc>
          <w:tcPr>
            <w:tcW w:w="0" w:type="auto"/>
            <w:tcMar>
              <w:top w:w="100" w:type="dxa"/>
              <w:left w:w="100" w:type="dxa"/>
              <w:bottom w:w="100" w:type="dxa"/>
              <w:right w:w="100" w:type="dxa"/>
            </w:tcMar>
            <w:vAlign w:val="bottom"/>
            <w:hideMark/>
          </w:tcPr>
          <w:p w14:paraId="37AB945A" w14:textId="77777777" w:rsidR="0092313D" w:rsidRPr="003E1180" w:rsidRDefault="0092313D">
            <w:pPr>
              <w:pStyle w:val="NormalWeb"/>
              <w:spacing w:before="0" w:beforeAutospacing="0" w:after="0" w:afterAutospacing="0"/>
              <w:ind w:left="100"/>
              <w:jc w:val="right"/>
            </w:pPr>
            <w:r w:rsidRPr="003E1180">
              <w:rPr>
                <w:b/>
                <w:bCs/>
                <w:color w:val="000000"/>
                <w:sz w:val="20"/>
                <w:szCs w:val="20"/>
              </w:rPr>
              <w:t xml:space="preserve"> 2,934</w:t>
            </w:r>
          </w:p>
        </w:tc>
        <w:tc>
          <w:tcPr>
            <w:tcW w:w="0" w:type="auto"/>
            <w:tcMar>
              <w:top w:w="100" w:type="dxa"/>
              <w:left w:w="100" w:type="dxa"/>
              <w:bottom w:w="100" w:type="dxa"/>
              <w:right w:w="100" w:type="dxa"/>
            </w:tcMar>
            <w:vAlign w:val="bottom"/>
            <w:hideMark/>
          </w:tcPr>
          <w:p w14:paraId="4C671464" w14:textId="77777777" w:rsidR="0092313D" w:rsidRPr="003E1180" w:rsidRDefault="0092313D">
            <w:pPr>
              <w:pStyle w:val="NormalWeb"/>
              <w:spacing w:before="0" w:beforeAutospacing="0" w:after="0" w:afterAutospacing="0"/>
              <w:ind w:left="100"/>
              <w:jc w:val="right"/>
            </w:pPr>
            <w:r w:rsidRPr="003E1180">
              <w:rPr>
                <w:b/>
                <w:bCs/>
                <w:color w:val="000000"/>
                <w:sz w:val="20"/>
                <w:szCs w:val="20"/>
              </w:rPr>
              <w:t xml:space="preserve"> 1,929</w:t>
            </w:r>
          </w:p>
        </w:tc>
        <w:tc>
          <w:tcPr>
            <w:tcW w:w="0" w:type="auto"/>
            <w:tcMar>
              <w:top w:w="100" w:type="dxa"/>
              <w:left w:w="100" w:type="dxa"/>
              <w:bottom w:w="100" w:type="dxa"/>
              <w:right w:w="100" w:type="dxa"/>
            </w:tcMar>
            <w:vAlign w:val="bottom"/>
            <w:hideMark/>
          </w:tcPr>
          <w:p w14:paraId="2986160C" w14:textId="77777777" w:rsidR="0092313D" w:rsidRPr="003E1180" w:rsidRDefault="0092313D">
            <w:pPr>
              <w:pStyle w:val="NormalWeb"/>
              <w:spacing w:before="0" w:beforeAutospacing="0" w:after="0" w:afterAutospacing="0"/>
              <w:ind w:left="100"/>
              <w:jc w:val="right"/>
            </w:pPr>
            <w:r w:rsidRPr="003E1180">
              <w:rPr>
                <w:b/>
                <w:bCs/>
                <w:color w:val="000000"/>
                <w:sz w:val="20"/>
                <w:szCs w:val="20"/>
              </w:rPr>
              <w:t xml:space="preserve"> 1,085</w:t>
            </w:r>
          </w:p>
        </w:tc>
        <w:tc>
          <w:tcPr>
            <w:tcW w:w="0" w:type="auto"/>
            <w:tcMar>
              <w:top w:w="100" w:type="dxa"/>
              <w:left w:w="100" w:type="dxa"/>
              <w:bottom w:w="100" w:type="dxa"/>
              <w:right w:w="100" w:type="dxa"/>
            </w:tcMar>
            <w:hideMark/>
          </w:tcPr>
          <w:p w14:paraId="18089C69" w14:textId="77777777" w:rsidR="0092313D" w:rsidRPr="003E1180" w:rsidRDefault="0092313D">
            <w:pPr>
              <w:pStyle w:val="NormalWeb"/>
              <w:spacing w:before="0" w:beforeAutospacing="0" w:after="0" w:afterAutospacing="0"/>
              <w:ind w:left="100"/>
            </w:pPr>
            <w:r w:rsidRPr="003E1180">
              <w:rPr>
                <w:color w:val="000000"/>
                <w:sz w:val="22"/>
                <w:szCs w:val="22"/>
              </w:rPr>
              <w:t xml:space="preserve"> </w:t>
            </w:r>
          </w:p>
        </w:tc>
      </w:tr>
      <w:tr w:rsidR="0092313D" w:rsidRPr="003E1180" w14:paraId="31BC6C59" w14:textId="77777777" w:rsidTr="00E249F8">
        <w:trPr>
          <w:trHeight w:val="144"/>
        </w:trPr>
        <w:tc>
          <w:tcPr>
            <w:tcW w:w="0" w:type="auto"/>
            <w:tcMar>
              <w:top w:w="100" w:type="dxa"/>
              <w:left w:w="100" w:type="dxa"/>
              <w:bottom w:w="100" w:type="dxa"/>
              <w:right w:w="100" w:type="dxa"/>
            </w:tcMar>
            <w:vAlign w:val="bottom"/>
            <w:hideMark/>
          </w:tcPr>
          <w:p w14:paraId="4A491B4A" w14:textId="77777777" w:rsidR="0092313D" w:rsidRPr="003E1180" w:rsidRDefault="0092313D">
            <w:pPr>
              <w:pStyle w:val="NormalWeb"/>
              <w:spacing w:before="0" w:beforeAutospacing="0" w:after="0" w:afterAutospacing="0"/>
              <w:ind w:left="100"/>
            </w:pPr>
            <w:r w:rsidRPr="003E1180">
              <w:rPr>
                <w:color w:val="000000"/>
                <w:sz w:val="20"/>
                <w:szCs w:val="20"/>
              </w:rPr>
              <w:t>Cost of Revenue</w:t>
            </w:r>
          </w:p>
        </w:tc>
        <w:tc>
          <w:tcPr>
            <w:tcW w:w="0" w:type="auto"/>
            <w:tcBorders>
              <w:bottom w:val="single" w:sz="8" w:space="0" w:color="000000"/>
            </w:tcBorders>
            <w:tcMar>
              <w:top w:w="100" w:type="dxa"/>
              <w:left w:w="100" w:type="dxa"/>
              <w:bottom w:w="100" w:type="dxa"/>
              <w:right w:w="100" w:type="dxa"/>
            </w:tcMar>
            <w:vAlign w:val="bottom"/>
            <w:hideMark/>
          </w:tcPr>
          <w:p w14:paraId="71A8B381"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2,483</w:t>
            </w:r>
          </w:p>
        </w:tc>
        <w:tc>
          <w:tcPr>
            <w:tcW w:w="0" w:type="auto"/>
            <w:tcBorders>
              <w:bottom w:val="single" w:sz="8" w:space="0" w:color="000000"/>
            </w:tcBorders>
            <w:tcMar>
              <w:top w:w="100" w:type="dxa"/>
              <w:left w:w="100" w:type="dxa"/>
              <w:bottom w:w="100" w:type="dxa"/>
              <w:right w:w="100" w:type="dxa"/>
            </w:tcMar>
            <w:vAlign w:val="bottom"/>
            <w:hideMark/>
          </w:tcPr>
          <w:p w14:paraId="6FFB62F5"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1,664</w:t>
            </w:r>
          </w:p>
        </w:tc>
        <w:tc>
          <w:tcPr>
            <w:tcW w:w="0" w:type="auto"/>
            <w:tcBorders>
              <w:bottom w:val="single" w:sz="8" w:space="0" w:color="000000"/>
            </w:tcBorders>
            <w:tcMar>
              <w:top w:w="100" w:type="dxa"/>
              <w:left w:w="100" w:type="dxa"/>
              <w:bottom w:w="100" w:type="dxa"/>
              <w:right w:w="100" w:type="dxa"/>
            </w:tcMar>
            <w:vAlign w:val="bottom"/>
            <w:hideMark/>
          </w:tcPr>
          <w:p w14:paraId="1A103E07"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911</w:t>
            </w:r>
          </w:p>
        </w:tc>
        <w:tc>
          <w:tcPr>
            <w:tcW w:w="0" w:type="auto"/>
            <w:tcMar>
              <w:top w:w="100" w:type="dxa"/>
              <w:left w:w="100" w:type="dxa"/>
              <w:bottom w:w="100" w:type="dxa"/>
              <w:right w:w="100" w:type="dxa"/>
            </w:tcMar>
            <w:hideMark/>
          </w:tcPr>
          <w:p w14:paraId="7C28511B" w14:textId="77777777" w:rsidR="0092313D" w:rsidRPr="003E1180" w:rsidRDefault="0092313D">
            <w:pPr>
              <w:pStyle w:val="NormalWeb"/>
              <w:spacing w:before="0" w:beforeAutospacing="0" w:after="0" w:afterAutospacing="0"/>
              <w:ind w:left="100"/>
            </w:pPr>
            <w:r w:rsidRPr="003E1180">
              <w:rPr>
                <w:color w:val="000000"/>
                <w:sz w:val="22"/>
                <w:szCs w:val="22"/>
              </w:rPr>
              <w:t xml:space="preserve"> </w:t>
            </w:r>
          </w:p>
        </w:tc>
      </w:tr>
      <w:tr w:rsidR="0092313D" w:rsidRPr="003E1180" w14:paraId="3C35F540" w14:textId="77777777" w:rsidTr="00E249F8">
        <w:trPr>
          <w:trHeight w:val="144"/>
        </w:trPr>
        <w:tc>
          <w:tcPr>
            <w:tcW w:w="0" w:type="auto"/>
            <w:tcMar>
              <w:top w:w="100" w:type="dxa"/>
              <w:left w:w="100" w:type="dxa"/>
              <w:bottom w:w="100" w:type="dxa"/>
              <w:right w:w="100" w:type="dxa"/>
            </w:tcMar>
            <w:vAlign w:val="bottom"/>
            <w:hideMark/>
          </w:tcPr>
          <w:p w14:paraId="24956FC5" w14:textId="77777777" w:rsidR="0092313D" w:rsidRPr="003E1180" w:rsidRDefault="0092313D">
            <w:pPr>
              <w:pStyle w:val="NormalWeb"/>
              <w:spacing w:before="0" w:beforeAutospacing="0" w:after="0" w:afterAutospacing="0"/>
              <w:ind w:left="100"/>
            </w:pPr>
            <w:r w:rsidRPr="003E1180">
              <w:rPr>
                <w:b/>
                <w:bCs/>
                <w:color w:val="000000"/>
                <w:sz w:val="20"/>
                <w:szCs w:val="20"/>
              </w:rPr>
              <w:t>Gross Profit</w:t>
            </w:r>
          </w:p>
        </w:tc>
        <w:tc>
          <w:tcPr>
            <w:tcW w:w="0" w:type="auto"/>
            <w:tcBorders>
              <w:top w:val="single" w:sz="8" w:space="0" w:color="000000"/>
            </w:tcBorders>
            <w:tcMar>
              <w:top w:w="100" w:type="dxa"/>
              <w:left w:w="100" w:type="dxa"/>
              <w:bottom w:w="100" w:type="dxa"/>
              <w:right w:w="100" w:type="dxa"/>
            </w:tcMar>
            <w:vAlign w:val="bottom"/>
            <w:hideMark/>
          </w:tcPr>
          <w:p w14:paraId="13ED9F74" w14:textId="77777777" w:rsidR="0092313D" w:rsidRPr="003E1180" w:rsidRDefault="0092313D">
            <w:pPr>
              <w:pStyle w:val="NormalWeb"/>
              <w:spacing w:before="0" w:beforeAutospacing="0" w:after="0" w:afterAutospacing="0"/>
              <w:ind w:left="100"/>
              <w:jc w:val="right"/>
            </w:pPr>
            <w:r w:rsidRPr="003E1180">
              <w:rPr>
                <w:b/>
                <w:bCs/>
                <w:color w:val="000000"/>
                <w:sz w:val="20"/>
                <w:szCs w:val="20"/>
              </w:rPr>
              <w:t xml:space="preserve"> 451</w:t>
            </w:r>
          </w:p>
        </w:tc>
        <w:tc>
          <w:tcPr>
            <w:tcW w:w="0" w:type="auto"/>
            <w:tcBorders>
              <w:top w:val="single" w:sz="8" w:space="0" w:color="000000"/>
            </w:tcBorders>
            <w:tcMar>
              <w:top w:w="100" w:type="dxa"/>
              <w:left w:w="100" w:type="dxa"/>
              <w:bottom w:w="100" w:type="dxa"/>
              <w:right w:w="100" w:type="dxa"/>
            </w:tcMar>
            <w:vAlign w:val="bottom"/>
            <w:hideMark/>
          </w:tcPr>
          <w:p w14:paraId="1E0AD22D" w14:textId="77777777" w:rsidR="0092313D" w:rsidRPr="003E1180" w:rsidRDefault="0092313D">
            <w:pPr>
              <w:pStyle w:val="NormalWeb"/>
              <w:spacing w:before="0" w:beforeAutospacing="0" w:after="0" w:afterAutospacing="0"/>
              <w:ind w:left="100"/>
              <w:jc w:val="right"/>
            </w:pPr>
            <w:r w:rsidRPr="003E1180">
              <w:rPr>
                <w:b/>
                <w:bCs/>
                <w:color w:val="000000"/>
                <w:sz w:val="20"/>
                <w:szCs w:val="20"/>
              </w:rPr>
              <w:t xml:space="preserve"> 264</w:t>
            </w:r>
          </w:p>
        </w:tc>
        <w:tc>
          <w:tcPr>
            <w:tcW w:w="0" w:type="auto"/>
            <w:tcBorders>
              <w:top w:val="single" w:sz="8" w:space="0" w:color="000000"/>
            </w:tcBorders>
            <w:tcMar>
              <w:top w:w="100" w:type="dxa"/>
              <w:left w:w="100" w:type="dxa"/>
              <w:bottom w:w="100" w:type="dxa"/>
              <w:right w:w="100" w:type="dxa"/>
            </w:tcMar>
            <w:vAlign w:val="bottom"/>
            <w:hideMark/>
          </w:tcPr>
          <w:p w14:paraId="202DC232" w14:textId="77777777" w:rsidR="0092313D" w:rsidRPr="003E1180" w:rsidRDefault="0092313D">
            <w:pPr>
              <w:pStyle w:val="NormalWeb"/>
              <w:spacing w:before="0" w:beforeAutospacing="0" w:after="0" w:afterAutospacing="0"/>
              <w:ind w:left="100"/>
              <w:jc w:val="right"/>
            </w:pPr>
            <w:r w:rsidRPr="003E1180">
              <w:rPr>
                <w:b/>
                <w:bCs/>
                <w:color w:val="000000"/>
                <w:sz w:val="20"/>
                <w:szCs w:val="20"/>
              </w:rPr>
              <w:t xml:space="preserve"> 174</w:t>
            </w:r>
          </w:p>
        </w:tc>
        <w:tc>
          <w:tcPr>
            <w:tcW w:w="0" w:type="auto"/>
            <w:tcMar>
              <w:top w:w="100" w:type="dxa"/>
              <w:left w:w="100" w:type="dxa"/>
              <w:bottom w:w="100" w:type="dxa"/>
              <w:right w:w="100" w:type="dxa"/>
            </w:tcMar>
            <w:hideMark/>
          </w:tcPr>
          <w:p w14:paraId="167FB456" w14:textId="77777777" w:rsidR="0092313D" w:rsidRPr="003E1180" w:rsidRDefault="0092313D">
            <w:pPr>
              <w:pStyle w:val="NormalWeb"/>
              <w:spacing w:before="0" w:beforeAutospacing="0" w:after="0" w:afterAutospacing="0"/>
              <w:ind w:left="100"/>
            </w:pPr>
            <w:r w:rsidRPr="003E1180">
              <w:rPr>
                <w:color w:val="000000"/>
                <w:sz w:val="22"/>
                <w:szCs w:val="22"/>
              </w:rPr>
              <w:t xml:space="preserve"> </w:t>
            </w:r>
          </w:p>
        </w:tc>
      </w:tr>
      <w:tr w:rsidR="0092313D" w:rsidRPr="003E1180" w14:paraId="317B38F1" w14:textId="77777777" w:rsidTr="00E249F8">
        <w:trPr>
          <w:trHeight w:val="144"/>
        </w:trPr>
        <w:tc>
          <w:tcPr>
            <w:tcW w:w="0" w:type="auto"/>
            <w:tcMar>
              <w:top w:w="100" w:type="dxa"/>
              <w:left w:w="100" w:type="dxa"/>
              <w:bottom w:w="100" w:type="dxa"/>
              <w:right w:w="100" w:type="dxa"/>
            </w:tcMar>
            <w:vAlign w:val="bottom"/>
            <w:hideMark/>
          </w:tcPr>
          <w:p w14:paraId="7D0E5FF4" w14:textId="77777777" w:rsidR="0092313D" w:rsidRPr="003E1180" w:rsidRDefault="0092313D">
            <w:pPr>
              <w:pStyle w:val="NormalWeb"/>
              <w:spacing w:before="0" w:beforeAutospacing="0" w:after="0" w:afterAutospacing="0"/>
              <w:ind w:left="100"/>
            </w:pPr>
            <w:r w:rsidRPr="003E1180">
              <w:rPr>
                <w:b/>
                <w:bCs/>
                <w:color w:val="000000"/>
                <w:sz w:val="20"/>
                <w:szCs w:val="20"/>
              </w:rPr>
              <w:t>% Margin</w:t>
            </w:r>
          </w:p>
        </w:tc>
        <w:tc>
          <w:tcPr>
            <w:tcW w:w="0" w:type="auto"/>
            <w:tcMar>
              <w:top w:w="100" w:type="dxa"/>
              <w:left w:w="100" w:type="dxa"/>
              <w:bottom w:w="100" w:type="dxa"/>
              <w:right w:w="100" w:type="dxa"/>
            </w:tcMar>
            <w:vAlign w:val="bottom"/>
            <w:hideMark/>
          </w:tcPr>
          <w:p w14:paraId="2B840D53" w14:textId="77777777" w:rsidR="0092313D" w:rsidRPr="003E1180" w:rsidRDefault="0092313D">
            <w:pPr>
              <w:pStyle w:val="NormalWeb"/>
              <w:spacing w:before="0" w:beforeAutospacing="0" w:after="0" w:afterAutospacing="0"/>
              <w:ind w:left="100"/>
              <w:jc w:val="right"/>
            </w:pPr>
            <w:r w:rsidRPr="003E1180">
              <w:rPr>
                <w:b/>
                <w:bCs/>
                <w:i/>
                <w:iCs/>
                <w:color w:val="000000"/>
                <w:sz w:val="20"/>
                <w:szCs w:val="20"/>
              </w:rPr>
              <w:t>15.36%</w:t>
            </w:r>
          </w:p>
        </w:tc>
        <w:tc>
          <w:tcPr>
            <w:tcW w:w="0" w:type="auto"/>
            <w:tcMar>
              <w:top w:w="100" w:type="dxa"/>
              <w:left w:w="100" w:type="dxa"/>
              <w:bottom w:w="100" w:type="dxa"/>
              <w:right w:w="100" w:type="dxa"/>
            </w:tcMar>
            <w:vAlign w:val="bottom"/>
            <w:hideMark/>
          </w:tcPr>
          <w:p w14:paraId="04000265" w14:textId="77777777" w:rsidR="0092313D" w:rsidRPr="003E1180" w:rsidRDefault="0092313D">
            <w:pPr>
              <w:pStyle w:val="NormalWeb"/>
              <w:spacing w:before="0" w:beforeAutospacing="0" w:after="0" w:afterAutospacing="0"/>
              <w:ind w:left="100"/>
              <w:jc w:val="right"/>
            </w:pPr>
            <w:r w:rsidRPr="003E1180">
              <w:rPr>
                <w:b/>
                <w:bCs/>
                <w:i/>
                <w:iCs/>
                <w:color w:val="000000"/>
                <w:sz w:val="20"/>
                <w:szCs w:val="20"/>
              </w:rPr>
              <w:t>13.71%</w:t>
            </w:r>
          </w:p>
        </w:tc>
        <w:tc>
          <w:tcPr>
            <w:tcW w:w="0" w:type="auto"/>
            <w:tcMar>
              <w:top w:w="100" w:type="dxa"/>
              <w:left w:w="100" w:type="dxa"/>
              <w:bottom w:w="100" w:type="dxa"/>
              <w:right w:w="100" w:type="dxa"/>
            </w:tcMar>
            <w:vAlign w:val="bottom"/>
            <w:hideMark/>
          </w:tcPr>
          <w:p w14:paraId="0F689CFC" w14:textId="77777777" w:rsidR="0092313D" w:rsidRPr="003E1180" w:rsidRDefault="0092313D">
            <w:pPr>
              <w:pStyle w:val="NormalWeb"/>
              <w:spacing w:before="0" w:beforeAutospacing="0" w:after="0" w:afterAutospacing="0"/>
              <w:ind w:left="100"/>
              <w:jc w:val="right"/>
            </w:pPr>
            <w:r w:rsidRPr="003E1180">
              <w:rPr>
                <w:b/>
                <w:bCs/>
                <w:i/>
                <w:iCs/>
                <w:color w:val="000000"/>
                <w:sz w:val="20"/>
                <w:szCs w:val="20"/>
              </w:rPr>
              <w:t>16.07%</w:t>
            </w:r>
          </w:p>
        </w:tc>
        <w:tc>
          <w:tcPr>
            <w:tcW w:w="0" w:type="auto"/>
            <w:tcMar>
              <w:top w:w="100" w:type="dxa"/>
              <w:left w:w="100" w:type="dxa"/>
              <w:bottom w:w="100" w:type="dxa"/>
              <w:right w:w="100" w:type="dxa"/>
            </w:tcMar>
            <w:hideMark/>
          </w:tcPr>
          <w:p w14:paraId="3B5B1D2E" w14:textId="77777777" w:rsidR="0092313D" w:rsidRPr="003E1180" w:rsidRDefault="0092313D">
            <w:pPr>
              <w:pStyle w:val="NormalWeb"/>
              <w:spacing w:before="0" w:beforeAutospacing="0" w:after="0" w:afterAutospacing="0"/>
              <w:ind w:left="100"/>
            </w:pPr>
            <w:r w:rsidRPr="003E1180">
              <w:rPr>
                <w:color w:val="000000"/>
                <w:sz w:val="22"/>
                <w:szCs w:val="22"/>
              </w:rPr>
              <w:t xml:space="preserve"> </w:t>
            </w:r>
          </w:p>
        </w:tc>
      </w:tr>
      <w:tr w:rsidR="0092313D" w:rsidRPr="003E1180" w14:paraId="727236E5" w14:textId="77777777" w:rsidTr="00E249F8">
        <w:trPr>
          <w:trHeight w:val="144"/>
        </w:trPr>
        <w:tc>
          <w:tcPr>
            <w:tcW w:w="0" w:type="auto"/>
            <w:tcMar>
              <w:top w:w="100" w:type="dxa"/>
              <w:left w:w="100" w:type="dxa"/>
              <w:bottom w:w="100" w:type="dxa"/>
              <w:right w:w="100" w:type="dxa"/>
            </w:tcMar>
            <w:vAlign w:val="bottom"/>
            <w:hideMark/>
          </w:tcPr>
          <w:p w14:paraId="5F44371D" w14:textId="77777777" w:rsidR="0092313D" w:rsidRPr="003E1180" w:rsidRDefault="0092313D">
            <w:pPr>
              <w:pStyle w:val="NormalWeb"/>
              <w:spacing w:before="0" w:beforeAutospacing="0" w:after="0" w:afterAutospacing="0"/>
              <w:ind w:left="100"/>
            </w:pPr>
            <w:r w:rsidRPr="003E1180">
              <w:rPr>
                <w:color w:val="000000"/>
                <w:sz w:val="20"/>
                <w:szCs w:val="20"/>
              </w:rPr>
              <w:t>Product Development</w:t>
            </w:r>
          </w:p>
        </w:tc>
        <w:tc>
          <w:tcPr>
            <w:tcW w:w="0" w:type="auto"/>
            <w:tcMar>
              <w:top w:w="100" w:type="dxa"/>
              <w:left w:w="100" w:type="dxa"/>
              <w:bottom w:w="100" w:type="dxa"/>
              <w:right w:w="100" w:type="dxa"/>
            </w:tcMar>
            <w:vAlign w:val="bottom"/>
            <w:hideMark/>
          </w:tcPr>
          <w:p w14:paraId="57032AE7"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207</w:t>
            </w:r>
          </w:p>
        </w:tc>
        <w:tc>
          <w:tcPr>
            <w:tcW w:w="0" w:type="auto"/>
            <w:tcMar>
              <w:top w:w="100" w:type="dxa"/>
              <w:left w:w="100" w:type="dxa"/>
              <w:bottom w:w="100" w:type="dxa"/>
              <w:right w:w="100" w:type="dxa"/>
            </w:tcMar>
            <w:vAlign w:val="bottom"/>
            <w:hideMark/>
          </w:tcPr>
          <w:p w14:paraId="2F91B1D1"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136</w:t>
            </w:r>
          </w:p>
        </w:tc>
        <w:tc>
          <w:tcPr>
            <w:tcW w:w="0" w:type="auto"/>
            <w:tcMar>
              <w:top w:w="100" w:type="dxa"/>
              <w:left w:w="100" w:type="dxa"/>
              <w:bottom w:w="100" w:type="dxa"/>
              <w:right w:w="100" w:type="dxa"/>
            </w:tcMar>
            <w:vAlign w:val="bottom"/>
            <w:hideMark/>
          </w:tcPr>
          <w:p w14:paraId="035F66DC"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114</w:t>
            </w:r>
          </w:p>
        </w:tc>
        <w:tc>
          <w:tcPr>
            <w:tcW w:w="0" w:type="auto"/>
            <w:tcMar>
              <w:top w:w="100" w:type="dxa"/>
              <w:left w:w="100" w:type="dxa"/>
              <w:bottom w:w="100" w:type="dxa"/>
              <w:right w:w="100" w:type="dxa"/>
            </w:tcMar>
            <w:hideMark/>
          </w:tcPr>
          <w:p w14:paraId="7DF9C7C8" w14:textId="77777777" w:rsidR="0092313D" w:rsidRPr="003E1180" w:rsidRDefault="0092313D">
            <w:pPr>
              <w:pStyle w:val="NormalWeb"/>
              <w:spacing w:before="0" w:beforeAutospacing="0" w:after="0" w:afterAutospacing="0"/>
              <w:ind w:left="100"/>
            </w:pPr>
            <w:r w:rsidRPr="003E1180">
              <w:rPr>
                <w:color w:val="000000"/>
                <w:sz w:val="22"/>
                <w:szCs w:val="22"/>
              </w:rPr>
              <w:t xml:space="preserve"> </w:t>
            </w:r>
          </w:p>
        </w:tc>
      </w:tr>
      <w:tr w:rsidR="0092313D" w:rsidRPr="003E1180" w14:paraId="085EBEFA" w14:textId="77777777" w:rsidTr="00E249F8">
        <w:trPr>
          <w:trHeight w:val="144"/>
        </w:trPr>
        <w:tc>
          <w:tcPr>
            <w:tcW w:w="0" w:type="auto"/>
            <w:tcMar>
              <w:top w:w="100" w:type="dxa"/>
              <w:left w:w="100" w:type="dxa"/>
              <w:bottom w:w="100" w:type="dxa"/>
              <w:right w:w="100" w:type="dxa"/>
            </w:tcMar>
            <w:vAlign w:val="bottom"/>
            <w:hideMark/>
          </w:tcPr>
          <w:p w14:paraId="22B0D71E" w14:textId="77777777" w:rsidR="0092313D" w:rsidRPr="003E1180" w:rsidRDefault="0092313D">
            <w:pPr>
              <w:pStyle w:val="NormalWeb"/>
              <w:spacing w:before="0" w:beforeAutospacing="0" w:after="0" w:afterAutospacing="0"/>
              <w:ind w:left="100"/>
            </w:pPr>
            <w:r w:rsidRPr="003E1180">
              <w:rPr>
                <w:color w:val="000000"/>
                <w:sz w:val="20"/>
                <w:szCs w:val="20"/>
              </w:rPr>
              <w:t>Sales and Marketing</w:t>
            </w:r>
          </w:p>
        </w:tc>
        <w:tc>
          <w:tcPr>
            <w:tcW w:w="0" w:type="auto"/>
            <w:tcMar>
              <w:top w:w="100" w:type="dxa"/>
              <w:left w:w="100" w:type="dxa"/>
              <w:bottom w:w="100" w:type="dxa"/>
              <w:right w:w="100" w:type="dxa"/>
            </w:tcMar>
            <w:vAlign w:val="bottom"/>
            <w:hideMark/>
          </w:tcPr>
          <w:p w14:paraId="75397156"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418</w:t>
            </w:r>
          </w:p>
        </w:tc>
        <w:tc>
          <w:tcPr>
            <w:tcW w:w="0" w:type="auto"/>
            <w:tcMar>
              <w:top w:w="100" w:type="dxa"/>
              <w:left w:w="100" w:type="dxa"/>
              <w:bottom w:w="100" w:type="dxa"/>
              <w:right w:w="100" w:type="dxa"/>
            </w:tcMar>
            <w:vAlign w:val="bottom"/>
            <w:hideMark/>
          </w:tcPr>
          <w:p w14:paraId="37BDEF79"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259</w:t>
            </w:r>
          </w:p>
        </w:tc>
        <w:tc>
          <w:tcPr>
            <w:tcW w:w="0" w:type="auto"/>
            <w:tcMar>
              <w:top w:w="100" w:type="dxa"/>
              <w:left w:w="100" w:type="dxa"/>
              <w:bottom w:w="100" w:type="dxa"/>
              <w:right w:w="100" w:type="dxa"/>
            </w:tcMar>
            <w:vAlign w:val="bottom"/>
            <w:hideMark/>
          </w:tcPr>
          <w:p w14:paraId="0C98B8EC"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184</w:t>
            </w:r>
          </w:p>
        </w:tc>
        <w:tc>
          <w:tcPr>
            <w:tcW w:w="0" w:type="auto"/>
            <w:tcMar>
              <w:top w:w="100" w:type="dxa"/>
              <w:left w:w="100" w:type="dxa"/>
              <w:bottom w:w="100" w:type="dxa"/>
              <w:right w:w="100" w:type="dxa"/>
            </w:tcMar>
            <w:hideMark/>
          </w:tcPr>
          <w:p w14:paraId="59FADF8B" w14:textId="77777777" w:rsidR="0092313D" w:rsidRPr="003E1180" w:rsidRDefault="0092313D">
            <w:pPr>
              <w:pStyle w:val="NormalWeb"/>
              <w:spacing w:before="0" w:beforeAutospacing="0" w:after="0" w:afterAutospacing="0"/>
              <w:ind w:left="100"/>
            </w:pPr>
            <w:r w:rsidRPr="003E1180">
              <w:rPr>
                <w:color w:val="000000"/>
                <w:sz w:val="22"/>
                <w:szCs w:val="22"/>
              </w:rPr>
              <w:t xml:space="preserve"> </w:t>
            </w:r>
          </w:p>
        </w:tc>
      </w:tr>
      <w:tr w:rsidR="0092313D" w:rsidRPr="003E1180" w14:paraId="1796D5C2" w14:textId="77777777" w:rsidTr="00E249F8">
        <w:trPr>
          <w:trHeight w:val="144"/>
        </w:trPr>
        <w:tc>
          <w:tcPr>
            <w:tcW w:w="0" w:type="auto"/>
            <w:tcMar>
              <w:top w:w="100" w:type="dxa"/>
              <w:left w:w="100" w:type="dxa"/>
              <w:bottom w:w="100" w:type="dxa"/>
              <w:right w:w="100" w:type="dxa"/>
            </w:tcMar>
            <w:vAlign w:val="bottom"/>
            <w:hideMark/>
          </w:tcPr>
          <w:p w14:paraId="35D12A61" w14:textId="77777777" w:rsidR="0092313D" w:rsidRPr="003E1180" w:rsidRDefault="0092313D">
            <w:pPr>
              <w:pStyle w:val="NormalWeb"/>
              <w:spacing w:before="0" w:beforeAutospacing="0" w:after="0" w:afterAutospacing="0"/>
              <w:ind w:left="100"/>
            </w:pPr>
            <w:r w:rsidRPr="003E1180">
              <w:rPr>
                <w:color w:val="000000"/>
                <w:sz w:val="20"/>
                <w:szCs w:val="20"/>
              </w:rPr>
              <w:t>General and Administrative</w:t>
            </w:r>
          </w:p>
        </w:tc>
        <w:tc>
          <w:tcPr>
            <w:tcW w:w="0" w:type="auto"/>
            <w:tcBorders>
              <w:bottom w:val="single" w:sz="8" w:space="0" w:color="000000"/>
            </w:tcBorders>
            <w:tcMar>
              <w:top w:w="100" w:type="dxa"/>
              <w:left w:w="100" w:type="dxa"/>
              <w:bottom w:w="100" w:type="dxa"/>
              <w:right w:w="100" w:type="dxa"/>
            </w:tcMar>
            <w:vAlign w:val="bottom"/>
            <w:hideMark/>
          </w:tcPr>
          <w:p w14:paraId="34538F80"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175</w:t>
            </w:r>
          </w:p>
        </w:tc>
        <w:tc>
          <w:tcPr>
            <w:tcW w:w="0" w:type="auto"/>
            <w:tcBorders>
              <w:bottom w:val="single" w:sz="8" w:space="0" w:color="000000"/>
            </w:tcBorders>
            <w:tcMar>
              <w:top w:w="100" w:type="dxa"/>
              <w:left w:w="100" w:type="dxa"/>
              <w:bottom w:w="100" w:type="dxa"/>
              <w:right w:w="100" w:type="dxa"/>
            </w:tcMar>
            <w:vAlign w:val="bottom"/>
            <w:hideMark/>
          </w:tcPr>
          <w:p w14:paraId="04B4E730"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106</w:t>
            </w:r>
          </w:p>
        </w:tc>
        <w:tc>
          <w:tcPr>
            <w:tcW w:w="0" w:type="auto"/>
            <w:tcBorders>
              <w:bottom w:val="single" w:sz="8" w:space="0" w:color="000000"/>
            </w:tcBorders>
            <w:tcMar>
              <w:top w:w="100" w:type="dxa"/>
              <w:left w:w="100" w:type="dxa"/>
              <w:bottom w:w="100" w:type="dxa"/>
              <w:right w:w="100" w:type="dxa"/>
            </w:tcMar>
            <w:vAlign w:val="bottom"/>
            <w:hideMark/>
          </w:tcPr>
          <w:p w14:paraId="2B15CD11"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67</w:t>
            </w:r>
          </w:p>
        </w:tc>
        <w:tc>
          <w:tcPr>
            <w:tcW w:w="0" w:type="auto"/>
            <w:tcMar>
              <w:top w:w="100" w:type="dxa"/>
              <w:left w:w="100" w:type="dxa"/>
              <w:bottom w:w="100" w:type="dxa"/>
              <w:right w:w="100" w:type="dxa"/>
            </w:tcMar>
            <w:hideMark/>
          </w:tcPr>
          <w:p w14:paraId="7E68DA97" w14:textId="77777777" w:rsidR="0092313D" w:rsidRPr="003E1180" w:rsidRDefault="0092313D">
            <w:pPr>
              <w:pStyle w:val="NormalWeb"/>
              <w:spacing w:before="0" w:beforeAutospacing="0" w:after="0" w:afterAutospacing="0"/>
              <w:ind w:left="100"/>
            </w:pPr>
            <w:r w:rsidRPr="003E1180">
              <w:rPr>
                <w:color w:val="000000"/>
                <w:sz w:val="22"/>
                <w:szCs w:val="22"/>
              </w:rPr>
              <w:t xml:space="preserve"> </w:t>
            </w:r>
          </w:p>
        </w:tc>
      </w:tr>
      <w:tr w:rsidR="0092313D" w:rsidRPr="003E1180" w14:paraId="256C8712" w14:textId="77777777" w:rsidTr="00E249F8">
        <w:trPr>
          <w:trHeight w:val="144"/>
        </w:trPr>
        <w:tc>
          <w:tcPr>
            <w:tcW w:w="0" w:type="auto"/>
            <w:tcMar>
              <w:top w:w="100" w:type="dxa"/>
              <w:left w:w="100" w:type="dxa"/>
              <w:bottom w:w="100" w:type="dxa"/>
              <w:right w:w="100" w:type="dxa"/>
            </w:tcMar>
            <w:vAlign w:val="bottom"/>
            <w:hideMark/>
          </w:tcPr>
          <w:p w14:paraId="1093338B" w14:textId="77777777" w:rsidR="0092313D" w:rsidRPr="003E1180" w:rsidRDefault="0092313D">
            <w:pPr>
              <w:rPr>
                <w:rFonts w:eastAsia="Times New Roman"/>
              </w:rPr>
            </w:pPr>
          </w:p>
        </w:tc>
        <w:tc>
          <w:tcPr>
            <w:tcW w:w="0" w:type="auto"/>
            <w:tcBorders>
              <w:top w:val="single" w:sz="8" w:space="0" w:color="000000"/>
              <w:bottom w:val="single" w:sz="8" w:space="0" w:color="000000"/>
            </w:tcBorders>
            <w:tcMar>
              <w:top w:w="100" w:type="dxa"/>
              <w:left w:w="100" w:type="dxa"/>
              <w:bottom w:w="100" w:type="dxa"/>
              <w:right w:w="100" w:type="dxa"/>
            </w:tcMar>
            <w:vAlign w:val="bottom"/>
            <w:hideMark/>
          </w:tcPr>
          <w:p w14:paraId="7A2D1A95"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800</w:t>
            </w:r>
          </w:p>
        </w:tc>
        <w:tc>
          <w:tcPr>
            <w:tcW w:w="0" w:type="auto"/>
            <w:tcBorders>
              <w:top w:val="single" w:sz="8" w:space="0" w:color="000000"/>
              <w:bottom w:val="single" w:sz="8" w:space="0" w:color="000000"/>
            </w:tcBorders>
            <w:tcMar>
              <w:top w:w="100" w:type="dxa"/>
              <w:left w:w="100" w:type="dxa"/>
              <w:bottom w:w="100" w:type="dxa"/>
              <w:right w:w="100" w:type="dxa"/>
            </w:tcMar>
            <w:vAlign w:val="bottom"/>
            <w:hideMark/>
          </w:tcPr>
          <w:p w14:paraId="2F61C416"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501</w:t>
            </w:r>
          </w:p>
        </w:tc>
        <w:tc>
          <w:tcPr>
            <w:tcW w:w="0" w:type="auto"/>
            <w:tcBorders>
              <w:top w:val="single" w:sz="8" w:space="0" w:color="000000"/>
              <w:bottom w:val="single" w:sz="8" w:space="0" w:color="000000"/>
            </w:tcBorders>
            <w:tcMar>
              <w:top w:w="100" w:type="dxa"/>
              <w:left w:w="100" w:type="dxa"/>
              <w:bottom w:w="100" w:type="dxa"/>
              <w:right w:w="100" w:type="dxa"/>
            </w:tcMar>
            <w:vAlign w:val="bottom"/>
            <w:hideMark/>
          </w:tcPr>
          <w:p w14:paraId="54AC4081"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365</w:t>
            </w:r>
          </w:p>
        </w:tc>
        <w:tc>
          <w:tcPr>
            <w:tcW w:w="0" w:type="auto"/>
            <w:tcMar>
              <w:top w:w="100" w:type="dxa"/>
              <w:left w:w="100" w:type="dxa"/>
              <w:bottom w:w="100" w:type="dxa"/>
              <w:right w:w="100" w:type="dxa"/>
            </w:tcMar>
            <w:hideMark/>
          </w:tcPr>
          <w:p w14:paraId="6F337DC3" w14:textId="77777777" w:rsidR="0092313D" w:rsidRPr="003E1180" w:rsidRDefault="0092313D">
            <w:pPr>
              <w:pStyle w:val="NormalWeb"/>
              <w:spacing w:before="0" w:beforeAutospacing="0" w:after="0" w:afterAutospacing="0"/>
              <w:ind w:left="100"/>
            </w:pPr>
            <w:r w:rsidRPr="003E1180">
              <w:rPr>
                <w:color w:val="000000"/>
                <w:sz w:val="22"/>
                <w:szCs w:val="22"/>
              </w:rPr>
              <w:t xml:space="preserve"> </w:t>
            </w:r>
          </w:p>
        </w:tc>
      </w:tr>
      <w:tr w:rsidR="0092313D" w:rsidRPr="003E1180" w14:paraId="2C4D4084" w14:textId="77777777" w:rsidTr="00E249F8">
        <w:trPr>
          <w:trHeight w:val="144"/>
        </w:trPr>
        <w:tc>
          <w:tcPr>
            <w:tcW w:w="0" w:type="auto"/>
            <w:tcMar>
              <w:top w:w="100" w:type="dxa"/>
              <w:left w:w="100" w:type="dxa"/>
              <w:bottom w:w="100" w:type="dxa"/>
              <w:right w:w="100" w:type="dxa"/>
            </w:tcMar>
            <w:vAlign w:val="bottom"/>
            <w:hideMark/>
          </w:tcPr>
          <w:p w14:paraId="4F86804D" w14:textId="77777777" w:rsidR="0092313D" w:rsidRPr="003E1180" w:rsidRDefault="0092313D">
            <w:pPr>
              <w:pStyle w:val="NormalWeb"/>
              <w:spacing w:before="0" w:beforeAutospacing="0" w:after="0" w:afterAutospacing="0"/>
              <w:ind w:left="100"/>
            </w:pPr>
            <w:r w:rsidRPr="003E1180">
              <w:rPr>
                <w:b/>
                <w:bCs/>
                <w:color w:val="000000"/>
                <w:sz w:val="20"/>
                <w:szCs w:val="20"/>
              </w:rPr>
              <w:t>Operating Loss</w:t>
            </w:r>
          </w:p>
        </w:tc>
        <w:tc>
          <w:tcPr>
            <w:tcW w:w="0" w:type="auto"/>
            <w:tcBorders>
              <w:top w:val="single" w:sz="8" w:space="0" w:color="000000"/>
            </w:tcBorders>
            <w:tcMar>
              <w:top w:w="100" w:type="dxa"/>
              <w:left w:w="100" w:type="dxa"/>
              <w:bottom w:w="100" w:type="dxa"/>
              <w:right w:w="100" w:type="dxa"/>
            </w:tcMar>
            <w:vAlign w:val="bottom"/>
            <w:hideMark/>
          </w:tcPr>
          <w:p w14:paraId="75F4DDBD" w14:textId="77777777" w:rsidR="0092313D" w:rsidRPr="003E1180" w:rsidRDefault="0092313D">
            <w:pPr>
              <w:pStyle w:val="NormalWeb"/>
              <w:spacing w:before="0" w:beforeAutospacing="0" w:after="0" w:afterAutospacing="0"/>
              <w:ind w:left="100"/>
              <w:jc w:val="right"/>
            </w:pPr>
            <w:r w:rsidRPr="003E1180">
              <w:rPr>
                <w:b/>
                <w:bCs/>
                <w:color w:val="000000"/>
                <w:sz w:val="20"/>
                <w:szCs w:val="20"/>
              </w:rPr>
              <w:t xml:space="preserve"> (349)</w:t>
            </w:r>
          </w:p>
        </w:tc>
        <w:tc>
          <w:tcPr>
            <w:tcW w:w="0" w:type="auto"/>
            <w:tcBorders>
              <w:top w:val="single" w:sz="8" w:space="0" w:color="000000"/>
            </w:tcBorders>
            <w:tcMar>
              <w:top w:w="100" w:type="dxa"/>
              <w:left w:w="100" w:type="dxa"/>
              <w:bottom w:w="100" w:type="dxa"/>
              <w:right w:w="100" w:type="dxa"/>
            </w:tcMar>
            <w:vAlign w:val="bottom"/>
            <w:hideMark/>
          </w:tcPr>
          <w:p w14:paraId="4DEB9EB6" w14:textId="77777777" w:rsidR="0092313D" w:rsidRPr="003E1180" w:rsidRDefault="0092313D">
            <w:pPr>
              <w:pStyle w:val="NormalWeb"/>
              <w:spacing w:before="0" w:beforeAutospacing="0" w:after="0" w:afterAutospacing="0"/>
              <w:ind w:left="100"/>
              <w:jc w:val="right"/>
            </w:pPr>
            <w:r w:rsidRPr="003E1180">
              <w:rPr>
                <w:b/>
                <w:bCs/>
                <w:color w:val="000000"/>
                <w:sz w:val="20"/>
                <w:szCs w:val="20"/>
              </w:rPr>
              <w:t xml:space="preserve"> (236)</w:t>
            </w:r>
          </w:p>
        </w:tc>
        <w:tc>
          <w:tcPr>
            <w:tcW w:w="0" w:type="auto"/>
            <w:tcBorders>
              <w:top w:val="single" w:sz="8" w:space="0" w:color="000000"/>
            </w:tcBorders>
            <w:tcMar>
              <w:top w:w="100" w:type="dxa"/>
              <w:left w:w="100" w:type="dxa"/>
              <w:bottom w:w="100" w:type="dxa"/>
              <w:right w:w="100" w:type="dxa"/>
            </w:tcMar>
            <w:vAlign w:val="bottom"/>
            <w:hideMark/>
          </w:tcPr>
          <w:p w14:paraId="63347A1E" w14:textId="77777777" w:rsidR="0092313D" w:rsidRPr="003E1180" w:rsidRDefault="0092313D">
            <w:pPr>
              <w:pStyle w:val="NormalWeb"/>
              <w:spacing w:before="0" w:beforeAutospacing="0" w:after="0" w:afterAutospacing="0"/>
              <w:ind w:left="100"/>
              <w:jc w:val="right"/>
            </w:pPr>
            <w:r w:rsidRPr="003E1180">
              <w:rPr>
                <w:b/>
                <w:bCs/>
                <w:color w:val="000000"/>
                <w:sz w:val="20"/>
                <w:szCs w:val="20"/>
              </w:rPr>
              <w:t xml:space="preserve"> (191)</w:t>
            </w:r>
          </w:p>
        </w:tc>
        <w:tc>
          <w:tcPr>
            <w:tcW w:w="0" w:type="auto"/>
            <w:tcMar>
              <w:top w:w="100" w:type="dxa"/>
              <w:left w:w="100" w:type="dxa"/>
              <w:bottom w:w="100" w:type="dxa"/>
              <w:right w:w="100" w:type="dxa"/>
            </w:tcMar>
            <w:hideMark/>
          </w:tcPr>
          <w:p w14:paraId="6F3DAE1B" w14:textId="77777777" w:rsidR="0092313D" w:rsidRPr="003E1180" w:rsidRDefault="0092313D">
            <w:pPr>
              <w:pStyle w:val="NormalWeb"/>
              <w:spacing w:before="0" w:beforeAutospacing="0" w:after="0" w:afterAutospacing="0"/>
              <w:ind w:left="100"/>
            </w:pPr>
            <w:r w:rsidRPr="003E1180">
              <w:rPr>
                <w:color w:val="000000"/>
                <w:sz w:val="22"/>
                <w:szCs w:val="22"/>
              </w:rPr>
              <w:t xml:space="preserve"> </w:t>
            </w:r>
          </w:p>
        </w:tc>
      </w:tr>
      <w:tr w:rsidR="0092313D" w:rsidRPr="003E1180" w14:paraId="1F572A5C" w14:textId="77777777" w:rsidTr="00E249F8">
        <w:trPr>
          <w:trHeight w:val="144"/>
        </w:trPr>
        <w:tc>
          <w:tcPr>
            <w:tcW w:w="0" w:type="auto"/>
            <w:tcMar>
              <w:top w:w="100" w:type="dxa"/>
              <w:left w:w="100" w:type="dxa"/>
              <w:bottom w:w="100" w:type="dxa"/>
              <w:right w:w="100" w:type="dxa"/>
            </w:tcMar>
            <w:vAlign w:val="bottom"/>
            <w:hideMark/>
          </w:tcPr>
          <w:p w14:paraId="2AB0C16D" w14:textId="77777777" w:rsidR="0092313D" w:rsidRPr="003E1180" w:rsidRDefault="0092313D">
            <w:pPr>
              <w:pStyle w:val="NormalWeb"/>
              <w:spacing w:before="0" w:beforeAutospacing="0" w:after="0" w:afterAutospacing="0"/>
              <w:ind w:left="100"/>
            </w:pPr>
            <w:r w:rsidRPr="003E1180">
              <w:rPr>
                <w:b/>
                <w:bCs/>
                <w:color w:val="000000"/>
                <w:sz w:val="20"/>
                <w:szCs w:val="20"/>
              </w:rPr>
              <w:t>% Operating Margin</w:t>
            </w:r>
          </w:p>
        </w:tc>
        <w:tc>
          <w:tcPr>
            <w:tcW w:w="0" w:type="auto"/>
            <w:tcMar>
              <w:top w:w="100" w:type="dxa"/>
              <w:left w:w="100" w:type="dxa"/>
              <w:bottom w:w="100" w:type="dxa"/>
              <w:right w:w="100" w:type="dxa"/>
            </w:tcMar>
            <w:vAlign w:val="bottom"/>
            <w:hideMark/>
          </w:tcPr>
          <w:p w14:paraId="59F93249" w14:textId="77777777" w:rsidR="0092313D" w:rsidRPr="003E1180" w:rsidRDefault="0092313D">
            <w:pPr>
              <w:pStyle w:val="NormalWeb"/>
              <w:spacing w:before="0" w:beforeAutospacing="0" w:after="0" w:afterAutospacing="0"/>
              <w:ind w:left="100"/>
              <w:jc w:val="right"/>
            </w:pPr>
            <w:r w:rsidRPr="003E1180">
              <w:rPr>
                <w:b/>
                <w:bCs/>
                <w:i/>
                <w:iCs/>
                <w:color w:val="000000"/>
                <w:sz w:val="20"/>
                <w:szCs w:val="20"/>
              </w:rPr>
              <w:t>-11.91%</w:t>
            </w:r>
          </w:p>
        </w:tc>
        <w:tc>
          <w:tcPr>
            <w:tcW w:w="0" w:type="auto"/>
            <w:tcMar>
              <w:top w:w="100" w:type="dxa"/>
              <w:left w:w="100" w:type="dxa"/>
              <w:bottom w:w="100" w:type="dxa"/>
              <w:right w:w="100" w:type="dxa"/>
            </w:tcMar>
            <w:vAlign w:val="bottom"/>
            <w:hideMark/>
          </w:tcPr>
          <w:p w14:paraId="480B037E" w14:textId="77777777" w:rsidR="0092313D" w:rsidRPr="003E1180" w:rsidRDefault="0092313D">
            <w:pPr>
              <w:pStyle w:val="NormalWeb"/>
              <w:spacing w:before="0" w:beforeAutospacing="0" w:after="0" w:afterAutospacing="0"/>
              <w:ind w:left="100"/>
              <w:jc w:val="right"/>
            </w:pPr>
            <w:r w:rsidRPr="003E1180">
              <w:rPr>
                <w:b/>
                <w:bCs/>
                <w:i/>
                <w:iCs/>
                <w:color w:val="000000"/>
                <w:sz w:val="20"/>
                <w:szCs w:val="20"/>
              </w:rPr>
              <w:t>-12.25%</w:t>
            </w:r>
          </w:p>
        </w:tc>
        <w:tc>
          <w:tcPr>
            <w:tcW w:w="0" w:type="auto"/>
            <w:tcMar>
              <w:top w:w="100" w:type="dxa"/>
              <w:left w:w="100" w:type="dxa"/>
              <w:bottom w:w="100" w:type="dxa"/>
              <w:right w:w="100" w:type="dxa"/>
            </w:tcMar>
            <w:vAlign w:val="bottom"/>
            <w:hideMark/>
          </w:tcPr>
          <w:p w14:paraId="6991E4F8" w14:textId="77777777" w:rsidR="0092313D" w:rsidRPr="003E1180" w:rsidRDefault="0092313D">
            <w:pPr>
              <w:pStyle w:val="NormalWeb"/>
              <w:spacing w:before="0" w:beforeAutospacing="0" w:after="0" w:afterAutospacing="0"/>
              <w:ind w:left="100"/>
              <w:jc w:val="right"/>
            </w:pPr>
            <w:r w:rsidRPr="003E1180">
              <w:rPr>
                <w:b/>
                <w:bCs/>
                <w:i/>
                <w:iCs/>
                <w:color w:val="000000"/>
                <w:sz w:val="20"/>
                <w:szCs w:val="20"/>
              </w:rPr>
              <w:t>-17.62%</w:t>
            </w:r>
          </w:p>
        </w:tc>
        <w:tc>
          <w:tcPr>
            <w:tcW w:w="0" w:type="auto"/>
            <w:tcMar>
              <w:top w:w="100" w:type="dxa"/>
              <w:left w:w="100" w:type="dxa"/>
              <w:bottom w:w="100" w:type="dxa"/>
              <w:right w:w="100" w:type="dxa"/>
            </w:tcMar>
            <w:hideMark/>
          </w:tcPr>
          <w:p w14:paraId="1D09E306" w14:textId="77777777" w:rsidR="0092313D" w:rsidRPr="003E1180" w:rsidRDefault="0092313D">
            <w:pPr>
              <w:pStyle w:val="NormalWeb"/>
              <w:spacing w:before="0" w:beforeAutospacing="0" w:after="0" w:afterAutospacing="0"/>
              <w:ind w:left="100"/>
            </w:pPr>
            <w:r w:rsidRPr="003E1180">
              <w:rPr>
                <w:color w:val="000000"/>
                <w:sz w:val="22"/>
                <w:szCs w:val="22"/>
              </w:rPr>
              <w:t xml:space="preserve"> </w:t>
            </w:r>
          </w:p>
        </w:tc>
      </w:tr>
      <w:tr w:rsidR="0092313D" w:rsidRPr="003E1180" w14:paraId="68F75D5F" w14:textId="77777777" w:rsidTr="00E249F8">
        <w:trPr>
          <w:trHeight w:val="144"/>
        </w:trPr>
        <w:tc>
          <w:tcPr>
            <w:tcW w:w="0" w:type="auto"/>
            <w:tcMar>
              <w:top w:w="100" w:type="dxa"/>
              <w:left w:w="100" w:type="dxa"/>
              <w:bottom w:w="100" w:type="dxa"/>
              <w:right w:w="100" w:type="dxa"/>
            </w:tcMar>
            <w:vAlign w:val="bottom"/>
            <w:hideMark/>
          </w:tcPr>
          <w:p w14:paraId="6E00C258" w14:textId="77777777" w:rsidR="0092313D" w:rsidRPr="003E1180" w:rsidRDefault="0092313D">
            <w:pPr>
              <w:pStyle w:val="NormalWeb"/>
              <w:spacing w:before="0" w:beforeAutospacing="0" w:after="0" w:afterAutospacing="0"/>
              <w:ind w:left="100"/>
            </w:pPr>
            <w:r w:rsidRPr="003E1180">
              <w:rPr>
                <w:color w:val="000000"/>
                <w:sz w:val="20"/>
                <w:szCs w:val="20"/>
              </w:rPr>
              <w:t>Finance Income/(costs)*</w:t>
            </w:r>
          </w:p>
        </w:tc>
        <w:tc>
          <w:tcPr>
            <w:tcW w:w="0" w:type="auto"/>
            <w:tcMar>
              <w:top w:w="100" w:type="dxa"/>
              <w:left w:w="100" w:type="dxa"/>
              <w:bottom w:w="100" w:type="dxa"/>
              <w:right w:w="100" w:type="dxa"/>
            </w:tcMar>
            <w:vAlign w:val="bottom"/>
            <w:hideMark/>
          </w:tcPr>
          <w:p w14:paraId="2E2C8947"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(186)</w:t>
            </w:r>
          </w:p>
        </w:tc>
        <w:tc>
          <w:tcPr>
            <w:tcW w:w="0" w:type="auto"/>
            <w:tcMar>
              <w:top w:w="100" w:type="dxa"/>
              <w:left w:w="100" w:type="dxa"/>
              <w:bottom w:w="100" w:type="dxa"/>
              <w:right w:w="100" w:type="dxa"/>
            </w:tcMar>
            <w:vAlign w:val="bottom"/>
            <w:hideMark/>
          </w:tcPr>
          <w:p w14:paraId="7D9B446D"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10</w:t>
            </w:r>
          </w:p>
        </w:tc>
        <w:tc>
          <w:tcPr>
            <w:tcW w:w="0" w:type="auto"/>
            <w:tcMar>
              <w:top w:w="100" w:type="dxa"/>
              <w:left w:w="100" w:type="dxa"/>
              <w:bottom w:w="100" w:type="dxa"/>
              <w:right w:w="100" w:type="dxa"/>
            </w:tcMar>
            <w:vAlign w:val="bottom"/>
            <w:hideMark/>
          </w:tcPr>
          <w:p w14:paraId="489D0F6B" w14:textId="77777777" w:rsidR="0092313D" w:rsidRPr="003E1180" w:rsidRDefault="0092313D">
            <w:pPr>
              <w:pStyle w:val="NormalWeb"/>
              <w:spacing w:before="0" w:beforeAutospacing="0" w:after="0" w:afterAutospacing="0"/>
              <w:ind w:left="100"/>
              <w:jc w:val="right"/>
            </w:pPr>
            <w:r w:rsidRPr="003E1180">
              <w:rPr>
                <w:color w:val="000000"/>
                <w:sz w:val="20"/>
                <w:szCs w:val="20"/>
              </w:rPr>
              <w:t xml:space="preserve"> 9</w:t>
            </w:r>
          </w:p>
        </w:tc>
        <w:tc>
          <w:tcPr>
            <w:tcW w:w="0" w:type="auto"/>
            <w:tcMar>
              <w:top w:w="100" w:type="dxa"/>
              <w:left w:w="100" w:type="dxa"/>
              <w:bottom w:w="100" w:type="dxa"/>
              <w:right w:w="100" w:type="dxa"/>
            </w:tcMar>
            <w:hideMark/>
          </w:tcPr>
          <w:p w14:paraId="4C656598" w14:textId="77777777" w:rsidR="0092313D" w:rsidRPr="003E1180" w:rsidRDefault="0092313D">
            <w:pPr>
              <w:pStyle w:val="NormalWeb"/>
              <w:spacing w:before="0" w:beforeAutospacing="0" w:after="0" w:afterAutospacing="0"/>
              <w:ind w:left="100"/>
            </w:pPr>
            <w:r w:rsidRPr="003E1180">
              <w:rPr>
                <w:color w:val="000000"/>
                <w:sz w:val="22"/>
                <w:szCs w:val="22"/>
              </w:rPr>
              <w:t xml:space="preserve"> </w:t>
            </w:r>
          </w:p>
        </w:tc>
      </w:tr>
      <w:tr w:rsidR="0092313D" w:rsidRPr="003E1180" w14:paraId="0DAE931D" w14:textId="77777777" w:rsidTr="00E249F8">
        <w:trPr>
          <w:trHeight w:val="144"/>
        </w:trPr>
        <w:tc>
          <w:tcPr>
            <w:tcW w:w="0" w:type="auto"/>
            <w:tcMar>
              <w:top w:w="100" w:type="dxa"/>
              <w:left w:w="100" w:type="dxa"/>
              <w:bottom w:w="100" w:type="dxa"/>
              <w:right w:w="100" w:type="dxa"/>
            </w:tcMar>
            <w:vAlign w:val="bottom"/>
            <w:hideMark/>
          </w:tcPr>
          <w:p w14:paraId="74C5E797" w14:textId="77777777" w:rsidR="0092313D" w:rsidRPr="003E1180" w:rsidRDefault="0092313D">
            <w:pPr>
              <w:pStyle w:val="NormalWeb"/>
              <w:spacing w:before="0" w:beforeAutospacing="0" w:after="0" w:afterAutospacing="0"/>
              <w:ind w:left="100"/>
            </w:pPr>
            <w:r w:rsidRPr="003E1180">
              <w:rPr>
                <w:b/>
                <w:bCs/>
                <w:color w:val="000000"/>
                <w:sz w:val="20"/>
                <w:szCs w:val="20"/>
              </w:rPr>
              <w:t>Net Losses</w:t>
            </w:r>
          </w:p>
        </w:tc>
        <w:tc>
          <w:tcPr>
            <w:tcW w:w="0" w:type="auto"/>
            <w:tcBorders>
              <w:bottom w:val="single" w:sz="8" w:space="0" w:color="000000"/>
            </w:tcBorders>
            <w:tcMar>
              <w:top w:w="100" w:type="dxa"/>
              <w:left w:w="100" w:type="dxa"/>
              <w:bottom w:w="100" w:type="dxa"/>
              <w:right w:w="100" w:type="dxa"/>
            </w:tcMar>
            <w:vAlign w:val="bottom"/>
            <w:hideMark/>
          </w:tcPr>
          <w:p w14:paraId="67528324" w14:textId="77777777" w:rsidR="0092313D" w:rsidRPr="003E1180" w:rsidRDefault="0092313D">
            <w:pPr>
              <w:pStyle w:val="NormalWeb"/>
              <w:spacing w:before="0" w:beforeAutospacing="0" w:after="0" w:afterAutospacing="0"/>
              <w:ind w:left="100"/>
              <w:jc w:val="right"/>
            </w:pPr>
            <w:r w:rsidRPr="003E1180">
              <w:rPr>
                <w:b/>
                <w:bCs/>
                <w:color w:val="000000"/>
                <w:sz w:val="20"/>
                <w:szCs w:val="20"/>
              </w:rPr>
              <w:t xml:space="preserve"> (539)</w:t>
            </w:r>
          </w:p>
        </w:tc>
        <w:tc>
          <w:tcPr>
            <w:tcW w:w="0" w:type="auto"/>
            <w:tcBorders>
              <w:bottom w:val="single" w:sz="8" w:space="0" w:color="000000"/>
            </w:tcBorders>
            <w:tcMar>
              <w:top w:w="100" w:type="dxa"/>
              <w:left w:w="100" w:type="dxa"/>
              <w:bottom w:w="100" w:type="dxa"/>
              <w:right w:w="100" w:type="dxa"/>
            </w:tcMar>
            <w:vAlign w:val="bottom"/>
            <w:hideMark/>
          </w:tcPr>
          <w:p w14:paraId="637DDC82" w14:textId="77777777" w:rsidR="0092313D" w:rsidRPr="003E1180" w:rsidRDefault="0092313D">
            <w:pPr>
              <w:pStyle w:val="NormalWeb"/>
              <w:spacing w:before="0" w:beforeAutospacing="0" w:after="0" w:afterAutospacing="0"/>
              <w:ind w:left="100"/>
              <w:jc w:val="right"/>
            </w:pPr>
            <w:r w:rsidRPr="003E1180">
              <w:rPr>
                <w:b/>
                <w:bCs/>
                <w:color w:val="000000"/>
                <w:sz w:val="20"/>
                <w:szCs w:val="20"/>
              </w:rPr>
              <w:t xml:space="preserve"> (231)</w:t>
            </w:r>
          </w:p>
        </w:tc>
        <w:tc>
          <w:tcPr>
            <w:tcW w:w="0" w:type="auto"/>
            <w:tcBorders>
              <w:bottom w:val="single" w:sz="8" w:space="0" w:color="000000"/>
            </w:tcBorders>
            <w:tcMar>
              <w:top w:w="100" w:type="dxa"/>
              <w:left w:w="100" w:type="dxa"/>
              <w:bottom w:w="100" w:type="dxa"/>
              <w:right w:w="100" w:type="dxa"/>
            </w:tcMar>
            <w:vAlign w:val="bottom"/>
            <w:hideMark/>
          </w:tcPr>
          <w:p w14:paraId="6E815EA9" w14:textId="77777777" w:rsidR="0092313D" w:rsidRPr="003E1180" w:rsidRDefault="0092313D">
            <w:pPr>
              <w:pStyle w:val="NormalWeb"/>
              <w:spacing w:before="0" w:beforeAutospacing="0" w:after="0" w:afterAutospacing="0"/>
              <w:ind w:left="100"/>
              <w:jc w:val="right"/>
            </w:pPr>
            <w:r w:rsidRPr="003E1180">
              <w:rPr>
                <w:b/>
                <w:bCs/>
                <w:color w:val="000000"/>
                <w:sz w:val="20"/>
                <w:szCs w:val="20"/>
              </w:rPr>
              <w:t xml:space="preserve"> (188)</w:t>
            </w:r>
          </w:p>
        </w:tc>
        <w:tc>
          <w:tcPr>
            <w:tcW w:w="0" w:type="auto"/>
            <w:tcMar>
              <w:top w:w="100" w:type="dxa"/>
              <w:left w:w="100" w:type="dxa"/>
              <w:bottom w:w="100" w:type="dxa"/>
              <w:right w:w="100" w:type="dxa"/>
            </w:tcMar>
            <w:hideMark/>
          </w:tcPr>
          <w:p w14:paraId="741967C3" w14:textId="77777777" w:rsidR="0092313D" w:rsidRPr="003E1180" w:rsidRDefault="0092313D">
            <w:pPr>
              <w:pStyle w:val="NormalWeb"/>
              <w:spacing w:before="0" w:beforeAutospacing="0" w:after="0" w:afterAutospacing="0"/>
              <w:ind w:left="100"/>
            </w:pPr>
            <w:r w:rsidRPr="003E1180">
              <w:rPr>
                <w:color w:val="000000"/>
                <w:sz w:val="22"/>
                <w:szCs w:val="22"/>
              </w:rPr>
              <w:t xml:space="preserve"> </w:t>
            </w:r>
          </w:p>
        </w:tc>
      </w:tr>
      <w:tr w:rsidR="0092313D" w:rsidRPr="003E1180" w14:paraId="04F59D53" w14:textId="77777777" w:rsidTr="00E249F8">
        <w:trPr>
          <w:trHeight w:val="144"/>
        </w:trPr>
        <w:tc>
          <w:tcPr>
            <w:tcW w:w="0" w:type="auto"/>
            <w:tcMar>
              <w:top w:w="100" w:type="dxa"/>
              <w:left w:w="100" w:type="dxa"/>
              <w:bottom w:w="100" w:type="dxa"/>
              <w:right w:w="100" w:type="dxa"/>
            </w:tcMar>
            <w:vAlign w:val="bottom"/>
            <w:hideMark/>
          </w:tcPr>
          <w:p w14:paraId="7D4E68F8" w14:textId="77777777" w:rsidR="0092313D" w:rsidRPr="003E1180" w:rsidRDefault="0092313D">
            <w:pPr>
              <w:pStyle w:val="NormalWeb"/>
              <w:spacing w:before="0" w:beforeAutospacing="0" w:after="0" w:afterAutospacing="0"/>
              <w:ind w:left="100"/>
            </w:pPr>
            <w:r w:rsidRPr="003E1180">
              <w:rPr>
                <w:color w:val="000000"/>
                <w:sz w:val="20"/>
                <w:szCs w:val="20"/>
              </w:rPr>
              <w:lastRenderedPageBreak/>
              <w:t>*Finance Costs</w:t>
            </w:r>
          </w:p>
        </w:tc>
        <w:tc>
          <w:tcPr>
            <w:tcW w:w="0" w:type="auto"/>
            <w:tcBorders>
              <w:top w:val="single" w:sz="8" w:space="0" w:color="000000"/>
            </w:tcBorders>
            <w:tcMar>
              <w:top w:w="100" w:type="dxa"/>
              <w:left w:w="100" w:type="dxa"/>
              <w:bottom w:w="100" w:type="dxa"/>
              <w:right w:w="100" w:type="dxa"/>
            </w:tcMar>
            <w:vAlign w:val="bottom"/>
            <w:hideMark/>
          </w:tcPr>
          <w:p w14:paraId="441DDD17" w14:textId="77777777" w:rsidR="0092313D" w:rsidRPr="003E1180" w:rsidRDefault="0092313D">
            <w:pPr>
              <w:pStyle w:val="NormalWeb"/>
              <w:spacing w:before="0" w:beforeAutospacing="0" w:after="0" w:afterAutospacing="0"/>
              <w:ind w:left="100"/>
              <w:jc w:val="right"/>
            </w:pPr>
            <w:r w:rsidRPr="003E1180">
              <w:rPr>
                <w:b/>
                <w:bCs/>
                <w:color w:val="000000"/>
                <w:sz w:val="20"/>
                <w:szCs w:val="20"/>
              </w:rPr>
              <w:t>337</w:t>
            </w:r>
          </w:p>
        </w:tc>
        <w:tc>
          <w:tcPr>
            <w:tcW w:w="0" w:type="auto"/>
            <w:tcBorders>
              <w:top w:val="single" w:sz="8" w:space="0" w:color="000000"/>
            </w:tcBorders>
            <w:tcMar>
              <w:top w:w="100" w:type="dxa"/>
              <w:left w:w="100" w:type="dxa"/>
              <w:bottom w:w="100" w:type="dxa"/>
              <w:right w:w="100" w:type="dxa"/>
            </w:tcMar>
            <w:vAlign w:val="bottom"/>
            <w:hideMark/>
          </w:tcPr>
          <w:p w14:paraId="48B7A3E1" w14:textId="77777777" w:rsidR="0092313D" w:rsidRPr="003E1180" w:rsidRDefault="0092313D">
            <w:pPr>
              <w:pStyle w:val="NormalWeb"/>
              <w:spacing w:before="0" w:beforeAutospacing="0" w:after="0" w:afterAutospacing="0"/>
              <w:ind w:left="100"/>
              <w:jc w:val="right"/>
            </w:pPr>
            <w:r w:rsidRPr="003E1180">
              <w:rPr>
                <w:b/>
                <w:bCs/>
                <w:color w:val="000000"/>
                <w:sz w:val="20"/>
                <w:szCs w:val="20"/>
              </w:rPr>
              <w:t>26</w:t>
            </w:r>
          </w:p>
        </w:tc>
        <w:tc>
          <w:tcPr>
            <w:tcW w:w="0" w:type="auto"/>
            <w:tcBorders>
              <w:top w:val="single" w:sz="8" w:space="0" w:color="000000"/>
            </w:tcBorders>
            <w:tcMar>
              <w:top w:w="100" w:type="dxa"/>
              <w:left w:w="100" w:type="dxa"/>
              <w:bottom w:w="100" w:type="dxa"/>
              <w:right w:w="100" w:type="dxa"/>
            </w:tcMar>
            <w:vAlign w:val="bottom"/>
            <w:hideMark/>
          </w:tcPr>
          <w:p w14:paraId="4816D77D" w14:textId="77777777" w:rsidR="0092313D" w:rsidRPr="003E1180" w:rsidRDefault="0092313D">
            <w:pPr>
              <w:pStyle w:val="NormalWeb"/>
              <w:spacing w:before="0" w:beforeAutospacing="0" w:after="0" w:afterAutospacing="0"/>
              <w:ind w:left="100"/>
              <w:jc w:val="right"/>
            </w:pPr>
            <w:r w:rsidRPr="003E1180">
              <w:rPr>
                <w:b/>
                <w:bCs/>
                <w:color w:val="000000"/>
                <w:sz w:val="20"/>
                <w:szCs w:val="20"/>
              </w:rPr>
              <w:t>19</w:t>
            </w:r>
          </w:p>
        </w:tc>
        <w:tc>
          <w:tcPr>
            <w:tcW w:w="0" w:type="auto"/>
            <w:tcMar>
              <w:top w:w="100" w:type="dxa"/>
              <w:left w:w="100" w:type="dxa"/>
              <w:bottom w:w="100" w:type="dxa"/>
              <w:right w:w="100" w:type="dxa"/>
            </w:tcMar>
            <w:hideMark/>
          </w:tcPr>
          <w:p w14:paraId="2F55ADB4" w14:textId="77777777" w:rsidR="0092313D" w:rsidRPr="003E1180" w:rsidRDefault="0092313D">
            <w:pPr>
              <w:pStyle w:val="NormalWeb"/>
              <w:spacing w:before="0" w:beforeAutospacing="0" w:after="0" w:afterAutospacing="0"/>
              <w:ind w:left="100"/>
            </w:pPr>
            <w:r w:rsidRPr="003E1180">
              <w:rPr>
                <w:color w:val="000000"/>
                <w:sz w:val="22"/>
                <w:szCs w:val="22"/>
              </w:rPr>
              <w:t xml:space="preserve"> </w:t>
            </w:r>
          </w:p>
        </w:tc>
      </w:tr>
    </w:tbl>
    <w:p w14:paraId="5DA11ED7" w14:textId="77777777" w:rsidR="0092313D" w:rsidRPr="003E1180" w:rsidRDefault="0092313D" w:rsidP="0092313D">
      <w:pPr>
        <w:rPr>
          <w:rFonts w:eastAsia="Times New Roman"/>
        </w:rPr>
      </w:pPr>
    </w:p>
    <w:p w14:paraId="092905F6" w14:textId="77777777" w:rsidR="0092313D" w:rsidRPr="003E1180" w:rsidRDefault="0092313D" w:rsidP="0092313D">
      <w:pPr>
        <w:pStyle w:val="NormalWeb"/>
        <w:spacing w:before="0" w:beforeAutospacing="0" w:after="0" w:afterAutospacing="0"/>
      </w:pPr>
      <w:r w:rsidRPr="003E1180">
        <w:rPr>
          <w:b/>
          <w:bCs/>
          <w:color w:val="000000"/>
          <w:sz w:val="20"/>
          <w:szCs w:val="20"/>
        </w:rPr>
        <w:t>Source: Spotify Technologies S.A. (2017) Consolidated financial statements, as at December 31st, 2016</w:t>
      </w:r>
    </w:p>
    <w:p w14:paraId="0B0A3D70" w14:textId="4669D0D0" w:rsidR="0092313D" w:rsidRPr="005A1516" w:rsidRDefault="0092313D" w:rsidP="00B264F7">
      <w:pPr>
        <w:pStyle w:val="Heading2"/>
        <w:numPr>
          <w:ilvl w:val="1"/>
          <w:numId w:val="18"/>
        </w:numPr>
        <w:rPr>
          <w:sz w:val="28"/>
          <w:szCs w:val="28"/>
        </w:rPr>
      </w:pPr>
      <w:bookmarkStart w:id="7" w:name="_Toc502930657"/>
      <w:r w:rsidRPr="005A1516">
        <w:rPr>
          <w:sz w:val="28"/>
          <w:szCs w:val="28"/>
        </w:rPr>
        <w:t>Short Term Financing and Liquidity Ratios</w:t>
      </w:r>
      <w:bookmarkEnd w:id="7"/>
      <w:r w:rsidRPr="005A1516">
        <w:rPr>
          <w:sz w:val="28"/>
          <w:szCs w:val="28"/>
        </w:rPr>
        <w:t xml:space="preserve"> </w:t>
      </w:r>
    </w:p>
    <w:p w14:paraId="15466B46" w14:textId="77777777" w:rsidR="0092313D" w:rsidRPr="003E1180" w:rsidRDefault="0092313D" w:rsidP="0092313D">
      <w:pPr>
        <w:pStyle w:val="NormalWeb"/>
        <w:spacing w:before="0" w:beforeAutospacing="0" w:after="0" w:afterAutospacing="0"/>
      </w:pPr>
      <w:r w:rsidRPr="003E1180">
        <w:rPr>
          <w:color w:val="000000"/>
          <w:sz w:val="22"/>
          <w:szCs w:val="22"/>
        </w:rPr>
        <w:t xml:space="preserve">Spotify’s overall net funds as at 31 December 2016 stood at €479m, reflective of the surplus of the company’s most recent debt round in April 2016. Rather than storing excess cash in reserve, Spotify has elected to make short term investments totalling €830m in corporate notes, government securities, collateralised reverse purchase agreements, and agency securities - regarded as steady and secure investments with high short-term liquidity. </w:t>
      </w:r>
    </w:p>
    <w:p w14:paraId="4E4382E1" w14:textId="2EBDE793" w:rsidR="0092313D" w:rsidRPr="003E1180" w:rsidRDefault="0092313D" w:rsidP="0092313D">
      <w:pPr>
        <w:pStyle w:val="NormalWeb"/>
        <w:spacing w:before="0" w:beforeAutospacing="0" w:after="0" w:afterAutospacing="0"/>
      </w:pPr>
    </w:p>
    <w:tbl>
      <w:tblPr>
        <w:tblW w:w="0" w:type="auto"/>
        <w:tblCellMar>
          <w:top w:w="15" w:type="dxa"/>
          <w:left w:w="15" w:type="dxa"/>
          <w:bottom w:w="15" w:type="dxa"/>
          <w:right w:w="15" w:type="dxa"/>
        </w:tblCellMar>
        <w:tblLook w:val="04A0" w:firstRow="1" w:lastRow="0" w:firstColumn="1" w:lastColumn="0" w:noHBand="0" w:noVBand="1"/>
      </w:tblPr>
      <w:tblGrid>
        <w:gridCol w:w="2451"/>
        <w:gridCol w:w="934"/>
        <w:gridCol w:w="945"/>
      </w:tblGrid>
      <w:tr w:rsidR="00E249F8" w:rsidRPr="003E1180" w14:paraId="7622F71D" w14:textId="77777777" w:rsidTr="00E249F8">
        <w:trPr>
          <w:trHeight w:val="480"/>
        </w:trPr>
        <w:tc>
          <w:tcPr>
            <w:tcW w:w="0" w:type="auto"/>
            <w:tcMar>
              <w:top w:w="100" w:type="dxa"/>
              <w:left w:w="100" w:type="dxa"/>
              <w:bottom w:w="100" w:type="dxa"/>
              <w:right w:w="100" w:type="dxa"/>
            </w:tcMar>
          </w:tcPr>
          <w:p w14:paraId="5922121D" w14:textId="77777777" w:rsidR="00E249F8" w:rsidRDefault="00E249F8" w:rsidP="00E249F8">
            <w:pPr>
              <w:pStyle w:val="NormalWeb"/>
              <w:spacing w:before="0" w:beforeAutospacing="0" w:after="0" w:afterAutospacing="0"/>
              <w:rPr>
                <w:b/>
                <w:bCs/>
                <w:color w:val="000000"/>
                <w:sz w:val="20"/>
                <w:szCs w:val="20"/>
              </w:rPr>
            </w:pPr>
            <w:r w:rsidRPr="003E1180">
              <w:rPr>
                <w:b/>
                <w:bCs/>
                <w:color w:val="000000"/>
                <w:sz w:val="20"/>
                <w:szCs w:val="20"/>
              </w:rPr>
              <w:t>Balance Sheet (Extract)</w:t>
            </w:r>
          </w:p>
          <w:p w14:paraId="22EE91CB" w14:textId="0B1DC778" w:rsidR="00E249F8" w:rsidRPr="003E1180" w:rsidRDefault="00E249F8" w:rsidP="00E249F8">
            <w:pPr>
              <w:pStyle w:val="NormalWeb"/>
              <w:spacing w:before="0" w:beforeAutospacing="0" w:after="0" w:afterAutospacing="0"/>
              <w:rPr>
                <w:b/>
                <w:bCs/>
                <w:color w:val="000000"/>
                <w:sz w:val="20"/>
                <w:szCs w:val="20"/>
              </w:rPr>
            </w:pPr>
            <w:r w:rsidRPr="003E1180">
              <w:rPr>
                <w:color w:val="000000"/>
                <w:sz w:val="20"/>
                <w:szCs w:val="20"/>
              </w:rPr>
              <w:t>As at 31 December</w:t>
            </w:r>
          </w:p>
        </w:tc>
        <w:tc>
          <w:tcPr>
            <w:tcW w:w="0" w:type="auto"/>
            <w:tcMar>
              <w:top w:w="100" w:type="dxa"/>
              <w:left w:w="100" w:type="dxa"/>
              <w:bottom w:w="100" w:type="dxa"/>
              <w:right w:w="100" w:type="dxa"/>
            </w:tcMar>
          </w:tcPr>
          <w:p w14:paraId="355BD2BE" w14:textId="77777777" w:rsidR="00E249F8" w:rsidRPr="003E1180" w:rsidRDefault="00E249F8">
            <w:pPr>
              <w:pStyle w:val="NormalWeb"/>
              <w:spacing w:before="0" w:beforeAutospacing="0" w:after="0" w:afterAutospacing="0"/>
              <w:jc w:val="right"/>
              <w:rPr>
                <w:b/>
                <w:bCs/>
                <w:color w:val="000000"/>
                <w:sz w:val="20"/>
                <w:szCs w:val="20"/>
              </w:rPr>
            </w:pPr>
          </w:p>
        </w:tc>
        <w:tc>
          <w:tcPr>
            <w:tcW w:w="945" w:type="dxa"/>
            <w:tcMar>
              <w:top w:w="100" w:type="dxa"/>
              <w:left w:w="100" w:type="dxa"/>
              <w:bottom w:w="100" w:type="dxa"/>
              <w:right w:w="100" w:type="dxa"/>
            </w:tcMar>
          </w:tcPr>
          <w:p w14:paraId="1EB08D21" w14:textId="77777777" w:rsidR="00E249F8" w:rsidRPr="003E1180" w:rsidRDefault="00E249F8">
            <w:pPr>
              <w:pStyle w:val="NormalWeb"/>
              <w:spacing w:before="0" w:beforeAutospacing="0" w:after="0" w:afterAutospacing="0"/>
              <w:jc w:val="right"/>
              <w:rPr>
                <w:b/>
                <w:bCs/>
                <w:color w:val="000000"/>
                <w:sz w:val="20"/>
                <w:szCs w:val="20"/>
              </w:rPr>
            </w:pPr>
          </w:p>
        </w:tc>
      </w:tr>
      <w:tr w:rsidR="0092313D" w:rsidRPr="003E1180" w14:paraId="2AE057B1" w14:textId="77777777" w:rsidTr="00E249F8">
        <w:trPr>
          <w:trHeight w:val="480"/>
        </w:trPr>
        <w:tc>
          <w:tcPr>
            <w:tcW w:w="0" w:type="auto"/>
            <w:tcMar>
              <w:top w:w="100" w:type="dxa"/>
              <w:left w:w="100" w:type="dxa"/>
              <w:bottom w:w="100" w:type="dxa"/>
              <w:right w:w="100" w:type="dxa"/>
            </w:tcMar>
            <w:hideMark/>
          </w:tcPr>
          <w:p w14:paraId="0F00BFE4" w14:textId="77777777" w:rsidR="0092313D" w:rsidRPr="003E1180" w:rsidRDefault="0092313D">
            <w:pPr>
              <w:pStyle w:val="NormalWeb"/>
              <w:spacing w:before="0" w:beforeAutospacing="0" w:after="0" w:afterAutospacing="0"/>
              <w:jc w:val="right"/>
            </w:pPr>
            <w:r w:rsidRPr="003E1180">
              <w:rPr>
                <w:b/>
                <w:bCs/>
                <w:color w:val="000000"/>
                <w:sz w:val="20"/>
                <w:szCs w:val="20"/>
              </w:rPr>
              <w:t xml:space="preserve"> </w:t>
            </w:r>
          </w:p>
        </w:tc>
        <w:tc>
          <w:tcPr>
            <w:tcW w:w="0" w:type="auto"/>
            <w:tcMar>
              <w:top w:w="100" w:type="dxa"/>
              <w:left w:w="100" w:type="dxa"/>
              <w:bottom w:w="100" w:type="dxa"/>
              <w:right w:w="100" w:type="dxa"/>
            </w:tcMar>
            <w:hideMark/>
          </w:tcPr>
          <w:p w14:paraId="2ACE529D" w14:textId="77777777" w:rsidR="0092313D" w:rsidRPr="003E1180" w:rsidRDefault="0092313D">
            <w:pPr>
              <w:pStyle w:val="NormalWeb"/>
              <w:spacing w:before="0" w:beforeAutospacing="0" w:after="0" w:afterAutospacing="0"/>
              <w:jc w:val="right"/>
            </w:pPr>
            <w:r w:rsidRPr="003E1180">
              <w:rPr>
                <w:b/>
                <w:bCs/>
                <w:color w:val="000000"/>
                <w:sz w:val="20"/>
                <w:szCs w:val="20"/>
              </w:rPr>
              <w:t>2016</w:t>
            </w:r>
          </w:p>
          <w:p w14:paraId="48442122" w14:textId="77777777" w:rsidR="0092313D" w:rsidRPr="003E1180" w:rsidRDefault="0092313D">
            <w:pPr>
              <w:pStyle w:val="NormalWeb"/>
              <w:spacing w:before="0" w:beforeAutospacing="0" w:after="0" w:afterAutospacing="0"/>
              <w:jc w:val="right"/>
            </w:pPr>
            <w:r w:rsidRPr="003E1180">
              <w:rPr>
                <w:b/>
                <w:bCs/>
                <w:color w:val="000000"/>
                <w:sz w:val="20"/>
                <w:szCs w:val="20"/>
              </w:rPr>
              <w:t>€ m</w:t>
            </w:r>
          </w:p>
        </w:tc>
        <w:tc>
          <w:tcPr>
            <w:tcW w:w="945" w:type="dxa"/>
            <w:tcMar>
              <w:top w:w="100" w:type="dxa"/>
              <w:left w:w="100" w:type="dxa"/>
              <w:bottom w:w="100" w:type="dxa"/>
              <w:right w:w="100" w:type="dxa"/>
            </w:tcMar>
            <w:hideMark/>
          </w:tcPr>
          <w:p w14:paraId="78B7F5DB" w14:textId="77777777" w:rsidR="0092313D" w:rsidRPr="003E1180" w:rsidRDefault="0092313D">
            <w:pPr>
              <w:pStyle w:val="NormalWeb"/>
              <w:spacing w:before="0" w:beforeAutospacing="0" w:after="0" w:afterAutospacing="0"/>
              <w:jc w:val="right"/>
            </w:pPr>
            <w:r w:rsidRPr="003E1180">
              <w:rPr>
                <w:b/>
                <w:bCs/>
                <w:color w:val="000000"/>
                <w:sz w:val="20"/>
                <w:szCs w:val="20"/>
              </w:rPr>
              <w:t>2015</w:t>
            </w:r>
          </w:p>
          <w:p w14:paraId="445FD0F6" w14:textId="77777777" w:rsidR="0092313D" w:rsidRPr="003E1180" w:rsidRDefault="0092313D">
            <w:pPr>
              <w:pStyle w:val="NormalWeb"/>
              <w:spacing w:before="0" w:beforeAutospacing="0" w:after="0" w:afterAutospacing="0"/>
              <w:jc w:val="right"/>
            </w:pPr>
            <w:r w:rsidRPr="003E1180">
              <w:rPr>
                <w:b/>
                <w:bCs/>
                <w:color w:val="000000"/>
                <w:sz w:val="20"/>
                <w:szCs w:val="20"/>
              </w:rPr>
              <w:t>€ m</w:t>
            </w:r>
          </w:p>
        </w:tc>
      </w:tr>
      <w:tr w:rsidR="0092313D" w:rsidRPr="003E1180" w14:paraId="0970B906" w14:textId="77777777" w:rsidTr="00E249F8">
        <w:trPr>
          <w:trHeight w:val="288"/>
        </w:trPr>
        <w:tc>
          <w:tcPr>
            <w:tcW w:w="0" w:type="auto"/>
            <w:tcMar>
              <w:top w:w="100" w:type="dxa"/>
              <w:left w:w="100" w:type="dxa"/>
              <w:bottom w:w="100" w:type="dxa"/>
              <w:right w:w="100" w:type="dxa"/>
            </w:tcMar>
            <w:hideMark/>
          </w:tcPr>
          <w:p w14:paraId="7B90F179" w14:textId="77777777" w:rsidR="0092313D" w:rsidRPr="003E1180" w:rsidRDefault="0092313D">
            <w:pPr>
              <w:pStyle w:val="NormalWeb"/>
              <w:spacing w:before="0" w:beforeAutospacing="0" w:after="0" w:afterAutospacing="0"/>
            </w:pPr>
            <w:r w:rsidRPr="003E1180">
              <w:rPr>
                <w:b/>
                <w:bCs/>
                <w:color w:val="000000"/>
                <w:sz w:val="20"/>
                <w:szCs w:val="20"/>
              </w:rPr>
              <w:t>Short term investments</w:t>
            </w:r>
          </w:p>
        </w:tc>
        <w:tc>
          <w:tcPr>
            <w:tcW w:w="0" w:type="auto"/>
            <w:tcMar>
              <w:top w:w="100" w:type="dxa"/>
              <w:left w:w="100" w:type="dxa"/>
              <w:bottom w:w="100" w:type="dxa"/>
              <w:right w:w="100" w:type="dxa"/>
            </w:tcMar>
            <w:hideMark/>
          </w:tcPr>
          <w:p w14:paraId="028C9670" w14:textId="77777777" w:rsidR="0092313D" w:rsidRPr="003E1180" w:rsidRDefault="0092313D">
            <w:pPr>
              <w:pStyle w:val="NormalWeb"/>
              <w:spacing w:before="0" w:beforeAutospacing="0" w:after="0" w:afterAutospacing="0"/>
              <w:jc w:val="right"/>
            </w:pPr>
            <w:r w:rsidRPr="003E1180">
              <w:rPr>
                <w:b/>
                <w:bCs/>
                <w:color w:val="000000"/>
                <w:sz w:val="20"/>
                <w:szCs w:val="20"/>
              </w:rPr>
              <w:t>830</w:t>
            </w:r>
          </w:p>
        </w:tc>
        <w:tc>
          <w:tcPr>
            <w:tcW w:w="945" w:type="dxa"/>
            <w:tcMar>
              <w:top w:w="100" w:type="dxa"/>
              <w:left w:w="100" w:type="dxa"/>
              <w:bottom w:w="100" w:type="dxa"/>
              <w:right w:w="100" w:type="dxa"/>
            </w:tcMar>
            <w:hideMark/>
          </w:tcPr>
          <w:p w14:paraId="6673F451" w14:textId="77777777" w:rsidR="0092313D" w:rsidRPr="003E1180" w:rsidRDefault="0092313D">
            <w:pPr>
              <w:pStyle w:val="NormalWeb"/>
              <w:spacing w:before="0" w:beforeAutospacing="0" w:after="0" w:afterAutospacing="0"/>
              <w:jc w:val="right"/>
            </w:pPr>
            <w:r w:rsidRPr="003E1180">
              <w:rPr>
                <w:b/>
                <w:bCs/>
                <w:color w:val="000000"/>
                <w:sz w:val="20"/>
                <w:szCs w:val="20"/>
              </w:rPr>
              <w:t>0</w:t>
            </w:r>
          </w:p>
        </w:tc>
      </w:tr>
      <w:tr w:rsidR="0092313D" w:rsidRPr="003E1180" w14:paraId="7A59316E" w14:textId="77777777" w:rsidTr="00E249F8">
        <w:trPr>
          <w:trHeight w:val="288"/>
        </w:trPr>
        <w:tc>
          <w:tcPr>
            <w:tcW w:w="0" w:type="auto"/>
            <w:tcMar>
              <w:top w:w="100" w:type="dxa"/>
              <w:left w:w="100" w:type="dxa"/>
              <w:bottom w:w="100" w:type="dxa"/>
              <w:right w:w="100" w:type="dxa"/>
            </w:tcMar>
            <w:hideMark/>
          </w:tcPr>
          <w:p w14:paraId="4476CD62" w14:textId="77777777" w:rsidR="0092313D" w:rsidRPr="003E1180" w:rsidRDefault="0092313D">
            <w:pPr>
              <w:pStyle w:val="NormalWeb"/>
              <w:spacing w:before="0" w:beforeAutospacing="0" w:after="0" w:afterAutospacing="0"/>
            </w:pPr>
            <w:r w:rsidRPr="003E1180">
              <w:rPr>
                <w:b/>
                <w:bCs/>
                <w:color w:val="000000"/>
                <w:sz w:val="20"/>
                <w:szCs w:val="20"/>
              </w:rPr>
              <w:t>Cash and cash equivalents</w:t>
            </w:r>
          </w:p>
        </w:tc>
        <w:tc>
          <w:tcPr>
            <w:tcW w:w="0" w:type="auto"/>
            <w:tcBorders>
              <w:bottom w:val="single" w:sz="8" w:space="0" w:color="000000"/>
            </w:tcBorders>
            <w:tcMar>
              <w:top w:w="100" w:type="dxa"/>
              <w:left w:w="100" w:type="dxa"/>
              <w:bottom w:w="100" w:type="dxa"/>
              <w:right w:w="100" w:type="dxa"/>
            </w:tcMar>
            <w:hideMark/>
          </w:tcPr>
          <w:p w14:paraId="1CB1F6E7" w14:textId="77777777" w:rsidR="0092313D" w:rsidRPr="003E1180" w:rsidRDefault="0092313D">
            <w:pPr>
              <w:pStyle w:val="NormalWeb"/>
              <w:spacing w:before="0" w:beforeAutospacing="0" w:after="0" w:afterAutospacing="0"/>
              <w:jc w:val="right"/>
            </w:pPr>
            <w:r w:rsidRPr="003E1180">
              <w:rPr>
                <w:b/>
                <w:bCs/>
                <w:color w:val="000000"/>
                <w:sz w:val="20"/>
                <w:szCs w:val="20"/>
              </w:rPr>
              <w:t>755</w:t>
            </w:r>
          </w:p>
        </w:tc>
        <w:tc>
          <w:tcPr>
            <w:tcW w:w="945" w:type="dxa"/>
            <w:tcBorders>
              <w:bottom w:val="single" w:sz="8" w:space="0" w:color="000000"/>
            </w:tcBorders>
            <w:tcMar>
              <w:top w:w="100" w:type="dxa"/>
              <w:left w:w="100" w:type="dxa"/>
              <w:bottom w:w="100" w:type="dxa"/>
              <w:right w:w="100" w:type="dxa"/>
            </w:tcMar>
            <w:hideMark/>
          </w:tcPr>
          <w:p w14:paraId="7259CEA3" w14:textId="77777777" w:rsidR="0092313D" w:rsidRPr="003E1180" w:rsidRDefault="0092313D">
            <w:pPr>
              <w:pStyle w:val="NormalWeb"/>
              <w:spacing w:before="0" w:beforeAutospacing="0" w:after="0" w:afterAutospacing="0"/>
              <w:jc w:val="right"/>
            </w:pPr>
            <w:r w:rsidRPr="003E1180">
              <w:rPr>
                <w:b/>
                <w:bCs/>
                <w:color w:val="000000"/>
                <w:sz w:val="20"/>
                <w:szCs w:val="20"/>
              </w:rPr>
              <w:t>597</w:t>
            </w:r>
          </w:p>
        </w:tc>
      </w:tr>
      <w:tr w:rsidR="0092313D" w:rsidRPr="003E1180" w14:paraId="52FD3796" w14:textId="77777777" w:rsidTr="00E249F8">
        <w:trPr>
          <w:trHeight w:val="288"/>
        </w:trPr>
        <w:tc>
          <w:tcPr>
            <w:tcW w:w="0" w:type="auto"/>
            <w:tcMar>
              <w:top w:w="100" w:type="dxa"/>
              <w:left w:w="100" w:type="dxa"/>
              <w:bottom w:w="100" w:type="dxa"/>
              <w:right w:w="100" w:type="dxa"/>
            </w:tcMar>
            <w:hideMark/>
          </w:tcPr>
          <w:p w14:paraId="4ACA50A8" w14:textId="77777777" w:rsidR="0092313D" w:rsidRPr="003E1180" w:rsidRDefault="0092313D">
            <w:pPr>
              <w:pStyle w:val="NormalWeb"/>
              <w:spacing w:before="0" w:beforeAutospacing="0" w:after="0" w:afterAutospacing="0"/>
            </w:pPr>
            <w:r w:rsidRPr="003E1180">
              <w:rPr>
                <w:b/>
                <w:bCs/>
                <w:color w:val="000000"/>
                <w:sz w:val="20"/>
                <w:szCs w:val="20"/>
              </w:rPr>
              <w:t xml:space="preserve"> </w:t>
            </w:r>
          </w:p>
        </w:tc>
        <w:tc>
          <w:tcPr>
            <w:tcW w:w="0" w:type="auto"/>
            <w:tcBorders>
              <w:top w:val="single" w:sz="8" w:space="0" w:color="000000"/>
            </w:tcBorders>
            <w:tcMar>
              <w:top w:w="100" w:type="dxa"/>
              <w:left w:w="100" w:type="dxa"/>
              <w:bottom w:w="100" w:type="dxa"/>
              <w:right w:w="100" w:type="dxa"/>
            </w:tcMar>
            <w:hideMark/>
          </w:tcPr>
          <w:p w14:paraId="4E851512" w14:textId="77777777" w:rsidR="0092313D" w:rsidRPr="003E1180" w:rsidRDefault="0092313D">
            <w:pPr>
              <w:pStyle w:val="NormalWeb"/>
              <w:spacing w:before="0" w:beforeAutospacing="0" w:after="0" w:afterAutospacing="0"/>
              <w:jc w:val="right"/>
            </w:pPr>
            <w:r w:rsidRPr="003E1180">
              <w:rPr>
                <w:b/>
                <w:bCs/>
                <w:color w:val="000000"/>
                <w:sz w:val="20"/>
                <w:szCs w:val="20"/>
              </w:rPr>
              <w:t>1,585</w:t>
            </w:r>
          </w:p>
        </w:tc>
        <w:tc>
          <w:tcPr>
            <w:tcW w:w="945" w:type="dxa"/>
            <w:tcBorders>
              <w:top w:val="single" w:sz="8" w:space="0" w:color="000000"/>
            </w:tcBorders>
            <w:tcMar>
              <w:top w:w="100" w:type="dxa"/>
              <w:left w:w="100" w:type="dxa"/>
              <w:bottom w:w="100" w:type="dxa"/>
              <w:right w:w="100" w:type="dxa"/>
            </w:tcMar>
            <w:hideMark/>
          </w:tcPr>
          <w:p w14:paraId="62863DC9" w14:textId="77777777" w:rsidR="0092313D" w:rsidRPr="003E1180" w:rsidRDefault="0092313D">
            <w:pPr>
              <w:pStyle w:val="NormalWeb"/>
              <w:spacing w:before="0" w:beforeAutospacing="0" w:after="0" w:afterAutospacing="0"/>
              <w:jc w:val="right"/>
            </w:pPr>
            <w:r w:rsidRPr="003E1180">
              <w:rPr>
                <w:b/>
                <w:bCs/>
                <w:color w:val="000000"/>
                <w:sz w:val="20"/>
                <w:szCs w:val="20"/>
              </w:rPr>
              <w:t xml:space="preserve"> </w:t>
            </w:r>
          </w:p>
        </w:tc>
      </w:tr>
      <w:tr w:rsidR="0092313D" w:rsidRPr="003E1180" w14:paraId="05507052" w14:textId="77777777" w:rsidTr="00E249F8">
        <w:trPr>
          <w:trHeight w:val="288"/>
        </w:trPr>
        <w:tc>
          <w:tcPr>
            <w:tcW w:w="0" w:type="auto"/>
            <w:tcMar>
              <w:top w:w="100" w:type="dxa"/>
              <w:left w:w="100" w:type="dxa"/>
              <w:bottom w:w="100" w:type="dxa"/>
              <w:right w:w="100" w:type="dxa"/>
            </w:tcMar>
            <w:hideMark/>
          </w:tcPr>
          <w:p w14:paraId="574A6117" w14:textId="77777777" w:rsidR="0092313D" w:rsidRPr="003E1180" w:rsidRDefault="0092313D">
            <w:pPr>
              <w:pStyle w:val="NormalWeb"/>
              <w:spacing w:before="0" w:beforeAutospacing="0" w:after="0" w:afterAutospacing="0"/>
            </w:pPr>
            <w:r w:rsidRPr="003E1180">
              <w:rPr>
                <w:b/>
                <w:bCs/>
                <w:color w:val="000000"/>
                <w:sz w:val="20"/>
                <w:szCs w:val="20"/>
              </w:rPr>
              <w:t>Convertible notes</w:t>
            </w:r>
          </w:p>
        </w:tc>
        <w:tc>
          <w:tcPr>
            <w:tcW w:w="0" w:type="auto"/>
            <w:tcBorders>
              <w:bottom w:val="single" w:sz="8" w:space="0" w:color="000000"/>
            </w:tcBorders>
            <w:tcMar>
              <w:top w:w="100" w:type="dxa"/>
              <w:left w:w="100" w:type="dxa"/>
              <w:bottom w:w="100" w:type="dxa"/>
              <w:right w:w="100" w:type="dxa"/>
            </w:tcMar>
            <w:hideMark/>
          </w:tcPr>
          <w:p w14:paraId="5B7B82E6" w14:textId="77777777" w:rsidR="0092313D" w:rsidRPr="003E1180" w:rsidRDefault="0092313D">
            <w:pPr>
              <w:pStyle w:val="NormalWeb"/>
              <w:spacing w:before="0" w:beforeAutospacing="0" w:after="0" w:afterAutospacing="0"/>
              <w:jc w:val="right"/>
            </w:pPr>
            <w:r w:rsidRPr="003E1180">
              <w:rPr>
                <w:b/>
                <w:bCs/>
                <w:color w:val="000000"/>
                <w:sz w:val="20"/>
                <w:szCs w:val="20"/>
              </w:rPr>
              <w:t xml:space="preserve">   (1,106)</w:t>
            </w:r>
          </w:p>
        </w:tc>
        <w:tc>
          <w:tcPr>
            <w:tcW w:w="945" w:type="dxa"/>
            <w:tcBorders>
              <w:bottom w:val="single" w:sz="8" w:space="0" w:color="000000"/>
            </w:tcBorders>
            <w:tcMar>
              <w:top w:w="100" w:type="dxa"/>
              <w:left w:w="100" w:type="dxa"/>
              <w:bottom w:w="100" w:type="dxa"/>
              <w:right w:w="100" w:type="dxa"/>
            </w:tcMar>
            <w:hideMark/>
          </w:tcPr>
          <w:p w14:paraId="2C599FB3" w14:textId="77777777" w:rsidR="0092313D" w:rsidRPr="003E1180" w:rsidRDefault="0092313D">
            <w:pPr>
              <w:pStyle w:val="NormalWeb"/>
              <w:spacing w:before="0" w:beforeAutospacing="0" w:after="0" w:afterAutospacing="0"/>
              <w:jc w:val="right"/>
            </w:pPr>
            <w:r w:rsidRPr="003E1180">
              <w:rPr>
                <w:b/>
                <w:bCs/>
                <w:color w:val="000000"/>
                <w:sz w:val="20"/>
                <w:szCs w:val="20"/>
              </w:rPr>
              <w:t>0</w:t>
            </w:r>
          </w:p>
        </w:tc>
      </w:tr>
      <w:tr w:rsidR="0092313D" w:rsidRPr="003E1180" w14:paraId="3689E107" w14:textId="77777777" w:rsidTr="00E249F8">
        <w:trPr>
          <w:trHeight w:val="288"/>
        </w:trPr>
        <w:tc>
          <w:tcPr>
            <w:tcW w:w="0" w:type="auto"/>
            <w:tcMar>
              <w:top w:w="100" w:type="dxa"/>
              <w:left w:w="100" w:type="dxa"/>
              <w:bottom w:w="100" w:type="dxa"/>
              <w:right w:w="100" w:type="dxa"/>
            </w:tcMar>
            <w:hideMark/>
          </w:tcPr>
          <w:p w14:paraId="79F1A88B" w14:textId="77777777" w:rsidR="0092313D" w:rsidRPr="003E1180" w:rsidRDefault="0092313D">
            <w:pPr>
              <w:pStyle w:val="NormalWeb"/>
              <w:spacing w:before="0" w:beforeAutospacing="0" w:after="0" w:afterAutospacing="0"/>
            </w:pPr>
            <w:r w:rsidRPr="003E1180">
              <w:rPr>
                <w:b/>
                <w:bCs/>
                <w:color w:val="000000"/>
                <w:sz w:val="20"/>
                <w:szCs w:val="20"/>
              </w:rPr>
              <w:t xml:space="preserve"> </w:t>
            </w:r>
          </w:p>
        </w:tc>
        <w:tc>
          <w:tcPr>
            <w:tcW w:w="0" w:type="auto"/>
            <w:tcBorders>
              <w:top w:val="single" w:sz="8" w:space="0" w:color="000000"/>
              <w:bottom w:val="single" w:sz="8" w:space="0" w:color="000000"/>
            </w:tcBorders>
            <w:tcMar>
              <w:top w:w="100" w:type="dxa"/>
              <w:left w:w="100" w:type="dxa"/>
              <w:bottom w:w="100" w:type="dxa"/>
              <w:right w:w="100" w:type="dxa"/>
            </w:tcMar>
            <w:hideMark/>
          </w:tcPr>
          <w:p w14:paraId="46DBC386" w14:textId="77777777" w:rsidR="0092313D" w:rsidRPr="003E1180" w:rsidRDefault="0092313D">
            <w:pPr>
              <w:pStyle w:val="NormalWeb"/>
              <w:spacing w:before="0" w:beforeAutospacing="0" w:after="0" w:afterAutospacing="0"/>
              <w:jc w:val="right"/>
            </w:pPr>
            <w:r w:rsidRPr="003E1180">
              <w:rPr>
                <w:b/>
                <w:bCs/>
                <w:color w:val="000000"/>
                <w:sz w:val="20"/>
                <w:szCs w:val="20"/>
              </w:rPr>
              <w:t>479</w:t>
            </w:r>
          </w:p>
        </w:tc>
        <w:tc>
          <w:tcPr>
            <w:tcW w:w="945" w:type="dxa"/>
            <w:tcBorders>
              <w:top w:val="single" w:sz="8" w:space="0" w:color="000000"/>
              <w:bottom w:val="single" w:sz="8" w:space="0" w:color="000000"/>
            </w:tcBorders>
            <w:tcMar>
              <w:top w:w="100" w:type="dxa"/>
              <w:left w:w="100" w:type="dxa"/>
              <w:bottom w:w="100" w:type="dxa"/>
              <w:right w:w="100" w:type="dxa"/>
            </w:tcMar>
            <w:hideMark/>
          </w:tcPr>
          <w:p w14:paraId="77E8BC39" w14:textId="77777777" w:rsidR="0092313D" w:rsidRPr="003E1180" w:rsidRDefault="0092313D">
            <w:pPr>
              <w:pStyle w:val="NormalWeb"/>
              <w:spacing w:before="0" w:beforeAutospacing="0" w:after="0" w:afterAutospacing="0"/>
              <w:jc w:val="right"/>
            </w:pPr>
            <w:r w:rsidRPr="003E1180">
              <w:rPr>
                <w:b/>
                <w:bCs/>
                <w:color w:val="000000"/>
                <w:sz w:val="20"/>
                <w:szCs w:val="20"/>
              </w:rPr>
              <w:t>598</w:t>
            </w:r>
          </w:p>
        </w:tc>
      </w:tr>
      <w:tr w:rsidR="0092313D" w:rsidRPr="003E1180" w14:paraId="4B5EB537" w14:textId="77777777" w:rsidTr="00E249F8">
        <w:trPr>
          <w:trHeight w:val="288"/>
        </w:trPr>
        <w:tc>
          <w:tcPr>
            <w:tcW w:w="0" w:type="auto"/>
            <w:tcMar>
              <w:top w:w="100" w:type="dxa"/>
              <w:left w:w="100" w:type="dxa"/>
              <w:bottom w:w="100" w:type="dxa"/>
              <w:right w:w="100" w:type="dxa"/>
            </w:tcMar>
            <w:hideMark/>
          </w:tcPr>
          <w:p w14:paraId="628A8901" w14:textId="77777777" w:rsidR="0092313D" w:rsidRPr="003E1180" w:rsidRDefault="0092313D">
            <w:pPr>
              <w:pStyle w:val="NormalWeb"/>
              <w:spacing w:before="0" w:beforeAutospacing="0" w:after="0" w:afterAutospacing="0"/>
            </w:pPr>
            <w:r w:rsidRPr="003E1180">
              <w:rPr>
                <w:b/>
                <w:bCs/>
                <w:color w:val="000000"/>
                <w:sz w:val="20"/>
                <w:szCs w:val="20"/>
              </w:rPr>
              <w:t>Current assets</w:t>
            </w:r>
          </w:p>
        </w:tc>
        <w:tc>
          <w:tcPr>
            <w:tcW w:w="0" w:type="auto"/>
            <w:tcBorders>
              <w:top w:val="single" w:sz="8" w:space="0" w:color="000000"/>
            </w:tcBorders>
            <w:tcMar>
              <w:top w:w="100" w:type="dxa"/>
              <w:left w:w="100" w:type="dxa"/>
              <w:bottom w:w="100" w:type="dxa"/>
              <w:right w:w="100" w:type="dxa"/>
            </w:tcMar>
            <w:hideMark/>
          </w:tcPr>
          <w:p w14:paraId="77B6E5CB" w14:textId="77777777" w:rsidR="0092313D" w:rsidRPr="003E1180" w:rsidRDefault="0092313D">
            <w:pPr>
              <w:pStyle w:val="NormalWeb"/>
              <w:spacing w:before="0" w:beforeAutospacing="0" w:after="0" w:afterAutospacing="0"/>
              <w:jc w:val="right"/>
            </w:pPr>
            <w:r w:rsidRPr="003E1180">
              <w:rPr>
                <w:b/>
                <w:bCs/>
                <w:color w:val="000000"/>
                <w:sz w:val="20"/>
                <w:szCs w:val="20"/>
              </w:rPr>
              <w:t>1,909</w:t>
            </w:r>
          </w:p>
        </w:tc>
        <w:tc>
          <w:tcPr>
            <w:tcW w:w="945" w:type="dxa"/>
            <w:tcBorders>
              <w:top w:val="single" w:sz="8" w:space="0" w:color="000000"/>
            </w:tcBorders>
            <w:tcMar>
              <w:top w:w="100" w:type="dxa"/>
              <w:left w:w="100" w:type="dxa"/>
              <w:bottom w:w="100" w:type="dxa"/>
              <w:right w:w="100" w:type="dxa"/>
            </w:tcMar>
            <w:hideMark/>
          </w:tcPr>
          <w:p w14:paraId="3E9A954E" w14:textId="77777777" w:rsidR="0092313D" w:rsidRPr="003E1180" w:rsidRDefault="0092313D">
            <w:pPr>
              <w:pStyle w:val="NormalWeb"/>
              <w:spacing w:before="0" w:beforeAutospacing="0" w:after="0" w:afterAutospacing="0"/>
              <w:jc w:val="right"/>
            </w:pPr>
            <w:r w:rsidRPr="003E1180">
              <w:rPr>
                <w:b/>
                <w:bCs/>
                <w:color w:val="000000"/>
                <w:sz w:val="20"/>
                <w:szCs w:val="20"/>
              </w:rPr>
              <w:t>870</w:t>
            </w:r>
          </w:p>
        </w:tc>
      </w:tr>
      <w:tr w:rsidR="0092313D" w:rsidRPr="003E1180" w14:paraId="6BCDE4E1" w14:textId="77777777" w:rsidTr="00E249F8">
        <w:trPr>
          <w:trHeight w:val="288"/>
        </w:trPr>
        <w:tc>
          <w:tcPr>
            <w:tcW w:w="0" w:type="auto"/>
            <w:tcMar>
              <w:top w:w="100" w:type="dxa"/>
              <w:left w:w="100" w:type="dxa"/>
              <w:bottom w:w="100" w:type="dxa"/>
              <w:right w:w="100" w:type="dxa"/>
            </w:tcMar>
            <w:hideMark/>
          </w:tcPr>
          <w:p w14:paraId="0B5ADDB2" w14:textId="77777777" w:rsidR="0092313D" w:rsidRPr="003E1180" w:rsidRDefault="0092313D">
            <w:pPr>
              <w:pStyle w:val="NormalWeb"/>
              <w:spacing w:before="0" w:beforeAutospacing="0" w:after="0" w:afterAutospacing="0"/>
            </w:pPr>
            <w:r w:rsidRPr="003E1180">
              <w:rPr>
                <w:b/>
                <w:bCs/>
                <w:color w:val="000000"/>
                <w:sz w:val="20"/>
                <w:szCs w:val="20"/>
              </w:rPr>
              <w:t>Current liabilities</w:t>
            </w:r>
          </w:p>
        </w:tc>
        <w:tc>
          <w:tcPr>
            <w:tcW w:w="0" w:type="auto"/>
            <w:tcMar>
              <w:top w:w="100" w:type="dxa"/>
              <w:left w:w="100" w:type="dxa"/>
              <w:bottom w:w="100" w:type="dxa"/>
              <w:right w:w="100" w:type="dxa"/>
            </w:tcMar>
            <w:hideMark/>
          </w:tcPr>
          <w:p w14:paraId="37F7998E" w14:textId="77777777" w:rsidR="0092313D" w:rsidRPr="003E1180" w:rsidRDefault="0092313D">
            <w:pPr>
              <w:pStyle w:val="NormalWeb"/>
              <w:spacing w:before="0" w:beforeAutospacing="0" w:after="0" w:afterAutospacing="0"/>
              <w:jc w:val="right"/>
            </w:pPr>
            <w:r w:rsidRPr="003E1180">
              <w:rPr>
                <w:b/>
                <w:bCs/>
                <w:color w:val="000000"/>
                <w:sz w:val="20"/>
                <w:szCs w:val="20"/>
              </w:rPr>
              <w:t>1,222</w:t>
            </w:r>
          </w:p>
        </w:tc>
        <w:tc>
          <w:tcPr>
            <w:tcW w:w="945" w:type="dxa"/>
            <w:tcMar>
              <w:top w:w="100" w:type="dxa"/>
              <w:left w:w="100" w:type="dxa"/>
              <w:bottom w:w="100" w:type="dxa"/>
              <w:right w:w="100" w:type="dxa"/>
            </w:tcMar>
            <w:hideMark/>
          </w:tcPr>
          <w:p w14:paraId="30CAB6A7" w14:textId="77777777" w:rsidR="0092313D" w:rsidRPr="003E1180" w:rsidRDefault="0092313D">
            <w:pPr>
              <w:pStyle w:val="NormalWeb"/>
              <w:spacing w:before="0" w:beforeAutospacing="0" w:after="0" w:afterAutospacing="0"/>
              <w:jc w:val="right"/>
            </w:pPr>
            <w:r w:rsidRPr="003E1180">
              <w:rPr>
                <w:b/>
                <w:bCs/>
                <w:color w:val="000000"/>
                <w:sz w:val="20"/>
                <w:szCs w:val="20"/>
              </w:rPr>
              <w:t>798</w:t>
            </w:r>
          </w:p>
        </w:tc>
      </w:tr>
      <w:tr w:rsidR="0092313D" w:rsidRPr="003E1180" w14:paraId="6B47ACA2" w14:textId="77777777" w:rsidTr="00E249F8">
        <w:trPr>
          <w:trHeight w:val="288"/>
        </w:trPr>
        <w:tc>
          <w:tcPr>
            <w:tcW w:w="0" w:type="auto"/>
            <w:tcMar>
              <w:top w:w="100" w:type="dxa"/>
              <w:left w:w="100" w:type="dxa"/>
              <w:bottom w:w="100" w:type="dxa"/>
              <w:right w:w="100" w:type="dxa"/>
            </w:tcMar>
            <w:hideMark/>
          </w:tcPr>
          <w:p w14:paraId="54D27F20" w14:textId="77777777" w:rsidR="0092313D" w:rsidRPr="003E1180" w:rsidRDefault="0092313D">
            <w:pPr>
              <w:pStyle w:val="NormalWeb"/>
              <w:spacing w:before="0" w:beforeAutospacing="0" w:after="0" w:afterAutospacing="0"/>
              <w:jc w:val="right"/>
            </w:pPr>
            <w:r w:rsidRPr="003E1180">
              <w:rPr>
                <w:b/>
                <w:bCs/>
                <w:color w:val="000000"/>
                <w:sz w:val="20"/>
                <w:szCs w:val="20"/>
              </w:rPr>
              <w:t xml:space="preserve"> </w:t>
            </w:r>
          </w:p>
        </w:tc>
        <w:tc>
          <w:tcPr>
            <w:tcW w:w="0" w:type="auto"/>
            <w:tcMar>
              <w:top w:w="100" w:type="dxa"/>
              <w:left w:w="100" w:type="dxa"/>
              <w:bottom w:w="100" w:type="dxa"/>
              <w:right w:w="100" w:type="dxa"/>
            </w:tcMar>
            <w:hideMark/>
          </w:tcPr>
          <w:p w14:paraId="2A63E457" w14:textId="77777777" w:rsidR="0092313D" w:rsidRPr="003E1180" w:rsidRDefault="0092313D">
            <w:pPr>
              <w:pStyle w:val="NormalWeb"/>
              <w:spacing w:before="0" w:beforeAutospacing="0" w:after="0" w:afterAutospacing="0"/>
              <w:jc w:val="right"/>
            </w:pPr>
            <w:r w:rsidRPr="003E1180">
              <w:rPr>
                <w:b/>
                <w:bCs/>
                <w:color w:val="000000"/>
                <w:sz w:val="20"/>
                <w:szCs w:val="20"/>
              </w:rPr>
              <w:t xml:space="preserve"> </w:t>
            </w:r>
          </w:p>
        </w:tc>
        <w:tc>
          <w:tcPr>
            <w:tcW w:w="945" w:type="dxa"/>
            <w:tcMar>
              <w:top w:w="100" w:type="dxa"/>
              <w:left w:w="100" w:type="dxa"/>
              <w:bottom w:w="100" w:type="dxa"/>
              <w:right w:w="100" w:type="dxa"/>
            </w:tcMar>
            <w:hideMark/>
          </w:tcPr>
          <w:p w14:paraId="553B9ECB" w14:textId="77777777" w:rsidR="0092313D" w:rsidRPr="003E1180" w:rsidRDefault="0092313D">
            <w:pPr>
              <w:pStyle w:val="NormalWeb"/>
              <w:spacing w:before="0" w:beforeAutospacing="0" w:after="0" w:afterAutospacing="0"/>
              <w:jc w:val="right"/>
            </w:pPr>
            <w:r w:rsidRPr="003E1180">
              <w:rPr>
                <w:b/>
                <w:bCs/>
                <w:color w:val="000000"/>
                <w:sz w:val="20"/>
                <w:szCs w:val="20"/>
              </w:rPr>
              <w:t xml:space="preserve"> </w:t>
            </w:r>
          </w:p>
        </w:tc>
      </w:tr>
      <w:tr w:rsidR="0092313D" w:rsidRPr="003E1180" w14:paraId="366C857A" w14:textId="77777777" w:rsidTr="00E249F8">
        <w:trPr>
          <w:trHeight w:val="288"/>
        </w:trPr>
        <w:tc>
          <w:tcPr>
            <w:tcW w:w="0" w:type="auto"/>
            <w:tcMar>
              <w:top w:w="100" w:type="dxa"/>
              <w:left w:w="100" w:type="dxa"/>
              <w:bottom w:w="100" w:type="dxa"/>
              <w:right w:w="100" w:type="dxa"/>
            </w:tcMar>
            <w:hideMark/>
          </w:tcPr>
          <w:p w14:paraId="37B6A95B" w14:textId="77777777" w:rsidR="0092313D" w:rsidRPr="003E1180" w:rsidRDefault="0092313D">
            <w:pPr>
              <w:pStyle w:val="NormalWeb"/>
              <w:spacing w:before="0" w:beforeAutospacing="0" w:after="0" w:afterAutospacing="0"/>
            </w:pPr>
            <w:r w:rsidRPr="003E1180">
              <w:rPr>
                <w:b/>
                <w:bCs/>
                <w:color w:val="000000"/>
                <w:sz w:val="20"/>
                <w:szCs w:val="20"/>
              </w:rPr>
              <w:t>Share Capital</w:t>
            </w:r>
          </w:p>
        </w:tc>
        <w:tc>
          <w:tcPr>
            <w:tcW w:w="0" w:type="auto"/>
            <w:tcMar>
              <w:top w:w="100" w:type="dxa"/>
              <w:left w:w="100" w:type="dxa"/>
              <w:bottom w:w="100" w:type="dxa"/>
              <w:right w:w="100" w:type="dxa"/>
            </w:tcMar>
            <w:hideMark/>
          </w:tcPr>
          <w:p w14:paraId="758BCE1D" w14:textId="77777777" w:rsidR="0092313D" w:rsidRPr="003E1180" w:rsidRDefault="0092313D">
            <w:pPr>
              <w:pStyle w:val="NormalWeb"/>
              <w:spacing w:before="0" w:beforeAutospacing="0" w:after="0" w:afterAutospacing="0"/>
              <w:jc w:val="right"/>
            </w:pPr>
            <w:r w:rsidRPr="003E1180">
              <w:rPr>
                <w:b/>
                <w:bCs/>
                <w:color w:val="000000"/>
                <w:sz w:val="20"/>
                <w:szCs w:val="20"/>
              </w:rPr>
              <w:t>94</w:t>
            </w:r>
          </w:p>
        </w:tc>
        <w:tc>
          <w:tcPr>
            <w:tcW w:w="945" w:type="dxa"/>
            <w:tcMar>
              <w:top w:w="100" w:type="dxa"/>
              <w:left w:w="100" w:type="dxa"/>
              <w:bottom w:w="100" w:type="dxa"/>
              <w:right w:w="100" w:type="dxa"/>
            </w:tcMar>
            <w:hideMark/>
          </w:tcPr>
          <w:p w14:paraId="0F6F285F" w14:textId="77777777" w:rsidR="0092313D" w:rsidRPr="003E1180" w:rsidRDefault="0092313D">
            <w:pPr>
              <w:pStyle w:val="NormalWeb"/>
              <w:spacing w:before="0" w:beforeAutospacing="0" w:after="0" w:afterAutospacing="0"/>
              <w:jc w:val="right"/>
            </w:pPr>
            <w:r w:rsidRPr="003E1180">
              <w:rPr>
                <w:b/>
                <w:bCs/>
                <w:color w:val="000000"/>
                <w:sz w:val="20"/>
                <w:szCs w:val="20"/>
              </w:rPr>
              <w:t>91</w:t>
            </w:r>
          </w:p>
        </w:tc>
      </w:tr>
      <w:tr w:rsidR="0092313D" w:rsidRPr="003E1180" w14:paraId="12635D8B" w14:textId="77777777" w:rsidTr="00E249F8">
        <w:trPr>
          <w:trHeight w:val="288"/>
        </w:trPr>
        <w:tc>
          <w:tcPr>
            <w:tcW w:w="0" w:type="auto"/>
            <w:tcMar>
              <w:top w:w="100" w:type="dxa"/>
              <w:left w:w="100" w:type="dxa"/>
              <w:bottom w:w="100" w:type="dxa"/>
              <w:right w:w="100" w:type="dxa"/>
            </w:tcMar>
            <w:hideMark/>
          </w:tcPr>
          <w:p w14:paraId="7C495F4D" w14:textId="77777777" w:rsidR="0092313D" w:rsidRPr="003E1180" w:rsidRDefault="0092313D">
            <w:pPr>
              <w:pStyle w:val="NormalWeb"/>
              <w:spacing w:before="0" w:beforeAutospacing="0" w:after="0" w:afterAutospacing="0"/>
            </w:pPr>
            <w:r w:rsidRPr="003E1180">
              <w:rPr>
                <w:b/>
                <w:bCs/>
                <w:color w:val="000000"/>
                <w:sz w:val="20"/>
                <w:szCs w:val="20"/>
              </w:rPr>
              <w:t>Other Paid in Capital</w:t>
            </w:r>
          </w:p>
        </w:tc>
        <w:tc>
          <w:tcPr>
            <w:tcW w:w="0" w:type="auto"/>
            <w:tcMar>
              <w:top w:w="100" w:type="dxa"/>
              <w:left w:w="100" w:type="dxa"/>
              <w:bottom w:w="100" w:type="dxa"/>
              <w:right w:w="100" w:type="dxa"/>
            </w:tcMar>
            <w:hideMark/>
          </w:tcPr>
          <w:p w14:paraId="25D9FFD7" w14:textId="77777777" w:rsidR="0092313D" w:rsidRPr="003E1180" w:rsidRDefault="0092313D">
            <w:pPr>
              <w:pStyle w:val="NormalWeb"/>
              <w:spacing w:before="0" w:beforeAutospacing="0" w:after="0" w:afterAutospacing="0"/>
              <w:jc w:val="right"/>
            </w:pPr>
            <w:r w:rsidRPr="003E1180">
              <w:rPr>
                <w:b/>
                <w:bCs/>
                <w:color w:val="000000"/>
                <w:sz w:val="20"/>
                <w:szCs w:val="20"/>
              </w:rPr>
              <w:t>830</w:t>
            </w:r>
          </w:p>
        </w:tc>
        <w:tc>
          <w:tcPr>
            <w:tcW w:w="945" w:type="dxa"/>
            <w:tcMar>
              <w:top w:w="100" w:type="dxa"/>
              <w:left w:w="100" w:type="dxa"/>
              <w:bottom w:w="100" w:type="dxa"/>
              <w:right w:w="100" w:type="dxa"/>
            </w:tcMar>
            <w:hideMark/>
          </w:tcPr>
          <w:p w14:paraId="3738A01E" w14:textId="77777777" w:rsidR="0092313D" w:rsidRPr="003E1180" w:rsidRDefault="0092313D">
            <w:pPr>
              <w:pStyle w:val="NormalWeb"/>
              <w:spacing w:before="0" w:beforeAutospacing="0" w:after="0" w:afterAutospacing="0"/>
              <w:jc w:val="right"/>
            </w:pPr>
            <w:r w:rsidRPr="003E1180">
              <w:rPr>
                <w:b/>
                <w:bCs/>
                <w:color w:val="000000"/>
                <w:sz w:val="20"/>
                <w:szCs w:val="20"/>
              </w:rPr>
              <w:t>797</w:t>
            </w:r>
          </w:p>
        </w:tc>
      </w:tr>
      <w:tr w:rsidR="0092313D" w:rsidRPr="003E1180" w14:paraId="712C890D" w14:textId="77777777" w:rsidTr="00E249F8">
        <w:trPr>
          <w:trHeight w:val="288"/>
        </w:trPr>
        <w:tc>
          <w:tcPr>
            <w:tcW w:w="0" w:type="auto"/>
            <w:tcMar>
              <w:top w:w="100" w:type="dxa"/>
              <w:left w:w="100" w:type="dxa"/>
              <w:bottom w:w="100" w:type="dxa"/>
              <w:right w:w="100" w:type="dxa"/>
            </w:tcMar>
            <w:hideMark/>
          </w:tcPr>
          <w:p w14:paraId="09084B48" w14:textId="77777777" w:rsidR="0092313D" w:rsidRPr="003E1180" w:rsidRDefault="0092313D">
            <w:pPr>
              <w:pStyle w:val="NormalWeb"/>
              <w:spacing w:before="0" w:beforeAutospacing="0" w:after="0" w:afterAutospacing="0"/>
            </w:pPr>
            <w:r w:rsidRPr="003E1180">
              <w:rPr>
                <w:b/>
                <w:bCs/>
                <w:color w:val="000000"/>
                <w:sz w:val="20"/>
                <w:szCs w:val="20"/>
              </w:rPr>
              <w:t xml:space="preserve"> </w:t>
            </w:r>
          </w:p>
        </w:tc>
        <w:tc>
          <w:tcPr>
            <w:tcW w:w="0" w:type="auto"/>
            <w:tcMar>
              <w:top w:w="100" w:type="dxa"/>
              <w:left w:w="100" w:type="dxa"/>
              <w:bottom w:w="100" w:type="dxa"/>
              <w:right w:w="100" w:type="dxa"/>
            </w:tcMar>
            <w:hideMark/>
          </w:tcPr>
          <w:p w14:paraId="1E3CBBF6" w14:textId="77777777" w:rsidR="0092313D" w:rsidRPr="003E1180" w:rsidRDefault="0092313D">
            <w:pPr>
              <w:pStyle w:val="NormalWeb"/>
              <w:spacing w:before="0" w:beforeAutospacing="0" w:after="0" w:afterAutospacing="0"/>
              <w:jc w:val="right"/>
            </w:pPr>
            <w:r w:rsidRPr="003E1180">
              <w:rPr>
                <w:b/>
                <w:bCs/>
                <w:color w:val="000000"/>
                <w:sz w:val="20"/>
                <w:szCs w:val="20"/>
              </w:rPr>
              <w:t xml:space="preserve"> </w:t>
            </w:r>
          </w:p>
        </w:tc>
        <w:tc>
          <w:tcPr>
            <w:tcW w:w="945" w:type="dxa"/>
            <w:tcMar>
              <w:top w:w="100" w:type="dxa"/>
              <w:left w:w="100" w:type="dxa"/>
              <w:bottom w:w="100" w:type="dxa"/>
              <w:right w:w="100" w:type="dxa"/>
            </w:tcMar>
            <w:hideMark/>
          </w:tcPr>
          <w:p w14:paraId="1B0385B1" w14:textId="77777777" w:rsidR="0092313D" w:rsidRPr="003E1180" w:rsidRDefault="0092313D">
            <w:pPr>
              <w:pStyle w:val="NormalWeb"/>
              <w:spacing w:before="0" w:beforeAutospacing="0" w:after="0" w:afterAutospacing="0"/>
              <w:jc w:val="right"/>
            </w:pPr>
            <w:r w:rsidRPr="003E1180">
              <w:rPr>
                <w:b/>
                <w:bCs/>
                <w:color w:val="000000"/>
                <w:sz w:val="20"/>
                <w:szCs w:val="20"/>
              </w:rPr>
              <w:t xml:space="preserve"> </w:t>
            </w:r>
          </w:p>
        </w:tc>
      </w:tr>
    </w:tbl>
    <w:p w14:paraId="5492A8F0" w14:textId="77777777" w:rsidR="0092313D" w:rsidRPr="003E1180" w:rsidRDefault="0092313D" w:rsidP="0092313D">
      <w:pPr>
        <w:pStyle w:val="NormalWeb"/>
        <w:spacing w:before="0" w:beforeAutospacing="0" w:after="0" w:afterAutospacing="0"/>
      </w:pPr>
      <w:r w:rsidRPr="003E1180">
        <w:rPr>
          <w:b/>
          <w:bCs/>
          <w:color w:val="000000"/>
          <w:sz w:val="20"/>
          <w:szCs w:val="20"/>
        </w:rPr>
        <w:t>Source: Spotify Technologies S.A. (2017) Consolidated financial statements, as at December 31st, 2016</w:t>
      </w:r>
    </w:p>
    <w:p w14:paraId="1967EAB6" w14:textId="77777777" w:rsidR="0092313D" w:rsidRPr="003E1180" w:rsidRDefault="0092313D" w:rsidP="0092313D">
      <w:pPr>
        <w:rPr>
          <w:rFonts w:eastAsia="Times New Roman"/>
        </w:rPr>
      </w:pPr>
    </w:p>
    <w:p w14:paraId="42A414B2" w14:textId="77777777" w:rsidR="0092313D" w:rsidRPr="003E1180" w:rsidRDefault="0092313D" w:rsidP="0092313D">
      <w:pPr>
        <w:pStyle w:val="NormalWeb"/>
        <w:spacing w:before="0" w:beforeAutospacing="0" w:after="0" w:afterAutospacing="0"/>
      </w:pPr>
      <w:r w:rsidRPr="003E1180">
        <w:rPr>
          <w:color w:val="000000"/>
          <w:sz w:val="22"/>
          <w:szCs w:val="22"/>
        </w:rPr>
        <w:t>Spotify’s current ratio as of 2016 stood at 1.56 (€1,909m / €1,222m),</w:t>
      </w:r>
      <w:r w:rsidRPr="003E1180">
        <w:rPr>
          <w:color w:val="FF0000"/>
          <w:sz w:val="22"/>
          <w:szCs w:val="22"/>
        </w:rPr>
        <w:t xml:space="preserve"> </w:t>
      </w:r>
      <w:r w:rsidRPr="003E1180">
        <w:rPr>
          <w:color w:val="000000"/>
          <w:sz w:val="22"/>
          <w:szCs w:val="22"/>
        </w:rPr>
        <w:t xml:space="preserve">up from 1.09 the prior year, indicating that the company’s current assets exceed its current liabilities by more than 50%. Spotify’s quick ratio is 1.48 (€830m + €755m + €223m/ €1,222m), up from 0.95 in 2015. A key concern when assessing Spotify’s future prospects is that the company’s current level of cash will only last for the next couple of years if the company continues to generate net losses at the current rate. </w:t>
      </w:r>
    </w:p>
    <w:p w14:paraId="2BBABC91" w14:textId="77777777" w:rsidR="0092313D" w:rsidRPr="003E1180" w:rsidRDefault="0092313D" w:rsidP="0092313D">
      <w:pPr>
        <w:rPr>
          <w:rFonts w:eastAsia="Times New Roman"/>
        </w:rPr>
      </w:pPr>
    </w:p>
    <w:p w14:paraId="35E0E097" w14:textId="3D5D0327" w:rsidR="0092313D" w:rsidRPr="003E1180" w:rsidRDefault="0092313D" w:rsidP="0092313D">
      <w:pPr>
        <w:pStyle w:val="NormalWeb"/>
        <w:spacing w:before="0" w:beforeAutospacing="0" w:after="0" w:afterAutospacing="0"/>
      </w:pPr>
      <w:r w:rsidRPr="003E1180">
        <w:rPr>
          <w:color w:val="000000"/>
          <w:sz w:val="22"/>
          <w:szCs w:val="22"/>
        </w:rPr>
        <w:t>While it is worth noting that since the latest publication of its financial statements, Spotify has raised an estimated $60</w:t>
      </w:r>
      <w:r w:rsidR="00F94C93" w:rsidRPr="003E1180">
        <w:rPr>
          <w:color w:val="000000"/>
          <w:sz w:val="22"/>
          <w:szCs w:val="22"/>
        </w:rPr>
        <w:t xml:space="preserve">0m in cash via an equity swap, </w:t>
      </w:r>
      <w:r w:rsidRPr="003E1180">
        <w:rPr>
          <w:color w:val="000000"/>
          <w:sz w:val="22"/>
          <w:szCs w:val="22"/>
        </w:rPr>
        <w:t>ultimately Spotify will likely need additional funding in the medium-term future. Spotify’s gearing is already considered to be quite high, with a debt-to-capital ratio of</w:t>
      </w:r>
      <w:r w:rsidRPr="003E1180">
        <w:rPr>
          <w:color w:val="FF0000"/>
          <w:sz w:val="22"/>
          <w:szCs w:val="22"/>
        </w:rPr>
        <w:t xml:space="preserve"> </w:t>
      </w:r>
      <w:r w:rsidRPr="003E1180">
        <w:rPr>
          <w:color w:val="000000"/>
          <w:sz w:val="22"/>
          <w:szCs w:val="22"/>
        </w:rPr>
        <w:t>1.2 (€1,106m/ €94m + €830m), resulting in high finance costs and increase risk for investors and lenders.</w:t>
      </w:r>
    </w:p>
    <w:p w14:paraId="0F14D980" w14:textId="77777777" w:rsidR="0092313D" w:rsidRPr="003E1180" w:rsidRDefault="0092313D" w:rsidP="0092313D">
      <w:pPr>
        <w:rPr>
          <w:rFonts w:eastAsia="Times New Roman"/>
        </w:rPr>
      </w:pPr>
    </w:p>
    <w:p w14:paraId="2DE8B268" w14:textId="77777777" w:rsidR="0092313D" w:rsidRPr="003E1180" w:rsidRDefault="0092313D" w:rsidP="0092313D">
      <w:pPr>
        <w:pStyle w:val="NormalWeb"/>
        <w:spacing w:before="0" w:beforeAutospacing="0" w:after="0" w:afterAutospacing="0"/>
        <w:rPr>
          <w:color w:val="000000" w:themeColor="text1"/>
        </w:rPr>
      </w:pPr>
      <w:r w:rsidRPr="003E1180">
        <w:rPr>
          <w:color w:val="000000" w:themeColor="text1"/>
          <w:sz w:val="22"/>
          <w:szCs w:val="22"/>
        </w:rPr>
        <w:lastRenderedPageBreak/>
        <w:t>Broadly speaking, financial comparisons to Spotify’s main competitors are irrelevant, due to Spotify’s firm position as market leader and the comparatively disparate nature of Apple, Amazon and Google, who do not need to run sustainable music services. The technology giants also do not report specific financials covering their music divisions.</w:t>
      </w:r>
    </w:p>
    <w:p w14:paraId="50618DD5" w14:textId="360A4475" w:rsidR="0092313D" w:rsidRPr="00B264F7" w:rsidRDefault="00B264F7" w:rsidP="00B264F7">
      <w:pPr>
        <w:pStyle w:val="Heading2"/>
        <w:numPr>
          <w:ilvl w:val="1"/>
          <w:numId w:val="18"/>
        </w:numPr>
        <w:rPr>
          <w:sz w:val="28"/>
          <w:szCs w:val="28"/>
        </w:rPr>
      </w:pPr>
      <w:bookmarkStart w:id="8" w:name="_Toc502930658"/>
      <w:r>
        <w:rPr>
          <w:sz w:val="28"/>
          <w:szCs w:val="28"/>
        </w:rPr>
        <w:t>Financing History</w:t>
      </w:r>
      <w:bookmarkEnd w:id="8"/>
    </w:p>
    <w:p w14:paraId="74DCF54A" w14:textId="77777777" w:rsidR="0092313D" w:rsidRPr="003E1180" w:rsidRDefault="0092313D" w:rsidP="0092313D">
      <w:pPr>
        <w:pStyle w:val="NormalWeb"/>
        <w:spacing w:before="0" w:beforeAutospacing="0" w:after="0" w:afterAutospacing="0"/>
      </w:pPr>
      <w:r w:rsidRPr="003E1180">
        <w:rPr>
          <w:color w:val="000000"/>
          <w:sz w:val="22"/>
          <w:szCs w:val="22"/>
        </w:rPr>
        <w:t>Since its $21.6m first round of financing in October 2008, the company has raised in excess of $3bn over a dozen funding rounds, with backers including global investment giants Goldman Sachs and private equity fund TPG, and specialist technology investors Accel Partners. After seven rounds of venture capital fundraising culminating in a June 2015 $526m, the company undertook its most significant and consequential funding in April 2016, raising $1bn in convertible debt, led by TPG and hedge fund Dragoneer Group (Crunchbase, 2017)</w:t>
      </w:r>
      <w:r w:rsidRPr="003E1180">
        <w:rPr>
          <w:color w:val="0000FF"/>
          <w:sz w:val="22"/>
          <w:szCs w:val="22"/>
        </w:rPr>
        <w:t>.</w:t>
      </w:r>
    </w:p>
    <w:p w14:paraId="30283D50" w14:textId="5EF9C3A0" w:rsidR="0092313D" w:rsidRPr="00B264F7" w:rsidRDefault="0092313D" w:rsidP="00B264F7">
      <w:pPr>
        <w:pStyle w:val="Heading2"/>
        <w:numPr>
          <w:ilvl w:val="2"/>
          <w:numId w:val="18"/>
        </w:numPr>
        <w:rPr>
          <w:sz w:val="28"/>
          <w:szCs w:val="28"/>
        </w:rPr>
      </w:pPr>
      <w:bookmarkStart w:id="9" w:name="_Toc502930659"/>
      <w:r w:rsidRPr="00B264F7">
        <w:rPr>
          <w:sz w:val="28"/>
          <w:szCs w:val="28"/>
        </w:rPr>
        <w:t>Cost of Debt</w:t>
      </w:r>
      <w:bookmarkEnd w:id="9"/>
    </w:p>
    <w:p w14:paraId="12C5017A" w14:textId="06E219F3" w:rsidR="0092313D" w:rsidRPr="003E1180" w:rsidRDefault="0092313D" w:rsidP="0092313D">
      <w:pPr>
        <w:pStyle w:val="NormalWeb"/>
        <w:spacing w:before="0" w:beforeAutospacing="0" w:after="0" w:afterAutospacing="0"/>
      </w:pPr>
      <w:r w:rsidRPr="003E1180">
        <w:rPr>
          <w:color w:val="000000"/>
          <w:sz w:val="22"/>
          <w:szCs w:val="22"/>
        </w:rPr>
        <w:t xml:space="preserve">The terms of Spotify’s convertible debt are onerous with significant implications for the company. As highlighted in Note 18 (Convertible notes and borrowings) of its most recent consolidated financial statements, under the agreement, debtholders have the option to convert their debt into equity once Spotify goes public, initially at a 20% discount of the share price Spotify set for a public offering. </w:t>
      </w:r>
      <w:r w:rsidR="004707CA" w:rsidRPr="003E1180">
        <w:rPr>
          <w:color w:val="000000"/>
          <w:sz w:val="22"/>
          <w:szCs w:val="22"/>
        </w:rPr>
        <w:t xml:space="preserve">The terms of the discount dictate that it increases by 2.5% after a year, and a further 2.5% every additional 6 months that Spotify does not go public – and would therefore stand at 25% today. </w:t>
      </w:r>
      <w:r w:rsidRPr="003E1180">
        <w:rPr>
          <w:color w:val="000000"/>
          <w:sz w:val="22"/>
          <w:szCs w:val="22"/>
        </w:rPr>
        <w:t>The convertible debt also carries 5% payment-in-kind interest for the first two years, but rises by 1% every six months after that. Payment-in-kind interest means that interest payments are not due prior to debt being converted to equity, and will also be converted to shares once the conversion is triggered. Cash interest will only be paid if the debt is not repaid until 2021, after which it would be at a 10% annualised return.</w:t>
      </w:r>
    </w:p>
    <w:p w14:paraId="2AD66FE0" w14:textId="77777777" w:rsidR="0092313D" w:rsidRPr="003E1180" w:rsidRDefault="0092313D" w:rsidP="0092313D">
      <w:pPr>
        <w:rPr>
          <w:rFonts w:eastAsia="Times New Roman"/>
        </w:rPr>
      </w:pPr>
    </w:p>
    <w:p w14:paraId="7F8EB3F2" w14:textId="5E120DC4" w:rsidR="0092313D" w:rsidRPr="003E1180" w:rsidRDefault="004707CA" w:rsidP="0092313D">
      <w:pPr>
        <w:pStyle w:val="NormalWeb"/>
        <w:spacing w:before="0" w:beforeAutospacing="0" w:after="0" w:afterAutospacing="0"/>
        <w:rPr>
          <w:color w:val="000000" w:themeColor="text1"/>
        </w:rPr>
      </w:pPr>
      <w:r w:rsidRPr="003E1180">
        <w:rPr>
          <w:color w:val="000000" w:themeColor="text1"/>
          <w:sz w:val="22"/>
          <w:szCs w:val="22"/>
        </w:rPr>
        <w:t xml:space="preserve">Spotify’s expected valuation upon its public listing is uncertain, but reports in September 2017 (Sassard et al, 2017b) suggested private trades of shares valuing the company at $16bn, although estimates range from $13bn (Lunden and Roof, 2017) to $20bn </w:t>
      </w:r>
      <w:r w:rsidRPr="003E1180">
        <w:rPr>
          <w:color w:val="000000" w:themeColor="text1"/>
        </w:rPr>
        <w:t>(Ingham, 2017d)</w:t>
      </w:r>
      <w:r w:rsidRPr="003E1180">
        <w:rPr>
          <w:color w:val="000000" w:themeColor="text1"/>
          <w:sz w:val="22"/>
          <w:szCs w:val="22"/>
        </w:rPr>
        <w:t>. Assuming that the full convertible debt converts to shares upon Spotify’s public listing, using the most probable median valuation of $16bn and current discount of 25%, the</w:t>
      </w:r>
      <w:r w:rsidRPr="003E1180">
        <w:rPr>
          <w:color w:val="000000" w:themeColor="text1"/>
          <w:sz w:val="22"/>
          <w:szCs w:val="22"/>
          <w:shd w:val="clear" w:color="auto" w:fill="FFFFFF"/>
        </w:rPr>
        <w:t xml:space="preserve"> </w:t>
      </w:r>
      <w:r w:rsidRPr="003E1180">
        <w:rPr>
          <w:b/>
          <w:bCs/>
          <w:color w:val="000000" w:themeColor="text1"/>
          <w:sz w:val="22"/>
          <w:szCs w:val="22"/>
        </w:rPr>
        <w:t>$1bn</w:t>
      </w:r>
      <w:r w:rsidRPr="003E1180">
        <w:rPr>
          <w:color w:val="000000" w:themeColor="text1"/>
          <w:sz w:val="22"/>
          <w:szCs w:val="22"/>
          <w:shd w:val="clear" w:color="auto" w:fill="FFFFFF"/>
        </w:rPr>
        <w:t xml:space="preserve"> investment would cost Spotify an extra </w:t>
      </w:r>
      <w:r w:rsidRPr="003E1180">
        <w:rPr>
          <w:b/>
          <w:bCs/>
          <w:color w:val="000000" w:themeColor="text1"/>
          <w:sz w:val="22"/>
          <w:szCs w:val="22"/>
        </w:rPr>
        <w:t>$359m</w:t>
      </w:r>
      <w:r w:rsidRPr="003E1180">
        <w:rPr>
          <w:color w:val="000000" w:themeColor="text1"/>
          <w:sz w:val="22"/>
          <w:szCs w:val="22"/>
          <w:shd w:val="clear" w:color="auto" w:fill="FFFFFF"/>
        </w:rPr>
        <w:t xml:space="preserve"> (applying a 25% discount on $1,076.25m of debt, converting to $1,435m of equity), giving investors a total of 8.9% of company. However, after 1 April 2018, the cost would go up to </w:t>
      </w:r>
      <w:r w:rsidRPr="003E1180">
        <w:rPr>
          <w:b/>
          <w:bCs/>
          <w:color w:val="000000" w:themeColor="text1"/>
          <w:sz w:val="22"/>
          <w:szCs w:val="22"/>
        </w:rPr>
        <w:t>$418m</w:t>
      </w:r>
      <w:r w:rsidRPr="003E1180">
        <w:rPr>
          <w:color w:val="000000" w:themeColor="text1"/>
          <w:sz w:val="22"/>
          <w:szCs w:val="22"/>
        </w:rPr>
        <w:t>, as more interest accrues ($102.5m) and the discount goes up to 27.5%, entitling investors to 9.5% of equity.</w:t>
      </w:r>
    </w:p>
    <w:p w14:paraId="209A475F" w14:textId="77777777" w:rsidR="0092313D" w:rsidRPr="003E1180" w:rsidRDefault="0092313D" w:rsidP="0092313D">
      <w:pPr>
        <w:rPr>
          <w:rFonts w:eastAsia="Times New Roman"/>
        </w:rPr>
      </w:pPr>
    </w:p>
    <w:p w14:paraId="59B0D61C" w14:textId="77777777" w:rsidR="0092313D" w:rsidRPr="003E1180" w:rsidRDefault="0092313D" w:rsidP="0092313D">
      <w:pPr>
        <w:pStyle w:val="NormalWeb"/>
        <w:spacing w:before="0" w:beforeAutospacing="0" w:after="0" w:afterAutospacing="0"/>
      </w:pPr>
      <w:r w:rsidRPr="003E1180">
        <w:rPr>
          <w:color w:val="000000"/>
          <w:sz w:val="22"/>
          <w:szCs w:val="22"/>
        </w:rPr>
        <w:t>Undoubtedly, Spotify’s convertible debt has multiple strings attached and will result in significant future costs to the company. However, the company’s aggressive pursuit of growth and its subscriber and revenue growth figures have, despite its sustained losses, driven its valuation higher. Raising debt over equity has enabled the company to sustain growth without any immediate cash cost, avoiding diluting existing shareholders, whilst limiting the effects of public listing delay on convertible debt holders. Furthermore, this substantial cash infusion provides a degree of insurance against the risk of global capital market conditions changing or Spotify losing momentum and leverage with investors over time, as is highly plausible given the company’s mounting losses.</w:t>
      </w:r>
      <w:r w:rsidRPr="003E1180">
        <w:rPr>
          <w:color w:val="FF0000"/>
          <w:sz w:val="22"/>
          <w:szCs w:val="22"/>
        </w:rPr>
        <w:t xml:space="preserve"> </w:t>
      </w:r>
    </w:p>
    <w:p w14:paraId="7012DEC3" w14:textId="77777777" w:rsidR="0092313D" w:rsidRPr="003E1180" w:rsidRDefault="0092313D" w:rsidP="0092313D">
      <w:pPr>
        <w:rPr>
          <w:rFonts w:eastAsia="Times New Roman"/>
        </w:rPr>
      </w:pPr>
    </w:p>
    <w:p w14:paraId="1EF8E2F1" w14:textId="77777777" w:rsidR="0092313D" w:rsidRPr="003E1180" w:rsidRDefault="0092313D" w:rsidP="0092313D">
      <w:pPr>
        <w:pStyle w:val="NormalWeb"/>
        <w:spacing w:before="0" w:beforeAutospacing="0" w:after="0" w:afterAutospacing="0"/>
      </w:pPr>
      <w:r w:rsidRPr="003E1180">
        <w:rPr>
          <w:color w:val="000000"/>
          <w:sz w:val="22"/>
          <w:szCs w:val="22"/>
        </w:rPr>
        <w:t>At the time of its debt financing, Spotify was reported to have</w:t>
      </w:r>
      <w:r w:rsidRPr="003E1180">
        <w:rPr>
          <w:color w:val="FF0000"/>
          <w:sz w:val="22"/>
          <w:szCs w:val="22"/>
        </w:rPr>
        <w:t xml:space="preserve"> </w:t>
      </w:r>
      <w:r w:rsidRPr="003E1180">
        <w:rPr>
          <w:color w:val="000000"/>
          <w:sz w:val="22"/>
          <w:szCs w:val="22"/>
        </w:rPr>
        <w:t xml:space="preserve">€570 million remaining in the bank (Constine, 2016) from previous funding rounds, begging the question: why was such a large debt round necessary? With Apple, the most cash-rich company in America (Moodys, 2017), as its main competitor, the overarching answer is that Spotify recognised the importance of maintaining its growth and market leadership within an exploding and competitive global streaming ecosystem, particularly as signs emerge regionally that music streaming will be a winner-takes-all market, as </w:t>
      </w:r>
      <w:r w:rsidRPr="003E1180">
        <w:rPr>
          <w:color w:val="000000"/>
          <w:sz w:val="22"/>
          <w:szCs w:val="22"/>
        </w:rPr>
        <w:lastRenderedPageBreak/>
        <w:t>exemplified repeatedly in the internet age by companies such as Google and Uber. In principle, multiple years of cash runway</w:t>
      </w:r>
      <w:r w:rsidRPr="003E1180">
        <w:rPr>
          <w:color w:val="FF0000"/>
          <w:sz w:val="22"/>
          <w:szCs w:val="22"/>
        </w:rPr>
        <w:t xml:space="preserve"> </w:t>
      </w:r>
      <w:r w:rsidRPr="003E1180">
        <w:rPr>
          <w:color w:val="000000"/>
          <w:sz w:val="22"/>
          <w:szCs w:val="22"/>
        </w:rPr>
        <w:t>are important in a notoriously treacherous digital music marketplace, riddled with corpses of companies such as promising independent streaming service Rdio (Popper, 2015), who went bankrupt in 2014, and even closures of music offerings that were deemed unsustainable from giants such as Samsung (Samsung, 2016), Microsoft (Lardinois, 2017) and Sky (Halliday, 2010).</w:t>
      </w:r>
    </w:p>
    <w:p w14:paraId="6A6C2DB2" w14:textId="4C994915" w:rsidR="0092313D" w:rsidRPr="00B264F7" w:rsidRDefault="0092313D" w:rsidP="00B264F7">
      <w:pPr>
        <w:pStyle w:val="Heading2"/>
        <w:numPr>
          <w:ilvl w:val="1"/>
          <w:numId w:val="18"/>
        </w:numPr>
        <w:rPr>
          <w:sz w:val="28"/>
          <w:szCs w:val="28"/>
        </w:rPr>
      </w:pPr>
      <w:bookmarkStart w:id="10" w:name="_Toc502930660"/>
      <w:r w:rsidRPr="00B264F7">
        <w:rPr>
          <w:sz w:val="28"/>
          <w:szCs w:val="28"/>
        </w:rPr>
        <w:t>Initial Public Offering</w:t>
      </w:r>
      <w:bookmarkEnd w:id="10"/>
    </w:p>
    <w:p w14:paraId="5321E340" w14:textId="77777777" w:rsidR="0092313D" w:rsidRPr="00584853" w:rsidRDefault="0092313D" w:rsidP="0092313D">
      <w:pPr>
        <w:pStyle w:val="NormalWeb"/>
        <w:spacing w:before="0" w:beforeAutospacing="0" w:after="0" w:afterAutospacing="0"/>
        <w:rPr>
          <w:sz w:val="22"/>
          <w:szCs w:val="22"/>
        </w:rPr>
      </w:pPr>
      <w:r w:rsidRPr="00584853">
        <w:rPr>
          <w:color w:val="000000"/>
          <w:sz w:val="22"/>
          <w:szCs w:val="22"/>
        </w:rPr>
        <w:t>An IPO was first rumoured in early 2014 when the company was valued at $8bn, though Spotify elected to bide its time while growing its customer base and valuation while striving to improve operating margins and build a better balance sheet, paving the path to future profitability. In this time, Spotify has successfully renegotiated licensing deals with lowered content costs with all three major record labels (Constine, 2017a), while starting the process of diversifying its revenue streams and offerings to include live events (Spotify, 2017), podcasts and video (</w:t>
      </w:r>
      <w:r w:rsidRPr="00584853">
        <w:rPr>
          <w:color w:val="000000"/>
          <w:sz w:val="22"/>
          <w:szCs w:val="22"/>
          <w:shd w:val="clear" w:color="auto" w:fill="FFFFFF"/>
        </w:rPr>
        <w:t>Hu, C. 2017b)</w:t>
      </w:r>
      <w:r w:rsidRPr="00584853">
        <w:rPr>
          <w:color w:val="000000"/>
          <w:sz w:val="22"/>
          <w:szCs w:val="22"/>
        </w:rPr>
        <w:t xml:space="preserve">. The company has further cultivated a compelling brand identity and strong brand awareness with consumers, while quietly and safely settling most of the potentially hazardous litigation faced at various points (Levine, 2017). </w:t>
      </w:r>
    </w:p>
    <w:p w14:paraId="5617E311" w14:textId="77777777" w:rsidR="0092313D" w:rsidRPr="00584853" w:rsidRDefault="0092313D" w:rsidP="0092313D">
      <w:pPr>
        <w:rPr>
          <w:rFonts w:eastAsia="Times New Roman"/>
        </w:rPr>
      </w:pPr>
    </w:p>
    <w:p w14:paraId="6D6EF4B1" w14:textId="23EA9BC7" w:rsidR="0092313D" w:rsidRPr="00584853" w:rsidRDefault="0092313D" w:rsidP="0092313D">
      <w:pPr>
        <w:pStyle w:val="NormalWeb"/>
        <w:spacing w:before="0" w:beforeAutospacing="0" w:after="0" w:afterAutospacing="0"/>
        <w:rPr>
          <w:sz w:val="22"/>
          <w:szCs w:val="22"/>
        </w:rPr>
      </w:pPr>
      <w:r w:rsidRPr="00584853">
        <w:rPr>
          <w:color w:val="000000"/>
          <w:sz w:val="22"/>
          <w:szCs w:val="22"/>
        </w:rPr>
        <w:t xml:space="preserve">The terms of Spotify’s convertible debt financing effectively obligate the company to become publicly traded. </w:t>
      </w:r>
      <w:r w:rsidR="004707CA" w:rsidRPr="00584853">
        <w:rPr>
          <w:color w:val="000000"/>
          <w:sz w:val="22"/>
          <w:szCs w:val="22"/>
        </w:rPr>
        <w:t>Given its accelerating rate of losses, in order for Spotify to achieve its stated beliefs of “investing relentlessly in product and marketing” and “profitability at scale” (</w:t>
      </w:r>
      <w:r w:rsidR="004707CA" w:rsidRPr="00584853">
        <w:rPr>
          <w:color w:val="000000"/>
          <w:sz w:val="22"/>
          <w:szCs w:val="22"/>
          <w:shd w:val="clear" w:color="auto" w:fill="FFFFFF"/>
        </w:rPr>
        <w:t>Spotify Technologies S.A., 2017)</w:t>
      </w:r>
      <w:r w:rsidR="004707CA" w:rsidRPr="00584853">
        <w:rPr>
          <w:color w:val="000000"/>
          <w:sz w:val="22"/>
          <w:szCs w:val="22"/>
        </w:rPr>
        <w:t xml:space="preserve">, the future of the company’s financing surely necessitates publicly offering shares in order to raise capital. </w:t>
      </w:r>
      <w:r w:rsidRPr="00584853">
        <w:rPr>
          <w:color w:val="000000"/>
          <w:sz w:val="22"/>
          <w:szCs w:val="22"/>
        </w:rPr>
        <w:t xml:space="preserve">However, in a highly unconventional, and possibly innovative move, Spotify is reportedly poised to become a publicly traded company via a direct listing (Farrell and Demos, 2017) - a largely unknown practice with some key differences to a conventional IPO. In a direct listing, a company does not issue any new shares or raise money, and simply lists its existing shares directly on an exchange. Spotify is expected to list on the New York Stock Exchange (NYSE), which was reported in May 2017 to have applied to regulators at the Securities Exchange Commision to amend its rules to allow direct listings – dubbed by the Wall Street Journal as the ‘Spotify Rule’ (Farrell and Osipovich, 2017). </w:t>
      </w:r>
    </w:p>
    <w:p w14:paraId="54AE0B42" w14:textId="77777777" w:rsidR="0092313D" w:rsidRPr="00584853" w:rsidRDefault="0092313D" w:rsidP="0092313D">
      <w:pPr>
        <w:rPr>
          <w:rFonts w:eastAsia="Times New Roman"/>
        </w:rPr>
      </w:pPr>
    </w:p>
    <w:p w14:paraId="33F2BE9D" w14:textId="77777777" w:rsidR="0092313D" w:rsidRPr="00584853" w:rsidRDefault="0092313D" w:rsidP="0092313D">
      <w:pPr>
        <w:pStyle w:val="NormalWeb"/>
        <w:spacing w:before="0" w:beforeAutospacing="0" w:after="0" w:afterAutospacing="0"/>
        <w:rPr>
          <w:sz w:val="22"/>
          <w:szCs w:val="22"/>
        </w:rPr>
      </w:pPr>
      <w:r w:rsidRPr="00584853">
        <w:rPr>
          <w:color w:val="000000"/>
          <w:sz w:val="22"/>
          <w:szCs w:val="22"/>
        </w:rPr>
        <w:t>Under the onerous terms of its debt and with dozens of earlier stage equity investors, a direct listing is likely the minimum viable action necessary for Spotify to appease its major investors’ demands for liquidity – undoubtedly the primary reason for Spotify’s public listing at this time. The move further benefits existing shareholders by avoiding dilution, as no new shares are issued, and additionally no lock-up period exists. Furthermore, a direct listing absolves the need for underwriters – intermediaries between a company and investors – who are responsible for pricing and marketing stock during traditional IPOs. While this will save Spotify from having to pay hefty underwriters’ fees, eschewing the deal support and subsequent momentum that the investment banking sector can provide could backfire, particularly as the direct listing route is unfamiliar for the entire market and is less likely to attract long-term institutional investors.</w:t>
      </w:r>
    </w:p>
    <w:p w14:paraId="02876C7F" w14:textId="77777777" w:rsidR="0092313D" w:rsidRPr="00584853" w:rsidRDefault="0092313D" w:rsidP="0092313D">
      <w:pPr>
        <w:rPr>
          <w:rFonts w:eastAsia="Times New Roman"/>
        </w:rPr>
      </w:pPr>
    </w:p>
    <w:p w14:paraId="205A075A" w14:textId="77777777" w:rsidR="0092313D" w:rsidRPr="00584853" w:rsidRDefault="0092313D" w:rsidP="0092313D">
      <w:pPr>
        <w:pStyle w:val="NormalWeb"/>
        <w:spacing w:before="0" w:beforeAutospacing="0" w:after="0" w:afterAutospacing="0"/>
        <w:rPr>
          <w:sz w:val="22"/>
          <w:szCs w:val="22"/>
        </w:rPr>
      </w:pPr>
      <w:r w:rsidRPr="00584853">
        <w:rPr>
          <w:color w:val="000000"/>
          <w:sz w:val="22"/>
          <w:szCs w:val="22"/>
        </w:rPr>
        <w:t xml:space="preserve">It is pertinent to note that Spotify is by far the largest company to undertake a direct listing. The practice has mostly been limited to companies in the biotech and life sciences sectors with relatively small market capitalisations barely reaching the hundreds of millions. Given Spotify’s size and momentum, and its probable valuation that has doubled in the space of two years, Spotify may be justified in believing that a direct listing will provide viable liquidity options for shareholders, and raising capital at this time. With no new issued shares, assuming existing Spotify shareholders do not sell en masse upon its direct listing, it is possible that market demand will exceed supply, in a public market with very few options for investors who wish to invest in music-related stocks. This could potentially be a saving grace for Spotify, though its public valuation will not hold up over time if losses continue to accelerate. </w:t>
      </w:r>
    </w:p>
    <w:p w14:paraId="38D8B88D" w14:textId="77777777" w:rsidR="0092313D" w:rsidRPr="00584853" w:rsidRDefault="0092313D" w:rsidP="0092313D">
      <w:pPr>
        <w:rPr>
          <w:rFonts w:eastAsia="Times New Roman"/>
        </w:rPr>
      </w:pPr>
    </w:p>
    <w:p w14:paraId="6D2CD42F" w14:textId="77777777" w:rsidR="0092313D" w:rsidRPr="00584853" w:rsidRDefault="0092313D" w:rsidP="0092313D">
      <w:pPr>
        <w:pStyle w:val="NormalWeb"/>
        <w:spacing w:before="0" w:beforeAutospacing="0" w:after="0" w:afterAutospacing="0"/>
        <w:rPr>
          <w:sz w:val="22"/>
          <w:szCs w:val="22"/>
        </w:rPr>
      </w:pPr>
      <w:r w:rsidRPr="00584853">
        <w:rPr>
          <w:color w:val="000000"/>
          <w:sz w:val="22"/>
          <w:szCs w:val="22"/>
        </w:rPr>
        <w:lastRenderedPageBreak/>
        <w:t xml:space="preserve">As exemplified by modern companies in the social media or music spaces such as Snap, Twitter and Pandora, high growth models that achieve scale by incurring heavy losses backed by venture capital funding tend to struggle after high value IPOs. The buzzworthy social media company Snap started trading at $24.48 before reaching a record low of $11.28 five months later, while music radio service Pandora has, since an IPO that opened in 2011 at $20, experienced six years of suffering and reached a low of $4.44 in 2017. </w:t>
      </w:r>
    </w:p>
    <w:p w14:paraId="6BD4FC8B" w14:textId="77777777" w:rsidR="0092313D" w:rsidRPr="00584853" w:rsidRDefault="0092313D" w:rsidP="0092313D">
      <w:pPr>
        <w:rPr>
          <w:rFonts w:eastAsia="Times New Roman"/>
        </w:rPr>
      </w:pPr>
    </w:p>
    <w:p w14:paraId="64E948DF" w14:textId="77777777" w:rsidR="0092313D" w:rsidRPr="00584853" w:rsidRDefault="0092313D" w:rsidP="0092313D">
      <w:pPr>
        <w:pStyle w:val="NormalWeb"/>
        <w:spacing w:before="0" w:beforeAutospacing="0" w:after="0" w:afterAutospacing="0"/>
        <w:rPr>
          <w:sz w:val="22"/>
          <w:szCs w:val="22"/>
        </w:rPr>
      </w:pPr>
      <w:r w:rsidRPr="00584853">
        <w:rPr>
          <w:color w:val="000000"/>
          <w:sz w:val="22"/>
          <w:szCs w:val="22"/>
        </w:rPr>
        <w:t>While the company will be subject to the same due diligence and quarterly financial reporting as other public companies, avoiding the spotlight and microscopic scrutiny of traditional pre-IPO presentations to potential investors may be in Spotify’s favour as the company navigates a key growth period.  </w:t>
      </w:r>
    </w:p>
    <w:p w14:paraId="649D6DE6" w14:textId="77777777" w:rsidR="0092313D" w:rsidRPr="00584853" w:rsidRDefault="0092313D" w:rsidP="0092313D">
      <w:pPr>
        <w:rPr>
          <w:rFonts w:eastAsia="Times New Roman"/>
        </w:rPr>
      </w:pPr>
    </w:p>
    <w:p w14:paraId="068DF70F" w14:textId="77777777" w:rsidR="0092313D" w:rsidRPr="00584853" w:rsidRDefault="0092313D" w:rsidP="0092313D">
      <w:pPr>
        <w:pStyle w:val="NormalWeb"/>
        <w:spacing w:before="0" w:beforeAutospacing="0" w:after="0" w:afterAutospacing="0"/>
        <w:rPr>
          <w:sz w:val="22"/>
          <w:szCs w:val="22"/>
        </w:rPr>
      </w:pPr>
      <w:r w:rsidRPr="00584853">
        <w:rPr>
          <w:color w:val="000000"/>
          <w:sz w:val="22"/>
          <w:szCs w:val="22"/>
        </w:rPr>
        <w:t>Spotify’s public listing, as of January 5th 2018, has not yet been confirmed, although it was reported (Primack, 2018) that Spotify filed preliminary documents with the SEC in December 2017 and is expected to list in the first quarter of 2018.</w:t>
      </w:r>
    </w:p>
    <w:p w14:paraId="68250EB2" w14:textId="417BABC6" w:rsidR="0092313D" w:rsidRPr="00B264F7" w:rsidRDefault="0092313D" w:rsidP="00B264F7">
      <w:pPr>
        <w:pStyle w:val="Heading2"/>
        <w:numPr>
          <w:ilvl w:val="1"/>
          <w:numId w:val="18"/>
        </w:numPr>
        <w:rPr>
          <w:sz w:val="28"/>
          <w:szCs w:val="28"/>
        </w:rPr>
      </w:pPr>
      <w:bookmarkStart w:id="11" w:name="_Toc502930661"/>
      <w:r w:rsidRPr="005A1516">
        <w:rPr>
          <w:sz w:val="28"/>
          <w:szCs w:val="28"/>
        </w:rPr>
        <w:t>Recent Developments</w:t>
      </w:r>
      <w:bookmarkEnd w:id="11"/>
    </w:p>
    <w:p w14:paraId="6ACD7B83" w14:textId="77777777" w:rsidR="0092313D" w:rsidRPr="00584853" w:rsidRDefault="0092313D" w:rsidP="0092313D">
      <w:pPr>
        <w:pStyle w:val="NormalWeb"/>
        <w:spacing w:before="0" w:beforeAutospacing="0" w:after="0" w:afterAutospacing="0"/>
        <w:rPr>
          <w:sz w:val="22"/>
          <w:szCs w:val="22"/>
        </w:rPr>
      </w:pPr>
      <w:r w:rsidRPr="00584853">
        <w:rPr>
          <w:color w:val="000000"/>
          <w:sz w:val="22"/>
          <w:szCs w:val="22"/>
        </w:rPr>
        <w:t>It is worth mentioning, that after the latest financial reporting period for 2016, Spotify engineered a 10% equity swap with Tencent Music in December 2017 (Ingham, 2017f), in a deal that essentially constituted a fundraising round and seems incredibly astute upon close analysis. Tencent Music is valued at $10bn (Chen, 2017) and is not to be confused with parent company, Tencent Holdings that is valued at in excess of $500bn (</w:t>
      </w:r>
      <w:r w:rsidRPr="00584853">
        <w:rPr>
          <w:color w:val="000000"/>
          <w:sz w:val="22"/>
          <w:szCs w:val="22"/>
          <w:shd w:val="clear" w:color="auto" w:fill="FFFFFF"/>
        </w:rPr>
        <w:t>Russell, 2017)</w:t>
      </w:r>
      <w:r w:rsidRPr="00584853">
        <w:rPr>
          <w:color w:val="000000"/>
          <w:sz w:val="22"/>
          <w:szCs w:val="22"/>
        </w:rPr>
        <w:t xml:space="preserve">. While much of the media reported the move as Spotify forming a strategic alliance in order to aid its entry into the Chinese market, a deeper examination of the reported terms of the equity swap reveals that cash-rich Tencent paid Spotify a significant cash sum to account for the difference in valuations of the companies. </w:t>
      </w:r>
    </w:p>
    <w:p w14:paraId="68084BB2" w14:textId="77777777" w:rsidR="0092313D" w:rsidRPr="00584853" w:rsidRDefault="0092313D" w:rsidP="0092313D">
      <w:pPr>
        <w:rPr>
          <w:rFonts w:eastAsia="Times New Roman"/>
          <w:sz w:val="22"/>
          <w:szCs w:val="22"/>
        </w:rPr>
      </w:pPr>
    </w:p>
    <w:p w14:paraId="214CD64A" w14:textId="77777777" w:rsidR="0092313D" w:rsidRPr="00584853" w:rsidRDefault="0092313D" w:rsidP="0092313D">
      <w:pPr>
        <w:pStyle w:val="NormalWeb"/>
        <w:spacing w:before="0" w:beforeAutospacing="0" w:after="0" w:afterAutospacing="0"/>
        <w:rPr>
          <w:sz w:val="22"/>
          <w:szCs w:val="22"/>
        </w:rPr>
      </w:pPr>
      <w:r w:rsidRPr="00584853">
        <w:rPr>
          <w:color w:val="000000"/>
          <w:sz w:val="22"/>
          <w:szCs w:val="22"/>
        </w:rPr>
        <w:t>The exact figure of this difference is unknown - top-end estimates place Spotify’s valuation at $20bn, but originate from an investment bank that happens to be a Spotify investor (Ingham, 2017d). Assuming a likely valuation of $16bn for Spotify and the widely reported $10bn valuation for Tencent Music, Tencent would have paid Spotify $600m to account for the difference. For Spotify, that represents a sizable cash infusion and essentially its second biggest funding round to date, along with equity in the leader of a developing Chinese streaming market with unparalleled growth potential. Spotify’s own ambitions in the Chinese market are likely to be entirely secondary to the cash and equity received, as launching successfully in China would require further significant investment, particularly considering the market incumbents of China’s tech superpowers and the highly specialised local market, with extensive expertise and contacts required to navigate local regulatory hurdles and license content from domestic rights holders.</w:t>
      </w:r>
    </w:p>
    <w:p w14:paraId="1BC59A92" w14:textId="77777777" w:rsidR="0092313D" w:rsidRPr="00584853" w:rsidRDefault="0092313D" w:rsidP="0092313D">
      <w:pPr>
        <w:rPr>
          <w:rFonts w:eastAsia="Times New Roman"/>
          <w:sz w:val="22"/>
          <w:szCs w:val="22"/>
        </w:rPr>
      </w:pPr>
    </w:p>
    <w:p w14:paraId="06C783AC" w14:textId="6C0BECD6" w:rsidR="0092313D" w:rsidRPr="00584853" w:rsidRDefault="0092313D" w:rsidP="0092313D">
      <w:pPr>
        <w:pStyle w:val="NormalWeb"/>
        <w:spacing w:before="0" w:beforeAutospacing="0" w:after="0" w:afterAutospacing="0"/>
        <w:rPr>
          <w:sz w:val="22"/>
          <w:szCs w:val="22"/>
        </w:rPr>
      </w:pPr>
      <w:r w:rsidRPr="00584853">
        <w:rPr>
          <w:color w:val="000000"/>
          <w:sz w:val="22"/>
          <w:szCs w:val="22"/>
        </w:rPr>
        <w:t xml:space="preserve">In January 2018 reports stated (Schleifer and Kafka, 2018) that as part of the equity swap, which was reported to have been carried out at the higher-end valuation of $20bn for Spotify, a portion of the shares traded by the company were in fact converted debt, at a $10bn valuation, from TPG and Dragoneer, Spotify’s creditors. There are also suggestions that a direct listing would not qualify as an IPO under the terms of Spotify’s debt agreement, eliminating the creditors’ opportunity to convert their debt. </w:t>
      </w:r>
      <w:r w:rsidRPr="00584853">
        <w:rPr>
          <w:color w:val="3B3B3B"/>
          <w:sz w:val="22"/>
          <w:szCs w:val="22"/>
          <w:shd w:val="clear" w:color="auto" w:fill="FFFFFF"/>
        </w:rPr>
        <w:t xml:space="preserve">It will not be clear until Spotify’s next financial statements whether this is the case and precisely what has </w:t>
      </w:r>
      <w:r w:rsidR="004707CA" w:rsidRPr="00584853">
        <w:rPr>
          <w:color w:val="3B3B3B"/>
          <w:sz w:val="22"/>
          <w:szCs w:val="22"/>
          <w:shd w:val="clear" w:color="auto" w:fill="FFFFFF"/>
        </w:rPr>
        <w:t>occurred</w:t>
      </w:r>
      <w:r w:rsidRPr="00584853">
        <w:rPr>
          <w:color w:val="3B3B3B"/>
          <w:sz w:val="22"/>
          <w:szCs w:val="22"/>
          <w:shd w:val="clear" w:color="auto" w:fill="FFFFFF"/>
        </w:rPr>
        <w:t xml:space="preserve">. </w:t>
      </w:r>
      <w:r w:rsidRPr="00584853">
        <w:rPr>
          <w:color w:val="000000"/>
          <w:sz w:val="22"/>
          <w:szCs w:val="22"/>
        </w:rPr>
        <w:t>If Spotify has managed to renegotiate its debt terms ahead of its public listing, it certainly represents a financial masterstroke.</w:t>
      </w:r>
    </w:p>
    <w:p w14:paraId="08D4E6AC" w14:textId="5D1BF72F" w:rsidR="0092313D" w:rsidRPr="00B264F7" w:rsidRDefault="0092313D" w:rsidP="00B264F7">
      <w:pPr>
        <w:pStyle w:val="Heading2"/>
        <w:numPr>
          <w:ilvl w:val="1"/>
          <w:numId w:val="18"/>
        </w:numPr>
        <w:rPr>
          <w:sz w:val="28"/>
          <w:szCs w:val="28"/>
        </w:rPr>
      </w:pPr>
      <w:bookmarkStart w:id="12" w:name="_Toc502930662"/>
      <w:r w:rsidRPr="005A1516">
        <w:rPr>
          <w:sz w:val="28"/>
          <w:szCs w:val="28"/>
        </w:rPr>
        <w:t>Future Forecasting</w:t>
      </w:r>
      <w:bookmarkEnd w:id="12"/>
    </w:p>
    <w:p w14:paraId="66F84471" w14:textId="77777777" w:rsidR="0092313D" w:rsidRDefault="0092313D" w:rsidP="0092313D">
      <w:pPr>
        <w:pStyle w:val="NormalWeb"/>
        <w:spacing w:before="0" w:beforeAutospacing="0" w:after="0" w:afterAutospacing="0"/>
        <w:rPr>
          <w:color w:val="000000"/>
          <w:sz w:val="22"/>
          <w:szCs w:val="22"/>
        </w:rPr>
      </w:pPr>
      <w:r w:rsidRPr="003E1180">
        <w:rPr>
          <w:color w:val="000000"/>
          <w:sz w:val="22"/>
          <w:szCs w:val="22"/>
        </w:rPr>
        <w:t xml:space="preserve">The underlying financials and economics behind Spotify’s business will not suddenly change, and losses will likely continue to mount. Once publicly listed, the narrative that Spotify portrays will be essential to its short term, managing and meeting investor expectations on key subscriber and revenue growth metrics whilst reducing its annual net losses and ultimately navigating its way to a profitable </w:t>
      </w:r>
      <w:r w:rsidRPr="003E1180">
        <w:rPr>
          <w:color w:val="000000"/>
          <w:sz w:val="22"/>
          <w:szCs w:val="22"/>
        </w:rPr>
        <w:lastRenderedPageBreak/>
        <w:t xml:space="preserve">business model. Assuming a consistent rate of losses, it is likely that the company will need to raise money in a few years, raising the possibility of a traditional IPO in the future. </w:t>
      </w:r>
    </w:p>
    <w:p w14:paraId="6603AB57" w14:textId="77777777" w:rsidR="00C32EF9" w:rsidRDefault="00C32EF9" w:rsidP="0092313D">
      <w:pPr>
        <w:pStyle w:val="NormalWeb"/>
        <w:spacing w:before="0" w:beforeAutospacing="0" w:after="0" w:afterAutospacing="0"/>
        <w:rPr>
          <w:color w:val="000000"/>
          <w:sz w:val="22"/>
          <w:szCs w:val="22"/>
        </w:rPr>
      </w:pPr>
    </w:p>
    <w:p w14:paraId="35D11926" w14:textId="07F6F4B4" w:rsidR="00C32EF9" w:rsidRDefault="00C32EF9" w:rsidP="00C32EF9">
      <w:pPr>
        <w:pStyle w:val="NormalWeb"/>
        <w:numPr>
          <w:ilvl w:val="1"/>
          <w:numId w:val="18"/>
        </w:numPr>
        <w:spacing w:before="0" w:beforeAutospacing="0" w:after="0" w:afterAutospacing="0"/>
        <w:rPr>
          <w:b/>
          <w:color w:val="000000"/>
          <w:sz w:val="28"/>
          <w:szCs w:val="28"/>
        </w:rPr>
      </w:pPr>
      <w:r>
        <w:rPr>
          <w:b/>
          <w:color w:val="000000"/>
          <w:sz w:val="28"/>
          <w:szCs w:val="28"/>
        </w:rPr>
        <w:t xml:space="preserve">A Lean Business </w:t>
      </w:r>
    </w:p>
    <w:p w14:paraId="7A2F0123" w14:textId="77777777" w:rsidR="00C32EF9" w:rsidRPr="00C32EF9" w:rsidRDefault="00C32EF9" w:rsidP="00C32EF9">
      <w:pPr>
        <w:pStyle w:val="NormalWeb"/>
        <w:spacing w:before="0" w:beforeAutospacing="0" w:after="0" w:afterAutospacing="0"/>
        <w:ind w:left="360"/>
        <w:rPr>
          <w:b/>
          <w:color w:val="000000"/>
        </w:rPr>
      </w:pPr>
    </w:p>
    <w:p w14:paraId="11EE5A2E" w14:textId="68AA8971" w:rsidR="00C32EF9" w:rsidRPr="00E2146B" w:rsidRDefault="00C32EF9" w:rsidP="00C32EF9">
      <w:pPr>
        <w:rPr>
          <w:rFonts w:eastAsia="Times New Roman"/>
          <w:color w:val="222222"/>
          <w:sz w:val="22"/>
          <w:szCs w:val="22"/>
        </w:rPr>
      </w:pPr>
      <w:r w:rsidRPr="00E2146B">
        <w:rPr>
          <w:rFonts w:eastAsia="Times New Roman"/>
          <w:color w:val="222222"/>
          <w:sz w:val="22"/>
          <w:szCs w:val="22"/>
        </w:rPr>
        <w:t xml:space="preserve">While Spotify </w:t>
      </w:r>
      <w:r w:rsidR="00E2146B">
        <w:rPr>
          <w:rFonts w:eastAsia="Times New Roman"/>
          <w:color w:val="222222"/>
          <w:sz w:val="22"/>
          <w:szCs w:val="22"/>
        </w:rPr>
        <w:t xml:space="preserve">today </w:t>
      </w:r>
      <w:r w:rsidRPr="00E2146B">
        <w:rPr>
          <w:rFonts w:eastAsia="Times New Roman"/>
          <w:color w:val="222222"/>
          <w:sz w:val="22"/>
          <w:szCs w:val="22"/>
        </w:rPr>
        <w:t xml:space="preserve">is a large company with over 2000 employees, it </w:t>
      </w:r>
      <w:r w:rsidR="00E2146B">
        <w:rPr>
          <w:rFonts w:eastAsia="Times New Roman"/>
          <w:color w:val="222222"/>
          <w:sz w:val="22"/>
          <w:szCs w:val="22"/>
        </w:rPr>
        <w:t>retains</w:t>
      </w:r>
      <w:r w:rsidRPr="00E2146B">
        <w:rPr>
          <w:rFonts w:eastAsia="Times New Roman"/>
          <w:color w:val="222222"/>
          <w:sz w:val="22"/>
          <w:szCs w:val="22"/>
        </w:rPr>
        <w:t xml:space="preserve"> an internal company culture reflective of a small startup by integrating lean business practices and</w:t>
      </w:r>
      <w:r w:rsidR="00E2146B">
        <w:rPr>
          <w:rFonts w:eastAsia="Times New Roman"/>
          <w:color w:val="222222"/>
          <w:sz w:val="22"/>
          <w:szCs w:val="22"/>
        </w:rPr>
        <w:t xml:space="preserve"> a validated learning</w:t>
      </w:r>
      <w:r w:rsidRPr="00E2146B">
        <w:rPr>
          <w:rFonts w:eastAsia="Times New Roman"/>
          <w:color w:val="222222"/>
          <w:sz w:val="22"/>
          <w:szCs w:val="22"/>
        </w:rPr>
        <w:t xml:space="preserve"> ethos into the fabric of the company.</w:t>
      </w:r>
    </w:p>
    <w:p w14:paraId="00064BD7" w14:textId="77777777" w:rsidR="00C32EF9" w:rsidRPr="00E2146B" w:rsidRDefault="00C32EF9" w:rsidP="00C32EF9">
      <w:pPr>
        <w:rPr>
          <w:rFonts w:eastAsia="Times New Roman"/>
          <w:color w:val="222222"/>
          <w:sz w:val="22"/>
          <w:szCs w:val="22"/>
        </w:rPr>
      </w:pPr>
    </w:p>
    <w:p w14:paraId="312A9C50" w14:textId="50931891" w:rsidR="00F56555" w:rsidRDefault="00C32EF9" w:rsidP="00C32EF9">
      <w:pPr>
        <w:rPr>
          <w:rFonts w:eastAsia="Times New Roman"/>
          <w:color w:val="222222"/>
          <w:sz w:val="22"/>
          <w:szCs w:val="22"/>
        </w:rPr>
      </w:pPr>
      <w:r w:rsidRPr="00E2146B">
        <w:rPr>
          <w:rFonts w:eastAsia="Times New Roman"/>
          <w:color w:val="222222"/>
          <w:sz w:val="22"/>
          <w:szCs w:val="22"/>
        </w:rPr>
        <w:t>The company divides its workforce into 'squads' and 'tribes'. 'Squads' consist of small groups of 7-9 employees that work together with a significant degree of autonomy and essentially operate like small startups</w:t>
      </w:r>
      <w:r w:rsidR="00DD027B">
        <w:rPr>
          <w:rFonts w:eastAsia="Times New Roman"/>
          <w:color w:val="222222"/>
          <w:sz w:val="22"/>
          <w:szCs w:val="22"/>
        </w:rPr>
        <w:t xml:space="preserve"> (Lindwell, 2015)</w:t>
      </w:r>
      <w:r w:rsidRPr="00E2146B">
        <w:rPr>
          <w:rFonts w:eastAsia="Times New Roman"/>
          <w:color w:val="222222"/>
          <w:sz w:val="22"/>
          <w:szCs w:val="22"/>
        </w:rPr>
        <w:t>. 'Tribes' comprise of a collection of 'squads', usually around 50 to 150 employees, focused on a particular business area and work</w:t>
      </w:r>
      <w:r w:rsidR="00E2146B">
        <w:rPr>
          <w:rFonts w:eastAsia="Times New Roman"/>
          <w:color w:val="222222"/>
          <w:sz w:val="22"/>
          <w:szCs w:val="22"/>
        </w:rPr>
        <w:t>ing</w:t>
      </w:r>
      <w:r w:rsidRPr="00E2146B">
        <w:rPr>
          <w:rFonts w:eastAsia="Times New Roman"/>
          <w:color w:val="222222"/>
          <w:sz w:val="22"/>
          <w:szCs w:val="22"/>
        </w:rPr>
        <w:t xml:space="preserve"> collective</w:t>
      </w:r>
      <w:r w:rsidR="00E2146B">
        <w:rPr>
          <w:rFonts w:eastAsia="Times New Roman"/>
          <w:color w:val="222222"/>
          <w:sz w:val="22"/>
          <w:szCs w:val="22"/>
        </w:rPr>
        <w:t>ly to form long-</w:t>
      </w:r>
      <w:r w:rsidRPr="00E2146B">
        <w:rPr>
          <w:rFonts w:eastAsia="Times New Roman"/>
          <w:color w:val="222222"/>
          <w:sz w:val="22"/>
          <w:szCs w:val="22"/>
        </w:rPr>
        <w:t>term strategy and planning.</w:t>
      </w:r>
    </w:p>
    <w:p w14:paraId="43675628" w14:textId="77777777" w:rsidR="00C32EF9" w:rsidRPr="00E2146B" w:rsidRDefault="00C32EF9" w:rsidP="00C32EF9">
      <w:pPr>
        <w:rPr>
          <w:rFonts w:eastAsia="Times New Roman"/>
          <w:color w:val="222222"/>
          <w:sz w:val="22"/>
          <w:szCs w:val="22"/>
        </w:rPr>
      </w:pPr>
    </w:p>
    <w:p w14:paraId="6E6120A7" w14:textId="4E9D407E" w:rsidR="00C32EF9" w:rsidRPr="00E2146B" w:rsidRDefault="00C32EF9" w:rsidP="00C32EF9">
      <w:pPr>
        <w:rPr>
          <w:rFonts w:eastAsia="Times New Roman"/>
          <w:color w:val="222222"/>
          <w:sz w:val="22"/>
          <w:szCs w:val="22"/>
        </w:rPr>
      </w:pPr>
      <w:r w:rsidRPr="00E2146B">
        <w:rPr>
          <w:rFonts w:eastAsia="Times New Roman"/>
          <w:color w:val="222222"/>
          <w:sz w:val="22"/>
          <w:szCs w:val="22"/>
        </w:rPr>
        <w:t>Spotify's internal product structure is specifically designed to enable the company to release minimum viable products swiftly</w:t>
      </w:r>
      <w:r w:rsidR="0083557E">
        <w:rPr>
          <w:rFonts w:eastAsia="Times New Roman"/>
          <w:color w:val="222222"/>
          <w:sz w:val="22"/>
          <w:szCs w:val="22"/>
        </w:rPr>
        <w:t xml:space="preserve"> (Lunden, 2012)</w:t>
      </w:r>
      <w:r w:rsidRPr="00E2146B">
        <w:rPr>
          <w:rFonts w:eastAsia="Times New Roman"/>
          <w:color w:val="222222"/>
          <w:sz w:val="22"/>
          <w:szCs w:val="22"/>
        </w:rPr>
        <w:t>, with an internal slogan of "think it, build it, ship it, tweak it"</w:t>
      </w:r>
      <w:r w:rsidR="00194463">
        <w:rPr>
          <w:rFonts w:eastAsia="Times New Roman"/>
          <w:color w:val="222222"/>
          <w:sz w:val="22"/>
          <w:szCs w:val="22"/>
        </w:rPr>
        <w:t xml:space="preserve"> (Bank, 2014)</w:t>
      </w:r>
      <w:r w:rsidRPr="00E2146B">
        <w:rPr>
          <w:rFonts w:eastAsia="Times New Roman"/>
          <w:color w:val="222222"/>
          <w:sz w:val="22"/>
          <w:szCs w:val="22"/>
        </w:rPr>
        <w:t xml:space="preserve">. Upon release, the company will iterate and improve products based data and analytics </w:t>
      </w:r>
      <w:r w:rsidR="00E2146B">
        <w:rPr>
          <w:rFonts w:eastAsia="Times New Roman"/>
          <w:color w:val="222222"/>
          <w:sz w:val="22"/>
          <w:szCs w:val="22"/>
        </w:rPr>
        <w:t>gathered</w:t>
      </w:r>
      <w:r w:rsidRPr="00E2146B">
        <w:rPr>
          <w:rFonts w:eastAsia="Times New Roman"/>
          <w:color w:val="222222"/>
          <w:sz w:val="22"/>
          <w:szCs w:val="22"/>
        </w:rPr>
        <w:t xml:space="preserve"> from user testing and research</w:t>
      </w:r>
      <w:r w:rsidR="00F56555">
        <w:rPr>
          <w:rFonts w:eastAsia="Times New Roman"/>
          <w:color w:val="222222"/>
          <w:sz w:val="22"/>
          <w:szCs w:val="22"/>
        </w:rPr>
        <w:t xml:space="preserve"> (Spotify Training and Development, 2015)</w:t>
      </w:r>
      <w:r w:rsidRPr="00E2146B">
        <w:rPr>
          <w:rFonts w:eastAsia="Times New Roman"/>
          <w:color w:val="222222"/>
          <w:sz w:val="22"/>
          <w:szCs w:val="22"/>
        </w:rPr>
        <w:t>. It is therefore laser-focused on the customer and highly adaptable to changing circumstances; a key attribute in a fast-changing digital music ecosystem. </w:t>
      </w:r>
    </w:p>
    <w:p w14:paraId="1F2E926B" w14:textId="77777777" w:rsidR="00C32EF9" w:rsidRPr="00E2146B" w:rsidRDefault="00C32EF9" w:rsidP="00C32EF9">
      <w:pPr>
        <w:rPr>
          <w:rFonts w:eastAsia="Times New Roman"/>
          <w:color w:val="222222"/>
          <w:sz w:val="22"/>
          <w:szCs w:val="22"/>
        </w:rPr>
      </w:pPr>
    </w:p>
    <w:p w14:paraId="58B3CE23" w14:textId="627D3FBD" w:rsidR="00C32EF9" w:rsidRPr="00E2146B" w:rsidRDefault="00C32EF9" w:rsidP="00C32EF9">
      <w:pPr>
        <w:rPr>
          <w:rFonts w:eastAsia="Times New Roman"/>
          <w:color w:val="222222"/>
          <w:sz w:val="22"/>
          <w:szCs w:val="22"/>
        </w:rPr>
      </w:pPr>
      <w:r w:rsidRPr="00E2146B">
        <w:rPr>
          <w:rFonts w:eastAsia="Times New Roman"/>
          <w:color w:val="222222"/>
          <w:sz w:val="22"/>
          <w:szCs w:val="22"/>
        </w:rPr>
        <w:t xml:space="preserve">Squads </w:t>
      </w:r>
      <w:r w:rsidR="00E2146B">
        <w:rPr>
          <w:rFonts w:eastAsia="Times New Roman"/>
          <w:color w:val="222222"/>
          <w:sz w:val="22"/>
          <w:szCs w:val="22"/>
        </w:rPr>
        <w:t xml:space="preserve">and tribes </w:t>
      </w:r>
      <w:r w:rsidRPr="00E2146B">
        <w:rPr>
          <w:rFonts w:eastAsia="Times New Roman"/>
          <w:color w:val="222222"/>
          <w:sz w:val="22"/>
          <w:szCs w:val="22"/>
        </w:rPr>
        <w:t>are encouraged to spend 10% of time on hack days</w:t>
      </w:r>
      <w:r w:rsidR="00F56555">
        <w:rPr>
          <w:rFonts w:eastAsia="Times New Roman"/>
          <w:color w:val="222222"/>
          <w:sz w:val="22"/>
          <w:szCs w:val="22"/>
        </w:rPr>
        <w:t xml:space="preserve"> (Spotify Training and Development, 2015)</w:t>
      </w:r>
      <w:r w:rsidRPr="00E2146B">
        <w:rPr>
          <w:rFonts w:eastAsia="Times New Roman"/>
          <w:color w:val="222222"/>
          <w:sz w:val="22"/>
          <w:szCs w:val="22"/>
        </w:rPr>
        <w:t>, fostering an internal culture of creativity and encouraging experimentatio</w:t>
      </w:r>
      <w:r w:rsidR="00E2146B">
        <w:rPr>
          <w:rFonts w:eastAsia="Times New Roman"/>
          <w:color w:val="222222"/>
          <w:sz w:val="22"/>
          <w:szCs w:val="22"/>
        </w:rPr>
        <w:t>n and the cross-pollination of cutting-</w:t>
      </w:r>
      <w:r w:rsidRPr="00E2146B">
        <w:rPr>
          <w:rFonts w:eastAsia="Times New Roman"/>
          <w:color w:val="222222"/>
          <w:sz w:val="22"/>
          <w:szCs w:val="22"/>
        </w:rPr>
        <w:t xml:space="preserve">edge techniques amongst its </w:t>
      </w:r>
      <w:r w:rsidR="00E2146B">
        <w:rPr>
          <w:rFonts w:eastAsia="Times New Roman"/>
          <w:color w:val="222222"/>
          <w:sz w:val="22"/>
          <w:szCs w:val="22"/>
        </w:rPr>
        <w:t>tribes</w:t>
      </w:r>
      <w:r w:rsidRPr="00E2146B">
        <w:rPr>
          <w:rFonts w:eastAsia="Times New Roman"/>
          <w:color w:val="222222"/>
          <w:sz w:val="22"/>
          <w:szCs w:val="22"/>
        </w:rPr>
        <w:t>. Discover Weekly, the company's beloved algorithmic playlist product which garnered a billion plays in just 10 weeks</w:t>
      </w:r>
      <w:r w:rsidR="00142930">
        <w:rPr>
          <w:rFonts w:eastAsia="Times New Roman"/>
          <w:color w:val="222222"/>
          <w:sz w:val="22"/>
          <w:szCs w:val="22"/>
        </w:rPr>
        <w:t xml:space="preserve"> (Dredge, 2016b)</w:t>
      </w:r>
      <w:r w:rsidRPr="00E2146B">
        <w:rPr>
          <w:rFonts w:eastAsia="Times New Roman"/>
          <w:color w:val="222222"/>
          <w:sz w:val="22"/>
          <w:szCs w:val="22"/>
        </w:rPr>
        <w:t>, was conceived during an internal hack day</w:t>
      </w:r>
      <w:r w:rsidR="00097200">
        <w:rPr>
          <w:rFonts w:eastAsia="Times New Roman"/>
          <w:color w:val="222222"/>
          <w:sz w:val="22"/>
          <w:szCs w:val="22"/>
        </w:rPr>
        <w:t xml:space="preserve"> (Dredge, 2016</w:t>
      </w:r>
      <w:r w:rsidR="00142930">
        <w:rPr>
          <w:rFonts w:eastAsia="Times New Roman"/>
          <w:color w:val="222222"/>
          <w:sz w:val="22"/>
          <w:szCs w:val="22"/>
        </w:rPr>
        <w:t>a</w:t>
      </w:r>
      <w:r w:rsidR="00097200">
        <w:rPr>
          <w:rFonts w:eastAsia="Times New Roman"/>
          <w:color w:val="222222"/>
          <w:sz w:val="22"/>
          <w:szCs w:val="22"/>
        </w:rPr>
        <w:t>)</w:t>
      </w:r>
      <w:r w:rsidRPr="00E2146B">
        <w:rPr>
          <w:rFonts w:eastAsia="Times New Roman"/>
          <w:color w:val="222222"/>
          <w:sz w:val="22"/>
          <w:szCs w:val="22"/>
        </w:rPr>
        <w:t>.</w:t>
      </w:r>
    </w:p>
    <w:p w14:paraId="04F8088F" w14:textId="77777777" w:rsidR="00C32EF9" w:rsidRPr="00C32EF9" w:rsidRDefault="00C32EF9" w:rsidP="00C32EF9">
      <w:pPr>
        <w:rPr>
          <w:rFonts w:eastAsia="Times New Roman"/>
        </w:rPr>
      </w:pPr>
    </w:p>
    <w:p w14:paraId="28166240" w14:textId="77777777" w:rsidR="00C32EF9" w:rsidRDefault="00C32EF9" w:rsidP="00C32EF9">
      <w:pPr>
        <w:pStyle w:val="NormalWeb"/>
        <w:spacing w:before="0" w:beforeAutospacing="0" w:after="0" w:afterAutospacing="0"/>
        <w:ind w:left="360"/>
        <w:rPr>
          <w:b/>
        </w:rPr>
      </w:pPr>
    </w:p>
    <w:p w14:paraId="51BE6657" w14:textId="77777777" w:rsidR="00DD027B" w:rsidRDefault="00DD027B" w:rsidP="00C32EF9">
      <w:pPr>
        <w:pStyle w:val="NormalWeb"/>
        <w:spacing w:before="0" w:beforeAutospacing="0" w:after="0" w:afterAutospacing="0"/>
        <w:ind w:left="360"/>
        <w:rPr>
          <w:b/>
        </w:rPr>
      </w:pPr>
    </w:p>
    <w:p w14:paraId="106900F6" w14:textId="77777777" w:rsidR="00DD027B" w:rsidRDefault="00DD027B" w:rsidP="00C32EF9">
      <w:pPr>
        <w:pStyle w:val="NormalWeb"/>
        <w:spacing w:before="0" w:beforeAutospacing="0" w:after="0" w:afterAutospacing="0"/>
        <w:ind w:left="360"/>
        <w:rPr>
          <w:b/>
        </w:rPr>
      </w:pPr>
    </w:p>
    <w:p w14:paraId="27569052" w14:textId="77777777" w:rsidR="00DD027B" w:rsidRDefault="00DD027B" w:rsidP="00C32EF9">
      <w:pPr>
        <w:pStyle w:val="NormalWeb"/>
        <w:spacing w:before="0" w:beforeAutospacing="0" w:after="0" w:afterAutospacing="0"/>
        <w:ind w:left="360"/>
        <w:rPr>
          <w:b/>
        </w:rPr>
      </w:pPr>
    </w:p>
    <w:p w14:paraId="3EEB610C" w14:textId="77777777" w:rsidR="00DD027B" w:rsidRDefault="00DD027B" w:rsidP="00C32EF9">
      <w:pPr>
        <w:pStyle w:val="NormalWeb"/>
        <w:spacing w:before="0" w:beforeAutospacing="0" w:after="0" w:afterAutospacing="0"/>
        <w:ind w:left="360"/>
        <w:rPr>
          <w:b/>
        </w:rPr>
      </w:pPr>
    </w:p>
    <w:p w14:paraId="66F6D93B" w14:textId="77777777" w:rsidR="00DD027B" w:rsidRDefault="00DD027B" w:rsidP="00C32EF9">
      <w:pPr>
        <w:pStyle w:val="NormalWeb"/>
        <w:spacing w:before="0" w:beforeAutospacing="0" w:after="0" w:afterAutospacing="0"/>
        <w:ind w:left="360"/>
        <w:rPr>
          <w:b/>
        </w:rPr>
      </w:pPr>
    </w:p>
    <w:p w14:paraId="26F89E67" w14:textId="77777777" w:rsidR="00DD027B" w:rsidRDefault="00DD027B" w:rsidP="00C32EF9">
      <w:pPr>
        <w:pStyle w:val="NormalWeb"/>
        <w:spacing w:before="0" w:beforeAutospacing="0" w:after="0" w:afterAutospacing="0"/>
        <w:ind w:left="360"/>
        <w:rPr>
          <w:b/>
        </w:rPr>
      </w:pPr>
    </w:p>
    <w:p w14:paraId="2AE19376" w14:textId="77777777" w:rsidR="00DD027B" w:rsidRDefault="00DD027B" w:rsidP="00C32EF9">
      <w:pPr>
        <w:pStyle w:val="NormalWeb"/>
        <w:spacing w:before="0" w:beforeAutospacing="0" w:after="0" w:afterAutospacing="0"/>
        <w:ind w:left="360"/>
        <w:rPr>
          <w:b/>
        </w:rPr>
      </w:pPr>
    </w:p>
    <w:p w14:paraId="2AE2D8A1" w14:textId="77777777" w:rsidR="00DD027B" w:rsidRDefault="00DD027B" w:rsidP="00C32EF9">
      <w:pPr>
        <w:pStyle w:val="NormalWeb"/>
        <w:spacing w:before="0" w:beforeAutospacing="0" w:after="0" w:afterAutospacing="0"/>
        <w:ind w:left="360"/>
        <w:rPr>
          <w:b/>
        </w:rPr>
      </w:pPr>
    </w:p>
    <w:p w14:paraId="5B9D6C42" w14:textId="77777777" w:rsidR="00DD027B" w:rsidRDefault="00DD027B" w:rsidP="00C32EF9">
      <w:pPr>
        <w:pStyle w:val="NormalWeb"/>
        <w:spacing w:before="0" w:beforeAutospacing="0" w:after="0" w:afterAutospacing="0"/>
        <w:ind w:left="360"/>
        <w:rPr>
          <w:b/>
        </w:rPr>
      </w:pPr>
    </w:p>
    <w:p w14:paraId="414EFCAA" w14:textId="77777777" w:rsidR="00DD027B" w:rsidRDefault="00DD027B" w:rsidP="00C32EF9">
      <w:pPr>
        <w:pStyle w:val="NormalWeb"/>
        <w:spacing w:before="0" w:beforeAutospacing="0" w:after="0" w:afterAutospacing="0"/>
        <w:ind w:left="360"/>
        <w:rPr>
          <w:b/>
        </w:rPr>
      </w:pPr>
    </w:p>
    <w:p w14:paraId="4BE03294" w14:textId="77777777" w:rsidR="004A28D3" w:rsidRDefault="004A28D3" w:rsidP="00C32EF9">
      <w:pPr>
        <w:pStyle w:val="NormalWeb"/>
        <w:spacing w:before="0" w:beforeAutospacing="0" w:after="0" w:afterAutospacing="0"/>
        <w:ind w:left="360"/>
        <w:rPr>
          <w:b/>
        </w:rPr>
      </w:pPr>
    </w:p>
    <w:p w14:paraId="73012E4E" w14:textId="77777777" w:rsidR="004A28D3" w:rsidRDefault="004A28D3" w:rsidP="00C32EF9">
      <w:pPr>
        <w:pStyle w:val="NormalWeb"/>
        <w:spacing w:before="0" w:beforeAutospacing="0" w:after="0" w:afterAutospacing="0"/>
        <w:ind w:left="360"/>
        <w:rPr>
          <w:b/>
        </w:rPr>
      </w:pPr>
    </w:p>
    <w:p w14:paraId="0E3FD3B0" w14:textId="77777777" w:rsidR="00DD027B" w:rsidRDefault="00DD027B" w:rsidP="00C32EF9">
      <w:pPr>
        <w:pStyle w:val="NormalWeb"/>
        <w:spacing w:before="0" w:beforeAutospacing="0" w:after="0" w:afterAutospacing="0"/>
        <w:ind w:left="360"/>
        <w:rPr>
          <w:b/>
        </w:rPr>
      </w:pPr>
    </w:p>
    <w:p w14:paraId="41A8B6D1" w14:textId="77777777" w:rsidR="00DD027B" w:rsidRDefault="00DD027B" w:rsidP="00C32EF9">
      <w:pPr>
        <w:pStyle w:val="NormalWeb"/>
        <w:spacing w:before="0" w:beforeAutospacing="0" w:after="0" w:afterAutospacing="0"/>
        <w:ind w:left="360"/>
        <w:rPr>
          <w:b/>
        </w:rPr>
      </w:pPr>
    </w:p>
    <w:p w14:paraId="007A4C64" w14:textId="77777777" w:rsidR="00DD027B" w:rsidRDefault="00DD027B" w:rsidP="00C32EF9">
      <w:pPr>
        <w:pStyle w:val="NormalWeb"/>
        <w:spacing w:before="0" w:beforeAutospacing="0" w:after="0" w:afterAutospacing="0"/>
        <w:ind w:left="360"/>
        <w:rPr>
          <w:b/>
        </w:rPr>
      </w:pPr>
    </w:p>
    <w:p w14:paraId="6ED15159" w14:textId="77777777" w:rsidR="00DD027B" w:rsidRDefault="00DD027B" w:rsidP="00C32EF9">
      <w:pPr>
        <w:pStyle w:val="NormalWeb"/>
        <w:spacing w:before="0" w:beforeAutospacing="0" w:after="0" w:afterAutospacing="0"/>
        <w:ind w:left="360"/>
        <w:rPr>
          <w:b/>
        </w:rPr>
      </w:pPr>
    </w:p>
    <w:p w14:paraId="61FB88B6" w14:textId="77777777" w:rsidR="00DD027B" w:rsidRDefault="00DD027B" w:rsidP="00142930">
      <w:pPr>
        <w:pStyle w:val="NormalWeb"/>
        <w:spacing w:before="0" w:beforeAutospacing="0" w:after="0" w:afterAutospacing="0"/>
        <w:rPr>
          <w:b/>
        </w:rPr>
      </w:pPr>
    </w:p>
    <w:p w14:paraId="0739D453" w14:textId="77777777" w:rsidR="00142930" w:rsidRDefault="00142930" w:rsidP="00142930">
      <w:pPr>
        <w:pStyle w:val="NormalWeb"/>
        <w:spacing w:before="0" w:beforeAutospacing="0" w:after="0" w:afterAutospacing="0"/>
        <w:rPr>
          <w:b/>
        </w:rPr>
      </w:pPr>
    </w:p>
    <w:p w14:paraId="09B889C2" w14:textId="77777777" w:rsidR="00DD027B" w:rsidRPr="00C32EF9" w:rsidRDefault="00DD027B" w:rsidP="00C32EF9">
      <w:pPr>
        <w:pStyle w:val="NormalWeb"/>
        <w:spacing w:before="0" w:beforeAutospacing="0" w:after="0" w:afterAutospacing="0"/>
        <w:ind w:left="360"/>
        <w:rPr>
          <w:b/>
        </w:rPr>
      </w:pPr>
    </w:p>
    <w:p w14:paraId="0C8961C0" w14:textId="77777777" w:rsidR="00584853" w:rsidRDefault="00584853" w:rsidP="0092313D">
      <w:pPr>
        <w:pStyle w:val="NormalWeb"/>
        <w:spacing w:before="0" w:beforeAutospacing="0" w:after="0" w:afterAutospacing="0"/>
        <w:rPr>
          <w:b/>
          <w:bCs/>
          <w:color w:val="000000"/>
          <w:sz w:val="28"/>
          <w:szCs w:val="28"/>
          <w:shd w:val="clear" w:color="auto" w:fill="FFFFFF"/>
        </w:rPr>
      </w:pPr>
    </w:p>
    <w:p w14:paraId="0D77B75A" w14:textId="77777777" w:rsidR="00584853" w:rsidRDefault="00584853" w:rsidP="0092313D">
      <w:pPr>
        <w:pStyle w:val="NormalWeb"/>
        <w:spacing w:before="0" w:beforeAutospacing="0" w:after="0" w:afterAutospacing="0"/>
        <w:rPr>
          <w:b/>
          <w:bCs/>
          <w:color w:val="000000"/>
          <w:sz w:val="28"/>
          <w:szCs w:val="28"/>
          <w:shd w:val="clear" w:color="auto" w:fill="FFFFFF"/>
        </w:rPr>
      </w:pPr>
    </w:p>
    <w:p w14:paraId="44C1BECD" w14:textId="77777777" w:rsidR="00584853" w:rsidRDefault="00584853" w:rsidP="0092313D">
      <w:pPr>
        <w:pStyle w:val="NormalWeb"/>
        <w:spacing w:before="0" w:beforeAutospacing="0" w:after="0" w:afterAutospacing="0"/>
        <w:rPr>
          <w:b/>
          <w:bCs/>
          <w:color w:val="000000"/>
          <w:sz w:val="28"/>
          <w:szCs w:val="28"/>
          <w:shd w:val="clear" w:color="auto" w:fill="FFFFFF"/>
        </w:rPr>
      </w:pPr>
    </w:p>
    <w:p w14:paraId="4019E544" w14:textId="77777777" w:rsidR="0092313D" w:rsidRDefault="0092313D" w:rsidP="0092313D">
      <w:pPr>
        <w:pStyle w:val="NormalWeb"/>
        <w:spacing w:before="0" w:beforeAutospacing="0" w:after="0" w:afterAutospacing="0"/>
        <w:rPr>
          <w:b/>
          <w:bCs/>
          <w:color w:val="000000"/>
          <w:sz w:val="28"/>
          <w:szCs w:val="28"/>
          <w:shd w:val="clear" w:color="auto" w:fill="FFFFFF"/>
        </w:rPr>
      </w:pPr>
      <w:r w:rsidRPr="005A1516">
        <w:rPr>
          <w:b/>
          <w:bCs/>
          <w:color w:val="000000"/>
          <w:sz w:val="28"/>
          <w:szCs w:val="28"/>
          <w:shd w:val="clear" w:color="auto" w:fill="FFFFFF"/>
        </w:rPr>
        <w:lastRenderedPageBreak/>
        <w:t>References</w:t>
      </w:r>
    </w:p>
    <w:p w14:paraId="3F5DAE1A" w14:textId="77777777" w:rsidR="00194463" w:rsidRPr="005A1516" w:rsidRDefault="00194463" w:rsidP="0092313D">
      <w:pPr>
        <w:pStyle w:val="NormalWeb"/>
        <w:spacing w:before="0" w:beforeAutospacing="0" w:after="0" w:afterAutospacing="0"/>
        <w:rPr>
          <w:sz w:val="28"/>
          <w:szCs w:val="28"/>
        </w:rPr>
      </w:pPr>
    </w:p>
    <w:p w14:paraId="3C7D4728" w14:textId="6FEE9955" w:rsidR="0092313D" w:rsidRPr="00194463" w:rsidRDefault="00194463" w:rsidP="0092313D">
      <w:pPr>
        <w:rPr>
          <w:rFonts w:eastAsia="Times New Roman"/>
          <w:sz w:val="20"/>
          <w:szCs w:val="20"/>
        </w:rPr>
      </w:pPr>
      <w:r w:rsidRPr="00194463">
        <w:rPr>
          <w:rFonts w:eastAsia="Times New Roman"/>
          <w:sz w:val="20"/>
          <w:szCs w:val="20"/>
        </w:rPr>
        <w:t>Bank</w:t>
      </w:r>
      <w:r>
        <w:rPr>
          <w:rFonts w:eastAsia="Times New Roman"/>
          <w:sz w:val="20"/>
          <w:szCs w:val="20"/>
        </w:rPr>
        <w:t xml:space="preserve">, C. (2014) Building Minimum Viable Products at Spotify. Available at: </w:t>
      </w:r>
      <w:hyperlink r:id="rId7" w:history="1">
        <w:r w:rsidRPr="00D418C6">
          <w:rPr>
            <w:rStyle w:val="Hyperlink"/>
            <w:rFonts w:eastAsia="Times New Roman"/>
            <w:sz w:val="20"/>
            <w:szCs w:val="20"/>
          </w:rPr>
          <w:t>https://speckyboy.com/building-minimum-viable-products-spotify/</w:t>
        </w:r>
      </w:hyperlink>
      <w:r>
        <w:rPr>
          <w:rFonts w:eastAsia="Times New Roman"/>
          <w:sz w:val="20"/>
          <w:szCs w:val="20"/>
        </w:rPr>
        <w:t xml:space="preserve"> (Accessed: January 4</w:t>
      </w:r>
      <w:r w:rsidRPr="00194463">
        <w:rPr>
          <w:rFonts w:eastAsia="Times New Roman"/>
          <w:sz w:val="20"/>
          <w:szCs w:val="20"/>
          <w:vertAlign w:val="superscript"/>
        </w:rPr>
        <w:t>th</w:t>
      </w:r>
      <w:r>
        <w:rPr>
          <w:rFonts w:eastAsia="Times New Roman"/>
          <w:sz w:val="20"/>
          <w:szCs w:val="20"/>
        </w:rPr>
        <w:t xml:space="preserve"> 2018)</w:t>
      </w:r>
    </w:p>
    <w:p w14:paraId="26ECECD2" w14:textId="77777777" w:rsidR="00194463" w:rsidRDefault="00194463" w:rsidP="0092313D">
      <w:pPr>
        <w:pStyle w:val="NormalWeb"/>
        <w:spacing w:before="0" w:beforeAutospacing="0" w:after="0" w:afterAutospacing="0"/>
        <w:rPr>
          <w:color w:val="000000"/>
          <w:sz w:val="20"/>
          <w:szCs w:val="20"/>
          <w:shd w:val="clear" w:color="auto" w:fill="FFFFFF"/>
        </w:rPr>
      </w:pPr>
    </w:p>
    <w:p w14:paraId="2D1FA120" w14:textId="620D0240" w:rsidR="0092313D" w:rsidRPr="005A1516" w:rsidRDefault="0092313D" w:rsidP="0092313D">
      <w:pPr>
        <w:pStyle w:val="NormalWeb"/>
        <w:spacing w:before="0" w:beforeAutospacing="0" w:after="0" w:afterAutospacing="0"/>
        <w:rPr>
          <w:sz w:val="20"/>
          <w:szCs w:val="20"/>
        </w:rPr>
      </w:pPr>
      <w:r w:rsidRPr="005A1516">
        <w:rPr>
          <w:color w:val="000000"/>
          <w:sz w:val="20"/>
          <w:szCs w:val="20"/>
          <w:shd w:val="clear" w:color="auto" w:fill="FFFFFF"/>
        </w:rPr>
        <w:t xml:space="preserve">BPI (2017) UK record labels </w:t>
      </w:r>
      <w:r w:rsidR="004707CA" w:rsidRPr="005A1516">
        <w:rPr>
          <w:color w:val="000000"/>
          <w:sz w:val="20"/>
          <w:szCs w:val="20"/>
          <w:shd w:val="clear" w:color="auto" w:fill="FFFFFF"/>
        </w:rPr>
        <w:t>trade</w:t>
      </w:r>
      <w:r w:rsidRPr="005A1516">
        <w:rPr>
          <w:color w:val="000000"/>
          <w:sz w:val="20"/>
          <w:szCs w:val="20"/>
          <w:shd w:val="clear" w:color="auto" w:fill="FFFFFF"/>
        </w:rPr>
        <w:t xml:space="preserve"> income at five-year high. Available at: </w:t>
      </w:r>
      <w:hyperlink r:id="rId8" w:history="1">
        <w:r w:rsidRPr="005A1516">
          <w:rPr>
            <w:rStyle w:val="Hyperlink"/>
            <w:color w:val="1155CC"/>
            <w:sz w:val="20"/>
            <w:szCs w:val="20"/>
            <w:shd w:val="clear" w:color="auto" w:fill="FFFFFF"/>
          </w:rPr>
          <w:t>https://www.bpi.co.uk/news-analysis/uk-record-labels-trade-income-at-five-year-high/</w:t>
        </w:r>
      </w:hyperlink>
      <w:r w:rsidRPr="005A1516">
        <w:rPr>
          <w:color w:val="000000"/>
          <w:sz w:val="20"/>
          <w:szCs w:val="20"/>
          <w:shd w:val="clear" w:color="auto" w:fill="FFFFFF"/>
        </w:rPr>
        <w:t xml:space="preserve"> (Accessed: December 15th 2017)</w:t>
      </w:r>
    </w:p>
    <w:p w14:paraId="31750911" w14:textId="77777777" w:rsidR="0092313D" w:rsidRPr="005A1516" w:rsidRDefault="0092313D" w:rsidP="0092313D">
      <w:pPr>
        <w:rPr>
          <w:rFonts w:eastAsia="Times New Roman"/>
          <w:sz w:val="20"/>
          <w:szCs w:val="20"/>
        </w:rPr>
      </w:pPr>
    </w:p>
    <w:p w14:paraId="71E98CBE"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Castillo, M. (2017) Netflix is spending $6 billion on content this year and 'a lot more' in future, CEO says. Available at: </w:t>
      </w:r>
      <w:hyperlink r:id="rId9" w:history="1">
        <w:r w:rsidRPr="005A1516">
          <w:rPr>
            <w:rStyle w:val="Hyperlink"/>
            <w:color w:val="1155CC"/>
            <w:sz w:val="20"/>
            <w:szCs w:val="20"/>
            <w:shd w:val="clear" w:color="auto" w:fill="FFFFFF"/>
          </w:rPr>
          <w:t>https://www.cnbc.com/2017/05/31/netflix-spending-6-billion-on-content-in-2017-ceo-reed-hastings.html</w:t>
        </w:r>
      </w:hyperlink>
      <w:r w:rsidRPr="005A1516">
        <w:rPr>
          <w:color w:val="333333"/>
          <w:sz w:val="20"/>
          <w:szCs w:val="20"/>
          <w:shd w:val="clear" w:color="auto" w:fill="FFFFFF"/>
        </w:rPr>
        <w:t xml:space="preserve"> (Accessed: December 18th 2017)</w:t>
      </w:r>
    </w:p>
    <w:p w14:paraId="27C93E60" w14:textId="77777777" w:rsidR="0092313D" w:rsidRPr="005A1516" w:rsidRDefault="0092313D" w:rsidP="0092313D">
      <w:pPr>
        <w:rPr>
          <w:rFonts w:eastAsia="Times New Roman"/>
          <w:sz w:val="20"/>
          <w:szCs w:val="20"/>
        </w:rPr>
      </w:pPr>
    </w:p>
    <w:p w14:paraId="6E6AAB55"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Chen, L.Y. (2017) Tencent Music Seeks Pre-IPO Funds at $10 Billion Value. Available at: </w:t>
      </w:r>
      <w:hyperlink r:id="rId10" w:history="1">
        <w:r w:rsidRPr="005A1516">
          <w:rPr>
            <w:rStyle w:val="Hyperlink"/>
            <w:color w:val="1155CC"/>
            <w:sz w:val="20"/>
            <w:szCs w:val="20"/>
            <w:shd w:val="clear" w:color="auto" w:fill="FFFFFF"/>
          </w:rPr>
          <w:t>https://www.bloomberg.com/news/articles/2017-09-01/tencent-music-is-said-to-seek-pre-ipo-funds-at-10-billion-value</w:t>
        </w:r>
      </w:hyperlink>
      <w:r w:rsidRPr="005A1516">
        <w:rPr>
          <w:color w:val="333333"/>
          <w:sz w:val="20"/>
          <w:szCs w:val="20"/>
          <w:shd w:val="clear" w:color="auto" w:fill="FFFFFF"/>
        </w:rPr>
        <w:t xml:space="preserve"> (Accessed: December 19th 2017)</w:t>
      </w:r>
    </w:p>
    <w:p w14:paraId="0D3BE081" w14:textId="77777777" w:rsidR="0092313D" w:rsidRPr="005A1516" w:rsidRDefault="0092313D" w:rsidP="0092313D">
      <w:pPr>
        <w:rPr>
          <w:rFonts w:eastAsia="Times New Roman"/>
          <w:sz w:val="20"/>
          <w:szCs w:val="20"/>
        </w:rPr>
      </w:pPr>
    </w:p>
    <w:p w14:paraId="4D207BD2"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Constine, J. (2016) </w:t>
      </w:r>
      <w:r w:rsidRPr="005A1516">
        <w:rPr>
          <w:color w:val="3E433E"/>
          <w:sz w:val="20"/>
          <w:szCs w:val="20"/>
          <w:shd w:val="clear" w:color="auto" w:fill="FFFFFF"/>
        </w:rPr>
        <w:t xml:space="preserve">Spotify raises $1 billion in debt with devilish terms to fight Apple Music. Available at: </w:t>
      </w:r>
      <w:hyperlink r:id="rId11" w:history="1">
        <w:r w:rsidRPr="005A1516">
          <w:rPr>
            <w:rStyle w:val="Hyperlink"/>
            <w:color w:val="1155CC"/>
            <w:sz w:val="20"/>
            <w:szCs w:val="20"/>
            <w:shd w:val="clear" w:color="auto" w:fill="FFFFFF"/>
          </w:rPr>
          <w:t>https://techcrunch.com/2016/03/29/stream-with-the-devil/</w:t>
        </w:r>
      </w:hyperlink>
      <w:r w:rsidRPr="005A1516">
        <w:rPr>
          <w:color w:val="333333"/>
          <w:sz w:val="20"/>
          <w:szCs w:val="20"/>
          <w:shd w:val="clear" w:color="auto" w:fill="FFFFFF"/>
        </w:rPr>
        <w:t xml:space="preserve"> (Accessed: 20th December 2017)</w:t>
      </w:r>
    </w:p>
    <w:p w14:paraId="723B01A6" w14:textId="77777777" w:rsidR="0092313D" w:rsidRPr="005A1516" w:rsidRDefault="0092313D" w:rsidP="0092313D">
      <w:pPr>
        <w:rPr>
          <w:rFonts w:eastAsia="Times New Roman"/>
          <w:sz w:val="20"/>
          <w:szCs w:val="20"/>
        </w:rPr>
      </w:pPr>
    </w:p>
    <w:p w14:paraId="5CBB3FC1"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Constine, J. (2017a) </w:t>
      </w:r>
      <w:r w:rsidRPr="005A1516">
        <w:rPr>
          <w:color w:val="3E433E"/>
          <w:sz w:val="20"/>
          <w:szCs w:val="20"/>
          <w:shd w:val="clear" w:color="auto" w:fill="FFFFFF"/>
        </w:rPr>
        <w:t>How Spotify is finally gaining leverage over record labels</w:t>
      </w:r>
      <w:r w:rsidRPr="005A1516">
        <w:rPr>
          <w:color w:val="333333"/>
          <w:sz w:val="20"/>
          <w:szCs w:val="20"/>
          <w:shd w:val="clear" w:color="auto" w:fill="FFFFFF"/>
        </w:rPr>
        <w:t xml:space="preserve">. Available at: </w:t>
      </w:r>
      <w:hyperlink r:id="rId12" w:history="1">
        <w:r w:rsidRPr="005A1516">
          <w:rPr>
            <w:rStyle w:val="Hyperlink"/>
            <w:color w:val="1155CC"/>
            <w:sz w:val="20"/>
            <w:szCs w:val="20"/>
            <w:shd w:val="clear" w:color="auto" w:fill="FFFFFF"/>
          </w:rPr>
          <w:t>https://techcrunch.com/2017/03/18/dictate-top-40/</w:t>
        </w:r>
      </w:hyperlink>
      <w:r w:rsidRPr="005A1516">
        <w:rPr>
          <w:color w:val="333333"/>
          <w:sz w:val="20"/>
          <w:szCs w:val="20"/>
          <w:shd w:val="clear" w:color="auto" w:fill="FFFFFF"/>
        </w:rPr>
        <w:t xml:space="preserve"> (Accessed: December 18th 2017)</w:t>
      </w:r>
    </w:p>
    <w:p w14:paraId="1689B219" w14:textId="77777777" w:rsidR="0092313D" w:rsidRPr="005A1516" w:rsidRDefault="0092313D" w:rsidP="0092313D">
      <w:pPr>
        <w:rPr>
          <w:rFonts w:eastAsia="Times New Roman"/>
          <w:sz w:val="20"/>
          <w:szCs w:val="20"/>
        </w:rPr>
      </w:pPr>
    </w:p>
    <w:p w14:paraId="3B821A89" w14:textId="77777777" w:rsidR="0092313D" w:rsidRPr="005A1516" w:rsidRDefault="0092313D" w:rsidP="0092313D">
      <w:pPr>
        <w:pStyle w:val="NormalWeb"/>
        <w:spacing w:before="0" w:beforeAutospacing="0" w:after="0" w:afterAutospacing="0"/>
        <w:rPr>
          <w:sz w:val="20"/>
          <w:szCs w:val="20"/>
        </w:rPr>
      </w:pPr>
      <w:r w:rsidRPr="005A1516">
        <w:rPr>
          <w:color w:val="212529"/>
          <w:sz w:val="20"/>
          <w:szCs w:val="20"/>
          <w:shd w:val="clear" w:color="auto" w:fill="FFFFFF"/>
        </w:rPr>
        <w:t xml:space="preserve">Constine, J. (2017b) Spotify prepares to go public with 60m subscribers, outpacing Apple. Available at: </w:t>
      </w:r>
      <w:hyperlink r:id="rId13" w:history="1">
        <w:r w:rsidRPr="005A1516">
          <w:rPr>
            <w:rStyle w:val="Hyperlink"/>
            <w:color w:val="1155CC"/>
            <w:sz w:val="20"/>
            <w:szCs w:val="20"/>
            <w:shd w:val="clear" w:color="auto" w:fill="FFFFFF"/>
          </w:rPr>
          <w:t>https://techcrunch.com/2017/07/31/spotify-vs-apple-music/</w:t>
        </w:r>
      </w:hyperlink>
      <w:r w:rsidRPr="005A1516">
        <w:rPr>
          <w:color w:val="212529"/>
          <w:sz w:val="20"/>
          <w:szCs w:val="20"/>
          <w:shd w:val="clear" w:color="auto" w:fill="FFFFFF"/>
        </w:rPr>
        <w:t xml:space="preserve"> (Accessed: December 15th 2017)</w:t>
      </w:r>
    </w:p>
    <w:p w14:paraId="0940CF1E" w14:textId="77777777" w:rsidR="0092313D" w:rsidRPr="005A1516" w:rsidRDefault="0092313D" w:rsidP="0092313D">
      <w:pPr>
        <w:rPr>
          <w:rFonts w:eastAsia="Times New Roman"/>
          <w:sz w:val="20"/>
          <w:szCs w:val="20"/>
        </w:rPr>
      </w:pPr>
    </w:p>
    <w:p w14:paraId="1656611B"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Constine, J. (2017c) </w:t>
      </w:r>
      <w:r w:rsidRPr="005A1516">
        <w:rPr>
          <w:color w:val="3E433E"/>
          <w:sz w:val="20"/>
          <w:szCs w:val="20"/>
          <w:shd w:val="clear" w:color="auto" w:fill="FFFFFF"/>
        </w:rPr>
        <w:t>SoundCloud saved by emergency funding as CEO steps aside</w:t>
      </w:r>
      <w:r w:rsidRPr="005A1516">
        <w:rPr>
          <w:color w:val="333333"/>
          <w:sz w:val="20"/>
          <w:szCs w:val="20"/>
          <w:shd w:val="clear" w:color="auto" w:fill="FFFFFF"/>
        </w:rPr>
        <w:t xml:space="preserve">. Available at: </w:t>
      </w:r>
      <w:hyperlink r:id="rId14" w:history="1">
        <w:r w:rsidRPr="005A1516">
          <w:rPr>
            <w:rStyle w:val="Hyperlink"/>
            <w:color w:val="1155CC"/>
            <w:sz w:val="20"/>
            <w:szCs w:val="20"/>
            <w:shd w:val="clear" w:color="auto" w:fill="FFFFFF"/>
          </w:rPr>
          <w:t>https://techcrunch.com/2017/08/11/soundcloud-saved/</w:t>
        </w:r>
      </w:hyperlink>
      <w:r w:rsidRPr="005A1516">
        <w:rPr>
          <w:color w:val="333333"/>
          <w:sz w:val="20"/>
          <w:szCs w:val="20"/>
          <w:shd w:val="clear" w:color="auto" w:fill="FFFFFF"/>
        </w:rPr>
        <w:t xml:space="preserve"> (Accessed: December 18th 2017)</w:t>
      </w:r>
    </w:p>
    <w:p w14:paraId="0AD80CEC" w14:textId="77777777" w:rsidR="0092313D" w:rsidRPr="005A1516" w:rsidRDefault="0092313D" w:rsidP="0092313D">
      <w:pPr>
        <w:rPr>
          <w:rFonts w:eastAsia="Times New Roman"/>
          <w:sz w:val="20"/>
          <w:szCs w:val="20"/>
        </w:rPr>
      </w:pPr>
    </w:p>
    <w:p w14:paraId="1D74717C"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Crunchbase (2017) Spotify - Funding Rounds. Available at: </w:t>
      </w:r>
      <w:hyperlink r:id="rId15" w:history="1">
        <w:r w:rsidRPr="005A1516">
          <w:rPr>
            <w:rStyle w:val="Hyperlink"/>
            <w:color w:val="1155CC"/>
            <w:sz w:val="20"/>
            <w:szCs w:val="20"/>
            <w:shd w:val="clear" w:color="auto" w:fill="FFFFFF"/>
          </w:rPr>
          <w:t>https://www.crunchbase.com/organization/spotify/funding_rounds/funding_rounds_list</w:t>
        </w:r>
      </w:hyperlink>
      <w:r w:rsidRPr="005A1516">
        <w:rPr>
          <w:color w:val="333333"/>
          <w:sz w:val="20"/>
          <w:szCs w:val="20"/>
          <w:shd w:val="clear" w:color="auto" w:fill="FFFFFF"/>
        </w:rPr>
        <w:t xml:space="preserve"> (Accessed: December 20th 2017)</w:t>
      </w:r>
    </w:p>
    <w:p w14:paraId="17325AEC" w14:textId="77777777" w:rsidR="0092313D" w:rsidRPr="005A1516" w:rsidRDefault="0092313D" w:rsidP="0092313D">
      <w:pPr>
        <w:rPr>
          <w:rFonts w:eastAsia="Times New Roman"/>
          <w:sz w:val="20"/>
          <w:szCs w:val="20"/>
        </w:rPr>
      </w:pPr>
    </w:p>
    <w:p w14:paraId="01D6BE0B" w14:textId="77777777" w:rsidR="0092313D" w:rsidRDefault="0092313D" w:rsidP="0092313D">
      <w:pPr>
        <w:pStyle w:val="NormalWeb"/>
        <w:spacing w:before="0" w:beforeAutospacing="0" w:after="0" w:afterAutospacing="0"/>
        <w:rPr>
          <w:color w:val="333333"/>
          <w:sz w:val="20"/>
          <w:szCs w:val="20"/>
          <w:shd w:val="clear" w:color="auto" w:fill="FFFFFF"/>
        </w:rPr>
      </w:pPr>
      <w:r w:rsidRPr="005A1516">
        <w:rPr>
          <w:color w:val="333333"/>
          <w:sz w:val="20"/>
          <w:szCs w:val="20"/>
          <w:shd w:val="clear" w:color="auto" w:fill="FFFFFF"/>
        </w:rPr>
        <w:t xml:space="preserve">Dredge, S. (2015) Deezer IPO documents reveal 3.3m inactive bundle subscribers. Available at: </w:t>
      </w:r>
      <w:hyperlink r:id="rId16" w:history="1">
        <w:r w:rsidRPr="005A1516">
          <w:rPr>
            <w:rStyle w:val="Hyperlink"/>
            <w:color w:val="1155CC"/>
            <w:sz w:val="20"/>
            <w:szCs w:val="20"/>
            <w:shd w:val="clear" w:color="auto" w:fill="FFFFFF"/>
          </w:rPr>
          <w:t>http://musically.com/2015/09/25/deezer-ipo-documents-reveal-3-3m-inactive-bundle-subscribers/</w:t>
        </w:r>
      </w:hyperlink>
      <w:r w:rsidRPr="005A1516">
        <w:rPr>
          <w:color w:val="333333"/>
          <w:sz w:val="20"/>
          <w:szCs w:val="20"/>
          <w:shd w:val="clear" w:color="auto" w:fill="FFFFFF"/>
        </w:rPr>
        <w:t xml:space="preserve"> (Accessed: December 18th 2017)</w:t>
      </w:r>
    </w:p>
    <w:p w14:paraId="31B9A3BB" w14:textId="77777777" w:rsidR="00097200" w:rsidRDefault="00097200" w:rsidP="0092313D">
      <w:pPr>
        <w:pStyle w:val="NormalWeb"/>
        <w:spacing w:before="0" w:beforeAutospacing="0" w:after="0" w:afterAutospacing="0"/>
        <w:rPr>
          <w:color w:val="333333"/>
          <w:sz w:val="20"/>
          <w:szCs w:val="20"/>
          <w:shd w:val="clear" w:color="auto" w:fill="FFFFFF"/>
        </w:rPr>
      </w:pPr>
    </w:p>
    <w:p w14:paraId="39CB06E3" w14:textId="5FB5552C" w:rsidR="00097200" w:rsidRDefault="00097200" w:rsidP="0092313D">
      <w:pPr>
        <w:pStyle w:val="NormalWeb"/>
        <w:spacing w:before="0" w:beforeAutospacing="0" w:after="0" w:afterAutospacing="0"/>
        <w:rPr>
          <w:color w:val="333333"/>
          <w:sz w:val="20"/>
          <w:szCs w:val="20"/>
          <w:shd w:val="clear" w:color="auto" w:fill="FFFFFF"/>
        </w:rPr>
      </w:pPr>
      <w:r>
        <w:rPr>
          <w:color w:val="333333"/>
          <w:sz w:val="20"/>
          <w:szCs w:val="20"/>
          <w:shd w:val="clear" w:color="auto" w:fill="FFFFFF"/>
        </w:rPr>
        <w:t>Dredge, S. (2016</w:t>
      </w:r>
      <w:r w:rsidR="00142930">
        <w:rPr>
          <w:color w:val="333333"/>
          <w:sz w:val="20"/>
          <w:szCs w:val="20"/>
          <w:shd w:val="clear" w:color="auto" w:fill="FFFFFF"/>
        </w:rPr>
        <w:t>a</w:t>
      </w:r>
      <w:r>
        <w:rPr>
          <w:color w:val="333333"/>
          <w:sz w:val="20"/>
          <w:szCs w:val="20"/>
          <w:shd w:val="clear" w:color="auto" w:fill="FFFFFF"/>
        </w:rPr>
        <w:t xml:space="preserve">) Matt Ogle talks Discover Weekly and Spotify’s personalised evolution. Available at: </w:t>
      </w:r>
      <w:hyperlink r:id="rId17" w:history="1">
        <w:r w:rsidRPr="00D418C6">
          <w:rPr>
            <w:rStyle w:val="Hyperlink"/>
            <w:sz w:val="20"/>
            <w:szCs w:val="20"/>
            <w:shd w:val="clear" w:color="auto" w:fill="FFFFFF"/>
          </w:rPr>
          <w:t>http://musically.com/2016/03/21/matt-ogle-discover-weekly-spotify/</w:t>
        </w:r>
      </w:hyperlink>
      <w:r>
        <w:rPr>
          <w:color w:val="333333"/>
          <w:sz w:val="20"/>
          <w:szCs w:val="20"/>
          <w:shd w:val="clear" w:color="auto" w:fill="FFFFFF"/>
        </w:rPr>
        <w:t xml:space="preserve"> (Accessed: January 4</w:t>
      </w:r>
      <w:r w:rsidRPr="00097200">
        <w:rPr>
          <w:color w:val="333333"/>
          <w:sz w:val="20"/>
          <w:szCs w:val="20"/>
          <w:shd w:val="clear" w:color="auto" w:fill="FFFFFF"/>
          <w:vertAlign w:val="superscript"/>
        </w:rPr>
        <w:t>th</w:t>
      </w:r>
      <w:r>
        <w:rPr>
          <w:color w:val="333333"/>
          <w:sz w:val="20"/>
          <w:szCs w:val="20"/>
          <w:shd w:val="clear" w:color="auto" w:fill="FFFFFF"/>
        </w:rPr>
        <w:t xml:space="preserve"> 2018)</w:t>
      </w:r>
    </w:p>
    <w:p w14:paraId="7A032659" w14:textId="77777777" w:rsidR="00142930" w:rsidRDefault="00142930" w:rsidP="0092313D">
      <w:pPr>
        <w:pStyle w:val="NormalWeb"/>
        <w:spacing w:before="0" w:beforeAutospacing="0" w:after="0" w:afterAutospacing="0"/>
        <w:rPr>
          <w:color w:val="333333"/>
          <w:sz w:val="20"/>
          <w:szCs w:val="20"/>
          <w:shd w:val="clear" w:color="auto" w:fill="FFFFFF"/>
        </w:rPr>
      </w:pPr>
    </w:p>
    <w:p w14:paraId="65E32BBA" w14:textId="3F5050D5" w:rsidR="00142930" w:rsidRPr="005A1516" w:rsidRDefault="00142930" w:rsidP="0092313D">
      <w:pPr>
        <w:pStyle w:val="NormalWeb"/>
        <w:spacing w:before="0" w:beforeAutospacing="0" w:after="0" w:afterAutospacing="0"/>
        <w:rPr>
          <w:sz w:val="20"/>
          <w:szCs w:val="20"/>
        </w:rPr>
      </w:pPr>
      <w:r>
        <w:rPr>
          <w:sz w:val="20"/>
          <w:szCs w:val="20"/>
        </w:rPr>
        <w:t xml:space="preserve">Dredge, S. (2016b) Spotify’s discover playlists have generated 1bn streams. Available at: </w:t>
      </w:r>
      <w:hyperlink r:id="rId18" w:history="1">
        <w:r w:rsidRPr="00D418C6">
          <w:rPr>
            <w:rStyle w:val="Hyperlink"/>
            <w:sz w:val="20"/>
            <w:szCs w:val="20"/>
          </w:rPr>
          <w:t>http://musically.com/2015/10/09/spotify-discover-playlists-have-generated-1bn-streams/</w:t>
        </w:r>
      </w:hyperlink>
      <w:r>
        <w:rPr>
          <w:sz w:val="20"/>
          <w:szCs w:val="20"/>
        </w:rPr>
        <w:t xml:space="preserve"> (Accessed: January 4</w:t>
      </w:r>
      <w:r w:rsidRPr="00142930">
        <w:rPr>
          <w:sz w:val="20"/>
          <w:szCs w:val="20"/>
          <w:vertAlign w:val="superscript"/>
        </w:rPr>
        <w:t>th</w:t>
      </w:r>
      <w:r>
        <w:rPr>
          <w:sz w:val="20"/>
          <w:szCs w:val="20"/>
        </w:rPr>
        <w:t xml:space="preserve"> 2018)</w:t>
      </w:r>
    </w:p>
    <w:p w14:paraId="26456937" w14:textId="77777777" w:rsidR="0092313D" w:rsidRPr="005A1516" w:rsidRDefault="0092313D" w:rsidP="0092313D">
      <w:pPr>
        <w:rPr>
          <w:rFonts w:eastAsia="Times New Roman"/>
          <w:sz w:val="20"/>
          <w:szCs w:val="20"/>
        </w:rPr>
      </w:pPr>
    </w:p>
    <w:p w14:paraId="4FE225D1" w14:textId="77777777" w:rsidR="0092313D" w:rsidRPr="005A1516" w:rsidRDefault="0092313D" w:rsidP="0092313D">
      <w:pPr>
        <w:pStyle w:val="NormalWeb"/>
        <w:spacing w:before="0" w:beforeAutospacing="0" w:after="0" w:afterAutospacing="0"/>
        <w:rPr>
          <w:sz w:val="20"/>
          <w:szCs w:val="20"/>
        </w:rPr>
      </w:pPr>
      <w:r w:rsidRPr="005A1516">
        <w:rPr>
          <w:color w:val="000000"/>
          <w:sz w:val="20"/>
          <w:szCs w:val="20"/>
          <w:shd w:val="clear" w:color="auto" w:fill="FFFFFF"/>
        </w:rPr>
        <w:t xml:space="preserve">Dredge, S. (2017) Netease Cloud Music now has 400m users in China. Available at: </w:t>
      </w:r>
      <w:hyperlink r:id="rId19" w:history="1">
        <w:r w:rsidRPr="005A1516">
          <w:rPr>
            <w:rStyle w:val="Hyperlink"/>
            <w:color w:val="1155CC"/>
            <w:sz w:val="20"/>
            <w:szCs w:val="20"/>
            <w:shd w:val="clear" w:color="auto" w:fill="FFFFFF"/>
          </w:rPr>
          <w:t>http://musically.com/2017/11/22/netease-cloud-music-now-400m-users-china/</w:t>
        </w:r>
      </w:hyperlink>
      <w:r w:rsidRPr="005A1516">
        <w:rPr>
          <w:color w:val="000000"/>
          <w:sz w:val="20"/>
          <w:szCs w:val="20"/>
          <w:shd w:val="clear" w:color="auto" w:fill="FFFFFF"/>
        </w:rPr>
        <w:t xml:space="preserve"> (Accessed: December 16th 2017)</w:t>
      </w:r>
    </w:p>
    <w:p w14:paraId="31D1B4AB" w14:textId="77777777" w:rsidR="0092313D" w:rsidRPr="005A1516" w:rsidRDefault="0092313D" w:rsidP="0092313D">
      <w:pPr>
        <w:rPr>
          <w:rFonts w:eastAsia="Times New Roman"/>
          <w:sz w:val="20"/>
          <w:szCs w:val="20"/>
        </w:rPr>
      </w:pPr>
    </w:p>
    <w:p w14:paraId="550CD39E" w14:textId="77777777" w:rsidR="0092313D" w:rsidRPr="005A1516" w:rsidRDefault="0092313D" w:rsidP="0092313D">
      <w:pPr>
        <w:pStyle w:val="NormalWeb"/>
        <w:spacing w:before="0" w:beforeAutospacing="0" w:after="0" w:afterAutospacing="0"/>
        <w:rPr>
          <w:sz w:val="20"/>
          <w:szCs w:val="20"/>
        </w:rPr>
      </w:pPr>
      <w:r w:rsidRPr="005A1516">
        <w:rPr>
          <w:color w:val="212529"/>
          <w:sz w:val="20"/>
          <w:szCs w:val="20"/>
          <w:shd w:val="clear" w:color="auto" w:fill="FFFFFF"/>
        </w:rPr>
        <w:t xml:space="preserve">eMarketer (2017) Amazon’s Share of US Ecommerce to Surpass 40% In 2017. Available at: </w:t>
      </w:r>
      <w:hyperlink r:id="rId20" w:history="1">
        <w:r w:rsidRPr="005A1516">
          <w:rPr>
            <w:rStyle w:val="Hyperlink"/>
            <w:color w:val="1155CC"/>
            <w:sz w:val="20"/>
            <w:szCs w:val="20"/>
            <w:shd w:val="clear" w:color="auto" w:fill="FFFFFF"/>
          </w:rPr>
          <w:t>http://www.emarketer.com/newsroom/index.php/amazons-share-us-ecommerce-surpass-40-2017/</w:t>
        </w:r>
      </w:hyperlink>
      <w:r w:rsidRPr="005A1516">
        <w:rPr>
          <w:color w:val="212529"/>
          <w:sz w:val="20"/>
          <w:szCs w:val="20"/>
          <w:shd w:val="clear" w:color="auto" w:fill="FFFFFF"/>
        </w:rPr>
        <w:t xml:space="preserve"> (Accessed: December 19th 2017)</w:t>
      </w:r>
    </w:p>
    <w:p w14:paraId="681F49E2" w14:textId="77777777" w:rsidR="0092313D" w:rsidRPr="005A1516" w:rsidRDefault="0092313D" w:rsidP="0092313D">
      <w:pPr>
        <w:rPr>
          <w:rFonts w:eastAsia="Times New Roman"/>
          <w:sz w:val="20"/>
          <w:szCs w:val="20"/>
        </w:rPr>
      </w:pPr>
    </w:p>
    <w:p w14:paraId="13625C1D"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Farrell, M. and Demos, T. (2017) Spotify Finally Readies an IPO...That’s Not an IPO. Available at: </w:t>
      </w:r>
      <w:hyperlink r:id="rId21" w:history="1">
        <w:r w:rsidRPr="005A1516">
          <w:rPr>
            <w:rStyle w:val="Hyperlink"/>
            <w:color w:val="1155CC"/>
            <w:sz w:val="20"/>
            <w:szCs w:val="20"/>
            <w:shd w:val="clear" w:color="auto" w:fill="FFFFFF"/>
          </w:rPr>
          <w:t>https://www.wsj.com/articles/spotify-finally-readies-an-ipo-thats-not-an-ipo-1491476403</w:t>
        </w:r>
      </w:hyperlink>
      <w:r w:rsidRPr="005A1516">
        <w:rPr>
          <w:color w:val="333333"/>
          <w:sz w:val="20"/>
          <w:szCs w:val="20"/>
          <w:shd w:val="clear" w:color="auto" w:fill="FFFFFF"/>
        </w:rPr>
        <w:t xml:space="preserve"> (Accessed: December 19th 2017)</w:t>
      </w:r>
    </w:p>
    <w:p w14:paraId="3F74856C" w14:textId="77777777" w:rsidR="0092313D" w:rsidRPr="005A1516" w:rsidRDefault="0092313D" w:rsidP="0092313D">
      <w:pPr>
        <w:rPr>
          <w:rFonts w:eastAsia="Times New Roman"/>
          <w:sz w:val="20"/>
          <w:szCs w:val="20"/>
        </w:rPr>
      </w:pPr>
    </w:p>
    <w:p w14:paraId="742F659C"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Farrell, M. and Osipovich, A. (2017) Bankers Begone! Spotify to Get Clearance for an ‘Underwriter-Less’ IPO. Available at: </w:t>
      </w:r>
      <w:hyperlink r:id="rId22" w:history="1">
        <w:r w:rsidRPr="005A1516">
          <w:rPr>
            <w:rStyle w:val="Hyperlink"/>
            <w:color w:val="1155CC"/>
            <w:sz w:val="20"/>
            <w:szCs w:val="20"/>
            <w:shd w:val="clear" w:color="auto" w:fill="FFFFFF"/>
          </w:rPr>
          <w:t>https://www.wsj.com/articles/bankers-begone-spotify-to-get-clearance-for-an-underwriter-less-ipo-1513852210</w:t>
        </w:r>
      </w:hyperlink>
      <w:r w:rsidRPr="005A1516">
        <w:rPr>
          <w:color w:val="333333"/>
          <w:sz w:val="20"/>
          <w:szCs w:val="20"/>
          <w:shd w:val="clear" w:color="auto" w:fill="FFFFFF"/>
        </w:rPr>
        <w:t xml:space="preserve"> (Accessed: December 19th 2017)</w:t>
      </w:r>
    </w:p>
    <w:p w14:paraId="595A08A8" w14:textId="77777777" w:rsidR="0092313D" w:rsidRPr="005A1516" w:rsidRDefault="0092313D" w:rsidP="0092313D">
      <w:pPr>
        <w:rPr>
          <w:rFonts w:eastAsia="Times New Roman"/>
          <w:sz w:val="20"/>
          <w:szCs w:val="20"/>
        </w:rPr>
      </w:pPr>
    </w:p>
    <w:p w14:paraId="6E0AFFF4"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lastRenderedPageBreak/>
        <w:t>Gensler, A. (2017) Lyor Cohen On the Streaming Busines</w:t>
      </w:r>
      <w:bookmarkStart w:id="13" w:name="_GoBack"/>
      <w:bookmarkEnd w:id="13"/>
      <w:r w:rsidRPr="005A1516">
        <w:rPr>
          <w:color w:val="333333"/>
          <w:sz w:val="20"/>
          <w:szCs w:val="20"/>
          <w:shd w:val="clear" w:color="auto" w:fill="FFFFFF"/>
        </w:rPr>
        <w:t xml:space="preserve">s, Combining YouTube Red and Google Play, and SoundCloud's 'Sad Experience'. Available at: </w:t>
      </w:r>
      <w:hyperlink r:id="rId23" w:history="1">
        <w:r w:rsidRPr="005A1516">
          <w:rPr>
            <w:rStyle w:val="Hyperlink"/>
            <w:color w:val="1155CC"/>
            <w:sz w:val="20"/>
            <w:szCs w:val="20"/>
            <w:shd w:val="clear" w:color="auto" w:fill="FFFFFF"/>
          </w:rPr>
          <w:t>https://www.billboard.com/articles/business/7881753/lyor-cohen-streaming-business-youtube-red-google-play-soundcloud</w:t>
        </w:r>
      </w:hyperlink>
      <w:r w:rsidRPr="005A1516">
        <w:rPr>
          <w:color w:val="333333"/>
          <w:sz w:val="20"/>
          <w:szCs w:val="20"/>
          <w:shd w:val="clear" w:color="auto" w:fill="FFFFFF"/>
        </w:rPr>
        <w:t xml:space="preserve"> (Accessed: December 18th 2017)</w:t>
      </w:r>
    </w:p>
    <w:p w14:paraId="370A1533" w14:textId="77777777" w:rsidR="0092313D" w:rsidRPr="005A1516" w:rsidRDefault="0092313D" w:rsidP="0092313D">
      <w:pPr>
        <w:rPr>
          <w:rFonts w:eastAsia="Times New Roman"/>
          <w:sz w:val="20"/>
          <w:szCs w:val="20"/>
        </w:rPr>
      </w:pPr>
    </w:p>
    <w:p w14:paraId="18DC0C30"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Halliday, J. (2010) BSkyB closes Sky Songs music subscription service. Available at: </w:t>
      </w:r>
      <w:hyperlink r:id="rId24" w:history="1">
        <w:r w:rsidRPr="005A1516">
          <w:rPr>
            <w:rStyle w:val="Hyperlink"/>
            <w:color w:val="1155CC"/>
            <w:sz w:val="20"/>
            <w:szCs w:val="20"/>
            <w:shd w:val="clear" w:color="auto" w:fill="FFFFFF"/>
          </w:rPr>
          <w:t>https://www.theguardian.com/media/2010/dec/06/bskyb-closes-sky-songs-music-service</w:t>
        </w:r>
      </w:hyperlink>
      <w:r w:rsidRPr="005A1516">
        <w:rPr>
          <w:color w:val="333333"/>
          <w:sz w:val="20"/>
          <w:szCs w:val="20"/>
          <w:shd w:val="clear" w:color="auto" w:fill="FFFFFF"/>
        </w:rPr>
        <w:t xml:space="preserve"> (Accessed: December 19th 2017)</w:t>
      </w:r>
    </w:p>
    <w:p w14:paraId="4CCC4BED" w14:textId="77777777" w:rsidR="0092313D" w:rsidRPr="005A1516" w:rsidRDefault="0092313D" w:rsidP="0092313D">
      <w:pPr>
        <w:rPr>
          <w:rFonts w:eastAsia="Times New Roman"/>
          <w:sz w:val="20"/>
          <w:szCs w:val="20"/>
        </w:rPr>
      </w:pPr>
    </w:p>
    <w:p w14:paraId="5489AFAB" w14:textId="77777777" w:rsidR="0092313D" w:rsidRPr="005A1516" w:rsidRDefault="0092313D" w:rsidP="0092313D">
      <w:pPr>
        <w:pStyle w:val="NormalWeb"/>
        <w:spacing w:before="0" w:beforeAutospacing="0" w:after="0" w:afterAutospacing="0"/>
        <w:rPr>
          <w:sz w:val="20"/>
          <w:szCs w:val="20"/>
        </w:rPr>
      </w:pPr>
      <w:r w:rsidRPr="005A1516">
        <w:rPr>
          <w:color w:val="000000"/>
          <w:sz w:val="20"/>
          <w:szCs w:val="20"/>
          <w:shd w:val="clear" w:color="auto" w:fill="FFFFFF"/>
        </w:rPr>
        <w:t xml:space="preserve">Helmore, E. (2016) </w:t>
      </w:r>
      <w:r w:rsidRPr="005A1516">
        <w:rPr>
          <w:color w:val="333333"/>
          <w:sz w:val="20"/>
          <w:szCs w:val="20"/>
          <w:shd w:val="clear" w:color="auto" w:fill="FFFFFF"/>
        </w:rPr>
        <w:t xml:space="preserve">Universal reportedly outlaws streaming 'exclusives' after Frank Ocean release. Available at: </w:t>
      </w:r>
      <w:hyperlink r:id="rId25" w:history="1">
        <w:r w:rsidRPr="005A1516">
          <w:rPr>
            <w:rStyle w:val="Hyperlink"/>
            <w:color w:val="1155CC"/>
            <w:sz w:val="20"/>
            <w:szCs w:val="20"/>
            <w:shd w:val="clear" w:color="auto" w:fill="FFFFFF"/>
          </w:rPr>
          <w:t>https://www.theguardian.com/business/2016/aug/23/universal-streaming-exclusives-frank-ocean-release</w:t>
        </w:r>
      </w:hyperlink>
      <w:r w:rsidRPr="005A1516">
        <w:rPr>
          <w:color w:val="333333"/>
          <w:sz w:val="20"/>
          <w:szCs w:val="20"/>
          <w:shd w:val="clear" w:color="auto" w:fill="FFFFFF"/>
        </w:rPr>
        <w:t xml:space="preserve"> (Accessed: December 18th 2017)</w:t>
      </w:r>
    </w:p>
    <w:p w14:paraId="41251487" w14:textId="77777777" w:rsidR="0092313D" w:rsidRPr="005A1516" w:rsidRDefault="0092313D" w:rsidP="0092313D">
      <w:pPr>
        <w:rPr>
          <w:rFonts w:eastAsia="Times New Roman"/>
          <w:sz w:val="20"/>
          <w:szCs w:val="20"/>
        </w:rPr>
      </w:pPr>
    </w:p>
    <w:p w14:paraId="46915DFA" w14:textId="77777777" w:rsidR="0092313D" w:rsidRPr="005A1516" w:rsidRDefault="0092313D" w:rsidP="0092313D">
      <w:pPr>
        <w:pStyle w:val="NormalWeb"/>
        <w:spacing w:before="0" w:beforeAutospacing="0" w:after="0" w:afterAutospacing="0"/>
        <w:rPr>
          <w:sz w:val="20"/>
          <w:szCs w:val="20"/>
        </w:rPr>
      </w:pPr>
      <w:r w:rsidRPr="005A1516">
        <w:rPr>
          <w:color w:val="000000"/>
          <w:sz w:val="20"/>
          <w:szCs w:val="20"/>
          <w:shd w:val="clear" w:color="auto" w:fill="FFFFFF"/>
        </w:rPr>
        <w:t xml:space="preserve">Hu, C. (2017a) Between The Lines: Unpacking The Spotify-New York Times Partnership. Available at: </w:t>
      </w:r>
      <w:hyperlink r:id="rId26" w:anchor="6843cfb21ed9" w:history="1">
        <w:r w:rsidRPr="005A1516">
          <w:rPr>
            <w:rStyle w:val="Hyperlink"/>
            <w:color w:val="1155CC"/>
            <w:sz w:val="20"/>
            <w:szCs w:val="20"/>
            <w:shd w:val="clear" w:color="auto" w:fill="FFFFFF"/>
          </w:rPr>
          <w:t>https://www.forbes.com/sites/cheriehu/2017/02/13/spotify-new-york-times-bundle-partnership/#6843cfb21ed9</w:t>
        </w:r>
      </w:hyperlink>
      <w:r w:rsidRPr="005A1516">
        <w:rPr>
          <w:color w:val="000000"/>
          <w:sz w:val="20"/>
          <w:szCs w:val="20"/>
          <w:shd w:val="clear" w:color="auto" w:fill="FFFFFF"/>
        </w:rPr>
        <w:t xml:space="preserve"> (Accessed: December 15th 2017)</w:t>
      </w:r>
    </w:p>
    <w:p w14:paraId="51CF1EFA" w14:textId="77777777" w:rsidR="0092313D" w:rsidRPr="005A1516" w:rsidRDefault="0092313D" w:rsidP="0092313D">
      <w:pPr>
        <w:rPr>
          <w:rFonts w:eastAsia="Times New Roman"/>
          <w:sz w:val="20"/>
          <w:szCs w:val="20"/>
        </w:rPr>
      </w:pPr>
    </w:p>
    <w:p w14:paraId="11E450E3"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Hu, C. (2017b) Spotify Reportedly Scrapping Original Video -- But Not From Its Playlists. Available at: </w:t>
      </w:r>
      <w:hyperlink r:id="rId27" w:history="1">
        <w:r w:rsidRPr="005A1516">
          <w:rPr>
            <w:rStyle w:val="Hyperlink"/>
            <w:color w:val="1155CC"/>
            <w:sz w:val="20"/>
            <w:szCs w:val="20"/>
            <w:shd w:val="clear" w:color="auto" w:fill="FFFFFF"/>
          </w:rPr>
          <w:t>https://www.billboard.com/articles/business/8014966/spotify-scrapping-original-video-report-not-from-playlists</w:t>
        </w:r>
      </w:hyperlink>
      <w:r w:rsidRPr="005A1516">
        <w:rPr>
          <w:color w:val="333333"/>
          <w:sz w:val="20"/>
          <w:szCs w:val="20"/>
          <w:shd w:val="clear" w:color="auto" w:fill="FFFFFF"/>
        </w:rPr>
        <w:t xml:space="preserve"> (Accessed: December 22nd 2017)</w:t>
      </w:r>
    </w:p>
    <w:p w14:paraId="7EFFD5CC" w14:textId="77777777" w:rsidR="0092313D" w:rsidRPr="005A1516" w:rsidRDefault="0092313D" w:rsidP="0092313D">
      <w:pPr>
        <w:rPr>
          <w:rFonts w:eastAsia="Times New Roman"/>
          <w:sz w:val="20"/>
          <w:szCs w:val="20"/>
        </w:rPr>
      </w:pPr>
    </w:p>
    <w:p w14:paraId="37BA024C"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Hu, C. (2017c) What Will It Take For Streaming To Grow In Japan? Dispatches From Tokyo Dance Music Event. Available at: </w:t>
      </w:r>
      <w:hyperlink r:id="rId28" w:anchor="3e0a9a995279" w:history="1">
        <w:r w:rsidRPr="005A1516">
          <w:rPr>
            <w:rStyle w:val="Hyperlink"/>
            <w:color w:val="1155CC"/>
            <w:sz w:val="20"/>
            <w:szCs w:val="20"/>
            <w:shd w:val="clear" w:color="auto" w:fill="FFFFFF"/>
          </w:rPr>
          <w:t>https://www.forbes.com/sites/cheriehu/2017/12/14/what-will-it-take-for-streaming-to-grow-in-japan-dispatches-from-tokyo-dance-music-event/#3e0a9a995279</w:t>
        </w:r>
      </w:hyperlink>
      <w:r w:rsidRPr="005A1516">
        <w:rPr>
          <w:color w:val="333333"/>
          <w:sz w:val="20"/>
          <w:szCs w:val="20"/>
          <w:shd w:val="clear" w:color="auto" w:fill="FFFFFF"/>
        </w:rPr>
        <w:t xml:space="preserve"> (Accessed: December 18th 2017)</w:t>
      </w:r>
    </w:p>
    <w:p w14:paraId="75F6FBF1" w14:textId="77777777" w:rsidR="0092313D" w:rsidRPr="005A1516" w:rsidRDefault="0092313D" w:rsidP="0092313D">
      <w:pPr>
        <w:rPr>
          <w:rFonts w:eastAsia="Times New Roman"/>
          <w:sz w:val="20"/>
          <w:szCs w:val="20"/>
        </w:rPr>
      </w:pPr>
    </w:p>
    <w:p w14:paraId="1F2C40B1" w14:textId="77777777" w:rsidR="0092313D" w:rsidRPr="005A1516" w:rsidRDefault="0092313D" w:rsidP="0092313D">
      <w:pPr>
        <w:pStyle w:val="NormalWeb"/>
        <w:spacing w:before="0" w:beforeAutospacing="0" w:after="0" w:afterAutospacing="0"/>
        <w:rPr>
          <w:sz w:val="20"/>
          <w:szCs w:val="20"/>
        </w:rPr>
      </w:pPr>
      <w:r w:rsidRPr="005A1516">
        <w:rPr>
          <w:color w:val="000000"/>
          <w:sz w:val="20"/>
          <w:szCs w:val="20"/>
          <w:shd w:val="clear" w:color="auto" w:fill="FFFFFF"/>
        </w:rPr>
        <w:t xml:space="preserve">IFPI (2017) Global Music Report 2017: Focus on China. Available at: </w:t>
      </w:r>
      <w:hyperlink r:id="rId29" w:history="1">
        <w:r w:rsidRPr="005A1516">
          <w:rPr>
            <w:rStyle w:val="Hyperlink"/>
            <w:color w:val="1155CC"/>
            <w:sz w:val="20"/>
            <w:szCs w:val="20"/>
            <w:shd w:val="clear" w:color="auto" w:fill="FFFFFF"/>
          </w:rPr>
          <w:t>http://www.ifpi.org/downloads/GMR2017.pdf</w:t>
        </w:r>
      </w:hyperlink>
      <w:r w:rsidRPr="005A1516">
        <w:rPr>
          <w:color w:val="000000"/>
          <w:sz w:val="20"/>
          <w:szCs w:val="20"/>
          <w:shd w:val="clear" w:color="auto" w:fill="FFFFFF"/>
        </w:rPr>
        <w:t xml:space="preserve"> (Accessed: December 16th 2017)</w:t>
      </w:r>
    </w:p>
    <w:p w14:paraId="7FBA8EC1" w14:textId="77777777" w:rsidR="0092313D" w:rsidRPr="005A1516" w:rsidRDefault="0092313D" w:rsidP="0092313D">
      <w:pPr>
        <w:rPr>
          <w:rFonts w:eastAsia="Times New Roman"/>
          <w:sz w:val="20"/>
          <w:szCs w:val="20"/>
        </w:rPr>
      </w:pPr>
    </w:p>
    <w:p w14:paraId="330374C1" w14:textId="77777777" w:rsidR="0092313D" w:rsidRPr="005A1516" w:rsidRDefault="0092313D" w:rsidP="0092313D">
      <w:pPr>
        <w:pStyle w:val="NormalWeb"/>
        <w:spacing w:before="0" w:beforeAutospacing="0" w:after="0" w:afterAutospacing="0"/>
        <w:rPr>
          <w:sz w:val="20"/>
          <w:szCs w:val="20"/>
        </w:rPr>
      </w:pPr>
      <w:r w:rsidRPr="005A1516">
        <w:rPr>
          <w:color w:val="000000"/>
          <w:sz w:val="20"/>
          <w:szCs w:val="20"/>
          <w:shd w:val="clear" w:color="auto" w:fill="FFFFFF"/>
        </w:rPr>
        <w:t xml:space="preserve">IFPI Norway (2017) Musikkåret 2016. Available at: </w:t>
      </w:r>
      <w:hyperlink r:id="rId30" w:history="1">
        <w:r w:rsidRPr="005A1516">
          <w:rPr>
            <w:rStyle w:val="Hyperlink"/>
            <w:color w:val="1155CC"/>
            <w:sz w:val="20"/>
            <w:szCs w:val="20"/>
            <w:shd w:val="clear" w:color="auto" w:fill="FFFFFF"/>
          </w:rPr>
          <w:t>http://www.ifpi.no/musikkaret-2016</w:t>
        </w:r>
      </w:hyperlink>
      <w:r w:rsidRPr="005A1516">
        <w:rPr>
          <w:color w:val="000000"/>
          <w:sz w:val="20"/>
          <w:szCs w:val="20"/>
          <w:shd w:val="clear" w:color="auto" w:fill="FFFFFF"/>
        </w:rPr>
        <w:t xml:space="preserve"> (Accessed: December 16th 2017)</w:t>
      </w:r>
    </w:p>
    <w:p w14:paraId="26A2E6A8" w14:textId="77777777" w:rsidR="0092313D" w:rsidRPr="005A1516" w:rsidRDefault="0092313D" w:rsidP="0092313D">
      <w:pPr>
        <w:rPr>
          <w:rFonts w:eastAsia="Times New Roman"/>
          <w:sz w:val="20"/>
          <w:szCs w:val="20"/>
        </w:rPr>
      </w:pPr>
    </w:p>
    <w:p w14:paraId="52778D01" w14:textId="77777777" w:rsidR="0092313D" w:rsidRPr="005A1516" w:rsidRDefault="0092313D" w:rsidP="0092313D">
      <w:pPr>
        <w:pStyle w:val="NormalWeb"/>
        <w:spacing w:before="0" w:beforeAutospacing="0" w:after="0" w:afterAutospacing="0"/>
        <w:rPr>
          <w:sz w:val="20"/>
          <w:szCs w:val="20"/>
        </w:rPr>
      </w:pPr>
      <w:r w:rsidRPr="005A1516">
        <w:rPr>
          <w:color w:val="000000"/>
          <w:sz w:val="20"/>
          <w:szCs w:val="20"/>
          <w:shd w:val="clear" w:color="auto" w:fill="FFFFFF"/>
        </w:rPr>
        <w:t xml:space="preserve">IFPI Sweden (2017) Music Sales Continue To Increase In Sweden. Available at: </w:t>
      </w:r>
      <w:hyperlink r:id="rId31" w:history="1">
        <w:r w:rsidRPr="005A1516">
          <w:rPr>
            <w:rStyle w:val="Hyperlink"/>
            <w:color w:val="1155CC"/>
            <w:sz w:val="20"/>
            <w:szCs w:val="20"/>
            <w:shd w:val="clear" w:color="auto" w:fill="FFFFFF"/>
          </w:rPr>
          <w:t>https://www.ifpi.se/app/uploads/2017/01/Musikforsaljning-forsta-halvaret-2016.pdf</w:t>
        </w:r>
      </w:hyperlink>
      <w:r w:rsidRPr="005A1516">
        <w:rPr>
          <w:color w:val="000000"/>
          <w:sz w:val="20"/>
          <w:szCs w:val="20"/>
          <w:shd w:val="clear" w:color="auto" w:fill="FFFFFF"/>
        </w:rPr>
        <w:t xml:space="preserve"> (Accessed: December 15th 2017)</w:t>
      </w:r>
    </w:p>
    <w:p w14:paraId="4F692E43" w14:textId="77777777" w:rsidR="0092313D" w:rsidRPr="005A1516" w:rsidRDefault="0092313D" w:rsidP="0092313D">
      <w:pPr>
        <w:rPr>
          <w:rFonts w:eastAsia="Times New Roman"/>
          <w:sz w:val="20"/>
          <w:szCs w:val="20"/>
        </w:rPr>
      </w:pPr>
    </w:p>
    <w:p w14:paraId="1120A472" w14:textId="77777777" w:rsidR="0092313D" w:rsidRPr="005A1516" w:rsidRDefault="0092313D" w:rsidP="0092313D">
      <w:pPr>
        <w:pStyle w:val="NormalWeb"/>
        <w:spacing w:before="0" w:beforeAutospacing="0" w:after="0" w:afterAutospacing="0"/>
        <w:rPr>
          <w:sz w:val="20"/>
          <w:szCs w:val="20"/>
        </w:rPr>
      </w:pPr>
      <w:r w:rsidRPr="005A1516">
        <w:rPr>
          <w:color w:val="000000"/>
          <w:sz w:val="20"/>
          <w:szCs w:val="20"/>
          <w:shd w:val="clear" w:color="auto" w:fill="FFFFFF"/>
        </w:rPr>
        <w:t xml:space="preserve">Ingham, T. (2013) Spotify teams with Vodafone for UK bundle offer. Available at: </w:t>
      </w:r>
      <w:hyperlink r:id="rId32" w:history="1">
        <w:r w:rsidRPr="005A1516">
          <w:rPr>
            <w:rStyle w:val="Hyperlink"/>
            <w:color w:val="1155CC"/>
            <w:sz w:val="20"/>
            <w:szCs w:val="20"/>
            <w:shd w:val="clear" w:color="auto" w:fill="FFFFFF"/>
          </w:rPr>
          <w:t>https://www.musicbusinessworldwide.com/spotify-teams-vodafone-uk-bundle-offer/</w:t>
        </w:r>
      </w:hyperlink>
      <w:r w:rsidRPr="005A1516">
        <w:rPr>
          <w:color w:val="000000"/>
          <w:sz w:val="20"/>
          <w:szCs w:val="20"/>
          <w:shd w:val="clear" w:color="auto" w:fill="FFFFFF"/>
        </w:rPr>
        <w:t xml:space="preserve"> (Accessed: December 15th 2017)</w:t>
      </w:r>
    </w:p>
    <w:p w14:paraId="2C5176AB" w14:textId="77777777" w:rsidR="0092313D" w:rsidRPr="005A1516" w:rsidRDefault="0092313D" w:rsidP="0092313D">
      <w:pPr>
        <w:rPr>
          <w:rFonts w:eastAsia="Times New Roman"/>
          <w:sz w:val="20"/>
          <w:szCs w:val="20"/>
        </w:rPr>
      </w:pPr>
    </w:p>
    <w:p w14:paraId="4C423C03" w14:textId="77777777" w:rsidR="0092313D" w:rsidRPr="005A1516" w:rsidRDefault="0092313D" w:rsidP="0092313D">
      <w:pPr>
        <w:pStyle w:val="NormalWeb"/>
        <w:spacing w:before="0" w:beforeAutospacing="0" w:after="0" w:afterAutospacing="0"/>
        <w:rPr>
          <w:sz w:val="20"/>
          <w:szCs w:val="20"/>
        </w:rPr>
      </w:pPr>
      <w:r w:rsidRPr="005A1516">
        <w:rPr>
          <w:color w:val="000000"/>
          <w:sz w:val="20"/>
          <w:szCs w:val="20"/>
          <w:shd w:val="clear" w:color="auto" w:fill="FFFFFF"/>
        </w:rPr>
        <w:t xml:space="preserve">Ingham, T. (2017a) Spotify’s average subscriber is paying $30 a year less than they were in 2013. Available at: </w:t>
      </w:r>
      <w:hyperlink r:id="rId33" w:history="1">
        <w:r w:rsidRPr="005A1516">
          <w:rPr>
            <w:rStyle w:val="Hyperlink"/>
            <w:color w:val="1155CC"/>
            <w:sz w:val="20"/>
            <w:szCs w:val="20"/>
            <w:shd w:val="clear" w:color="auto" w:fill="FFFFFF"/>
          </w:rPr>
          <w:t>https://www.musicbusinessworldwide.com/spotifys-average-subscriber-is-paying-30-less-a-year-than-they-were-in-2013/</w:t>
        </w:r>
      </w:hyperlink>
      <w:r w:rsidRPr="005A1516">
        <w:rPr>
          <w:color w:val="000000"/>
          <w:sz w:val="20"/>
          <w:szCs w:val="20"/>
          <w:shd w:val="clear" w:color="auto" w:fill="FFFFFF"/>
        </w:rPr>
        <w:t xml:space="preserve"> (Accessed: December 15th 2017)</w:t>
      </w:r>
    </w:p>
    <w:p w14:paraId="24051A48" w14:textId="77777777" w:rsidR="0092313D" w:rsidRPr="005A1516" w:rsidRDefault="0092313D" w:rsidP="0092313D">
      <w:pPr>
        <w:rPr>
          <w:rFonts w:eastAsia="Times New Roman"/>
          <w:sz w:val="20"/>
          <w:szCs w:val="20"/>
        </w:rPr>
      </w:pPr>
    </w:p>
    <w:p w14:paraId="72CDF1CD"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Ingham, T. (2017b) Spotify denies it’s playlisting fake artists. So why are all these fake artists on its playlists? Available at: </w:t>
      </w:r>
      <w:hyperlink r:id="rId34" w:history="1">
        <w:r w:rsidRPr="005A1516">
          <w:rPr>
            <w:rStyle w:val="Hyperlink"/>
            <w:color w:val="1155CC"/>
            <w:sz w:val="20"/>
            <w:szCs w:val="20"/>
            <w:shd w:val="clear" w:color="auto" w:fill="FFFFFF"/>
          </w:rPr>
          <w:t>https://www.musicbusinessworldwide.com/spotify-denies-its-playlisting-fake-artists-so-why-are-all-these-fake-artists-on-its-playlists/</w:t>
        </w:r>
      </w:hyperlink>
      <w:r w:rsidRPr="005A1516">
        <w:rPr>
          <w:color w:val="333333"/>
          <w:sz w:val="20"/>
          <w:szCs w:val="20"/>
          <w:shd w:val="clear" w:color="auto" w:fill="FFFFFF"/>
        </w:rPr>
        <w:t xml:space="preserve"> (Accessed: December 18th 2017)</w:t>
      </w:r>
    </w:p>
    <w:p w14:paraId="61C247C5" w14:textId="77777777" w:rsidR="0092313D" w:rsidRPr="005A1516" w:rsidRDefault="0092313D" w:rsidP="0092313D">
      <w:pPr>
        <w:rPr>
          <w:rFonts w:eastAsia="Times New Roman"/>
          <w:sz w:val="20"/>
          <w:szCs w:val="20"/>
        </w:rPr>
      </w:pPr>
    </w:p>
    <w:p w14:paraId="75484BF8"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Ingham, T. (2017c) Universal Music Group streaming revenues soar 45% to top $1bn in H1 2017. Available at: </w:t>
      </w:r>
      <w:hyperlink r:id="rId35" w:history="1">
        <w:r w:rsidRPr="005A1516">
          <w:rPr>
            <w:rStyle w:val="Hyperlink"/>
            <w:color w:val="1155CC"/>
            <w:sz w:val="20"/>
            <w:szCs w:val="20"/>
            <w:shd w:val="clear" w:color="auto" w:fill="FFFFFF"/>
          </w:rPr>
          <w:t>https://www.musicbusinessworldwide.com/universal-music-group-streaming-revenues-soar-45-to-top-1bn-in-h1-2017/</w:t>
        </w:r>
      </w:hyperlink>
      <w:r w:rsidRPr="005A1516">
        <w:rPr>
          <w:color w:val="333333"/>
          <w:sz w:val="20"/>
          <w:szCs w:val="20"/>
          <w:shd w:val="clear" w:color="auto" w:fill="FFFFFF"/>
        </w:rPr>
        <w:t xml:space="preserve">  (Accessed: December 18th 2017)</w:t>
      </w:r>
    </w:p>
    <w:p w14:paraId="71976F83" w14:textId="77777777" w:rsidR="0092313D" w:rsidRPr="005A1516" w:rsidRDefault="0092313D" w:rsidP="0092313D">
      <w:pPr>
        <w:rPr>
          <w:rFonts w:eastAsia="Times New Roman"/>
          <w:sz w:val="20"/>
          <w:szCs w:val="20"/>
        </w:rPr>
      </w:pPr>
    </w:p>
    <w:p w14:paraId="599DEFB2"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Ingham, T. (2017d) Spotify on course to hit 500m users and a $100bn valuation, says GP Bullhound. Available at: </w:t>
      </w:r>
      <w:hyperlink r:id="rId36" w:history="1">
        <w:r w:rsidRPr="005A1516">
          <w:rPr>
            <w:rStyle w:val="Hyperlink"/>
            <w:color w:val="1155CC"/>
            <w:sz w:val="20"/>
            <w:szCs w:val="20"/>
            <w:shd w:val="clear" w:color="auto" w:fill="FFFFFF"/>
          </w:rPr>
          <w:t>https://www.musicbusinessworldwide.com/spotify-course-hit-500m-users-100bn-valuation-says-gp-bullhound/</w:t>
        </w:r>
      </w:hyperlink>
      <w:r w:rsidRPr="005A1516">
        <w:rPr>
          <w:color w:val="333333"/>
          <w:sz w:val="20"/>
          <w:szCs w:val="20"/>
          <w:shd w:val="clear" w:color="auto" w:fill="FFFFFF"/>
        </w:rPr>
        <w:t xml:space="preserve">  (Accessed: December 19th 2017)</w:t>
      </w:r>
    </w:p>
    <w:p w14:paraId="1B016A4A" w14:textId="77777777" w:rsidR="0092313D" w:rsidRPr="005A1516" w:rsidRDefault="0092313D" w:rsidP="0092313D">
      <w:pPr>
        <w:rPr>
          <w:rFonts w:eastAsia="Times New Roman"/>
          <w:sz w:val="20"/>
          <w:szCs w:val="20"/>
        </w:rPr>
      </w:pPr>
    </w:p>
    <w:p w14:paraId="20575E92"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Ingham, T. (2017e) Pandora has lost $1bn in 4 years and is worth less than ever. Can it be salvaged? Available at: </w:t>
      </w:r>
      <w:hyperlink r:id="rId37" w:history="1">
        <w:r w:rsidRPr="005A1516">
          <w:rPr>
            <w:rStyle w:val="Hyperlink"/>
            <w:color w:val="1155CC"/>
            <w:sz w:val="20"/>
            <w:szCs w:val="20"/>
            <w:shd w:val="clear" w:color="auto" w:fill="FFFFFF"/>
          </w:rPr>
          <w:t>https://www.musicbusinessworldwide.com/pandora-has-lost-1bn-in-4-years-and-is-worth-less-than-ever-can-it-be-salvaged/</w:t>
        </w:r>
      </w:hyperlink>
      <w:r w:rsidRPr="005A1516">
        <w:rPr>
          <w:color w:val="333333"/>
          <w:sz w:val="20"/>
          <w:szCs w:val="20"/>
          <w:shd w:val="clear" w:color="auto" w:fill="FFFFFF"/>
        </w:rPr>
        <w:t xml:space="preserve"> (Accessed: December 18th 2017)</w:t>
      </w:r>
    </w:p>
    <w:p w14:paraId="52D3B7AB" w14:textId="77777777" w:rsidR="0092313D" w:rsidRPr="005A1516" w:rsidRDefault="0092313D" w:rsidP="0092313D">
      <w:pPr>
        <w:rPr>
          <w:rFonts w:eastAsia="Times New Roman"/>
          <w:sz w:val="20"/>
          <w:szCs w:val="20"/>
        </w:rPr>
      </w:pPr>
    </w:p>
    <w:p w14:paraId="1F39F08B"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lastRenderedPageBreak/>
        <w:t xml:space="preserve">Ingham, T. (2017f) Spotify’s mini-merger with Tencent Music isn’t just about power - it’s about getting rich quick. Available at: </w:t>
      </w:r>
      <w:hyperlink r:id="rId38" w:history="1">
        <w:r w:rsidRPr="005A1516">
          <w:rPr>
            <w:rStyle w:val="Hyperlink"/>
            <w:color w:val="1155CC"/>
            <w:sz w:val="20"/>
            <w:szCs w:val="20"/>
            <w:shd w:val="clear" w:color="auto" w:fill="FFFFFF"/>
          </w:rPr>
          <w:t>https://www.musicbusinessworldwide.com/spotify-mini-merger-with-tencent-music-isnt-just-about-being-smart-its-about-getting-rich-quick/</w:t>
        </w:r>
      </w:hyperlink>
      <w:r w:rsidRPr="005A1516">
        <w:rPr>
          <w:color w:val="333333"/>
          <w:sz w:val="20"/>
          <w:szCs w:val="20"/>
          <w:shd w:val="clear" w:color="auto" w:fill="FFFFFF"/>
        </w:rPr>
        <w:t xml:space="preserve"> (Accessed: December 21st 2017)</w:t>
      </w:r>
    </w:p>
    <w:p w14:paraId="0CCDBAAC" w14:textId="77777777" w:rsidR="0092313D" w:rsidRPr="005A1516" w:rsidRDefault="0092313D" w:rsidP="0092313D">
      <w:pPr>
        <w:rPr>
          <w:rFonts w:eastAsia="Times New Roman"/>
          <w:sz w:val="20"/>
          <w:szCs w:val="20"/>
        </w:rPr>
      </w:pPr>
    </w:p>
    <w:p w14:paraId="4B7F1879"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Jerrang, M. (2009) Documents reveal major labels own part of Spotify. Available at: </w:t>
      </w:r>
      <w:hyperlink r:id="rId39" w:history="1">
        <w:r w:rsidRPr="005A1516">
          <w:rPr>
            <w:rStyle w:val="Hyperlink"/>
            <w:color w:val="1155CC"/>
            <w:sz w:val="20"/>
            <w:szCs w:val="20"/>
            <w:shd w:val="clear" w:color="auto" w:fill="FFFFFF"/>
          </w:rPr>
          <w:t>https://computersweden.idg.se/2.2683/1.240046/documents-reveal-major-labels-own-part-of-spotify</w:t>
        </w:r>
      </w:hyperlink>
      <w:r w:rsidRPr="005A1516">
        <w:rPr>
          <w:color w:val="333333"/>
          <w:sz w:val="20"/>
          <w:szCs w:val="20"/>
          <w:shd w:val="clear" w:color="auto" w:fill="FFFFFF"/>
        </w:rPr>
        <w:t xml:space="preserve"> (Accessed: January 2nd 2018)</w:t>
      </w:r>
    </w:p>
    <w:p w14:paraId="65DAB871" w14:textId="77777777" w:rsidR="0092313D" w:rsidRPr="005A1516" w:rsidRDefault="0092313D" w:rsidP="0092313D">
      <w:pPr>
        <w:rPr>
          <w:rFonts w:eastAsia="Times New Roman"/>
          <w:sz w:val="20"/>
          <w:szCs w:val="20"/>
        </w:rPr>
      </w:pPr>
    </w:p>
    <w:p w14:paraId="12E2A2C4"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Karp, H. (2016) Music Service Aims to Attract Young Fans With Low Price. Available at: </w:t>
      </w:r>
      <w:hyperlink r:id="rId40" w:history="1">
        <w:r w:rsidRPr="005A1516">
          <w:rPr>
            <w:rStyle w:val="Hyperlink"/>
            <w:color w:val="1155CC"/>
            <w:sz w:val="20"/>
            <w:szCs w:val="20"/>
            <w:shd w:val="clear" w:color="auto" w:fill="FFFFFF"/>
          </w:rPr>
          <w:t>https://www.wsj.com/article_email/music-service-aims-to-attract-young-fans-with-low-price-1457124757-lMyQjAxMTE2MjA2NTgwODU3Wj</w:t>
        </w:r>
      </w:hyperlink>
      <w:r w:rsidRPr="005A1516">
        <w:rPr>
          <w:color w:val="333333"/>
          <w:sz w:val="20"/>
          <w:szCs w:val="20"/>
          <w:shd w:val="clear" w:color="auto" w:fill="FFFFFF"/>
        </w:rPr>
        <w:t xml:space="preserve"> (Accessed: December 18th 2017)</w:t>
      </w:r>
    </w:p>
    <w:p w14:paraId="1B8AF945" w14:textId="77777777" w:rsidR="0092313D" w:rsidRPr="005A1516" w:rsidRDefault="0092313D" w:rsidP="0092313D">
      <w:pPr>
        <w:rPr>
          <w:rFonts w:eastAsia="Times New Roman"/>
          <w:sz w:val="20"/>
          <w:szCs w:val="20"/>
        </w:rPr>
      </w:pPr>
    </w:p>
    <w:p w14:paraId="3D898B28"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Karp, H. (2017a) Spotify and Warner Music Group Come To Terms on New Licensing Deal. Available at: </w:t>
      </w:r>
      <w:hyperlink r:id="rId41" w:history="1">
        <w:r w:rsidRPr="005A1516">
          <w:rPr>
            <w:rStyle w:val="Hyperlink"/>
            <w:color w:val="1155CC"/>
            <w:sz w:val="20"/>
            <w:szCs w:val="20"/>
            <w:shd w:val="clear" w:color="auto" w:fill="FFFFFF"/>
          </w:rPr>
          <w:t>https://www.billboard.com/articles/business/7941889/spotify-and-warner-music-group-come-to-terms-on-new-licensing-deal</w:t>
        </w:r>
      </w:hyperlink>
      <w:r w:rsidRPr="005A1516">
        <w:rPr>
          <w:color w:val="333333"/>
          <w:sz w:val="20"/>
          <w:szCs w:val="20"/>
          <w:shd w:val="clear" w:color="auto" w:fill="FFFFFF"/>
        </w:rPr>
        <w:t xml:space="preserve"> (Accessed: December 18th 2017)</w:t>
      </w:r>
    </w:p>
    <w:p w14:paraId="60AC551F" w14:textId="77777777" w:rsidR="0092313D" w:rsidRPr="005A1516" w:rsidRDefault="0092313D" w:rsidP="0092313D">
      <w:pPr>
        <w:rPr>
          <w:rFonts w:eastAsia="Times New Roman"/>
          <w:sz w:val="20"/>
          <w:szCs w:val="20"/>
        </w:rPr>
      </w:pPr>
    </w:p>
    <w:p w14:paraId="4E4A6D10"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Karp, H. (2017b) Apple Music's Long Game: Why Jimmy Iovine Thinks They're 'Not Even Close' to Success With Streaming. Available at: </w:t>
      </w:r>
      <w:hyperlink r:id="rId42" w:history="1">
        <w:r w:rsidRPr="005A1516">
          <w:rPr>
            <w:rStyle w:val="Hyperlink"/>
            <w:color w:val="1155CC"/>
            <w:sz w:val="20"/>
            <w:szCs w:val="20"/>
            <w:shd w:val="clear" w:color="auto" w:fill="FFFFFF"/>
          </w:rPr>
          <w:t>https://www.billboard.com/articles/news/magazine-feature/7980919/jimmy-iovine-zane-lowe-larry-jackson-interview-billboard-cover-story-2017</w:t>
        </w:r>
      </w:hyperlink>
      <w:r w:rsidRPr="005A1516">
        <w:rPr>
          <w:color w:val="333333"/>
          <w:sz w:val="20"/>
          <w:szCs w:val="20"/>
          <w:shd w:val="clear" w:color="auto" w:fill="FFFFFF"/>
        </w:rPr>
        <w:t xml:space="preserve"> (Accessed: December 18th 2017)</w:t>
      </w:r>
    </w:p>
    <w:p w14:paraId="1846E0BF" w14:textId="77777777" w:rsidR="0092313D" w:rsidRPr="005A1516" w:rsidRDefault="0092313D" w:rsidP="0092313D">
      <w:pPr>
        <w:rPr>
          <w:rFonts w:eastAsia="Times New Roman"/>
          <w:sz w:val="20"/>
          <w:szCs w:val="20"/>
        </w:rPr>
      </w:pPr>
    </w:p>
    <w:p w14:paraId="7228C25F"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Lardinois, F. (2017) </w:t>
      </w:r>
      <w:r w:rsidRPr="005A1516">
        <w:rPr>
          <w:color w:val="3E433E"/>
          <w:sz w:val="20"/>
          <w:szCs w:val="20"/>
          <w:shd w:val="clear" w:color="auto" w:fill="FFFFFF"/>
        </w:rPr>
        <w:t>Microsoft will soon shutter its music store and streaming service, move users to Spotify</w:t>
      </w:r>
      <w:r w:rsidRPr="005A1516">
        <w:rPr>
          <w:color w:val="333333"/>
          <w:sz w:val="20"/>
          <w:szCs w:val="20"/>
          <w:shd w:val="clear" w:color="auto" w:fill="FFFFFF"/>
        </w:rPr>
        <w:t xml:space="preserve">. Available at: </w:t>
      </w:r>
      <w:hyperlink r:id="rId43" w:history="1">
        <w:r w:rsidRPr="005A1516">
          <w:rPr>
            <w:rStyle w:val="Hyperlink"/>
            <w:color w:val="1155CC"/>
            <w:sz w:val="20"/>
            <w:szCs w:val="20"/>
            <w:shd w:val="clear" w:color="auto" w:fill="FFFFFF"/>
          </w:rPr>
          <w:t>https://techcrunch.com/2017/10/02/microsoft-will-soon-shutter-its-music-store-and-streaming-service-move-users-to-spotify/</w:t>
        </w:r>
      </w:hyperlink>
      <w:r w:rsidRPr="005A1516">
        <w:rPr>
          <w:color w:val="333333"/>
          <w:sz w:val="20"/>
          <w:szCs w:val="20"/>
          <w:shd w:val="clear" w:color="auto" w:fill="FFFFFF"/>
        </w:rPr>
        <w:t xml:space="preserve"> (Accessed: December 19th 2017)</w:t>
      </w:r>
    </w:p>
    <w:p w14:paraId="20B59F30" w14:textId="77777777" w:rsidR="0092313D" w:rsidRPr="005A1516" w:rsidRDefault="0092313D" w:rsidP="0092313D">
      <w:pPr>
        <w:rPr>
          <w:rFonts w:eastAsia="Times New Roman"/>
          <w:sz w:val="20"/>
          <w:szCs w:val="20"/>
        </w:rPr>
      </w:pPr>
    </w:p>
    <w:p w14:paraId="72A8C4D5"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Levine, R. (2017) Spotify Settles Class Action Lawsuits Filed By David Lowery and Melissa Ferrick With $43.4 Million Fund. Available at: </w:t>
      </w:r>
      <w:hyperlink r:id="rId44" w:history="1">
        <w:r w:rsidRPr="005A1516">
          <w:rPr>
            <w:rStyle w:val="Hyperlink"/>
            <w:color w:val="1155CC"/>
            <w:sz w:val="20"/>
            <w:szCs w:val="20"/>
            <w:shd w:val="clear" w:color="auto" w:fill="FFFFFF"/>
          </w:rPr>
          <w:t>https://www.billboard.com/articles/business/7809561/spotify-settles-class-action-lawsuits-filed-by-david-lowery-and-melissa</w:t>
        </w:r>
      </w:hyperlink>
      <w:r w:rsidRPr="005A1516">
        <w:rPr>
          <w:color w:val="333333"/>
          <w:sz w:val="20"/>
          <w:szCs w:val="20"/>
          <w:shd w:val="clear" w:color="auto" w:fill="FFFFFF"/>
        </w:rPr>
        <w:t xml:space="preserve"> (Accessed: December 19th 2017)</w:t>
      </w:r>
    </w:p>
    <w:p w14:paraId="4F941BC2" w14:textId="77777777" w:rsidR="0092313D" w:rsidRPr="005A1516" w:rsidRDefault="0092313D" w:rsidP="0092313D">
      <w:pPr>
        <w:rPr>
          <w:rFonts w:eastAsia="Times New Roman"/>
          <w:sz w:val="20"/>
          <w:szCs w:val="20"/>
        </w:rPr>
      </w:pPr>
    </w:p>
    <w:p w14:paraId="7FF9CF65" w14:textId="77777777" w:rsidR="0092313D" w:rsidRDefault="0092313D" w:rsidP="0092313D">
      <w:pPr>
        <w:pStyle w:val="NormalWeb"/>
        <w:spacing w:before="0" w:beforeAutospacing="0" w:after="0" w:afterAutospacing="0"/>
        <w:rPr>
          <w:color w:val="333333"/>
          <w:sz w:val="20"/>
          <w:szCs w:val="20"/>
          <w:shd w:val="clear" w:color="auto" w:fill="FFFFFF"/>
        </w:rPr>
      </w:pPr>
      <w:r w:rsidRPr="005A1516">
        <w:rPr>
          <w:color w:val="333333"/>
          <w:sz w:val="20"/>
          <w:szCs w:val="20"/>
          <w:shd w:val="clear" w:color="auto" w:fill="FFFFFF"/>
        </w:rPr>
        <w:t xml:space="preserve">Liao, R. (2017) How Tencent’s empire is making music pay. Available at: </w:t>
      </w:r>
      <w:hyperlink r:id="rId45" w:history="1">
        <w:r w:rsidRPr="005A1516">
          <w:rPr>
            <w:rStyle w:val="Hyperlink"/>
            <w:color w:val="1155CC"/>
            <w:sz w:val="20"/>
            <w:szCs w:val="20"/>
            <w:shd w:val="clear" w:color="auto" w:fill="FFFFFF"/>
          </w:rPr>
          <w:t>https://technode.com/2017/09/07/tencent-music-kingdom/</w:t>
        </w:r>
      </w:hyperlink>
      <w:r w:rsidRPr="005A1516">
        <w:rPr>
          <w:color w:val="333333"/>
          <w:sz w:val="20"/>
          <w:szCs w:val="20"/>
          <w:shd w:val="clear" w:color="auto" w:fill="FFFFFF"/>
        </w:rPr>
        <w:t xml:space="preserve"> (Accessed: December 18th 2017)</w:t>
      </w:r>
    </w:p>
    <w:p w14:paraId="07899093" w14:textId="77777777" w:rsidR="00DD027B" w:rsidRDefault="00DD027B" w:rsidP="0092313D">
      <w:pPr>
        <w:pStyle w:val="NormalWeb"/>
        <w:spacing w:before="0" w:beforeAutospacing="0" w:after="0" w:afterAutospacing="0"/>
        <w:rPr>
          <w:color w:val="333333"/>
          <w:sz w:val="20"/>
          <w:szCs w:val="20"/>
          <w:shd w:val="clear" w:color="auto" w:fill="FFFFFF"/>
        </w:rPr>
      </w:pPr>
    </w:p>
    <w:p w14:paraId="437C1A9D" w14:textId="0944BF20" w:rsidR="00DD027B" w:rsidRDefault="00DD027B" w:rsidP="0092313D">
      <w:pPr>
        <w:pStyle w:val="NormalWeb"/>
        <w:spacing w:before="0" w:beforeAutospacing="0" w:after="0" w:afterAutospacing="0"/>
        <w:rPr>
          <w:color w:val="333333"/>
          <w:sz w:val="20"/>
          <w:szCs w:val="20"/>
          <w:shd w:val="clear" w:color="auto" w:fill="FFFFFF"/>
        </w:rPr>
      </w:pPr>
      <w:r>
        <w:rPr>
          <w:color w:val="333333"/>
          <w:sz w:val="20"/>
          <w:szCs w:val="20"/>
          <w:shd w:val="clear" w:color="auto" w:fill="FFFFFF"/>
        </w:rPr>
        <w:t xml:space="preserve">Lindwell, K. (2015) How music streaming giant Spotify stays successful. Available at: </w:t>
      </w:r>
      <w:hyperlink r:id="rId46" w:history="1">
        <w:r w:rsidRPr="00D418C6">
          <w:rPr>
            <w:rStyle w:val="Hyperlink"/>
            <w:sz w:val="20"/>
            <w:szCs w:val="20"/>
            <w:shd w:val="clear" w:color="auto" w:fill="FFFFFF"/>
          </w:rPr>
          <w:t>http://planet-lean.com/how-music-streaming-giant-spotify-stays-successful</w:t>
        </w:r>
      </w:hyperlink>
      <w:r w:rsidR="00097200">
        <w:rPr>
          <w:color w:val="333333"/>
          <w:sz w:val="20"/>
          <w:szCs w:val="20"/>
          <w:shd w:val="clear" w:color="auto" w:fill="FFFFFF"/>
        </w:rPr>
        <w:t xml:space="preserve"> (Accessed: January 4th 2018</w:t>
      </w:r>
      <w:r>
        <w:rPr>
          <w:color w:val="333333"/>
          <w:sz w:val="20"/>
          <w:szCs w:val="20"/>
          <w:shd w:val="clear" w:color="auto" w:fill="FFFFFF"/>
        </w:rPr>
        <w:t>)</w:t>
      </w:r>
    </w:p>
    <w:p w14:paraId="1E28D107" w14:textId="77777777" w:rsidR="00AC2665" w:rsidRDefault="00AC2665" w:rsidP="0092313D">
      <w:pPr>
        <w:pStyle w:val="NormalWeb"/>
        <w:spacing w:before="0" w:beforeAutospacing="0" w:after="0" w:afterAutospacing="0"/>
        <w:rPr>
          <w:color w:val="333333"/>
          <w:sz w:val="20"/>
          <w:szCs w:val="20"/>
          <w:shd w:val="clear" w:color="auto" w:fill="FFFFFF"/>
        </w:rPr>
      </w:pPr>
    </w:p>
    <w:p w14:paraId="1EE7BC9B" w14:textId="120673D6" w:rsidR="00AC2665" w:rsidRPr="005A1516" w:rsidRDefault="00AC2665" w:rsidP="0092313D">
      <w:pPr>
        <w:pStyle w:val="NormalWeb"/>
        <w:spacing w:before="0" w:beforeAutospacing="0" w:after="0" w:afterAutospacing="0"/>
        <w:rPr>
          <w:sz w:val="20"/>
          <w:szCs w:val="20"/>
        </w:rPr>
      </w:pPr>
      <w:r>
        <w:rPr>
          <w:color w:val="333333"/>
          <w:sz w:val="20"/>
          <w:szCs w:val="20"/>
          <w:shd w:val="clear" w:color="auto" w:fill="FFFFFF"/>
        </w:rPr>
        <w:t xml:space="preserve">Lunden, I. (2012) Here’s How Spotify Scales Up And Stays Agile: It Runs ‘Squads’ Like Lean Startups’. Available at: </w:t>
      </w:r>
      <w:hyperlink r:id="rId47" w:history="1">
        <w:r w:rsidRPr="00D418C6">
          <w:rPr>
            <w:rStyle w:val="Hyperlink"/>
            <w:sz w:val="20"/>
            <w:szCs w:val="20"/>
            <w:shd w:val="clear" w:color="auto" w:fill="FFFFFF"/>
          </w:rPr>
          <w:t>https://techcrunch.com/2012/11/17/heres-how-spotify-scales-up-and-stays-agile-it-runs-squads-like-lean-startups/</w:t>
        </w:r>
      </w:hyperlink>
      <w:r>
        <w:rPr>
          <w:color w:val="333333"/>
          <w:sz w:val="20"/>
          <w:szCs w:val="20"/>
          <w:shd w:val="clear" w:color="auto" w:fill="FFFFFF"/>
        </w:rPr>
        <w:t xml:space="preserve"> (Accessed: January 4</w:t>
      </w:r>
      <w:r w:rsidRPr="00AC2665">
        <w:rPr>
          <w:color w:val="333333"/>
          <w:sz w:val="20"/>
          <w:szCs w:val="20"/>
          <w:shd w:val="clear" w:color="auto" w:fill="FFFFFF"/>
          <w:vertAlign w:val="superscript"/>
        </w:rPr>
        <w:t>th</w:t>
      </w:r>
      <w:r w:rsidR="00097200">
        <w:rPr>
          <w:color w:val="333333"/>
          <w:sz w:val="20"/>
          <w:szCs w:val="20"/>
          <w:shd w:val="clear" w:color="auto" w:fill="FFFFFF"/>
        </w:rPr>
        <w:t xml:space="preserve"> 2018</w:t>
      </w:r>
      <w:r>
        <w:rPr>
          <w:color w:val="333333"/>
          <w:sz w:val="20"/>
          <w:szCs w:val="20"/>
          <w:shd w:val="clear" w:color="auto" w:fill="FFFFFF"/>
        </w:rPr>
        <w:t>)</w:t>
      </w:r>
    </w:p>
    <w:p w14:paraId="2D964171" w14:textId="77777777" w:rsidR="0092313D" w:rsidRPr="005A1516" w:rsidRDefault="0092313D" w:rsidP="0092313D">
      <w:pPr>
        <w:rPr>
          <w:rFonts w:eastAsia="Times New Roman"/>
          <w:sz w:val="20"/>
          <w:szCs w:val="20"/>
        </w:rPr>
      </w:pPr>
    </w:p>
    <w:p w14:paraId="78594751"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Lunden, I. and Roof, K. (2017) </w:t>
      </w:r>
      <w:r w:rsidRPr="005A1516">
        <w:rPr>
          <w:color w:val="3E433E"/>
          <w:sz w:val="20"/>
          <w:szCs w:val="20"/>
          <w:shd w:val="clear" w:color="auto" w:fill="FFFFFF"/>
        </w:rPr>
        <w:t xml:space="preserve">Sources: Spotify may delay IPO to 2018 as it rethinks licensing deals. Available at: </w:t>
      </w:r>
      <w:hyperlink r:id="rId48" w:history="1">
        <w:r w:rsidRPr="005A1516">
          <w:rPr>
            <w:rStyle w:val="Hyperlink"/>
            <w:color w:val="1155CC"/>
            <w:sz w:val="20"/>
            <w:szCs w:val="20"/>
            <w:shd w:val="clear" w:color="auto" w:fill="FFFFFF"/>
          </w:rPr>
          <w:t>https://techcrunch.com/2017/02/02/sources-spotify-may-delay-ipo-to-2018-as-it-rethinks-licensing-deals/</w:t>
        </w:r>
      </w:hyperlink>
      <w:r w:rsidRPr="005A1516">
        <w:rPr>
          <w:color w:val="3E433E"/>
          <w:sz w:val="20"/>
          <w:szCs w:val="20"/>
          <w:shd w:val="clear" w:color="auto" w:fill="FFFFFF"/>
        </w:rPr>
        <w:t xml:space="preserve"> (Accessed: December 20th 2017)</w:t>
      </w:r>
    </w:p>
    <w:p w14:paraId="1411E245" w14:textId="77777777" w:rsidR="0092313D" w:rsidRPr="005A1516" w:rsidRDefault="0092313D" w:rsidP="0092313D">
      <w:pPr>
        <w:rPr>
          <w:rFonts w:eastAsia="Times New Roman"/>
          <w:sz w:val="20"/>
          <w:szCs w:val="20"/>
        </w:rPr>
      </w:pPr>
    </w:p>
    <w:p w14:paraId="0D221DA7"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Matney, L. (2017) </w:t>
      </w:r>
      <w:r w:rsidRPr="005A1516">
        <w:rPr>
          <w:color w:val="3E433E"/>
          <w:sz w:val="20"/>
          <w:szCs w:val="20"/>
          <w:shd w:val="clear" w:color="auto" w:fill="FFFFFF"/>
        </w:rPr>
        <w:t>YouTube has 1.5 billion logged-in monthly users watching a ton of mobile video</w:t>
      </w:r>
      <w:r w:rsidRPr="005A1516">
        <w:rPr>
          <w:color w:val="333333"/>
          <w:sz w:val="20"/>
          <w:szCs w:val="20"/>
          <w:shd w:val="clear" w:color="auto" w:fill="FFFFFF"/>
        </w:rPr>
        <w:t xml:space="preserve">. Available at: </w:t>
      </w:r>
      <w:hyperlink r:id="rId49" w:history="1">
        <w:r w:rsidRPr="005A1516">
          <w:rPr>
            <w:rStyle w:val="Hyperlink"/>
            <w:color w:val="1155CC"/>
            <w:sz w:val="20"/>
            <w:szCs w:val="20"/>
            <w:shd w:val="clear" w:color="auto" w:fill="FFFFFF"/>
          </w:rPr>
          <w:t>https://techcrunch.com/2017/06/22/youtube-has-1-5-billion-logged-in-monthly-users-watching-a-ton-of-mobile-video/</w:t>
        </w:r>
      </w:hyperlink>
      <w:r w:rsidRPr="005A1516">
        <w:rPr>
          <w:color w:val="333333"/>
          <w:sz w:val="20"/>
          <w:szCs w:val="20"/>
          <w:shd w:val="clear" w:color="auto" w:fill="FFFFFF"/>
        </w:rPr>
        <w:t xml:space="preserve"> (Accessed: December 18th 2017)</w:t>
      </w:r>
    </w:p>
    <w:p w14:paraId="70D84610" w14:textId="77777777" w:rsidR="0092313D" w:rsidRPr="005A1516" w:rsidRDefault="0092313D" w:rsidP="0092313D">
      <w:pPr>
        <w:rPr>
          <w:rFonts w:eastAsia="Times New Roman"/>
          <w:sz w:val="20"/>
          <w:szCs w:val="20"/>
        </w:rPr>
      </w:pPr>
    </w:p>
    <w:p w14:paraId="3404CF12"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McAlone, N. (2017) </w:t>
      </w:r>
      <w:r w:rsidRPr="005A1516">
        <w:rPr>
          <w:color w:val="222222"/>
          <w:sz w:val="20"/>
          <w:szCs w:val="20"/>
          <w:shd w:val="clear" w:color="auto" w:fill="FFFFFF"/>
        </w:rPr>
        <w:t>Amazon will spend about $4.5 BILLION on its fight against Netflix this year, according to JPMorgan</w:t>
      </w:r>
      <w:r w:rsidRPr="005A1516">
        <w:rPr>
          <w:color w:val="333333"/>
          <w:sz w:val="20"/>
          <w:szCs w:val="20"/>
          <w:shd w:val="clear" w:color="auto" w:fill="FFFFFF"/>
        </w:rPr>
        <w:t xml:space="preserve">. Available at: </w:t>
      </w:r>
      <w:hyperlink r:id="rId50" w:history="1">
        <w:r w:rsidRPr="005A1516">
          <w:rPr>
            <w:rStyle w:val="Hyperlink"/>
            <w:color w:val="1155CC"/>
            <w:sz w:val="20"/>
            <w:szCs w:val="20"/>
            <w:shd w:val="clear" w:color="auto" w:fill="FFFFFF"/>
          </w:rPr>
          <w:t>http://uk.businessinsider.com/amazon-video-budget-in-2017-45-billion-2017-4?r=US&amp;IR=T</w:t>
        </w:r>
      </w:hyperlink>
      <w:r w:rsidRPr="005A1516">
        <w:rPr>
          <w:color w:val="333333"/>
          <w:sz w:val="20"/>
          <w:szCs w:val="20"/>
          <w:shd w:val="clear" w:color="auto" w:fill="FFFFFF"/>
        </w:rPr>
        <w:t xml:space="preserve"> (Accessed: December 18th 2017)</w:t>
      </w:r>
    </w:p>
    <w:p w14:paraId="3788B7BC" w14:textId="77777777" w:rsidR="0092313D" w:rsidRPr="005A1516" w:rsidRDefault="0092313D" w:rsidP="0092313D">
      <w:pPr>
        <w:rPr>
          <w:rFonts w:eastAsia="Times New Roman"/>
          <w:sz w:val="20"/>
          <w:szCs w:val="20"/>
        </w:rPr>
      </w:pPr>
    </w:p>
    <w:p w14:paraId="12FD8B1B" w14:textId="77777777" w:rsidR="0092313D" w:rsidRPr="005A1516" w:rsidRDefault="0092313D" w:rsidP="0092313D">
      <w:pPr>
        <w:pStyle w:val="NormalWeb"/>
        <w:spacing w:before="0" w:beforeAutospacing="0" w:after="0" w:afterAutospacing="0"/>
        <w:rPr>
          <w:sz w:val="20"/>
          <w:szCs w:val="20"/>
        </w:rPr>
      </w:pPr>
      <w:r w:rsidRPr="005A1516">
        <w:rPr>
          <w:color w:val="212529"/>
          <w:sz w:val="20"/>
          <w:szCs w:val="20"/>
          <w:shd w:val="clear" w:color="auto" w:fill="FFFFFF"/>
        </w:rPr>
        <w:t>MIDiA Research (2017) Streaming Service Market Shares. Available at:</w:t>
      </w:r>
      <w:hyperlink r:id="rId51" w:history="1">
        <w:r w:rsidRPr="005A1516">
          <w:rPr>
            <w:rStyle w:val="Hyperlink"/>
            <w:color w:val="212529"/>
            <w:sz w:val="20"/>
            <w:szCs w:val="20"/>
            <w:shd w:val="clear" w:color="auto" w:fill="FFFFFF"/>
          </w:rPr>
          <w:t xml:space="preserve"> </w:t>
        </w:r>
        <w:r w:rsidRPr="005A1516">
          <w:rPr>
            <w:rStyle w:val="Hyperlink"/>
            <w:color w:val="1155CC"/>
            <w:sz w:val="20"/>
            <w:szCs w:val="20"/>
            <w:shd w:val="clear" w:color="auto" w:fill="FFFFFF"/>
          </w:rPr>
          <w:t>http://www.midiaresearch.com/downloads/midia-streaming-music-metrics-bundle/</w:t>
        </w:r>
      </w:hyperlink>
      <w:r w:rsidRPr="005A1516">
        <w:rPr>
          <w:color w:val="212529"/>
          <w:sz w:val="20"/>
          <w:szCs w:val="20"/>
          <w:shd w:val="clear" w:color="auto" w:fill="FFFFFF"/>
        </w:rPr>
        <w:t xml:space="preserve"> (Accessed: December 15</w:t>
      </w:r>
      <w:r w:rsidRPr="005A1516">
        <w:rPr>
          <w:color w:val="212529"/>
          <w:sz w:val="20"/>
          <w:szCs w:val="20"/>
          <w:shd w:val="clear" w:color="auto" w:fill="FFFFFF"/>
          <w:vertAlign w:val="superscript"/>
        </w:rPr>
        <w:t>th</w:t>
      </w:r>
      <w:r w:rsidRPr="005A1516">
        <w:rPr>
          <w:color w:val="212529"/>
          <w:sz w:val="20"/>
          <w:szCs w:val="20"/>
          <w:shd w:val="clear" w:color="auto" w:fill="FFFFFF"/>
        </w:rPr>
        <w:t xml:space="preserve"> 2017)  </w:t>
      </w:r>
    </w:p>
    <w:p w14:paraId="23CE3C30" w14:textId="77777777" w:rsidR="0092313D" w:rsidRPr="005A1516" w:rsidRDefault="0092313D" w:rsidP="0092313D">
      <w:pPr>
        <w:rPr>
          <w:rFonts w:eastAsia="Times New Roman"/>
          <w:sz w:val="20"/>
          <w:szCs w:val="20"/>
        </w:rPr>
      </w:pPr>
    </w:p>
    <w:p w14:paraId="39E7CBD0" w14:textId="77777777" w:rsidR="0092313D" w:rsidRPr="005A1516" w:rsidRDefault="0092313D" w:rsidP="0092313D">
      <w:pPr>
        <w:pStyle w:val="NormalWeb"/>
        <w:spacing w:before="0" w:beforeAutospacing="0" w:after="0" w:afterAutospacing="0"/>
        <w:rPr>
          <w:sz w:val="20"/>
          <w:szCs w:val="20"/>
        </w:rPr>
      </w:pPr>
      <w:r w:rsidRPr="005A1516">
        <w:rPr>
          <w:color w:val="000000"/>
          <w:sz w:val="20"/>
          <w:szCs w:val="20"/>
          <w:shd w:val="clear" w:color="auto" w:fill="FFFFFF"/>
        </w:rPr>
        <w:t xml:space="preserve">Molla, R. (2017) Google leads the world in digital and mobile ad revenue. Available at: </w:t>
      </w:r>
      <w:hyperlink r:id="rId52" w:history="1">
        <w:r w:rsidRPr="005A1516">
          <w:rPr>
            <w:rStyle w:val="Hyperlink"/>
            <w:color w:val="1155CC"/>
            <w:sz w:val="20"/>
            <w:szCs w:val="20"/>
            <w:shd w:val="clear" w:color="auto" w:fill="FFFFFF"/>
          </w:rPr>
          <w:t>https://www.recode.net/2017/7/24/16020330/google-digital-mobile-ad-revenue-world-leader-facebook-growth</w:t>
        </w:r>
      </w:hyperlink>
      <w:r w:rsidRPr="005A1516">
        <w:rPr>
          <w:color w:val="000000"/>
          <w:sz w:val="20"/>
          <w:szCs w:val="20"/>
          <w:shd w:val="clear" w:color="auto" w:fill="FFFFFF"/>
        </w:rPr>
        <w:t xml:space="preserve"> (Accessed: December 15th 2017)</w:t>
      </w:r>
    </w:p>
    <w:p w14:paraId="0C82C441" w14:textId="77777777" w:rsidR="0092313D" w:rsidRPr="005A1516" w:rsidRDefault="0092313D" w:rsidP="0092313D">
      <w:pPr>
        <w:rPr>
          <w:rFonts w:eastAsia="Times New Roman"/>
          <w:sz w:val="20"/>
          <w:szCs w:val="20"/>
        </w:rPr>
      </w:pPr>
    </w:p>
    <w:p w14:paraId="0FAFB55A"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lastRenderedPageBreak/>
        <w:t xml:space="preserve">Moody’s (2017) </w:t>
      </w:r>
      <w:r w:rsidRPr="005A1516">
        <w:rPr>
          <w:color w:val="1257C6"/>
          <w:sz w:val="20"/>
          <w:szCs w:val="20"/>
          <w:shd w:val="clear" w:color="auto" w:fill="FFFFFF"/>
        </w:rPr>
        <w:t>US corporate cash pile grows to $1.84 trillion, led by tech sector</w:t>
      </w:r>
      <w:r w:rsidRPr="005A1516">
        <w:rPr>
          <w:color w:val="333333"/>
          <w:sz w:val="20"/>
          <w:szCs w:val="20"/>
          <w:shd w:val="clear" w:color="auto" w:fill="FFFFFF"/>
        </w:rPr>
        <w:t xml:space="preserve">. Available at: </w:t>
      </w:r>
      <w:hyperlink r:id="rId53" w:history="1">
        <w:r w:rsidRPr="005A1516">
          <w:rPr>
            <w:rStyle w:val="Hyperlink"/>
            <w:color w:val="1155CC"/>
            <w:sz w:val="20"/>
            <w:szCs w:val="20"/>
            <w:shd w:val="clear" w:color="auto" w:fill="FFFFFF"/>
          </w:rPr>
          <w:t>https://www.moodys.com/research/Moodys-US-corporate-cash-pile-grows-to-184-trillion-led--PR_369922</w:t>
        </w:r>
      </w:hyperlink>
      <w:r w:rsidRPr="005A1516">
        <w:rPr>
          <w:color w:val="333333"/>
          <w:sz w:val="20"/>
          <w:szCs w:val="20"/>
          <w:shd w:val="clear" w:color="auto" w:fill="FFFFFF"/>
        </w:rPr>
        <w:t xml:space="preserve"> (Accessed: December 18th 2017)</w:t>
      </w:r>
    </w:p>
    <w:p w14:paraId="62CCF8F6" w14:textId="77777777" w:rsidR="0092313D" w:rsidRPr="005A1516" w:rsidRDefault="0092313D" w:rsidP="0092313D">
      <w:pPr>
        <w:pStyle w:val="NormalWeb"/>
        <w:spacing w:before="0" w:beforeAutospacing="0" w:after="0" w:afterAutospacing="0"/>
        <w:rPr>
          <w:sz w:val="20"/>
          <w:szCs w:val="20"/>
        </w:rPr>
      </w:pPr>
      <w:r w:rsidRPr="005A1516">
        <w:rPr>
          <w:color w:val="000000"/>
          <w:sz w:val="20"/>
          <w:szCs w:val="20"/>
          <w:shd w:val="clear" w:color="auto" w:fill="FFFFFF"/>
        </w:rPr>
        <w:t xml:space="preserve"> </w:t>
      </w:r>
    </w:p>
    <w:p w14:paraId="6C77E934"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Mulligan, M. (2017a) Music subscriptions passed 100 million in December. Has the world changed?</w:t>
      </w:r>
      <w:r w:rsidRPr="005A1516">
        <w:rPr>
          <w:color w:val="000000"/>
          <w:sz w:val="20"/>
          <w:szCs w:val="20"/>
          <w:shd w:val="clear" w:color="auto" w:fill="FFFFFF"/>
        </w:rPr>
        <w:t xml:space="preserve"> </w:t>
      </w:r>
      <w:r w:rsidRPr="005A1516">
        <w:rPr>
          <w:color w:val="333333"/>
          <w:sz w:val="20"/>
          <w:szCs w:val="20"/>
          <w:shd w:val="clear" w:color="auto" w:fill="FFFFFF"/>
        </w:rPr>
        <w:t xml:space="preserve">Available at: </w:t>
      </w:r>
      <w:hyperlink r:id="rId54" w:history="1">
        <w:r w:rsidRPr="005A1516">
          <w:rPr>
            <w:rStyle w:val="Hyperlink"/>
            <w:color w:val="1155CC"/>
            <w:sz w:val="20"/>
            <w:szCs w:val="20"/>
            <w:shd w:val="clear" w:color="auto" w:fill="FFFFFF"/>
          </w:rPr>
          <w:t>https://www.midiaresearch.com/blog/music-subscriptions-passed-100-million-in-december-has-the-world-changed/</w:t>
        </w:r>
      </w:hyperlink>
      <w:r w:rsidRPr="005A1516">
        <w:rPr>
          <w:color w:val="333333"/>
          <w:sz w:val="20"/>
          <w:szCs w:val="20"/>
          <w:shd w:val="clear" w:color="auto" w:fill="FFFFFF"/>
        </w:rPr>
        <w:t xml:space="preserve"> (Accessed: December 19th 2017)</w:t>
      </w:r>
    </w:p>
    <w:p w14:paraId="4F3A690D" w14:textId="77777777" w:rsidR="0092313D" w:rsidRPr="005A1516" w:rsidRDefault="0092313D" w:rsidP="0092313D">
      <w:pPr>
        <w:rPr>
          <w:rFonts w:eastAsia="Times New Roman"/>
          <w:sz w:val="20"/>
          <w:szCs w:val="20"/>
        </w:rPr>
      </w:pPr>
    </w:p>
    <w:p w14:paraId="0EDCE6A0"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Mulligan, M. (2017b) . Amazon Music: The dark horse comes out of the shadows. Available at: </w:t>
      </w:r>
      <w:hyperlink r:id="rId55" w:history="1">
        <w:r w:rsidRPr="005A1516">
          <w:rPr>
            <w:rStyle w:val="Hyperlink"/>
            <w:color w:val="1155CC"/>
            <w:sz w:val="20"/>
            <w:szCs w:val="20"/>
            <w:shd w:val="clear" w:color="auto" w:fill="FFFFFF"/>
          </w:rPr>
          <w:t>https://www.midiaresearch.com/blog/amazon-music-the-dark-horse-comes-out-of-the-shadows/</w:t>
        </w:r>
      </w:hyperlink>
      <w:r w:rsidRPr="005A1516">
        <w:rPr>
          <w:color w:val="333333"/>
          <w:sz w:val="20"/>
          <w:szCs w:val="20"/>
          <w:shd w:val="clear" w:color="auto" w:fill="FFFFFF"/>
        </w:rPr>
        <w:t xml:space="preserve"> (Accessed: December 18th 2017)</w:t>
      </w:r>
    </w:p>
    <w:p w14:paraId="4B8845DE" w14:textId="77777777" w:rsidR="0092313D" w:rsidRPr="005A1516" w:rsidRDefault="0092313D" w:rsidP="0092313D">
      <w:pPr>
        <w:rPr>
          <w:rFonts w:eastAsia="Times New Roman"/>
          <w:sz w:val="20"/>
          <w:szCs w:val="20"/>
        </w:rPr>
      </w:pPr>
    </w:p>
    <w:p w14:paraId="45ED22E6"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Music Business Worldwide (2017) Tidal sells 33% stake for $200m to Softbank-owned telco Sprint. Available at: </w:t>
      </w:r>
      <w:hyperlink r:id="rId56" w:history="1">
        <w:r w:rsidRPr="005A1516">
          <w:rPr>
            <w:rStyle w:val="Hyperlink"/>
            <w:color w:val="1155CC"/>
            <w:sz w:val="20"/>
            <w:szCs w:val="20"/>
            <w:shd w:val="clear" w:color="auto" w:fill="FFFFFF"/>
          </w:rPr>
          <w:t>https://www.musicbusinessworldwide.com/tidal-sells-33-stake-for-200m-to-softbank-owned-us-telco-sprint/</w:t>
        </w:r>
      </w:hyperlink>
      <w:r w:rsidRPr="005A1516">
        <w:rPr>
          <w:color w:val="333333"/>
          <w:sz w:val="20"/>
          <w:szCs w:val="20"/>
          <w:shd w:val="clear" w:color="auto" w:fill="FFFFFF"/>
        </w:rPr>
        <w:t xml:space="preserve">  (Accessed: December 18th 2017)</w:t>
      </w:r>
    </w:p>
    <w:p w14:paraId="3560B5CF" w14:textId="77777777" w:rsidR="0092313D" w:rsidRPr="005A1516" w:rsidRDefault="0092313D" w:rsidP="0092313D">
      <w:pPr>
        <w:rPr>
          <w:rFonts w:eastAsia="Times New Roman"/>
          <w:sz w:val="20"/>
          <w:szCs w:val="20"/>
        </w:rPr>
      </w:pPr>
    </w:p>
    <w:p w14:paraId="5A2BA163" w14:textId="77777777" w:rsidR="0092313D" w:rsidRPr="005A1516" w:rsidRDefault="0092313D" w:rsidP="0092313D">
      <w:pPr>
        <w:pStyle w:val="NormalWeb"/>
        <w:spacing w:before="0" w:beforeAutospacing="0" w:after="0" w:afterAutospacing="0"/>
        <w:rPr>
          <w:sz w:val="20"/>
          <w:szCs w:val="20"/>
        </w:rPr>
      </w:pPr>
      <w:r w:rsidRPr="005A1516">
        <w:rPr>
          <w:color w:val="000000"/>
          <w:sz w:val="20"/>
          <w:szCs w:val="20"/>
          <w:shd w:val="clear" w:color="auto" w:fill="FFFFFF"/>
        </w:rPr>
        <w:t xml:space="preserve">Pakman, D. (2014) The Price of Music. Available at: </w:t>
      </w:r>
      <w:hyperlink r:id="rId57" w:history="1">
        <w:r w:rsidRPr="005A1516">
          <w:rPr>
            <w:rStyle w:val="Hyperlink"/>
            <w:color w:val="1155CC"/>
            <w:sz w:val="20"/>
            <w:szCs w:val="20"/>
            <w:shd w:val="clear" w:color="auto" w:fill="FFFFFF"/>
          </w:rPr>
          <w:t>https://www.recode.net/2014/3/18/11624668/the-price-of-music</w:t>
        </w:r>
      </w:hyperlink>
      <w:r w:rsidRPr="005A1516">
        <w:rPr>
          <w:color w:val="000000"/>
          <w:sz w:val="20"/>
          <w:szCs w:val="20"/>
          <w:shd w:val="clear" w:color="auto" w:fill="FFFFFF"/>
        </w:rPr>
        <w:t xml:space="preserve"> (Accessed: December 17th 2017)</w:t>
      </w:r>
    </w:p>
    <w:p w14:paraId="56DB2EFA" w14:textId="77777777" w:rsidR="0092313D" w:rsidRPr="005A1516" w:rsidRDefault="0092313D" w:rsidP="0092313D">
      <w:pPr>
        <w:rPr>
          <w:rFonts w:eastAsia="Times New Roman"/>
          <w:sz w:val="20"/>
          <w:szCs w:val="20"/>
        </w:rPr>
      </w:pPr>
    </w:p>
    <w:p w14:paraId="31A608C2"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Primack, D. (2018) </w:t>
      </w:r>
      <w:r w:rsidRPr="005A1516">
        <w:rPr>
          <w:color w:val="4A4A4A"/>
          <w:sz w:val="20"/>
          <w:szCs w:val="20"/>
          <w:shd w:val="clear" w:color="auto" w:fill="FFFFFF"/>
        </w:rPr>
        <w:t>Exclusive: Spotify files for its IPO</w:t>
      </w:r>
      <w:r w:rsidRPr="005A1516">
        <w:rPr>
          <w:color w:val="333333"/>
          <w:sz w:val="20"/>
          <w:szCs w:val="20"/>
          <w:shd w:val="clear" w:color="auto" w:fill="FFFFFF"/>
        </w:rPr>
        <w:t>. Available at: https://www.axios.com/exclusive-spotify-files-for-its-ipo-2522109160.html (Accessed: January 4th 2018)</w:t>
      </w:r>
    </w:p>
    <w:p w14:paraId="49AACF72" w14:textId="77777777" w:rsidR="0092313D" w:rsidRPr="005A1516" w:rsidRDefault="0092313D" w:rsidP="0092313D">
      <w:pPr>
        <w:rPr>
          <w:rFonts w:eastAsia="Times New Roman"/>
          <w:sz w:val="20"/>
          <w:szCs w:val="20"/>
        </w:rPr>
      </w:pPr>
    </w:p>
    <w:p w14:paraId="38E52181"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Popper, B. (2015) Rdio is shutting down and Pandora is buying up the scraps. Available at: </w:t>
      </w:r>
      <w:hyperlink r:id="rId58" w:history="1">
        <w:r w:rsidRPr="005A1516">
          <w:rPr>
            <w:rStyle w:val="Hyperlink"/>
            <w:color w:val="1155CC"/>
            <w:sz w:val="20"/>
            <w:szCs w:val="20"/>
            <w:shd w:val="clear" w:color="auto" w:fill="FFFFFF"/>
          </w:rPr>
          <w:t>https://www.theverge.com/2015/11/16/9746220/pandora-to-acquire-key-parts-of-rdio</w:t>
        </w:r>
      </w:hyperlink>
      <w:r w:rsidRPr="005A1516">
        <w:rPr>
          <w:color w:val="333333"/>
          <w:sz w:val="20"/>
          <w:szCs w:val="20"/>
          <w:shd w:val="clear" w:color="auto" w:fill="FFFFFF"/>
        </w:rPr>
        <w:t xml:space="preserve"> (Accessed: December 18th 2017)</w:t>
      </w:r>
    </w:p>
    <w:p w14:paraId="49432A94" w14:textId="77777777" w:rsidR="0092313D" w:rsidRPr="005A1516" w:rsidRDefault="0092313D" w:rsidP="0092313D">
      <w:pPr>
        <w:rPr>
          <w:rFonts w:eastAsia="Times New Roman"/>
          <w:sz w:val="20"/>
          <w:szCs w:val="20"/>
        </w:rPr>
      </w:pPr>
    </w:p>
    <w:p w14:paraId="30C54C01" w14:textId="77777777" w:rsidR="0092313D" w:rsidRPr="005A1516" w:rsidRDefault="0092313D" w:rsidP="0092313D">
      <w:pPr>
        <w:pStyle w:val="NormalWeb"/>
        <w:spacing w:before="0" w:beforeAutospacing="0" w:after="0" w:afterAutospacing="0"/>
        <w:rPr>
          <w:sz w:val="20"/>
          <w:szCs w:val="20"/>
        </w:rPr>
      </w:pPr>
      <w:r w:rsidRPr="005A1516">
        <w:rPr>
          <w:color w:val="000000"/>
          <w:sz w:val="20"/>
          <w:szCs w:val="20"/>
          <w:shd w:val="clear" w:color="auto" w:fill="FFFFFF"/>
        </w:rPr>
        <w:t xml:space="preserve">Rhys, D. (2017) U.S. Music Industry Revenue Growth Accelerates As Paid Streaming Subscriptions Rise 50 Percent. Available at: </w:t>
      </w:r>
      <w:hyperlink r:id="rId59" w:history="1">
        <w:r w:rsidRPr="005A1516">
          <w:rPr>
            <w:rStyle w:val="Hyperlink"/>
            <w:color w:val="1155CC"/>
            <w:sz w:val="20"/>
            <w:szCs w:val="20"/>
            <w:shd w:val="clear" w:color="auto" w:fill="FFFFFF"/>
          </w:rPr>
          <w:t>https://www.billboard.com/articles/business/7972868/us-music-industry-revenue-growth-accelerates-paid-streaming-50-percent</w:t>
        </w:r>
      </w:hyperlink>
      <w:r w:rsidRPr="005A1516">
        <w:rPr>
          <w:color w:val="000000"/>
          <w:sz w:val="20"/>
          <w:szCs w:val="20"/>
          <w:shd w:val="clear" w:color="auto" w:fill="FFFFFF"/>
        </w:rPr>
        <w:t xml:space="preserve"> (Accessed: December 15th 2017)</w:t>
      </w:r>
    </w:p>
    <w:p w14:paraId="1C018CD8" w14:textId="77777777" w:rsidR="0092313D" w:rsidRPr="005A1516" w:rsidRDefault="0092313D" w:rsidP="0092313D">
      <w:pPr>
        <w:rPr>
          <w:rFonts w:eastAsia="Times New Roman"/>
          <w:sz w:val="20"/>
          <w:szCs w:val="20"/>
        </w:rPr>
      </w:pPr>
    </w:p>
    <w:p w14:paraId="02850314" w14:textId="77777777" w:rsidR="0092313D" w:rsidRPr="005A1516" w:rsidRDefault="0092313D" w:rsidP="0092313D">
      <w:pPr>
        <w:pStyle w:val="NormalWeb"/>
        <w:spacing w:before="0" w:beforeAutospacing="0" w:after="0" w:afterAutospacing="0"/>
        <w:rPr>
          <w:sz w:val="20"/>
          <w:szCs w:val="20"/>
        </w:rPr>
      </w:pPr>
      <w:r w:rsidRPr="005A1516">
        <w:rPr>
          <w:color w:val="000000"/>
          <w:sz w:val="20"/>
          <w:szCs w:val="20"/>
          <w:shd w:val="clear" w:color="auto" w:fill="FFFFFF"/>
        </w:rPr>
        <w:t xml:space="preserve">RIAA (2017) News and Notes on 2016 RIAA Shipment and Revenue Statistics. Available at: </w:t>
      </w:r>
      <w:hyperlink r:id="rId60" w:history="1">
        <w:r w:rsidRPr="005A1516">
          <w:rPr>
            <w:rStyle w:val="Hyperlink"/>
            <w:color w:val="1155CC"/>
            <w:sz w:val="20"/>
            <w:szCs w:val="20"/>
            <w:shd w:val="clear" w:color="auto" w:fill="FFFFFF"/>
          </w:rPr>
          <w:t>http://www.riaa.com/wp-content/uploads/2017/03/RIAA-2016-Year-End-News-Notes.pdf</w:t>
        </w:r>
      </w:hyperlink>
      <w:r w:rsidRPr="005A1516">
        <w:rPr>
          <w:color w:val="000000"/>
          <w:sz w:val="20"/>
          <w:szCs w:val="20"/>
          <w:shd w:val="clear" w:color="auto" w:fill="FFFFFF"/>
        </w:rPr>
        <w:t xml:space="preserve"> (Accessed: December 15th 2017)</w:t>
      </w:r>
    </w:p>
    <w:p w14:paraId="43D3CA1E" w14:textId="77777777" w:rsidR="0092313D" w:rsidRPr="005A1516" w:rsidRDefault="0092313D" w:rsidP="0092313D">
      <w:pPr>
        <w:rPr>
          <w:rFonts w:eastAsia="Times New Roman"/>
          <w:sz w:val="20"/>
          <w:szCs w:val="20"/>
        </w:rPr>
      </w:pPr>
    </w:p>
    <w:p w14:paraId="2EFDAF0D" w14:textId="77777777" w:rsidR="0092313D" w:rsidRPr="005A1516" w:rsidRDefault="0092313D" w:rsidP="0092313D">
      <w:pPr>
        <w:pStyle w:val="NormalWeb"/>
        <w:spacing w:before="0" w:beforeAutospacing="0" w:after="0" w:afterAutospacing="0"/>
        <w:rPr>
          <w:sz w:val="20"/>
          <w:szCs w:val="20"/>
        </w:rPr>
      </w:pPr>
      <w:r w:rsidRPr="005A1516">
        <w:rPr>
          <w:color w:val="000000"/>
          <w:sz w:val="20"/>
          <w:szCs w:val="20"/>
          <w:shd w:val="clear" w:color="auto" w:fill="FFFFFF"/>
        </w:rPr>
        <w:t xml:space="preserve">Russell, J. (2017) </w:t>
      </w:r>
      <w:r w:rsidRPr="005A1516">
        <w:rPr>
          <w:color w:val="3E433E"/>
          <w:sz w:val="20"/>
          <w:szCs w:val="20"/>
          <w:shd w:val="clear" w:color="auto" w:fill="FFFFFF"/>
        </w:rPr>
        <w:t xml:space="preserve">Tencent becomes the first Chinese tech firm valued over $500B. Available at: </w:t>
      </w:r>
      <w:hyperlink r:id="rId61" w:history="1">
        <w:r w:rsidRPr="005A1516">
          <w:rPr>
            <w:rStyle w:val="Hyperlink"/>
            <w:color w:val="1155CC"/>
            <w:sz w:val="20"/>
            <w:szCs w:val="20"/>
            <w:shd w:val="clear" w:color="auto" w:fill="FFFFFF"/>
          </w:rPr>
          <w:t>https://techcrunch.com/2017/11/20/tencent-500-billion/</w:t>
        </w:r>
      </w:hyperlink>
      <w:r w:rsidRPr="005A1516">
        <w:rPr>
          <w:color w:val="000000"/>
          <w:sz w:val="20"/>
          <w:szCs w:val="20"/>
          <w:shd w:val="clear" w:color="auto" w:fill="FFFFFF"/>
        </w:rPr>
        <w:t xml:space="preserve"> (Accessed: December 16th 2017)</w:t>
      </w:r>
    </w:p>
    <w:p w14:paraId="55316182" w14:textId="77777777" w:rsidR="0092313D" w:rsidRPr="005A1516" w:rsidRDefault="0092313D" w:rsidP="0092313D">
      <w:pPr>
        <w:rPr>
          <w:rFonts w:eastAsia="Times New Roman"/>
          <w:sz w:val="20"/>
          <w:szCs w:val="20"/>
        </w:rPr>
      </w:pPr>
    </w:p>
    <w:p w14:paraId="6276A59F"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Samsung (2016) [Official Statement] Samsung Milk Music. Available at: </w:t>
      </w:r>
      <w:hyperlink r:id="rId62" w:history="1">
        <w:r w:rsidRPr="005A1516">
          <w:rPr>
            <w:rStyle w:val="Hyperlink"/>
            <w:color w:val="1155CC"/>
            <w:sz w:val="20"/>
            <w:szCs w:val="20"/>
            <w:shd w:val="clear" w:color="auto" w:fill="FFFFFF"/>
          </w:rPr>
          <w:t>https://news.samsung.com/us/official-statement-samsung-milk-music/</w:t>
        </w:r>
      </w:hyperlink>
      <w:r w:rsidRPr="005A1516">
        <w:rPr>
          <w:color w:val="333333"/>
          <w:sz w:val="20"/>
          <w:szCs w:val="20"/>
          <w:shd w:val="clear" w:color="auto" w:fill="FFFFFF"/>
        </w:rPr>
        <w:t xml:space="preserve"> (Accessed: December 18th 2017)</w:t>
      </w:r>
    </w:p>
    <w:p w14:paraId="7CBCA617" w14:textId="77777777" w:rsidR="0092313D" w:rsidRPr="005A1516" w:rsidRDefault="0092313D" w:rsidP="0092313D">
      <w:pPr>
        <w:rPr>
          <w:rFonts w:eastAsia="Times New Roman"/>
          <w:sz w:val="20"/>
          <w:szCs w:val="20"/>
        </w:rPr>
      </w:pPr>
    </w:p>
    <w:p w14:paraId="6C3CBEAF"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Sassard, S. (2017a) </w:t>
      </w:r>
      <w:r w:rsidRPr="005A1516">
        <w:rPr>
          <w:color w:val="281E1E"/>
          <w:sz w:val="20"/>
          <w:szCs w:val="20"/>
          <w:shd w:val="clear" w:color="auto" w:fill="FFFFFF"/>
        </w:rPr>
        <w:t>Deezer: The French music streaming service taking on Spotify, Apple and Amazon</w:t>
      </w:r>
      <w:r w:rsidRPr="005A1516">
        <w:rPr>
          <w:color w:val="333333"/>
          <w:sz w:val="20"/>
          <w:szCs w:val="20"/>
          <w:shd w:val="clear" w:color="auto" w:fill="FFFFFF"/>
        </w:rPr>
        <w:t xml:space="preserve">. Available at: </w:t>
      </w:r>
      <w:hyperlink r:id="rId63" w:history="1">
        <w:r w:rsidRPr="005A1516">
          <w:rPr>
            <w:rStyle w:val="Hyperlink"/>
            <w:color w:val="1155CC"/>
            <w:sz w:val="20"/>
            <w:szCs w:val="20"/>
            <w:shd w:val="clear" w:color="auto" w:fill="FFFFFF"/>
          </w:rPr>
          <w:t>http://www.independent.co.uk/news/business/analysis-and-features/deezer-music-streaming-spotify-amazon-apple-subscritpiton-hans-holger-albrecht-len-blavatnik-a7940896.html</w:t>
        </w:r>
      </w:hyperlink>
      <w:r w:rsidRPr="005A1516">
        <w:rPr>
          <w:color w:val="333333"/>
          <w:sz w:val="20"/>
          <w:szCs w:val="20"/>
          <w:shd w:val="clear" w:color="auto" w:fill="FFFFFF"/>
        </w:rPr>
        <w:t xml:space="preserve"> (Accessed: December 18th 2017)</w:t>
      </w:r>
    </w:p>
    <w:p w14:paraId="716C2300" w14:textId="77777777" w:rsidR="0092313D" w:rsidRPr="005A1516" w:rsidRDefault="0092313D" w:rsidP="0092313D">
      <w:pPr>
        <w:rPr>
          <w:rFonts w:eastAsia="Times New Roman"/>
          <w:sz w:val="20"/>
          <w:szCs w:val="20"/>
        </w:rPr>
      </w:pPr>
    </w:p>
    <w:p w14:paraId="5C87B8B3"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Sassard, S. et al (2017b) </w:t>
      </w:r>
      <w:r w:rsidRPr="005A1516">
        <w:rPr>
          <w:color w:val="3F3F40"/>
          <w:sz w:val="20"/>
          <w:szCs w:val="20"/>
          <w:shd w:val="clear" w:color="auto" w:fill="FFFFFF"/>
        </w:rPr>
        <w:t xml:space="preserve">Exclusive: Spotify's valuation turned up to $16 billion in private trades - sources. Available at: </w:t>
      </w:r>
      <w:hyperlink r:id="rId64" w:history="1">
        <w:r w:rsidRPr="005A1516">
          <w:rPr>
            <w:rStyle w:val="Hyperlink"/>
            <w:color w:val="1155CC"/>
            <w:sz w:val="20"/>
            <w:szCs w:val="20"/>
            <w:shd w:val="clear" w:color="auto" w:fill="FFFFFF"/>
          </w:rPr>
          <w:t>https://www.reuters.com/article/us-spotify-listing-exclusive/exclusive-spotifys-valuation-turned-up-to-16-billion-in-private-trades-sources-idUSKCN1C226W</w:t>
        </w:r>
      </w:hyperlink>
      <w:r w:rsidRPr="005A1516">
        <w:rPr>
          <w:color w:val="3F3F40"/>
          <w:sz w:val="20"/>
          <w:szCs w:val="20"/>
          <w:shd w:val="clear" w:color="auto" w:fill="FFFFFF"/>
        </w:rPr>
        <w:t xml:space="preserve"> (Accessed: December 21st 2017)</w:t>
      </w:r>
    </w:p>
    <w:p w14:paraId="5DC5950D" w14:textId="77777777" w:rsidR="0092313D" w:rsidRPr="005A1516" w:rsidRDefault="0092313D" w:rsidP="0092313D">
      <w:pPr>
        <w:rPr>
          <w:rFonts w:eastAsia="Times New Roman"/>
          <w:sz w:val="20"/>
          <w:szCs w:val="20"/>
        </w:rPr>
      </w:pPr>
    </w:p>
    <w:p w14:paraId="7FF3EE62" w14:textId="101E0131"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Schleifer, T. and Kafka, P. (2018) </w:t>
      </w:r>
      <w:r w:rsidRPr="005A1516">
        <w:rPr>
          <w:color w:val="3B3B3B"/>
          <w:sz w:val="20"/>
          <w:szCs w:val="20"/>
          <w:shd w:val="clear" w:color="auto" w:fill="FFFFFF"/>
        </w:rPr>
        <w:t>How Spotify solved a $1 billion debt problem that will help it IPO</w:t>
      </w:r>
      <w:r w:rsidRPr="005A1516">
        <w:rPr>
          <w:color w:val="333333"/>
          <w:sz w:val="20"/>
          <w:szCs w:val="20"/>
          <w:shd w:val="clear" w:color="auto" w:fill="FFFFFF"/>
        </w:rPr>
        <w:t xml:space="preserve">. Available at: </w:t>
      </w:r>
      <w:hyperlink r:id="rId65" w:history="1">
        <w:r w:rsidRPr="005A1516">
          <w:rPr>
            <w:rStyle w:val="Hyperlink"/>
            <w:color w:val="1155CC"/>
            <w:sz w:val="20"/>
            <w:szCs w:val="20"/>
            <w:shd w:val="clear" w:color="auto" w:fill="FFFFFF"/>
          </w:rPr>
          <w:t>https://www.recode.net/2018/1/3/16847786/spotify-tpg-tencent-debt-dragoneer-ipo-music-streaming</w:t>
        </w:r>
      </w:hyperlink>
      <w:r w:rsidR="00097200">
        <w:rPr>
          <w:color w:val="333333"/>
          <w:sz w:val="20"/>
          <w:szCs w:val="20"/>
          <w:shd w:val="clear" w:color="auto" w:fill="FFFFFF"/>
        </w:rPr>
        <w:t xml:space="preserve"> (Accessed: January 5th 2018</w:t>
      </w:r>
      <w:r w:rsidRPr="005A1516">
        <w:rPr>
          <w:color w:val="333333"/>
          <w:sz w:val="20"/>
          <w:szCs w:val="20"/>
          <w:shd w:val="clear" w:color="auto" w:fill="FFFFFF"/>
        </w:rPr>
        <w:t>)</w:t>
      </w:r>
    </w:p>
    <w:p w14:paraId="4C0D1D90" w14:textId="77777777" w:rsidR="0092313D" w:rsidRPr="005A1516" w:rsidRDefault="0092313D" w:rsidP="0092313D">
      <w:pPr>
        <w:rPr>
          <w:rFonts w:eastAsia="Times New Roman"/>
          <w:sz w:val="20"/>
          <w:szCs w:val="20"/>
        </w:rPr>
      </w:pPr>
    </w:p>
    <w:p w14:paraId="2E33EFCF"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Shaw, L. (2017) Spotify Cancels TV Shows in Reboot of Video Efforts. Available at: </w:t>
      </w:r>
      <w:hyperlink r:id="rId66" w:history="1">
        <w:r w:rsidRPr="005A1516">
          <w:rPr>
            <w:rStyle w:val="Hyperlink"/>
            <w:color w:val="1155CC"/>
            <w:sz w:val="20"/>
            <w:szCs w:val="20"/>
            <w:shd w:val="clear" w:color="auto" w:fill="FFFFFF"/>
          </w:rPr>
          <w:t>https://www.bloomberg.com/news/articles/2017-10-26/spotify-is-said-to-cancel-tv-shows-in-reboot-of-video-efforts</w:t>
        </w:r>
      </w:hyperlink>
      <w:r w:rsidRPr="005A1516">
        <w:rPr>
          <w:color w:val="333333"/>
          <w:sz w:val="20"/>
          <w:szCs w:val="20"/>
          <w:shd w:val="clear" w:color="auto" w:fill="FFFFFF"/>
        </w:rPr>
        <w:t xml:space="preserve"> (Accessed: December 18th 2017)</w:t>
      </w:r>
    </w:p>
    <w:p w14:paraId="1983B184" w14:textId="77777777" w:rsidR="0092313D" w:rsidRPr="005A1516" w:rsidRDefault="0092313D" w:rsidP="0092313D">
      <w:pPr>
        <w:rPr>
          <w:rFonts w:eastAsia="Times New Roman"/>
          <w:sz w:val="20"/>
          <w:szCs w:val="20"/>
        </w:rPr>
      </w:pPr>
    </w:p>
    <w:p w14:paraId="6C3DDC35"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t xml:space="preserve">Sisario, B. (2017) </w:t>
      </w:r>
      <w:r w:rsidRPr="005A1516">
        <w:rPr>
          <w:i/>
          <w:iCs/>
          <w:color w:val="333333"/>
          <w:sz w:val="20"/>
          <w:szCs w:val="20"/>
          <w:shd w:val="clear" w:color="auto" w:fill="FFFFFF"/>
        </w:rPr>
        <w:t>Pandora, After Shake-Up, Picks New C.E.O.</w:t>
      </w:r>
      <w:r w:rsidRPr="005A1516">
        <w:rPr>
          <w:color w:val="333333"/>
          <w:sz w:val="20"/>
          <w:szCs w:val="20"/>
          <w:shd w:val="clear" w:color="auto" w:fill="FFFFFF"/>
        </w:rPr>
        <w:t xml:space="preserve">. Available at: </w:t>
      </w:r>
      <w:hyperlink r:id="rId67" w:history="1">
        <w:r w:rsidRPr="005A1516">
          <w:rPr>
            <w:rStyle w:val="Hyperlink"/>
            <w:color w:val="1155CC"/>
            <w:sz w:val="20"/>
            <w:szCs w:val="20"/>
            <w:shd w:val="clear" w:color="auto" w:fill="FFFFFF"/>
          </w:rPr>
          <w:t>https://www.nytimes.com/2017/08/14/business/media/pandora-ceo.html</w:t>
        </w:r>
      </w:hyperlink>
      <w:r w:rsidRPr="005A1516">
        <w:rPr>
          <w:color w:val="333333"/>
          <w:sz w:val="20"/>
          <w:szCs w:val="20"/>
          <w:shd w:val="clear" w:color="auto" w:fill="FFFFFF"/>
        </w:rPr>
        <w:t xml:space="preserve"> (Accessed: December 18th 2017)</w:t>
      </w:r>
    </w:p>
    <w:p w14:paraId="1C35D37E" w14:textId="77777777" w:rsidR="0092313D" w:rsidRPr="005A1516" w:rsidRDefault="0092313D" w:rsidP="0092313D">
      <w:pPr>
        <w:rPr>
          <w:rFonts w:eastAsia="Times New Roman"/>
          <w:sz w:val="20"/>
          <w:szCs w:val="20"/>
        </w:rPr>
      </w:pPr>
    </w:p>
    <w:p w14:paraId="57FF5486" w14:textId="77777777" w:rsidR="0092313D" w:rsidRPr="005A1516" w:rsidRDefault="0092313D" w:rsidP="0092313D">
      <w:pPr>
        <w:pStyle w:val="NormalWeb"/>
        <w:spacing w:before="0" w:beforeAutospacing="0" w:after="0" w:afterAutospacing="0"/>
        <w:rPr>
          <w:sz w:val="20"/>
          <w:szCs w:val="20"/>
        </w:rPr>
      </w:pPr>
      <w:r w:rsidRPr="005A1516">
        <w:rPr>
          <w:color w:val="333333"/>
          <w:sz w:val="20"/>
          <w:szCs w:val="20"/>
          <w:shd w:val="clear" w:color="auto" w:fill="FFFFFF"/>
        </w:rPr>
        <w:lastRenderedPageBreak/>
        <w:t xml:space="preserve">Spotify (2017) </w:t>
      </w:r>
      <w:r w:rsidRPr="005A1516">
        <w:rPr>
          <w:color w:val="2E2F33"/>
          <w:sz w:val="20"/>
          <w:szCs w:val="20"/>
          <w:shd w:val="clear" w:color="auto" w:fill="FFFFFF"/>
        </w:rPr>
        <w:t>Spotify Presents: ‘Who We Be’ Live</w:t>
      </w:r>
      <w:r w:rsidRPr="005A1516">
        <w:rPr>
          <w:color w:val="333333"/>
          <w:sz w:val="20"/>
          <w:szCs w:val="20"/>
          <w:shd w:val="clear" w:color="auto" w:fill="FFFFFF"/>
        </w:rPr>
        <w:t xml:space="preserve">. Available at: </w:t>
      </w:r>
      <w:hyperlink r:id="rId68" w:history="1">
        <w:r w:rsidRPr="005A1516">
          <w:rPr>
            <w:rStyle w:val="Hyperlink"/>
            <w:color w:val="1155CC"/>
            <w:sz w:val="20"/>
            <w:szCs w:val="20"/>
            <w:shd w:val="clear" w:color="auto" w:fill="FFFFFF"/>
          </w:rPr>
          <w:t>https://news.spotify.com/uk/2017/09/08/spotify-presents-who-we-be-live/</w:t>
        </w:r>
      </w:hyperlink>
      <w:r w:rsidRPr="005A1516">
        <w:rPr>
          <w:color w:val="333333"/>
          <w:sz w:val="20"/>
          <w:szCs w:val="20"/>
          <w:shd w:val="clear" w:color="auto" w:fill="FFFFFF"/>
        </w:rPr>
        <w:t xml:space="preserve"> (Accessed: December 19th 2017)</w:t>
      </w:r>
    </w:p>
    <w:p w14:paraId="795A8B04" w14:textId="77777777" w:rsidR="0092313D" w:rsidRPr="005A1516" w:rsidRDefault="0092313D" w:rsidP="0092313D">
      <w:pPr>
        <w:rPr>
          <w:rFonts w:eastAsia="Times New Roman"/>
          <w:sz w:val="20"/>
          <w:szCs w:val="20"/>
        </w:rPr>
      </w:pPr>
    </w:p>
    <w:p w14:paraId="21941FB3" w14:textId="77777777" w:rsidR="0092313D" w:rsidRDefault="0092313D" w:rsidP="0092313D">
      <w:pPr>
        <w:pStyle w:val="NormalWeb"/>
        <w:spacing w:before="0" w:beforeAutospacing="0" w:after="0" w:afterAutospacing="0"/>
        <w:rPr>
          <w:color w:val="000000"/>
          <w:sz w:val="20"/>
          <w:szCs w:val="20"/>
          <w:shd w:val="clear" w:color="auto" w:fill="FFFFFF"/>
        </w:rPr>
      </w:pPr>
      <w:r w:rsidRPr="005A1516">
        <w:rPr>
          <w:color w:val="000000"/>
          <w:sz w:val="20"/>
          <w:szCs w:val="20"/>
          <w:shd w:val="clear" w:color="auto" w:fill="FFFFFF"/>
        </w:rPr>
        <w:t xml:space="preserve">Spotify Technologies S.A. (2017) Consolidated financial statements, </w:t>
      </w:r>
      <w:r w:rsidRPr="005A1516">
        <w:rPr>
          <w:color w:val="000000"/>
          <w:sz w:val="20"/>
          <w:szCs w:val="20"/>
        </w:rPr>
        <w:t>as at December 31st, 2016</w:t>
      </w:r>
      <w:r w:rsidRPr="005A1516">
        <w:rPr>
          <w:color w:val="000000"/>
          <w:sz w:val="20"/>
          <w:szCs w:val="20"/>
          <w:shd w:val="clear" w:color="auto" w:fill="FFFFFF"/>
        </w:rPr>
        <w:t xml:space="preserve">. Available at: </w:t>
      </w:r>
      <w:hyperlink r:id="rId69" w:history="1">
        <w:r w:rsidRPr="005A1516">
          <w:rPr>
            <w:rStyle w:val="Hyperlink"/>
            <w:color w:val="1155CC"/>
            <w:sz w:val="20"/>
            <w:szCs w:val="20"/>
            <w:shd w:val="clear" w:color="auto" w:fill="FFFFFF"/>
          </w:rPr>
          <w:t>https://gd.lu/rcsl/15WNGz</w:t>
        </w:r>
      </w:hyperlink>
      <w:r w:rsidRPr="005A1516">
        <w:rPr>
          <w:color w:val="000000"/>
          <w:sz w:val="20"/>
          <w:szCs w:val="20"/>
          <w:shd w:val="clear" w:color="auto" w:fill="FFFFFF"/>
        </w:rPr>
        <w:t xml:space="preserve"> (Accessed: December 15th 2017)</w:t>
      </w:r>
    </w:p>
    <w:p w14:paraId="347C911D" w14:textId="77777777" w:rsidR="00F56555" w:rsidRDefault="00F56555" w:rsidP="0092313D">
      <w:pPr>
        <w:pStyle w:val="NormalWeb"/>
        <w:spacing w:before="0" w:beforeAutospacing="0" w:after="0" w:afterAutospacing="0"/>
        <w:rPr>
          <w:color w:val="000000"/>
          <w:sz w:val="20"/>
          <w:szCs w:val="20"/>
          <w:shd w:val="clear" w:color="auto" w:fill="FFFFFF"/>
        </w:rPr>
      </w:pPr>
    </w:p>
    <w:p w14:paraId="29D7C633" w14:textId="5C71D3FC" w:rsidR="00F56555" w:rsidRPr="00F56555" w:rsidRDefault="00F56555" w:rsidP="00F56555">
      <w:pPr>
        <w:rPr>
          <w:rFonts w:eastAsia="Times New Roman"/>
          <w:color w:val="222222"/>
          <w:sz w:val="22"/>
          <w:szCs w:val="22"/>
        </w:rPr>
      </w:pPr>
      <w:r>
        <w:rPr>
          <w:rFonts w:eastAsia="Times New Roman"/>
          <w:color w:val="222222"/>
          <w:sz w:val="22"/>
          <w:szCs w:val="22"/>
        </w:rPr>
        <w:t xml:space="preserve">Spotify Training and Development (2015) Spotify Engineering Culture – part 2. Available at: </w:t>
      </w:r>
      <w:hyperlink r:id="rId70" w:history="1">
        <w:r w:rsidRPr="00D418C6">
          <w:rPr>
            <w:rStyle w:val="Hyperlink"/>
            <w:rFonts w:eastAsia="Times New Roman"/>
            <w:sz w:val="22"/>
            <w:szCs w:val="22"/>
          </w:rPr>
          <w:t>https://vimeo.com/94950270</w:t>
        </w:r>
      </w:hyperlink>
      <w:r>
        <w:rPr>
          <w:rFonts w:eastAsia="Times New Roman"/>
          <w:color w:val="222222"/>
          <w:sz w:val="22"/>
          <w:szCs w:val="22"/>
        </w:rPr>
        <w:t xml:space="preserve"> (Accessed: January 4th 2018)</w:t>
      </w:r>
    </w:p>
    <w:p w14:paraId="475FEEFA" w14:textId="3611D342" w:rsidR="004E419A" w:rsidRPr="005A1516" w:rsidRDefault="004E419A" w:rsidP="0092313D">
      <w:pPr>
        <w:pStyle w:val="NormalWeb"/>
        <w:spacing w:before="0" w:beforeAutospacing="0" w:after="0" w:afterAutospacing="0"/>
        <w:rPr>
          <w:sz w:val="20"/>
          <w:szCs w:val="20"/>
        </w:rPr>
      </w:pPr>
    </w:p>
    <w:sectPr w:rsidR="004E419A" w:rsidRPr="005A1516" w:rsidSect="004D0AB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auto"/>
    <w:pitch w:val="variable"/>
    <w:sig w:usb0="E1002EFF" w:usb1="C000605B" w:usb2="00000029" w:usb3="00000000" w:csb0="0001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D53C0F"/>
    <w:multiLevelType w:val="multilevel"/>
    <w:tmpl w:val="A1748A88"/>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0D1B75A9"/>
    <w:multiLevelType w:val="multilevel"/>
    <w:tmpl w:val="58285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A7E1C06"/>
    <w:multiLevelType w:val="hybridMultilevel"/>
    <w:tmpl w:val="9698C9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AD1107"/>
    <w:multiLevelType w:val="multilevel"/>
    <w:tmpl w:val="BFEE8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1E16ACB"/>
    <w:multiLevelType w:val="hybridMultilevel"/>
    <w:tmpl w:val="BA584CB8"/>
    <w:lvl w:ilvl="0" w:tplc="9FC0154E">
      <w:start w:val="8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5514D5A"/>
    <w:multiLevelType w:val="multilevel"/>
    <w:tmpl w:val="94EA7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5C0636B"/>
    <w:multiLevelType w:val="multilevel"/>
    <w:tmpl w:val="9FB8F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2F4C2A3D"/>
    <w:multiLevelType w:val="multilevel"/>
    <w:tmpl w:val="371C7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15A0CAA"/>
    <w:multiLevelType w:val="multilevel"/>
    <w:tmpl w:val="215C3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3B6A110B"/>
    <w:multiLevelType w:val="multilevel"/>
    <w:tmpl w:val="1DF6EF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BFA2AA8"/>
    <w:multiLevelType w:val="multilevel"/>
    <w:tmpl w:val="49F6C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4526754F"/>
    <w:multiLevelType w:val="multilevel"/>
    <w:tmpl w:val="75DA9B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600294F"/>
    <w:multiLevelType w:val="multilevel"/>
    <w:tmpl w:val="E556D74C"/>
    <w:lvl w:ilvl="0">
      <w:start w:val="2"/>
      <w:numFmt w:val="decimal"/>
      <w:lvlText w:val="%1"/>
      <w:lvlJc w:val="left"/>
      <w:pPr>
        <w:ind w:left="360" w:hanging="360"/>
      </w:pPr>
      <w:rPr>
        <w:rFonts w:hint="default"/>
      </w:rPr>
    </w:lvl>
    <w:lvl w:ilvl="1">
      <w:start w:val="3"/>
      <w:numFmt w:val="decimal"/>
      <w:lvlText w:val="%1.%2"/>
      <w:lvlJc w:val="left"/>
      <w:pPr>
        <w:ind w:left="1200" w:hanging="360"/>
      </w:pPr>
      <w:rPr>
        <w:rFonts w:hint="default"/>
      </w:rPr>
    </w:lvl>
    <w:lvl w:ilvl="2">
      <w:start w:val="1"/>
      <w:numFmt w:val="decimal"/>
      <w:lvlText w:val="%1.%2.%3"/>
      <w:lvlJc w:val="left"/>
      <w:pPr>
        <w:ind w:left="240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440" w:hanging="1080"/>
      </w:pPr>
      <w:rPr>
        <w:rFonts w:hint="default"/>
      </w:rPr>
    </w:lvl>
    <w:lvl w:ilvl="5">
      <w:start w:val="1"/>
      <w:numFmt w:val="decimal"/>
      <w:lvlText w:val="%1.%2.%3.%4.%5.%6"/>
      <w:lvlJc w:val="left"/>
      <w:pPr>
        <w:ind w:left="528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320" w:hanging="1440"/>
      </w:pPr>
      <w:rPr>
        <w:rFonts w:hint="default"/>
      </w:rPr>
    </w:lvl>
    <w:lvl w:ilvl="8">
      <w:start w:val="1"/>
      <w:numFmt w:val="decimal"/>
      <w:lvlText w:val="%1.%2.%3.%4.%5.%6.%7.%8.%9"/>
      <w:lvlJc w:val="left"/>
      <w:pPr>
        <w:ind w:left="8520" w:hanging="1800"/>
      </w:pPr>
      <w:rPr>
        <w:rFonts w:hint="default"/>
      </w:rPr>
    </w:lvl>
  </w:abstractNum>
  <w:abstractNum w:abstractNumId="13">
    <w:nsid w:val="574D7BF9"/>
    <w:multiLevelType w:val="multilevel"/>
    <w:tmpl w:val="A7227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20E10CD"/>
    <w:multiLevelType w:val="multilevel"/>
    <w:tmpl w:val="5DA4C8CE"/>
    <w:lvl w:ilvl="0">
      <w:start w:val="1"/>
      <w:numFmt w:val="decimal"/>
      <w:lvlText w:val="%1."/>
      <w:lvlJc w:val="left"/>
      <w:pPr>
        <w:ind w:left="360" w:hanging="360"/>
      </w:pPr>
    </w:lvl>
    <w:lvl w:ilvl="1">
      <w:start w:val="1"/>
      <w:numFmt w:val="decimal"/>
      <w:isLgl/>
      <w:lvlText w:val="%1.%2"/>
      <w:lvlJc w:val="left"/>
      <w:pPr>
        <w:ind w:left="495" w:hanging="495"/>
      </w:pPr>
      <w:rPr>
        <w:rFonts w:hint="default"/>
        <w:color w:val="auto"/>
        <w:sz w:val="28"/>
      </w:rPr>
    </w:lvl>
    <w:lvl w:ilvl="2">
      <w:start w:val="1"/>
      <w:numFmt w:val="decimal"/>
      <w:isLgl/>
      <w:lvlText w:val="%1.%2.%3"/>
      <w:lvlJc w:val="left"/>
      <w:pPr>
        <w:ind w:left="720" w:hanging="720"/>
      </w:pPr>
      <w:rPr>
        <w:rFonts w:hint="default"/>
        <w:color w:val="auto"/>
        <w:sz w:val="28"/>
      </w:rPr>
    </w:lvl>
    <w:lvl w:ilvl="3">
      <w:start w:val="1"/>
      <w:numFmt w:val="decimal"/>
      <w:isLgl/>
      <w:lvlText w:val="%1.%2.%3.%4"/>
      <w:lvlJc w:val="left"/>
      <w:pPr>
        <w:ind w:left="720" w:hanging="720"/>
      </w:pPr>
      <w:rPr>
        <w:rFonts w:hint="default"/>
        <w:color w:val="666666"/>
        <w:sz w:val="28"/>
      </w:rPr>
    </w:lvl>
    <w:lvl w:ilvl="4">
      <w:start w:val="1"/>
      <w:numFmt w:val="decimal"/>
      <w:isLgl/>
      <w:lvlText w:val="%1.%2.%3.%4.%5"/>
      <w:lvlJc w:val="left"/>
      <w:pPr>
        <w:ind w:left="1080" w:hanging="1080"/>
      </w:pPr>
      <w:rPr>
        <w:rFonts w:hint="default"/>
        <w:color w:val="666666"/>
        <w:sz w:val="28"/>
      </w:rPr>
    </w:lvl>
    <w:lvl w:ilvl="5">
      <w:start w:val="1"/>
      <w:numFmt w:val="decimal"/>
      <w:isLgl/>
      <w:lvlText w:val="%1.%2.%3.%4.%5.%6"/>
      <w:lvlJc w:val="left"/>
      <w:pPr>
        <w:ind w:left="1080" w:hanging="1080"/>
      </w:pPr>
      <w:rPr>
        <w:rFonts w:hint="default"/>
        <w:color w:val="666666"/>
        <w:sz w:val="28"/>
      </w:rPr>
    </w:lvl>
    <w:lvl w:ilvl="6">
      <w:start w:val="1"/>
      <w:numFmt w:val="decimal"/>
      <w:isLgl/>
      <w:lvlText w:val="%1.%2.%3.%4.%5.%6.%7"/>
      <w:lvlJc w:val="left"/>
      <w:pPr>
        <w:ind w:left="1440" w:hanging="1440"/>
      </w:pPr>
      <w:rPr>
        <w:rFonts w:hint="default"/>
        <w:color w:val="666666"/>
        <w:sz w:val="28"/>
      </w:rPr>
    </w:lvl>
    <w:lvl w:ilvl="7">
      <w:start w:val="1"/>
      <w:numFmt w:val="decimal"/>
      <w:isLgl/>
      <w:lvlText w:val="%1.%2.%3.%4.%5.%6.%7.%8"/>
      <w:lvlJc w:val="left"/>
      <w:pPr>
        <w:ind w:left="1440" w:hanging="1440"/>
      </w:pPr>
      <w:rPr>
        <w:rFonts w:hint="default"/>
        <w:color w:val="666666"/>
        <w:sz w:val="28"/>
      </w:rPr>
    </w:lvl>
    <w:lvl w:ilvl="8">
      <w:start w:val="1"/>
      <w:numFmt w:val="decimal"/>
      <w:isLgl/>
      <w:lvlText w:val="%1.%2.%3.%4.%5.%6.%7.%8.%9"/>
      <w:lvlJc w:val="left"/>
      <w:pPr>
        <w:ind w:left="1800" w:hanging="1800"/>
      </w:pPr>
      <w:rPr>
        <w:rFonts w:hint="default"/>
        <w:color w:val="666666"/>
        <w:sz w:val="28"/>
      </w:rPr>
    </w:lvl>
  </w:abstractNum>
  <w:abstractNum w:abstractNumId="15">
    <w:nsid w:val="646F50DB"/>
    <w:multiLevelType w:val="multilevel"/>
    <w:tmpl w:val="386AC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7DA58F5"/>
    <w:multiLevelType w:val="multilevel"/>
    <w:tmpl w:val="EFA05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6B1C4FD2"/>
    <w:multiLevelType w:val="multilevel"/>
    <w:tmpl w:val="CA5A7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6"/>
  </w:num>
  <w:num w:numId="3">
    <w:abstractNumId w:val="8"/>
  </w:num>
  <w:num w:numId="4">
    <w:abstractNumId w:val="10"/>
  </w:num>
  <w:num w:numId="5">
    <w:abstractNumId w:val="11"/>
  </w:num>
  <w:num w:numId="6">
    <w:abstractNumId w:val="7"/>
  </w:num>
  <w:num w:numId="7">
    <w:abstractNumId w:val="13"/>
  </w:num>
  <w:num w:numId="8">
    <w:abstractNumId w:val="9"/>
  </w:num>
  <w:num w:numId="9">
    <w:abstractNumId w:val="15"/>
  </w:num>
  <w:num w:numId="10">
    <w:abstractNumId w:val="1"/>
  </w:num>
  <w:num w:numId="11">
    <w:abstractNumId w:val="4"/>
  </w:num>
  <w:num w:numId="12">
    <w:abstractNumId w:val="17"/>
  </w:num>
  <w:num w:numId="13">
    <w:abstractNumId w:val="3"/>
  </w:num>
  <w:num w:numId="14">
    <w:abstractNumId w:val="5"/>
  </w:num>
  <w:num w:numId="15">
    <w:abstractNumId w:val="0"/>
  </w:num>
  <w:num w:numId="16">
    <w:abstractNumId w:val="12"/>
  </w:num>
  <w:num w:numId="17">
    <w:abstractNumId w:val="2"/>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2"/>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26E4"/>
    <w:rsid w:val="00007CD1"/>
    <w:rsid w:val="000120E3"/>
    <w:rsid w:val="000136CA"/>
    <w:rsid w:val="000144E9"/>
    <w:rsid w:val="00017867"/>
    <w:rsid w:val="00024964"/>
    <w:rsid w:val="000346C1"/>
    <w:rsid w:val="00035291"/>
    <w:rsid w:val="00036859"/>
    <w:rsid w:val="0004433C"/>
    <w:rsid w:val="000469D7"/>
    <w:rsid w:val="00052B9A"/>
    <w:rsid w:val="00057B30"/>
    <w:rsid w:val="0006067A"/>
    <w:rsid w:val="00066C04"/>
    <w:rsid w:val="00076F47"/>
    <w:rsid w:val="000836FB"/>
    <w:rsid w:val="00084D6D"/>
    <w:rsid w:val="00085634"/>
    <w:rsid w:val="00086120"/>
    <w:rsid w:val="0009319D"/>
    <w:rsid w:val="00094802"/>
    <w:rsid w:val="000971B4"/>
    <w:rsid w:val="00097200"/>
    <w:rsid w:val="000A200A"/>
    <w:rsid w:val="000A226D"/>
    <w:rsid w:val="000A4D74"/>
    <w:rsid w:val="000B205C"/>
    <w:rsid w:val="000B3FFF"/>
    <w:rsid w:val="000C4D0C"/>
    <w:rsid w:val="000C5238"/>
    <w:rsid w:val="000E0739"/>
    <w:rsid w:val="000E1DE7"/>
    <w:rsid w:val="000E5DAD"/>
    <w:rsid w:val="000F2A1D"/>
    <w:rsid w:val="000F49C1"/>
    <w:rsid w:val="000F735C"/>
    <w:rsid w:val="001014E3"/>
    <w:rsid w:val="00101F3D"/>
    <w:rsid w:val="00102C35"/>
    <w:rsid w:val="001140D2"/>
    <w:rsid w:val="001228E4"/>
    <w:rsid w:val="00127EF9"/>
    <w:rsid w:val="00127F07"/>
    <w:rsid w:val="0013548C"/>
    <w:rsid w:val="0013764D"/>
    <w:rsid w:val="001401C8"/>
    <w:rsid w:val="0014049D"/>
    <w:rsid w:val="001419D8"/>
    <w:rsid w:val="00142930"/>
    <w:rsid w:val="00142AC6"/>
    <w:rsid w:val="00143241"/>
    <w:rsid w:val="001433DF"/>
    <w:rsid w:val="00143D67"/>
    <w:rsid w:val="00144EC5"/>
    <w:rsid w:val="00147609"/>
    <w:rsid w:val="001515F4"/>
    <w:rsid w:val="00153ABA"/>
    <w:rsid w:val="00163A4C"/>
    <w:rsid w:val="00164A8E"/>
    <w:rsid w:val="0016736D"/>
    <w:rsid w:val="001707B9"/>
    <w:rsid w:val="0017134B"/>
    <w:rsid w:val="001758B6"/>
    <w:rsid w:val="00176A3B"/>
    <w:rsid w:val="00183D22"/>
    <w:rsid w:val="00184760"/>
    <w:rsid w:val="00192D6D"/>
    <w:rsid w:val="00194463"/>
    <w:rsid w:val="001A2DBB"/>
    <w:rsid w:val="001B6EC2"/>
    <w:rsid w:val="001C2F12"/>
    <w:rsid w:val="001C39AC"/>
    <w:rsid w:val="001C48C4"/>
    <w:rsid w:val="001C51B1"/>
    <w:rsid w:val="001C7FA6"/>
    <w:rsid w:val="001E0647"/>
    <w:rsid w:val="001E2CF9"/>
    <w:rsid w:val="00220C90"/>
    <w:rsid w:val="002223F4"/>
    <w:rsid w:val="0022356F"/>
    <w:rsid w:val="002302CB"/>
    <w:rsid w:val="00232164"/>
    <w:rsid w:val="0026461E"/>
    <w:rsid w:val="002657FA"/>
    <w:rsid w:val="00267FDB"/>
    <w:rsid w:val="002806F2"/>
    <w:rsid w:val="00282362"/>
    <w:rsid w:val="002859C7"/>
    <w:rsid w:val="00286BE1"/>
    <w:rsid w:val="00287DC0"/>
    <w:rsid w:val="00293B8C"/>
    <w:rsid w:val="002A3F65"/>
    <w:rsid w:val="002B0352"/>
    <w:rsid w:val="002B4411"/>
    <w:rsid w:val="002B4D86"/>
    <w:rsid w:val="002C4D10"/>
    <w:rsid w:val="002D0ABE"/>
    <w:rsid w:val="002D567D"/>
    <w:rsid w:val="002E1FBC"/>
    <w:rsid w:val="002E6CCC"/>
    <w:rsid w:val="002F0063"/>
    <w:rsid w:val="00305A1F"/>
    <w:rsid w:val="0030693E"/>
    <w:rsid w:val="00317369"/>
    <w:rsid w:val="003204E7"/>
    <w:rsid w:val="00323114"/>
    <w:rsid w:val="00331046"/>
    <w:rsid w:val="00334CA3"/>
    <w:rsid w:val="00341E8E"/>
    <w:rsid w:val="00343DA8"/>
    <w:rsid w:val="003514E3"/>
    <w:rsid w:val="00361876"/>
    <w:rsid w:val="003630F9"/>
    <w:rsid w:val="003645A4"/>
    <w:rsid w:val="00366236"/>
    <w:rsid w:val="003729A1"/>
    <w:rsid w:val="00377E50"/>
    <w:rsid w:val="00386222"/>
    <w:rsid w:val="003B08C6"/>
    <w:rsid w:val="003B118B"/>
    <w:rsid w:val="003B3230"/>
    <w:rsid w:val="003B3AB2"/>
    <w:rsid w:val="003C3EC0"/>
    <w:rsid w:val="003C61FE"/>
    <w:rsid w:val="003E1180"/>
    <w:rsid w:val="003F4641"/>
    <w:rsid w:val="0040139E"/>
    <w:rsid w:val="00402DF5"/>
    <w:rsid w:val="00402F00"/>
    <w:rsid w:val="00403021"/>
    <w:rsid w:val="00404E69"/>
    <w:rsid w:val="00413196"/>
    <w:rsid w:val="004164EF"/>
    <w:rsid w:val="00416730"/>
    <w:rsid w:val="004168C1"/>
    <w:rsid w:val="00417050"/>
    <w:rsid w:val="00436C0E"/>
    <w:rsid w:val="00436CA4"/>
    <w:rsid w:val="00436F2A"/>
    <w:rsid w:val="00437C89"/>
    <w:rsid w:val="00437E81"/>
    <w:rsid w:val="00442C5E"/>
    <w:rsid w:val="00451A66"/>
    <w:rsid w:val="004539A6"/>
    <w:rsid w:val="00464BAE"/>
    <w:rsid w:val="004670D8"/>
    <w:rsid w:val="004707CA"/>
    <w:rsid w:val="00471EE3"/>
    <w:rsid w:val="00473DB3"/>
    <w:rsid w:val="00474544"/>
    <w:rsid w:val="004755ED"/>
    <w:rsid w:val="00483133"/>
    <w:rsid w:val="00484367"/>
    <w:rsid w:val="004847F8"/>
    <w:rsid w:val="00486C29"/>
    <w:rsid w:val="004928D1"/>
    <w:rsid w:val="004957FE"/>
    <w:rsid w:val="004A28D3"/>
    <w:rsid w:val="004A2CD1"/>
    <w:rsid w:val="004A33D0"/>
    <w:rsid w:val="004C0C67"/>
    <w:rsid w:val="004C1FE2"/>
    <w:rsid w:val="004C7905"/>
    <w:rsid w:val="004D0AB6"/>
    <w:rsid w:val="004D1ABD"/>
    <w:rsid w:val="004D26EA"/>
    <w:rsid w:val="004D7F06"/>
    <w:rsid w:val="004E419A"/>
    <w:rsid w:val="004E4FAB"/>
    <w:rsid w:val="004F3489"/>
    <w:rsid w:val="004F3617"/>
    <w:rsid w:val="005003E1"/>
    <w:rsid w:val="00500D3B"/>
    <w:rsid w:val="005039C6"/>
    <w:rsid w:val="00507A1A"/>
    <w:rsid w:val="00522B86"/>
    <w:rsid w:val="00526718"/>
    <w:rsid w:val="00535ECF"/>
    <w:rsid w:val="00540D00"/>
    <w:rsid w:val="00550C8F"/>
    <w:rsid w:val="00551225"/>
    <w:rsid w:val="005535FE"/>
    <w:rsid w:val="005568FD"/>
    <w:rsid w:val="00560C5A"/>
    <w:rsid w:val="005615F2"/>
    <w:rsid w:val="0056668A"/>
    <w:rsid w:val="00566DB0"/>
    <w:rsid w:val="00574BB4"/>
    <w:rsid w:val="005765CC"/>
    <w:rsid w:val="0058145F"/>
    <w:rsid w:val="00582C86"/>
    <w:rsid w:val="00583D41"/>
    <w:rsid w:val="00584853"/>
    <w:rsid w:val="00587C83"/>
    <w:rsid w:val="00591B6C"/>
    <w:rsid w:val="005A0319"/>
    <w:rsid w:val="005A1516"/>
    <w:rsid w:val="005A41A6"/>
    <w:rsid w:val="005A57D3"/>
    <w:rsid w:val="005B6718"/>
    <w:rsid w:val="005B79AE"/>
    <w:rsid w:val="005C4DD3"/>
    <w:rsid w:val="005D05E8"/>
    <w:rsid w:val="005D2F51"/>
    <w:rsid w:val="005D3DDA"/>
    <w:rsid w:val="005E13D8"/>
    <w:rsid w:val="005E26D1"/>
    <w:rsid w:val="005E43C1"/>
    <w:rsid w:val="005F650E"/>
    <w:rsid w:val="00611972"/>
    <w:rsid w:val="00612BE6"/>
    <w:rsid w:val="00612C8E"/>
    <w:rsid w:val="006157C9"/>
    <w:rsid w:val="00616C23"/>
    <w:rsid w:val="006207B3"/>
    <w:rsid w:val="00620C5E"/>
    <w:rsid w:val="0063189D"/>
    <w:rsid w:val="00632556"/>
    <w:rsid w:val="00633329"/>
    <w:rsid w:val="00641DAF"/>
    <w:rsid w:val="00644A7C"/>
    <w:rsid w:val="0064521A"/>
    <w:rsid w:val="00646193"/>
    <w:rsid w:val="006506D0"/>
    <w:rsid w:val="0065590D"/>
    <w:rsid w:val="00660EC8"/>
    <w:rsid w:val="006670C1"/>
    <w:rsid w:val="006767FD"/>
    <w:rsid w:val="00681E36"/>
    <w:rsid w:val="00682CD2"/>
    <w:rsid w:val="00683A83"/>
    <w:rsid w:val="00684192"/>
    <w:rsid w:val="00685052"/>
    <w:rsid w:val="00686044"/>
    <w:rsid w:val="00691A5A"/>
    <w:rsid w:val="00692CBD"/>
    <w:rsid w:val="00694D37"/>
    <w:rsid w:val="0069636C"/>
    <w:rsid w:val="006A6174"/>
    <w:rsid w:val="006A7A38"/>
    <w:rsid w:val="006B33FD"/>
    <w:rsid w:val="006C1906"/>
    <w:rsid w:val="006D277B"/>
    <w:rsid w:val="006D7BD3"/>
    <w:rsid w:val="006E022A"/>
    <w:rsid w:val="006E3877"/>
    <w:rsid w:val="006E7B8D"/>
    <w:rsid w:val="006F0FC8"/>
    <w:rsid w:val="006F45F3"/>
    <w:rsid w:val="006F46B6"/>
    <w:rsid w:val="006F6135"/>
    <w:rsid w:val="007016CD"/>
    <w:rsid w:val="00702532"/>
    <w:rsid w:val="007041AE"/>
    <w:rsid w:val="007055D5"/>
    <w:rsid w:val="00707026"/>
    <w:rsid w:val="007071B7"/>
    <w:rsid w:val="00717D7B"/>
    <w:rsid w:val="007210B5"/>
    <w:rsid w:val="00722275"/>
    <w:rsid w:val="007232A7"/>
    <w:rsid w:val="00732889"/>
    <w:rsid w:val="00733BC2"/>
    <w:rsid w:val="00740167"/>
    <w:rsid w:val="00743620"/>
    <w:rsid w:val="00743B65"/>
    <w:rsid w:val="00751583"/>
    <w:rsid w:val="007525BA"/>
    <w:rsid w:val="00753C49"/>
    <w:rsid w:val="00756E72"/>
    <w:rsid w:val="007645EF"/>
    <w:rsid w:val="00772F62"/>
    <w:rsid w:val="00775BD0"/>
    <w:rsid w:val="00777463"/>
    <w:rsid w:val="0077792D"/>
    <w:rsid w:val="007849A7"/>
    <w:rsid w:val="00784F48"/>
    <w:rsid w:val="00792868"/>
    <w:rsid w:val="0079610C"/>
    <w:rsid w:val="007A051E"/>
    <w:rsid w:val="007A3629"/>
    <w:rsid w:val="007A6EF9"/>
    <w:rsid w:val="007B4DEA"/>
    <w:rsid w:val="007C5865"/>
    <w:rsid w:val="007D10B7"/>
    <w:rsid w:val="007D41C6"/>
    <w:rsid w:val="007D57F0"/>
    <w:rsid w:val="007D6395"/>
    <w:rsid w:val="007E083E"/>
    <w:rsid w:val="007E0A4D"/>
    <w:rsid w:val="007E1A4A"/>
    <w:rsid w:val="007E3051"/>
    <w:rsid w:val="007E4ED5"/>
    <w:rsid w:val="0080279A"/>
    <w:rsid w:val="00811B62"/>
    <w:rsid w:val="00811E95"/>
    <w:rsid w:val="0081579F"/>
    <w:rsid w:val="008169E1"/>
    <w:rsid w:val="00820DFD"/>
    <w:rsid w:val="0082134B"/>
    <w:rsid w:val="0082184E"/>
    <w:rsid w:val="008263DC"/>
    <w:rsid w:val="008279A4"/>
    <w:rsid w:val="0083557E"/>
    <w:rsid w:val="00844D18"/>
    <w:rsid w:val="008537F2"/>
    <w:rsid w:val="00856278"/>
    <w:rsid w:val="00862CB9"/>
    <w:rsid w:val="00863789"/>
    <w:rsid w:val="00863B32"/>
    <w:rsid w:val="0086491C"/>
    <w:rsid w:val="00871C3D"/>
    <w:rsid w:val="00872052"/>
    <w:rsid w:val="008863BD"/>
    <w:rsid w:val="008A3692"/>
    <w:rsid w:val="008A40D0"/>
    <w:rsid w:val="008B3F14"/>
    <w:rsid w:val="008B4C33"/>
    <w:rsid w:val="008B6571"/>
    <w:rsid w:val="008B68B6"/>
    <w:rsid w:val="008B7CEA"/>
    <w:rsid w:val="008C13FC"/>
    <w:rsid w:val="008C6117"/>
    <w:rsid w:val="008D053A"/>
    <w:rsid w:val="008D3A4C"/>
    <w:rsid w:val="008D6BEE"/>
    <w:rsid w:val="008E6A99"/>
    <w:rsid w:val="008E7419"/>
    <w:rsid w:val="008F3A3D"/>
    <w:rsid w:val="00901350"/>
    <w:rsid w:val="00901D03"/>
    <w:rsid w:val="00903552"/>
    <w:rsid w:val="0092313D"/>
    <w:rsid w:val="00924D52"/>
    <w:rsid w:val="009307A8"/>
    <w:rsid w:val="009467FD"/>
    <w:rsid w:val="009518F2"/>
    <w:rsid w:val="00960D7A"/>
    <w:rsid w:val="0098135D"/>
    <w:rsid w:val="00986ED5"/>
    <w:rsid w:val="00990843"/>
    <w:rsid w:val="00996CA1"/>
    <w:rsid w:val="009B4B56"/>
    <w:rsid w:val="009B54A9"/>
    <w:rsid w:val="009B7840"/>
    <w:rsid w:val="009C3A92"/>
    <w:rsid w:val="009C624A"/>
    <w:rsid w:val="009C70B7"/>
    <w:rsid w:val="009C7892"/>
    <w:rsid w:val="009D1533"/>
    <w:rsid w:val="009D33CE"/>
    <w:rsid w:val="009E76A6"/>
    <w:rsid w:val="009E7F6C"/>
    <w:rsid w:val="009F0D63"/>
    <w:rsid w:val="009F1C0A"/>
    <w:rsid w:val="009F1E3B"/>
    <w:rsid w:val="009F5192"/>
    <w:rsid w:val="009F6A34"/>
    <w:rsid w:val="00A0069D"/>
    <w:rsid w:val="00A15652"/>
    <w:rsid w:val="00A20B3E"/>
    <w:rsid w:val="00A20DB6"/>
    <w:rsid w:val="00A2309B"/>
    <w:rsid w:val="00A239D2"/>
    <w:rsid w:val="00A265B1"/>
    <w:rsid w:val="00A35611"/>
    <w:rsid w:val="00A35FCD"/>
    <w:rsid w:val="00A37B13"/>
    <w:rsid w:val="00A40B8C"/>
    <w:rsid w:val="00A4118E"/>
    <w:rsid w:val="00A4599B"/>
    <w:rsid w:val="00A51E6E"/>
    <w:rsid w:val="00A61DDE"/>
    <w:rsid w:val="00A61F09"/>
    <w:rsid w:val="00A6485A"/>
    <w:rsid w:val="00A711B0"/>
    <w:rsid w:val="00A7181F"/>
    <w:rsid w:val="00A71D0D"/>
    <w:rsid w:val="00A74A84"/>
    <w:rsid w:val="00A765E6"/>
    <w:rsid w:val="00A80B0C"/>
    <w:rsid w:val="00A94F8B"/>
    <w:rsid w:val="00A95AAA"/>
    <w:rsid w:val="00A9755B"/>
    <w:rsid w:val="00AA0C0D"/>
    <w:rsid w:val="00AA114B"/>
    <w:rsid w:val="00AA73FC"/>
    <w:rsid w:val="00AB0931"/>
    <w:rsid w:val="00AB6CDE"/>
    <w:rsid w:val="00AC0BA4"/>
    <w:rsid w:val="00AC2665"/>
    <w:rsid w:val="00AD20FE"/>
    <w:rsid w:val="00AD2139"/>
    <w:rsid w:val="00AE0C07"/>
    <w:rsid w:val="00AF1BCF"/>
    <w:rsid w:val="00B041A5"/>
    <w:rsid w:val="00B12D5E"/>
    <w:rsid w:val="00B13460"/>
    <w:rsid w:val="00B15129"/>
    <w:rsid w:val="00B15928"/>
    <w:rsid w:val="00B22AD9"/>
    <w:rsid w:val="00B244D3"/>
    <w:rsid w:val="00B264F7"/>
    <w:rsid w:val="00B30AB0"/>
    <w:rsid w:val="00B41D09"/>
    <w:rsid w:val="00B42FE0"/>
    <w:rsid w:val="00B4520F"/>
    <w:rsid w:val="00B45303"/>
    <w:rsid w:val="00B47952"/>
    <w:rsid w:val="00B61E61"/>
    <w:rsid w:val="00B70006"/>
    <w:rsid w:val="00B707D5"/>
    <w:rsid w:val="00B70A47"/>
    <w:rsid w:val="00B72F87"/>
    <w:rsid w:val="00B768AC"/>
    <w:rsid w:val="00B8041C"/>
    <w:rsid w:val="00B81581"/>
    <w:rsid w:val="00B81BCD"/>
    <w:rsid w:val="00B8353A"/>
    <w:rsid w:val="00B922B0"/>
    <w:rsid w:val="00B97000"/>
    <w:rsid w:val="00B972BD"/>
    <w:rsid w:val="00BA18E8"/>
    <w:rsid w:val="00BB25ED"/>
    <w:rsid w:val="00BB4653"/>
    <w:rsid w:val="00BB51D6"/>
    <w:rsid w:val="00BC2C4A"/>
    <w:rsid w:val="00BC5A10"/>
    <w:rsid w:val="00BD5565"/>
    <w:rsid w:val="00BE087F"/>
    <w:rsid w:val="00BF4DE1"/>
    <w:rsid w:val="00C045AB"/>
    <w:rsid w:val="00C119B4"/>
    <w:rsid w:val="00C21E6A"/>
    <w:rsid w:val="00C259FE"/>
    <w:rsid w:val="00C32EF9"/>
    <w:rsid w:val="00C338A2"/>
    <w:rsid w:val="00C338E6"/>
    <w:rsid w:val="00C33DFC"/>
    <w:rsid w:val="00C404C7"/>
    <w:rsid w:val="00C425B9"/>
    <w:rsid w:val="00C42644"/>
    <w:rsid w:val="00C57455"/>
    <w:rsid w:val="00C704D8"/>
    <w:rsid w:val="00C72FD6"/>
    <w:rsid w:val="00C73F33"/>
    <w:rsid w:val="00C81219"/>
    <w:rsid w:val="00C94CC9"/>
    <w:rsid w:val="00C96683"/>
    <w:rsid w:val="00CA3887"/>
    <w:rsid w:val="00CB1952"/>
    <w:rsid w:val="00CB67D8"/>
    <w:rsid w:val="00CC56FF"/>
    <w:rsid w:val="00CC6A71"/>
    <w:rsid w:val="00CE0A50"/>
    <w:rsid w:val="00CE766B"/>
    <w:rsid w:val="00CE7740"/>
    <w:rsid w:val="00CE78FF"/>
    <w:rsid w:val="00CF6C16"/>
    <w:rsid w:val="00D026E4"/>
    <w:rsid w:val="00D07C67"/>
    <w:rsid w:val="00D1504E"/>
    <w:rsid w:val="00D265C9"/>
    <w:rsid w:val="00D26690"/>
    <w:rsid w:val="00D27B94"/>
    <w:rsid w:val="00D31ADD"/>
    <w:rsid w:val="00D32BF9"/>
    <w:rsid w:val="00D34383"/>
    <w:rsid w:val="00D37FBB"/>
    <w:rsid w:val="00D41589"/>
    <w:rsid w:val="00D446F2"/>
    <w:rsid w:val="00D47CC7"/>
    <w:rsid w:val="00D52487"/>
    <w:rsid w:val="00D526FF"/>
    <w:rsid w:val="00D52D83"/>
    <w:rsid w:val="00D5332D"/>
    <w:rsid w:val="00D535E9"/>
    <w:rsid w:val="00D53F3C"/>
    <w:rsid w:val="00D543E3"/>
    <w:rsid w:val="00D63905"/>
    <w:rsid w:val="00D72AEE"/>
    <w:rsid w:val="00D8150B"/>
    <w:rsid w:val="00D82779"/>
    <w:rsid w:val="00D82D63"/>
    <w:rsid w:val="00D85794"/>
    <w:rsid w:val="00D87C8A"/>
    <w:rsid w:val="00D91C9C"/>
    <w:rsid w:val="00D92D73"/>
    <w:rsid w:val="00D93A6C"/>
    <w:rsid w:val="00D95036"/>
    <w:rsid w:val="00D95EB6"/>
    <w:rsid w:val="00DA0AAB"/>
    <w:rsid w:val="00DA1168"/>
    <w:rsid w:val="00DA19E4"/>
    <w:rsid w:val="00DA1D35"/>
    <w:rsid w:val="00DA37B3"/>
    <w:rsid w:val="00DA4B44"/>
    <w:rsid w:val="00DA4BD7"/>
    <w:rsid w:val="00DA5ED2"/>
    <w:rsid w:val="00DB4034"/>
    <w:rsid w:val="00DB56F2"/>
    <w:rsid w:val="00DB6BC2"/>
    <w:rsid w:val="00DC4F32"/>
    <w:rsid w:val="00DC765A"/>
    <w:rsid w:val="00DD027B"/>
    <w:rsid w:val="00DD375E"/>
    <w:rsid w:val="00DD4C5B"/>
    <w:rsid w:val="00DF0C77"/>
    <w:rsid w:val="00DF0E39"/>
    <w:rsid w:val="00DF25DB"/>
    <w:rsid w:val="00DF394B"/>
    <w:rsid w:val="00E04320"/>
    <w:rsid w:val="00E04A41"/>
    <w:rsid w:val="00E05FBE"/>
    <w:rsid w:val="00E079DE"/>
    <w:rsid w:val="00E12819"/>
    <w:rsid w:val="00E14EEF"/>
    <w:rsid w:val="00E153BD"/>
    <w:rsid w:val="00E2146B"/>
    <w:rsid w:val="00E249F8"/>
    <w:rsid w:val="00E35AE0"/>
    <w:rsid w:val="00E360A7"/>
    <w:rsid w:val="00E42B18"/>
    <w:rsid w:val="00E674B8"/>
    <w:rsid w:val="00E725C0"/>
    <w:rsid w:val="00E756D0"/>
    <w:rsid w:val="00E778C7"/>
    <w:rsid w:val="00E90B80"/>
    <w:rsid w:val="00EA273E"/>
    <w:rsid w:val="00EA7C72"/>
    <w:rsid w:val="00EB04C5"/>
    <w:rsid w:val="00EB1515"/>
    <w:rsid w:val="00EB341F"/>
    <w:rsid w:val="00EB7D92"/>
    <w:rsid w:val="00EC27FB"/>
    <w:rsid w:val="00EC7CF7"/>
    <w:rsid w:val="00ED1169"/>
    <w:rsid w:val="00ED1DCD"/>
    <w:rsid w:val="00ED4C7E"/>
    <w:rsid w:val="00ED6FE6"/>
    <w:rsid w:val="00ED78E3"/>
    <w:rsid w:val="00EE0F75"/>
    <w:rsid w:val="00EE3C08"/>
    <w:rsid w:val="00EE5D70"/>
    <w:rsid w:val="00EE7187"/>
    <w:rsid w:val="00EE793E"/>
    <w:rsid w:val="00EF343D"/>
    <w:rsid w:val="00EF36A4"/>
    <w:rsid w:val="00F0223E"/>
    <w:rsid w:val="00F02694"/>
    <w:rsid w:val="00F0462C"/>
    <w:rsid w:val="00F05B2B"/>
    <w:rsid w:val="00F06BE5"/>
    <w:rsid w:val="00F12942"/>
    <w:rsid w:val="00F13C1F"/>
    <w:rsid w:val="00F15E54"/>
    <w:rsid w:val="00F201A6"/>
    <w:rsid w:val="00F21317"/>
    <w:rsid w:val="00F26E50"/>
    <w:rsid w:val="00F31051"/>
    <w:rsid w:val="00F32AFF"/>
    <w:rsid w:val="00F373A4"/>
    <w:rsid w:val="00F44670"/>
    <w:rsid w:val="00F448DA"/>
    <w:rsid w:val="00F56555"/>
    <w:rsid w:val="00F64DC9"/>
    <w:rsid w:val="00F64DF9"/>
    <w:rsid w:val="00F669F1"/>
    <w:rsid w:val="00F7051B"/>
    <w:rsid w:val="00F71959"/>
    <w:rsid w:val="00F7197A"/>
    <w:rsid w:val="00F733C0"/>
    <w:rsid w:val="00F76D2B"/>
    <w:rsid w:val="00F94C93"/>
    <w:rsid w:val="00F9573A"/>
    <w:rsid w:val="00FA08D5"/>
    <w:rsid w:val="00FA779F"/>
    <w:rsid w:val="00FB5643"/>
    <w:rsid w:val="00FC4477"/>
    <w:rsid w:val="00FC53F0"/>
    <w:rsid w:val="00FC68F6"/>
    <w:rsid w:val="00FD4C0D"/>
    <w:rsid w:val="00FE0A08"/>
    <w:rsid w:val="00FF1256"/>
    <w:rsid w:val="00FF36D0"/>
    <w:rsid w:val="00FF6BFC"/>
    <w:rsid w:val="00FF773D"/>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BB900"/>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63B32"/>
    <w:rPr>
      <w:rFonts w:ascii="Times New Roman" w:hAnsi="Times New Roman" w:cs="Times New Roman"/>
      <w:lang w:eastAsia="en-GB"/>
    </w:rPr>
  </w:style>
  <w:style w:type="paragraph" w:styleId="Heading1">
    <w:name w:val="heading 1"/>
    <w:basedOn w:val="Normal"/>
    <w:next w:val="Normal"/>
    <w:link w:val="Heading1Char"/>
    <w:uiPriority w:val="9"/>
    <w:qFormat/>
    <w:rsid w:val="00E249F8"/>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link w:val="Heading2Char"/>
    <w:uiPriority w:val="9"/>
    <w:qFormat/>
    <w:rsid w:val="0092313D"/>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026E4"/>
    <w:pPr>
      <w:spacing w:before="100" w:beforeAutospacing="1" w:after="100" w:afterAutospacing="1"/>
    </w:pPr>
  </w:style>
  <w:style w:type="character" w:styleId="Hyperlink">
    <w:name w:val="Hyperlink"/>
    <w:basedOn w:val="DefaultParagraphFont"/>
    <w:uiPriority w:val="99"/>
    <w:unhideWhenUsed/>
    <w:rsid w:val="004E419A"/>
    <w:rPr>
      <w:color w:val="0563C1" w:themeColor="hyperlink"/>
      <w:u w:val="single"/>
    </w:rPr>
  </w:style>
  <w:style w:type="paragraph" w:styleId="ListParagraph">
    <w:name w:val="List Paragraph"/>
    <w:basedOn w:val="Normal"/>
    <w:uiPriority w:val="34"/>
    <w:qFormat/>
    <w:rsid w:val="00EB1515"/>
    <w:pPr>
      <w:ind w:left="720"/>
      <w:contextualSpacing/>
    </w:pPr>
    <w:rPr>
      <w:rFonts w:asciiTheme="minorHAnsi" w:hAnsiTheme="minorHAnsi" w:cstheme="minorBidi"/>
      <w:lang w:eastAsia="en-US"/>
    </w:rPr>
  </w:style>
  <w:style w:type="character" w:customStyle="1" w:styleId="apple-converted-space">
    <w:name w:val="apple-converted-space"/>
    <w:basedOn w:val="DefaultParagraphFont"/>
    <w:rsid w:val="0022356F"/>
  </w:style>
  <w:style w:type="character" w:styleId="Emphasis">
    <w:name w:val="Emphasis"/>
    <w:basedOn w:val="DefaultParagraphFont"/>
    <w:uiPriority w:val="20"/>
    <w:qFormat/>
    <w:rsid w:val="00C72FD6"/>
    <w:rPr>
      <w:i/>
      <w:iCs/>
    </w:rPr>
  </w:style>
  <w:style w:type="character" w:styleId="FollowedHyperlink">
    <w:name w:val="FollowedHyperlink"/>
    <w:basedOn w:val="DefaultParagraphFont"/>
    <w:uiPriority w:val="99"/>
    <w:semiHidden/>
    <w:unhideWhenUsed/>
    <w:rsid w:val="00D535E9"/>
    <w:rPr>
      <w:color w:val="954F72" w:themeColor="followedHyperlink"/>
      <w:u w:val="single"/>
    </w:rPr>
  </w:style>
  <w:style w:type="character" w:styleId="Strong">
    <w:name w:val="Strong"/>
    <w:basedOn w:val="DefaultParagraphFont"/>
    <w:uiPriority w:val="22"/>
    <w:qFormat/>
    <w:rsid w:val="00863B32"/>
    <w:rPr>
      <w:b/>
      <w:bCs/>
    </w:rPr>
  </w:style>
  <w:style w:type="character" w:customStyle="1" w:styleId="Heading2Char">
    <w:name w:val="Heading 2 Char"/>
    <w:basedOn w:val="DefaultParagraphFont"/>
    <w:link w:val="Heading2"/>
    <w:uiPriority w:val="9"/>
    <w:rsid w:val="0092313D"/>
    <w:rPr>
      <w:rFonts w:ascii="Times New Roman" w:hAnsi="Times New Roman" w:cs="Times New Roman"/>
      <w:b/>
      <w:bCs/>
      <w:sz w:val="36"/>
      <w:szCs w:val="36"/>
      <w:lang w:eastAsia="en-GB"/>
    </w:rPr>
  </w:style>
  <w:style w:type="character" w:customStyle="1" w:styleId="apple-tab-span">
    <w:name w:val="apple-tab-span"/>
    <w:basedOn w:val="DefaultParagraphFont"/>
    <w:rsid w:val="0092313D"/>
  </w:style>
  <w:style w:type="paragraph" w:styleId="BalloonText">
    <w:name w:val="Balloon Text"/>
    <w:basedOn w:val="Normal"/>
    <w:link w:val="BalloonTextChar"/>
    <w:uiPriority w:val="99"/>
    <w:semiHidden/>
    <w:unhideWhenUsed/>
    <w:rsid w:val="00E249F8"/>
    <w:rPr>
      <w:rFonts w:ascii="Tahoma" w:hAnsi="Tahoma" w:cs="Tahoma"/>
      <w:sz w:val="16"/>
      <w:szCs w:val="16"/>
    </w:rPr>
  </w:style>
  <w:style w:type="character" w:customStyle="1" w:styleId="BalloonTextChar">
    <w:name w:val="Balloon Text Char"/>
    <w:basedOn w:val="DefaultParagraphFont"/>
    <w:link w:val="BalloonText"/>
    <w:uiPriority w:val="99"/>
    <w:semiHidden/>
    <w:rsid w:val="00E249F8"/>
    <w:rPr>
      <w:rFonts w:ascii="Tahoma" w:hAnsi="Tahoma" w:cs="Tahoma"/>
      <w:sz w:val="16"/>
      <w:szCs w:val="16"/>
      <w:lang w:eastAsia="en-GB"/>
    </w:rPr>
  </w:style>
  <w:style w:type="character" w:customStyle="1" w:styleId="Heading1Char">
    <w:name w:val="Heading 1 Char"/>
    <w:basedOn w:val="DefaultParagraphFont"/>
    <w:link w:val="Heading1"/>
    <w:uiPriority w:val="9"/>
    <w:rsid w:val="00E249F8"/>
    <w:rPr>
      <w:rFonts w:asciiTheme="majorHAnsi" w:eastAsiaTheme="majorEastAsia" w:hAnsiTheme="majorHAnsi" w:cstheme="majorBidi"/>
      <w:b/>
      <w:bCs/>
      <w:color w:val="2F5496" w:themeColor="accent1" w:themeShade="BF"/>
      <w:sz w:val="28"/>
      <w:szCs w:val="28"/>
      <w:lang w:eastAsia="en-GB"/>
    </w:rPr>
  </w:style>
  <w:style w:type="paragraph" w:styleId="TOC2">
    <w:name w:val="toc 2"/>
    <w:basedOn w:val="Normal"/>
    <w:next w:val="Normal"/>
    <w:autoRedefine/>
    <w:uiPriority w:val="39"/>
    <w:unhideWhenUsed/>
    <w:rsid w:val="005A151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523794">
      <w:bodyDiv w:val="1"/>
      <w:marLeft w:val="0"/>
      <w:marRight w:val="0"/>
      <w:marTop w:val="0"/>
      <w:marBottom w:val="0"/>
      <w:divBdr>
        <w:top w:val="none" w:sz="0" w:space="0" w:color="auto"/>
        <w:left w:val="none" w:sz="0" w:space="0" w:color="auto"/>
        <w:bottom w:val="none" w:sz="0" w:space="0" w:color="auto"/>
        <w:right w:val="none" w:sz="0" w:space="0" w:color="auto"/>
      </w:divBdr>
    </w:div>
    <w:div w:id="108209640">
      <w:bodyDiv w:val="1"/>
      <w:marLeft w:val="0"/>
      <w:marRight w:val="0"/>
      <w:marTop w:val="0"/>
      <w:marBottom w:val="0"/>
      <w:divBdr>
        <w:top w:val="none" w:sz="0" w:space="0" w:color="auto"/>
        <w:left w:val="none" w:sz="0" w:space="0" w:color="auto"/>
        <w:bottom w:val="none" w:sz="0" w:space="0" w:color="auto"/>
        <w:right w:val="none" w:sz="0" w:space="0" w:color="auto"/>
      </w:divBdr>
      <w:divsChild>
        <w:div w:id="434909596">
          <w:marLeft w:val="0"/>
          <w:marRight w:val="0"/>
          <w:marTop w:val="0"/>
          <w:marBottom w:val="0"/>
          <w:divBdr>
            <w:top w:val="none" w:sz="0" w:space="0" w:color="auto"/>
            <w:left w:val="none" w:sz="0" w:space="0" w:color="auto"/>
            <w:bottom w:val="none" w:sz="0" w:space="0" w:color="auto"/>
            <w:right w:val="none" w:sz="0" w:space="0" w:color="auto"/>
          </w:divBdr>
        </w:div>
        <w:div w:id="1027485990">
          <w:marLeft w:val="0"/>
          <w:marRight w:val="0"/>
          <w:marTop w:val="0"/>
          <w:marBottom w:val="0"/>
          <w:divBdr>
            <w:top w:val="none" w:sz="0" w:space="0" w:color="auto"/>
            <w:left w:val="none" w:sz="0" w:space="0" w:color="auto"/>
            <w:bottom w:val="none" w:sz="0" w:space="0" w:color="auto"/>
            <w:right w:val="none" w:sz="0" w:space="0" w:color="auto"/>
          </w:divBdr>
        </w:div>
        <w:div w:id="277763091">
          <w:marLeft w:val="0"/>
          <w:marRight w:val="0"/>
          <w:marTop w:val="0"/>
          <w:marBottom w:val="0"/>
          <w:divBdr>
            <w:top w:val="none" w:sz="0" w:space="0" w:color="auto"/>
            <w:left w:val="none" w:sz="0" w:space="0" w:color="auto"/>
            <w:bottom w:val="none" w:sz="0" w:space="0" w:color="auto"/>
            <w:right w:val="none" w:sz="0" w:space="0" w:color="auto"/>
          </w:divBdr>
        </w:div>
        <w:div w:id="156697590">
          <w:marLeft w:val="0"/>
          <w:marRight w:val="0"/>
          <w:marTop w:val="0"/>
          <w:marBottom w:val="0"/>
          <w:divBdr>
            <w:top w:val="none" w:sz="0" w:space="0" w:color="auto"/>
            <w:left w:val="none" w:sz="0" w:space="0" w:color="auto"/>
            <w:bottom w:val="none" w:sz="0" w:space="0" w:color="auto"/>
            <w:right w:val="none" w:sz="0" w:space="0" w:color="auto"/>
          </w:divBdr>
        </w:div>
        <w:div w:id="1901205565">
          <w:marLeft w:val="0"/>
          <w:marRight w:val="0"/>
          <w:marTop w:val="0"/>
          <w:marBottom w:val="0"/>
          <w:divBdr>
            <w:top w:val="none" w:sz="0" w:space="0" w:color="auto"/>
            <w:left w:val="none" w:sz="0" w:space="0" w:color="auto"/>
            <w:bottom w:val="none" w:sz="0" w:space="0" w:color="auto"/>
            <w:right w:val="none" w:sz="0" w:space="0" w:color="auto"/>
          </w:divBdr>
          <w:divsChild>
            <w:div w:id="2099908806">
              <w:marLeft w:val="0"/>
              <w:marRight w:val="0"/>
              <w:marTop w:val="0"/>
              <w:marBottom w:val="0"/>
              <w:divBdr>
                <w:top w:val="none" w:sz="0" w:space="0" w:color="auto"/>
                <w:left w:val="none" w:sz="0" w:space="0" w:color="auto"/>
                <w:bottom w:val="none" w:sz="0" w:space="0" w:color="auto"/>
                <w:right w:val="none" w:sz="0" w:space="0" w:color="auto"/>
              </w:divBdr>
            </w:div>
            <w:div w:id="59715477">
              <w:marLeft w:val="0"/>
              <w:marRight w:val="0"/>
              <w:marTop w:val="0"/>
              <w:marBottom w:val="0"/>
              <w:divBdr>
                <w:top w:val="none" w:sz="0" w:space="0" w:color="auto"/>
                <w:left w:val="none" w:sz="0" w:space="0" w:color="auto"/>
                <w:bottom w:val="none" w:sz="0" w:space="0" w:color="auto"/>
                <w:right w:val="none" w:sz="0" w:space="0" w:color="auto"/>
              </w:divBdr>
            </w:div>
          </w:divsChild>
        </w:div>
        <w:div w:id="2019963347">
          <w:marLeft w:val="0"/>
          <w:marRight w:val="0"/>
          <w:marTop w:val="0"/>
          <w:marBottom w:val="0"/>
          <w:divBdr>
            <w:top w:val="none" w:sz="0" w:space="0" w:color="auto"/>
            <w:left w:val="none" w:sz="0" w:space="0" w:color="auto"/>
            <w:bottom w:val="none" w:sz="0" w:space="0" w:color="auto"/>
            <w:right w:val="none" w:sz="0" w:space="0" w:color="auto"/>
          </w:divBdr>
        </w:div>
      </w:divsChild>
    </w:div>
    <w:div w:id="130245022">
      <w:bodyDiv w:val="1"/>
      <w:marLeft w:val="0"/>
      <w:marRight w:val="0"/>
      <w:marTop w:val="0"/>
      <w:marBottom w:val="0"/>
      <w:divBdr>
        <w:top w:val="none" w:sz="0" w:space="0" w:color="auto"/>
        <w:left w:val="none" w:sz="0" w:space="0" w:color="auto"/>
        <w:bottom w:val="none" w:sz="0" w:space="0" w:color="auto"/>
        <w:right w:val="none" w:sz="0" w:space="0" w:color="auto"/>
      </w:divBdr>
    </w:div>
    <w:div w:id="220026102">
      <w:bodyDiv w:val="1"/>
      <w:marLeft w:val="0"/>
      <w:marRight w:val="0"/>
      <w:marTop w:val="0"/>
      <w:marBottom w:val="0"/>
      <w:divBdr>
        <w:top w:val="none" w:sz="0" w:space="0" w:color="auto"/>
        <w:left w:val="none" w:sz="0" w:space="0" w:color="auto"/>
        <w:bottom w:val="none" w:sz="0" w:space="0" w:color="auto"/>
        <w:right w:val="none" w:sz="0" w:space="0" w:color="auto"/>
      </w:divBdr>
      <w:divsChild>
        <w:div w:id="2081058300">
          <w:marLeft w:val="0"/>
          <w:marRight w:val="0"/>
          <w:marTop w:val="0"/>
          <w:marBottom w:val="0"/>
          <w:divBdr>
            <w:top w:val="none" w:sz="0" w:space="0" w:color="auto"/>
            <w:left w:val="none" w:sz="0" w:space="0" w:color="auto"/>
            <w:bottom w:val="none" w:sz="0" w:space="0" w:color="auto"/>
            <w:right w:val="none" w:sz="0" w:space="0" w:color="auto"/>
          </w:divBdr>
          <w:divsChild>
            <w:div w:id="1844738767">
              <w:marLeft w:val="0"/>
              <w:marRight w:val="0"/>
              <w:marTop w:val="0"/>
              <w:marBottom w:val="0"/>
              <w:divBdr>
                <w:top w:val="none" w:sz="0" w:space="0" w:color="auto"/>
                <w:left w:val="none" w:sz="0" w:space="0" w:color="auto"/>
                <w:bottom w:val="none" w:sz="0" w:space="0" w:color="auto"/>
                <w:right w:val="none" w:sz="0" w:space="0" w:color="auto"/>
              </w:divBdr>
              <w:divsChild>
                <w:div w:id="1182739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773540">
      <w:bodyDiv w:val="1"/>
      <w:marLeft w:val="0"/>
      <w:marRight w:val="0"/>
      <w:marTop w:val="0"/>
      <w:marBottom w:val="0"/>
      <w:divBdr>
        <w:top w:val="none" w:sz="0" w:space="0" w:color="auto"/>
        <w:left w:val="none" w:sz="0" w:space="0" w:color="auto"/>
        <w:bottom w:val="none" w:sz="0" w:space="0" w:color="auto"/>
        <w:right w:val="none" w:sz="0" w:space="0" w:color="auto"/>
      </w:divBdr>
    </w:div>
    <w:div w:id="448164409">
      <w:bodyDiv w:val="1"/>
      <w:marLeft w:val="0"/>
      <w:marRight w:val="0"/>
      <w:marTop w:val="0"/>
      <w:marBottom w:val="0"/>
      <w:divBdr>
        <w:top w:val="none" w:sz="0" w:space="0" w:color="auto"/>
        <w:left w:val="none" w:sz="0" w:space="0" w:color="auto"/>
        <w:bottom w:val="none" w:sz="0" w:space="0" w:color="auto"/>
        <w:right w:val="none" w:sz="0" w:space="0" w:color="auto"/>
      </w:divBdr>
    </w:div>
    <w:div w:id="533345124">
      <w:bodyDiv w:val="1"/>
      <w:marLeft w:val="0"/>
      <w:marRight w:val="0"/>
      <w:marTop w:val="0"/>
      <w:marBottom w:val="0"/>
      <w:divBdr>
        <w:top w:val="none" w:sz="0" w:space="0" w:color="auto"/>
        <w:left w:val="none" w:sz="0" w:space="0" w:color="auto"/>
        <w:bottom w:val="none" w:sz="0" w:space="0" w:color="auto"/>
        <w:right w:val="none" w:sz="0" w:space="0" w:color="auto"/>
      </w:divBdr>
    </w:div>
    <w:div w:id="651301150">
      <w:bodyDiv w:val="1"/>
      <w:marLeft w:val="0"/>
      <w:marRight w:val="0"/>
      <w:marTop w:val="0"/>
      <w:marBottom w:val="0"/>
      <w:divBdr>
        <w:top w:val="none" w:sz="0" w:space="0" w:color="auto"/>
        <w:left w:val="none" w:sz="0" w:space="0" w:color="auto"/>
        <w:bottom w:val="none" w:sz="0" w:space="0" w:color="auto"/>
        <w:right w:val="none" w:sz="0" w:space="0" w:color="auto"/>
      </w:divBdr>
    </w:div>
    <w:div w:id="658078479">
      <w:bodyDiv w:val="1"/>
      <w:marLeft w:val="0"/>
      <w:marRight w:val="0"/>
      <w:marTop w:val="0"/>
      <w:marBottom w:val="0"/>
      <w:divBdr>
        <w:top w:val="none" w:sz="0" w:space="0" w:color="auto"/>
        <w:left w:val="none" w:sz="0" w:space="0" w:color="auto"/>
        <w:bottom w:val="none" w:sz="0" w:space="0" w:color="auto"/>
        <w:right w:val="none" w:sz="0" w:space="0" w:color="auto"/>
      </w:divBdr>
    </w:div>
    <w:div w:id="666596469">
      <w:bodyDiv w:val="1"/>
      <w:marLeft w:val="0"/>
      <w:marRight w:val="0"/>
      <w:marTop w:val="0"/>
      <w:marBottom w:val="0"/>
      <w:divBdr>
        <w:top w:val="none" w:sz="0" w:space="0" w:color="auto"/>
        <w:left w:val="none" w:sz="0" w:space="0" w:color="auto"/>
        <w:bottom w:val="none" w:sz="0" w:space="0" w:color="auto"/>
        <w:right w:val="none" w:sz="0" w:space="0" w:color="auto"/>
      </w:divBdr>
    </w:div>
    <w:div w:id="680592310">
      <w:bodyDiv w:val="1"/>
      <w:marLeft w:val="0"/>
      <w:marRight w:val="0"/>
      <w:marTop w:val="0"/>
      <w:marBottom w:val="0"/>
      <w:divBdr>
        <w:top w:val="none" w:sz="0" w:space="0" w:color="auto"/>
        <w:left w:val="none" w:sz="0" w:space="0" w:color="auto"/>
        <w:bottom w:val="none" w:sz="0" w:space="0" w:color="auto"/>
        <w:right w:val="none" w:sz="0" w:space="0" w:color="auto"/>
      </w:divBdr>
    </w:div>
    <w:div w:id="992563332">
      <w:bodyDiv w:val="1"/>
      <w:marLeft w:val="0"/>
      <w:marRight w:val="0"/>
      <w:marTop w:val="0"/>
      <w:marBottom w:val="0"/>
      <w:divBdr>
        <w:top w:val="none" w:sz="0" w:space="0" w:color="auto"/>
        <w:left w:val="none" w:sz="0" w:space="0" w:color="auto"/>
        <w:bottom w:val="none" w:sz="0" w:space="0" w:color="auto"/>
        <w:right w:val="none" w:sz="0" w:space="0" w:color="auto"/>
      </w:divBdr>
      <w:divsChild>
        <w:div w:id="104421340">
          <w:marLeft w:val="0"/>
          <w:marRight w:val="0"/>
          <w:marTop w:val="0"/>
          <w:marBottom w:val="0"/>
          <w:divBdr>
            <w:top w:val="none" w:sz="0" w:space="0" w:color="auto"/>
            <w:left w:val="none" w:sz="0" w:space="0" w:color="auto"/>
            <w:bottom w:val="none" w:sz="0" w:space="0" w:color="auto"/>
            <w:right w:val="none" w:sz="0" w:space="0" w:color="auto"/>
          </w:divBdr>
          <w:divsChild>
            <w:div w:id="881600953">
              <w:marLeft w:val="0"/>
              <w:marRight w:val="0"/>
              <w:marTop w:val="0"/>
              <w:marBottom w:val="0"/>
              <w:divBdr>
                <w:top w:val="none" w:sz="0" w:space="0" w:color="auto"/>
                <w:left w:val="none" w:sz="0" w:space="0" w:color="auto"/>
                <w:bottom w:val="none" w:sz="0" w:space="0" w:color="auto"/>
                <w:right w:val="none" w:sz="0" w:space="0" w:color="auto"/>
              </w:divBdr>
              <w:divsChild>
                <w:div w:id="743725717">
                  <w:marLeft w:val="0"/>
                  <w:marRight w:val="0"/>
                  <w:marTop w:val="0"/>
                  <w:marBottom w:val="0"/>
                  <w:divBdr>
                    <w:top w:val="none" w:sz="0" w:space="0" w:color="auto"/>
                    <w:left w:val="none" w:sz="0" w:space="0" w:color="auto"/>
                    <w:bottom w:val="none" w:sz="0" w:space="0" w:color="auto"/>
                    <w:right w:val="none" w:sz="0" w:space="0" w:color="auto"/>
                  </w:divBdr>
                </w:div>
              </w:divsChild>
            </w:div>
            <w:div w:id="893156323">
              <w:marLeft w:val="0"/>
              <w:marRight w:val="0"/>
              <w:marTop w:val="0"/>
              <w:marBottom w:val="0"/>
              <w:divBdr>
                <w:top w:val="none" w:sz="0" w:space="0" w:color="auto"/>
                <w:left w:val="none" w:sz="0" w:space="0" w:color="auto"/>
                <w:bottom w:val="none" w:sz="0" w:space="0" w:color="auto"/>
                <w:right w:val="none" w:sz="0" w:space="0" w:color="auto"/>
              </w:divBdr>
              <w:divsChild>
                <w:div w:id="945772945">
                  <w:marLeft w:val="0"/>
                  <w:marRight w:val="0"/>
                  <w:marTop w:val="0"/>
                  <w:marBottom w:val="0"/>
                  <w:divBdr>
                    <w:top w:val="none" w:sz="0" w:space="0" w:color="auto"/>
                    <w:left w:val="none" w:sz="0" w:space="0" w:color="auto"/>
                    <w:bottom w:val="none" w:sz="0" w:space="0" w:color="auto"/>
                    <w:right w:val="none" w:sz="0" w:space="0" w:color="auto"/>
                  </w:divBdr>
                </w:div>
              </w:divsChild>
            </w:div>
            <w:div w:id="1513297851">
              <w:marLeft w:val="0"/>
              <w:marRight w:val="0"/>
              <w:marTop w:val="0"/>
              <w:marBottom w:val="0"/>
              <w:divBdr>
                <w:top w:val="none" w:sz="0" w:space="0" w:color="auto"/>
                <w:left w:val="none" w:sz="0" w:space="0" w:color="auto"/>
                <w:bottom w:val="none" w:sz="0" w:space="0" w:color="auto"/>
                <w:right w:val="none" w:sz="0" w:space="0" w:color="auto"/>
              </w:divBdr>
              <w:divsChild>
                <w:div w:id="1738089720">
                  <w:marLeft w:val="0"/>
                  <w:marRight w:val="0"/>
                  <w:marTop w:val="0"/>
                  <w:marBottom w:val="0"/>
                  <w:divBdr>
                    <w:top w:val="none" w:sz="0" w:space="0" w:color="auto"/>
                    <w:left w:val="none" w:sz="0" w:space="0" w:color="auto"/>
                    <w:bottom w:val="none" w:sz="0" w:space="0" w:color="auto"/>
                    <w:right w:val="none" w:sz="0" w:space="0" w:color="auto"/>
                  </w:divBdr>
                </w:div>
              </w:divsChild>
            </w:div>
            <w:div w:id="1558972791">
              <w:marLeft w:val="0"/>
              <w:marRight w:val="0"/>
              <w:marTop w:val="0"/>
              <w:marBottom w:val="0"/>
              <w:divBdr>
                <w:top w:val="none" w:sz="0" w:space="0" w:color="auto"/>
                <w:left w:val="none" w:sz="0" w:space="0" w:color="auto"/>
                <w:bottom w:val="none" w:sz="0" w:space="0" w:color="auto"/>
                <w:right w:val="none" w:sz="0" w:space="0" w:color="auto"/>
              </w:divBdr>
              <w:divsChild>
                <w:div w:id="1599101117">
                  <w:marLeft w:val="0"/>
                  <w:marRight w:val="0"/>
                  <w:marTop w:val="0"/>
                  <w:marBottom w:val="0"/>
                  <w:divBdr>
                    <w:top w:val="none" w:sz="0" w:space="0" w:color="auto"/>
                    <w:left w:val="none" w:sz="0" w:space="0" w:color="auto"/>
                    <w:bottom w:val="none" w:sz="0" w:space="0" w:color="auto"/>
                    <w:right w:val="none" w:sz="0" w:space="0" w:color="auto"/>
                  </w:divBdr>
                </w:div>
              </w:divsChild>
            </w:div>
            <w:div w:id="2082630953">
              <w:marLeft w:val="0"/>
              <w:marRight w:val="0"/>
              <w:marTop w:val="0"/>
              <w:marBottom w:val="0"/>
              <w:divBdr>
                <w:top w:val="none" w:sz="0" w:space="0" w:color="auto"/>
                <w:left w:val="none" w:sz="0" w:space="0" w:color="auto"/>
                <w:bottom w:val="none" w:sz="0" w:space="0" w:color="auto"/>
                <w:right w:val="none" w:sz="0" w:space="0" w:color="auto"/>
              </w:divBdr>
              <w:divsChild>
                <w:div w:id="460881832">
                  <w:marLeft w:val="0"/>
                  <w:marRight w:val="0"/>
                  <w:marTop w:val="0"/>
                  <w:marBottom w:val="0"/>
                  <w:divBdr>
                    <w:top w:val="none" w:sz="0" w:space="0" w:color="auto"/>
                    <w:left w:val="none" w:sz="0" w:space="0" w:color="auto"/>
                    <w:bottom w:val="none" w:sz="0" w:space="0" w:color="auto"/>
                    <w:right w:val="none" w:sz="0" w:space="0" w:color="auto"/>
                  </w:divBdr>
                </w:div>
              </w:divsChild>
            </w:div>
            <w:div w:id="241643108">
              <w:marLeft w:val="0"/>
              <w:marRight w:val="0"/>
              <w:marTop w:val="0"/>
              <w:marBottom w:val="0"/>
              <w:divBdr>
                <w:top w:val="none" w:sz="0" w:space="0" w:color="auto"/>
                <w:left w:val="none" w:sz="0" w:space="0" w:color="auto"/>
                <w:bottom w:val="none" w:sz="0" w:space="0" w:color="auto"/>
                <w:right w:val="none" w:sz="0" w:space="0" w:color="auto"/>
              </w:divBdr>
              <w:divsChild>
                <w:div w:id="136532444">
                  <w:marLeft w:val="0"/>
                  <w:marRight w:val="0"/>
                  <w:marTop w:val="0"/>
                  <w:marBottom w:val="0"/>
                  <w:divBdr>
                    <w:top w:val="none" w:sz="0" w:space="0" w:color="auto"/>
                    <w:left w:val="none" w:sz="0" w:space="0" w:color="auto"/>
                    <w:bottom w:val="none" w:sz="0" w:space="0" w:color="auto"/>
                    <w:right w:val="none" w:sz="0" w:space="0" w:color="auto"/>
                  </w:divBdr>
                </w:div>
              </w:divsChild>
            </w:div>
            <w:div w:id="2103717364">
              <w:marLeft w:val="0"/>
              <w:marRight w:val="0"/>
              <w:marTop w:val="0"/>
              <w:marBottom w:val="0"/>
              <w:divBdr>
                <w:top w:val="none" w:sz="0" w:space="0" w:color="auto"/>
                <w:left w:val="none" w:sz="0" w:space="0" w:color="auto"/>
                <w:bottom w:val="none" w:sz="0" w:space="0" w:color="auto"/>
                <w:right w:val="none" w:sz="0" w:space="0" w:color="auto"/>
              </w:divBdr>
              <w:divsChild>
                <w:div w:id="1481457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61112">
          <w:marLeft w:val="0"/>
          <w:marRight w:val="0"/>
          <w:marTop w:val="0"/>
          <w:marBottom w:val="0"/>
          <w:divBdr>
            <w:top w:val="none" w:sz="0" w:space="0" w:color="auto"/>
            <w:left w:val="none" w:sz="0" w:space="0" w:color="auto"/>
            <w:bottom w:val="none" w:sz="0" w:space="0" w:color="auto"/>
            <w:right w:val="none" w:sz="0" w:space="0" w:color="auto"/>
          </w:divBdr>
          <w:divsChild>
            <w:div w:id="1864896990">
              <w:marLeft w:val="0"/>
              <w:marRight w:val="0"/>
              <w:marTop w:val="0"/>
              <w:marBottom w:val="0"/>
              <w:divBdr>
                <w:top w:val="none" w:sz="0" w:space="0" w:color="auto"/>
                <w:left w:val="none" w:sz="0" w:space="0" w:color="auto"/>
                <w:bottom w:val="none" w:sz="0" w:space="0" w:color="auto"/>
                <w:right w:val="none" w:sz="0" w:space="0" w:color="auto"/>
              </w:divBdr>
              <w:divsChild>
                <w:div w:id="337657536">
                  <w:marLeft w:val="0"/>
                  <w:marRight w:val="0"/>
                  <w:marTop w:val="0"/>
                  <w:marBottom w:val="0"/>
                  <w:divBdr>
                    <w:top w:val="none" w:sz="0" w:space="0" w:color="auto"/>
                    <w:left w:val="none" w:sz="0" w:space="0" w:color="auto"/>
                    <w:bottom w:val="none" w:sz="0" w:space="0" w:color="auto"/>
                    <w:right w:val="none" w:sz="0" w:space="0" w:color="auto"/>
                  </w:divBdr>
                </w:div>
              </w:divsChild>
            </w:div>
            <w:div w:id="433594177">
              <w:marLeft w:val="0"/>
              <w:marRight w:val="0"/>
              <w:marTop w:val="0"/>
              <w:marBottom w:val="0"/>
              <w:divBdr>
                <w:top w:val="none" w:sz="0" w:space="0" w:color="auto"/>
                <w:left w:val="none" w:sz="0" w:space="0" w:color="auto"/>
                <w:bottom w:val="none" w:sz="0" w:space="0" w:color="auto"/>
                <w:right w:val="none" w:sz="0" w:space="0" w:color="auto"/>
              </w:divBdr>
              <w:divsChild>
                <w:div w:id="7236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701155">
          <w:marLeft w:val="0"/>
          <w:marRight w:val="0"/>
          <w:marTop w:val="0"/>
          <w:marBottom w:val="0"/>
          <w:divBdr>
            <w:top w:val="none" w:sz="0" w:space="0" w:color="auto"/>
            <w:left w:val="none" w:sz="0" w:space="0" w:color="auto"/>
            <w:bottom w:val="none" w:sz="0" w:space="0" w:color="auto"/>
            <w:right w:val="none" w:sz="0" w:space="0" w:color="auto"/>
          </w:divBdr>
          <w:divsChild>
            <w:div w:id="2110075737">
              <w:marLeft w:val="0"/>
              <w:marRight w:val="0"/>
              <w:marTop w:val="0"/>
              <w:marBottom w:val="0"/>
              <w:divBdr>
                <w:top w:val="none" w:sz="0" w:space="0" w:color="auto"/>
                <w:left w:val="none" w:sz="0" w:space="0" w:color="auto"/>
                <w:bottom w:val="none" w:sz="0" w:space="0" w:color="auto"/>
                <w:right w:val="none" w:sz="0" w:space="0" w:color="auto"/>
              </w:divBdr>
              <w:divsChild>
                <w:div w:id="40241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035625">
      <w:bodyDiv w:val="1"/>
      <w:marLeft w:val="0"/>
      <w:marRight w:val="0"/>
      <w:marTop w:val="0"/>
      <w:marBottom w:val="0"/>
      <w:divBdr>
        <w:top w:val="none" w:sz="0" w:space="0" w:color="auto"/>
        <w:left w:val="none" w:sz="0" w:space="0" w:color="auto"/>
        <w:bottom w:val="none" w:sz="0" w:space="0" w:color="auto"/>
        <w:right w:val="none" w:sz="0" w:space="0" w:color="auto"/>
      </w:divBdr>
    </w:div>
    <w:div w:id="1248491117">
      <w:bodyDiv w:val="1"/>
      <w:marLeft w:val="0"/>
      <w:marRight w:val="0"/>
      <w:marTop w:val="0"/>
      <w:marBottom w:val="0"/>
      <w:divBdr>
        <w:top w:val="none" w:sz="0" w:space="0" w:color="auto"/>
        <w:left w:val="none" w:sz="0" w:space="0" w:color="auto"/>
        <w:bottom w:val="none" w:sz="0" w:space="0" w:color="auto"/>
        <w:right w:val="none" w:sz="0" w:space="0" w:color="auto"/>
      </w:divBdr>
    </w:div>
    <w:div w:id="1302155492">
      <w:bodyDiv w:val="1"/>
      <w:marLeft w:val="0"/>
      <w:marRight w:val="0"/>
      <w:marTop w:val="0"/>
      <w:marBottom w:val="0"/>
      <w:divBdr>
        <w:top w:val="none" w:sz="0" w:space="0" w:color="auto"/>
        <w:left w:val="none" w:sz="0" w:space="0" w:color="auto"/>
        <w:bottom w:val="none" w:sz="0" w:space="0" w:color="auto"/>
        <w:right w:val="none" w:sz="0" w:space="0" w:color="auto"/>
      </w:divBdr>
    </w:div>
    <w:div w:id="1316370462">
      <w:bodyDiv w:val="1"/>
      <w:marLeft w:val="0"/>
      <w:marRight w:val="0"/>
      <w:marTop w:val="0"/>
      <w:marBottom w:val="0"/>
      <w:divBdr>
        <w:top w:val="none" w:sz="0" w:space="0" w:color="auto"/>
        <w:left w:val="none" w:sz="0" w:space="0" w:color="auto"/>
        <w:bottom w:val="none" w:sz="0" w:space="0" w:color="auto"/>
        <w:right w:val="none" w:sz="0" w:space="0" w:color="auto"/>
      </w:divBdr>
    </w:div>
    <w:div w:id="1353459113">
      <w:bodyDiv w:val="1"/>
      <w:marLeft w:val="0"/>
      <w:marRight w:val="0"/>
      <w:marTop w:val="0"/>
      <w:marBottom w:val="0"/>
      <w:divBdr>
        <w:top w:val="none" w:sz="0" w:space="0" w:color="auto"/>
        <w:left w:val="none" w:sz="0" w:space="0" w:color="auto"/>
        <w:bottom w:val="none" w:sz="0" w:space="0" w:color="auto"/>
        <w:right w:val="none" w:sz="0" w:space="0" w:color="auto"/>
      </w:divBdr>
      <w:divsChild>
        <w:div w:id="1455752204">
          <w:marLeft w:val="0"/>
          <w:marRight w:val="0"/>
          <w:marTop w:val="0"/>
          <w:marBottom w:val="0"/>
          <w:divBdr>
            <w:top w:val="none" w:sz="0" w:space="0" w:color="auto"/>
            <w:left w:val="none" w:sz="0" w:space="0" w:color="auto"/>
            <w:bottom w:val="none" w:sz="0" w:space="0" w:color="auto"/>
            <w:right w:val="none" w:sz="0" w:space="0" w:color="auto"/>
          </w:divBdr>
          <w:divsChild>
            <w:div w:id="932662400">
              <w:marLeft w:val="0"/>
              <w:marRight w:val="0"/>
              <w:marTop w:val="0"/>
              <w:marBottom w:val="0"/>
              <w:divBdr>
                <w:top w:val="none" w:sz="0" w:space="0" w:color="auto"/>
                <w:left w:val="none" w:sz="0" w:space="0" w:color="auto"/>
                <w:bottom w:val="none" w:sz="0" w:space="0" w:color="auto"/>
                <w:right w:val="none" w:sz="0" w:space="0" w:color="auto"/>
              </w:divBdr>
              <w:divsChild>
                <w:div w:id="1530407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318626">
      <w:bodyDiv w:val="1"/>
      <w:marLeft w:val="0"/>
      <w:marRight w:val="0"/>
      <w:marTop w:val="0"/>
      <w:marBottom w:val="0"/>
      <w:divBdr>
        <w:top w:val="none" w:sz="0" w:space="0" w:color="auto"/>
        <w:left w:val="none" w:sz="0" w:space="0" w:color="auto"/>
        <w:bottom w:val="none" w:sz="0" w:space="0" w:color="auto"/>
        <w:right w:val="none" w:sz="0" w:space="0" w:color="auto"/>
      </w:divBdr>
    </w:div>
    <w:div w:id="1420520303">
      <w:bodyDiv w:val="1"/>
      <w:marLeft w:val="0"/>
      <w:marRight w:val="0"/>
      <w:marTop w:val="0"/>
      <w:marBottom w:val="0"/>
      <w:divBdr>
        <w:top w:val="none" w:sz="0" w:space="0" w:color="auto"/>
        <w:left w:val="none" w:sz="0" w:space="0" w:color="auto"/>
        <w:bottom w:val="none" w:sz="0" w:space="0" w:color="auto"/>
        <w:right w:val="none" w:sz="0" w:space="0" w:color="auto"/>
      </w:divBdr>
    </w:div>
    <w:div w:id="1536456909">
      <w:bodyDiv w:val="1"/>
      <w:marLeft w:val="0"/>
      <w:marRight w:val="0"/>
      <w:marTop w:val="0"/>
      <w:marBottom w:val="0"/>
      <w:divBdr>
        <w:top w:val="none" w:sz="0" w:space="0" w:color="auto"/>
        <w:left w:val="none" w:sz="0" w:space="0" w:color="auto"/>
        <w:bottom w:val="none" w:sz="0" w:space="0" w:color="auto"/>
        <w:right w:val="none" w:sz="0" w:space="0" w:color="auto"/>
      </w:divBdr>
    </w:div>
    <w:div w:id="1714184136">
      <w:bodyDiv w:val="1"/>
      <w:marLeft w:val="0"/>
      <w:marRight w:val="0"/>
      <w:marTop w:val="0"/>
      <w:marBottom w:val="0"/>
      <w:divBdr>
        <w:top w:val="none" w:sz="0" w:space="0" w:color="auto"/>
        <w:left w:val="none" w:sz="0" w:space="0" w:color="auto"/>
        <w:bottom w:val="none" w:sz="0" w:space="0" w:color="auto"/>
        <w:right w:val="none" w:sz="0" w:space="0" w:color="auto"/>
      </w:divBdr>
      <w:divsChild>
        <w:div w:id="391201493">
          <w:marLeft w:val="0"/>
          <w:marRight w:val="0"/>
          <w:marTop w:val="0"/>
          <w:marBottom w:val="0"/>
          <w:divBdr>
            <w:top w:val="none" w:sz="0" w:space="0" w:color="auto"/>
            <w:left w:val="none" w:sz="0" w:space="0" w:color="auto"/>
            <w:bottom w:val="none" w:sz="0" w:space="0" w:color="auto"/>
            <w:right w:val="none" w:sz="0" w:space="0" w:color="auto"/>
          </w:divBdr>
        </w:div>
        <w:div w:id="87314781">
          <w:marLeft w:val="0"/>
          <w:marRight w:val="0"/>
          <w:marTop w:val="0"/>
          <w:marBottom w:val="0"/>
          <w:divBdr>
            <w:top w:val="none" w:sz="0" w:space="0" w:color="auto"/>
            <w:left w:val="none" w:sz="0" w:space="0" w:color="auto"/>
            <w:bottom w:val="none" w:sz="0" w:space="0" w:color="auto"/>
            <w:right w:val="none" w:sz="0" w:space="0" w:color="auto"/>
          </w:divBdr>
        </w:div>
      </w:divsChild>
    </w:div>
    <w:div w:id="1785928768">
      <w:bodyDiv w:val="1"/>
      <w:marLeft w:val="0"/>
      <w:marRight w:val="0"/>
      <w:marTop w:val="0"/>
      <w:marBottom w:val="0"/>
      <w:divBdr>
        <w:top w:val="none" w:sz="0" w:space="0" w:color="auto"/>
        <w:left w:val="none" w:sz="0" w:space="0" w:color="auto"/>
        <w:bottom w:val="none" w:sz="0" w:space="0" w:color="auto"/>
        <w:right w:val="none" w:sz="0" w:space="0" w:color="auto"/>
      </w:divBdr>
    </w:div>
    <w:div w:id="1871260625">
      <w:bodyDiv w:val="1"/>
      <w:marLeft w:val="0"/>
      <w:marRight w:val="0"/>
      <w:marTop w:val="0"/>
      <w:marBottom w:val="0"/>
      <w:divBdr>
        <w:top w:val="none" w:sz="0" w:space="0" w:color="auto"/>
        <w:left w:val="none" w:sz="0" w:space="0" w:color="auto"/>
        <w:bottom w:val="none" w:sz="0" w:space="0" w:color="auto"/>
        <w:right w:val="none" w:sz="0" w:space="0" w:color="auto"/>
      </w:divBdr>
    </w:div>
    <w:div w:id="1944143498">
      <w:bodyDiv w:val="1"/>
      <w:marLeft w:val="0"/>
      <w:marRight w:val="0"/>
      <w:marTop w:val="0"/>
      <w:marBottom w:val="0"/>
      <w:divBdr>
        <w:top w:val="none" w:sz="0" w:space="0" w:color="auto"/>
        <w:left w:val="none" w:sz="0" w:space="0" w:color="auto"/>
        <w:bottom w:val="none" w:sz="0" w:space="0" w:color="auto"/>
        <w:right w:val="none" w:sz="0" w:space="0" w:color="auto"/>
      </w:divBdr>
    </w:div>
    <w:div w:id="1972712541">
      <w:bodyDiv w:val="1"/>
      <w:marLeft w:val="0"/>
      <w:marRight w:val="0"/>
      <w:marTop w:val="0"/>
      <w:marBottom w:val="0"/>
      <w:divBdr>
        <w:top w:val="none" w:sz="0" w:space="0" w:color="auto"/>
        <w:left w:val="none" w:sz="0" w:space="0" w:color="auto"/>
        <w:bottom w:val="none" w:sz="0" w:space="0" w:color="auto"/>
        <w:right w:val="none" w:sz="0" w:space="0" w:color="auto"/>
      </w:divBdr>
    </w:div>
    <w:div w:id="2034568337">
      <w:bodyDiv w:val="1"/>
      <w:marLeft w:val="0"/>
      <w:marRight w:val="0"/>
      <w:marTop w:val="0"/>
      <w:marBottom w:val="0"/>
      <w:divBdr>
        <w:top w:val="none" w:sz="0" w:space="0" w:color="auto"/>
        <w:left w:val="none" w:sz="0" w:space="0" w:color="auto"/>
        <w:bottom w:val="none" w:sz="0" w:space="0" w:color="auto"/>
        <w:right w:val="none" w:sz="0" w:space="0" w:color="auto"/>
      </w:divBdr>
    </w:div>
    <w:div w:id="2058507573">
      <w:bodyDiv w:val="1"/>
      <w:marLeft w:val="0"/>
      <w:marRight w:val="0"/>
      <w:marTop w:val="0"/>
      <w:marBottom w:val="0"/>
      <w:divBdr>
        <w:top w:val="none" w:sz="0" w:space="0" w:color="auto"/>
        <w:left w:val="none" w:sz="0" w:space="0" w:color="auto"/>
        <w:bottom w:val="none" w:sz="0" w:space="0" w:color="auto"/>
        <w:right w:val="none" w:sz="0" w:space="0" w:color="auto"/>
      </w:divBdr>
    </w:div>
    <w:div w:id="208617387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techcrunch.com/2017/07/31/spotify-vs-apple-music/" TargetMode="External"/><Relationship Id="rId14" Type="http://schemas.openxmlformats.org/officeDocument/2006/relationships/hyperlink" Target="https://techcrunch.com/2017/08/11/soundcloud-saved/" TargetMode="External"/><Relationship Id="rId15" Type="http://schemas.openxmlformats.org/officeDocument/2006/relationships/hyperlink" Target="https://www.crunchbase.com/organization/spotify/funding_rounds/funding_rounds_list" TargetMode="External"/><Relationship Id="rId16" Type="http://schemas.openxmlformats.org/officeDocument/2006/relationships/hyperlink" Target="http://musically.com/2015/09/25/deezer-ipo-documents-reveal-3-3m-inactive-bundle-subscribers/" TargetMode="External"/><Relationship Id="rId17" Type="http://schemas.openxmlformats.org/officeDocument/2006/relationships/hyperlink" Target="http://musically.com/2016/03/21/matt-ogle-discover-weekly-spotify/" TargetMode="External"/><Relationship Id="rId18" Type="http://schemas.openxmlformats.org/officeDocument/2006/relationships/hyperlink" Target="http://musically.com/2015/10/09/spotify-discover-playlists-have-generated-1bn-streams/" TargetMode="External"/><Relationship Id="rId19" Type="http://schemas.openxmlformats.org/officeDocument/2006/relationships/hyperlink" Target="http://musically.com/2017/11/22/netease-cloud-music-now-400m-users-china/" TargetMode="External"/><Relationship Id="rId63" Type="http://schemas.openxmlformats.org/officeDocument/2006/relationships/hyperlink" Target="http://www.independent.co.uk/news/business/analysis-and-features/deezer-music-streaming-spotify-amazon-apple-subscritpiton-hans-holger-albrecht-len-blavatnik-a7940896.html" TargetMode="External"/><Relationship Id="rId64" Type="http://schemas.openxmlformats.org/officeDocument/2006/relationships/hyperlink" Target="https://www.reuters.com/article/us-spotify-listing-exclusive/exclusive-spotifys-valuation-turned-up-to-16-billion-in-private-trades-sources-idUSKCN1C226W" TargetMode="External"/><Relationship Id="rId65" Type="http://schemas.openxmlformats.org/officeDocument/2006/relationships/hyperlink" Target="https://www.recode.net/2018/1/3/16847786/spotify-tpg-tencent-debt-dragoneer-ipo-music-streaming" TargetMode="External"/><Relationship Id="rId66" Type="http://schemas.openxmlformats.org/officeDocument/2006/relationships/hyperlink" Target="https://www.bloomberg.com/news/articles/2017-10-26/spotify-is-said-to-cancel-tv-shows-in-reboot-of-video-efforts" TargetMode="External"/><Relationship Id="rId67" Type="http://schemas.openxmlformats.org/officeDocument/2006/relationships/hyperlink" Target="https://www.nytimes.com/2017/08/14/business/media/pandora-ceo.html" TargetMode="External"/><Relationship Id="rId68" Type="http://schemas.openxmlformats.org/officeDocument/2006/relationships/hyperlink" Target="https://news.spotify.com/uk/2017/09/08/spotify-presents-who-we-be-live/" TargetMode="External"/><Relationship Id="rId69" Type="http://schemas.openxmlformats.org/officeDocument/2006/relationships/hyperlink" Target="https://gd.lu/rcsl/15WNGz" TargetMode="External"/><Relationship Id="rId50" Type="http://schemas.openxmlformats.org/officeDocument/2006/relationships/hyperlink" Target="http://uk.businessinsider.com/amazon-video-budget-in-2017-45-billion-2017-4?r=US&amp;IR=T" TargetMode="External"/><Relationship Id="rId51" Type="http://schemas.openxmlformats.org/officeDocument/2006/relationships/hyperlink" Target="http://www.midiaresearch.com/downloads/midia-streaming-music-metrics-bundle/" TargetMode="External"/><Relationship Id="rId52" Type="http://schemas.openxmlformats.org/officeDocument/2006/relationships/hyperlink" Target="https://www.recode.net/2017/7/24/16020330/google-digital-mobile-ad-revenue-world-leader-facebook-growth" TargetMode="External"/><Relationship Id="rId53" Type="http://schemas.openxmlformats.org/officeDocument/2006/relationships/hyperlink" Target="https://www.moodys.com/research/Moodys-US-corporate-cash-pile-grows-to-184-trillion-led--PR_369922" TargetMode="External"/><Relationship Id="rId54" Type="http://schemas.openxmlformats.org/officeDocument/2006/relationships/hyperlink" Target="https://www.midiaresearch.com/blog/music-subscriptions-passed-100-million-in-december-has-the-world-changed/" TargetMode="External"/><Relationship Id="rId55" Type="http://schemas.openxmlformats.org/officeDocument/2006/relationships/hyperlink" Target="https://www.midiaresearch.com/blog/amazon-music-the-dark-horse-comes-out-of-the-shadows/" TargetMode="External"/><Relationship Id="rId56" Type="http://schemas.openxmlformats.org/officeDocument/2006/relationships/hyperlink" Target="https://www.musicbusinessworldwide.com/tidal-sells-33-stake-for-200m-to-softbank-owned-us-telco-sprint/" TargetMode="External"/><Relationship Id="rId57" Type="http://schemas.openxmlformats.org/officeDocument/2006/relationships/hyperlink" Target="https://www.recode.net/2014/3/18/11624668/the-price-of-music" TargetMode="External"/><Relationship Id="rId58" Type="http://schemas.openxmlformats.org/officeDocument/2006/relationships/hyperlink" Target="https://www.theverge.com/2015/11/16/9746220/pandora-to-acquire-key-parts-of-rdio" TargetMode="External"/><Relationship Id="rId59" Type="http://schemas.openxmlformats.org/officeDocument/2006/relationships/hyperlink" Target="https://www.billboard.com/articles/business/7972868/us-music-industry-revenue-growth-accelerates-paid-streaming-50-percent" TargetMode="External"/><Relationship Id="rId40" Type="http://schemas.openxmlformats.org/officeDocument/2006/relationships/hyperlink" Target="https://www.wsj.com/article_email/music-service-aims-to-attract-young-fans-with-low-price-1457124757-lMyQjAxMTE2MjA2NTgwODU3Wj" TargetMode="External"/><Relationship Id="rId41" Type="http://schemas.openxmlformats.org/officeDocument/2006/relationships/hyperlink" Target="https://www.billboard.com/articles/business/7941889/spotify-and-warner-music-group-come-to-terms-on-new-licensing-deal" TargetMode="External"/><Relationship Id="rId42" Type="http://schemas.openxmlformats.org/officeDocument/2006/relationships/hyperlink" Target="https://www.billboard.com/articles/news/magazine-feature/7980919/jimmy-iovine-zane-lowe-larry-jackson-interview-billboard-cover-story-2017" TargetMode="External"/><Relationship Id="rId43" Type="http://schemas.openxmlformats.org/officeDocument/2006/relationships/hyperlink" Target="https://techcrunch.com/2017/10/02/microsoft-will-soon-shutter-its-music-store-and-streaming-service-move-users-to-spotify/" TargetMode="External"/><Relationship Id="rId44" Type="http://schemas.openxmlformats.org/officeDocument/2006/relationships/hyperlink" Target="https://www.billboard.com/articles/business/7809561/spotify-settles-class-action-lawsuits-filed-by-david-lowery-and-melissa" TargetMode="External"/><Relationship Id="rId45" Type="http://schemas.openxmlformats.org/officeDocument/2006/relationships/hyperlink" Target="https://technode.com/2017/09/07/tencent-music-kingdom/" TargetMode="External"/><Relationship Id="rId46" Type="http://schemas.openxmlformats.org/officeDocument/2006/relationships/hyperlink" Target="http://planet-lean.com/how-music-streaming-giant-spotify-stays-successful" TargetMode="External"/><Relationship Id="rId47" Type="http://schemas.openxmlformats.org/officeDocument/2006/relationships/hyperlink" Target="https://techcrunch.com/2012/11/17/heres-how-spotify-scales-up-and-stays-agile-it-runs-squads-like-lean-startups/" TargetMode="External"/><Relationship Id="rId48" Type="http://schemas.openxmlformats.org/officeDocument/2006/relationships/hyperlink" Target="https://techcrunch.com/2017/02/02/sources-spotify-may-delay-ipo-to-2018-as-it-rethinks-licensing-deals/" TargetMode="External"/><Relationship Id="rId49" Type="http://schemas.openxmlformats.org/officeDocument/2006/relationships/hyperlink" Target="https://techcrunch.com/2017/06/22/youtube-has-1-5-billion-logged-in-monthly-users-watching-a-ton-of-mobile-video/"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hyperlink" Target="https://speckyboy.com/building-minimum-viable-products-spotify/" TargetMode="External"/><Relationship Id="rId8" Type="http://schemas.openxmlformats.org/officeDocument/2006/relationships/hyperlink" Target="https://www.bpi.co.uk/news-analysis/uk-record-labels-trade-income-at-five-year-high/" TargetMode="External"/><Relationship Id="rId9" Type="http://schemas.openxmlformats.org/officeDocument/2006/relationships/hyperlink" Target="https://www.cnbc.com/2017/05/31/netflix-spending-6-billion-on-content-in-2017-ceo-reed-hastings.html" TargetMode="External"/><Relationship Id="rId30" Type="http://schemas.openxmlformats.org/officeDocument/2006/relationships/hyperlink" Target="http://www.ifpi.no/musikkaret-2016" TargetMode="External"/><Relationship Id="rId31" Type="http://schemas.openxmlformats.org/officeDocument/2006/relationships/hyperlink" Target="https://www.ifpi.se/app/uploads/2017/01/Musikforsaljning-forsta-halvaret-2016.pdf" TargetMode="External"/><Relationship Id="rId32" Type="http://schemas.openxmlformats.org/officeDocument/2006/relationships/hyperlink" Target="https://www.musicbusinessworldwide.com/spotify-teams-vodafone-uk-bundle-offer/" TargetMode="External"/><Relationship Id="rId33" Type="http://schemas.openxmlformats.org/officeDocument/2006/relationships/hyperlink" Target="https://www.musicbusinessworldwide.com/spotifys-average-subscriber-is-paying-30-less-a-year-than-they-were-in-2013/" TargetMode="External"/><Relationship Id="rId34" Type="http://schemas.openxmlformats.org/officeDocument/2006/relationships/hyperlink" Target="https://www.musicbusinessworldwide.com/spotify-denies-its-playlisting-fake-artists-so-why-are-all-these-fake-artists-on-its-playlists/" TargetMode="External"/><Relationship Id="rId35" Type="http://schemas.openxmlformats.org/officeDocument/2006/relationships/hyperlink" Target="https://www.musicbusinessworldwide.com/universal-music-group-streaming-revenues-soar-45-to-top-1bn-in-h1-2017/" TargetMode="External"/><Relationship Id="rId36" Type="http://schemas.openxmlformats.org/officeDocument/2006/relationships/hyperlink" Target="https://www.musicbusinessworldwide.com/spotify-course-hit-500m-users-100bn-valuation-says-gp-bullhound/" TargetMode="External"/><Relationship Id="rId37" Type="http://schemas.openxmlformats.org/officeDocument/2006/relationships/hyperlink" Target="https://www.musicbusinessworldwide.com/pandora-has-lost-1bn-in-4-years-and-is-worth-less-than-ever-can-it-be-salvaged/" TargetMode="External"/><Relationship Id="rId38" Type="http://schemas.openxmlformats.org/officeDocument/2006/relationships/hyperlink" Target="https://www.musicbusinessworldwide.com/spotify-mini-merger-with-tencent-music-isnt-just-about-being-smart-its-about-getting-rich-quick/" TargetMode="External"/><Relationship Id="rId39" Type="http://schemas.openxmlformats.org/officeDocument/2006/relationships/hyperlink" Target="https://computersweden.idg.se/2.2683/1.240046/documents-reveal-major-labels-own-part-of-spotify" TargetMode="External"/><Relationship Id="rId70" Type="http://schemas.openxmlformats.org/officeDocument/2006/relationships/hyperlink" Target="https://vimeo.com/94950270" TargetMode="External"/><Relationship Id="rId71" Type="http://schemas.openxmlformats.org/officeDocument/2006/relationships/fontTable" Target="fontTable.xml"/><Relationship Id="rId72" Type="http://schemas.openxmlformats.org/officeDocument/2006/relationships/theme" Target="theme/theme1.xml"/><Relationship Id="rId20" Type="http://schemas.openxmlformats.org/officeDocument/2006/relationships/hyperlink" Target="http://www.emarketer.com/newsroom/index.php/amazons-share-us-ecommerce-surpass-40-2017/" TargetMode="External"/><Relationship Id="rId21" Type="http://schemas.openxmlformats.org/officeDocument/2006/relationships/hyperlink" Target="https://www.wsj.com/articles/spotify-finally-readies-an-ipo-thats-not-an-ipo-1491476403" TargetMode="External"/><Relationship Id="rId22" Type="http://schemas.openxmlformats.org/officeDocument/2006/relationships/hyperlink" Target="https://www.wsj.com/articles/bankers-begone-spotify-to-get-clearance-for-an-underwriter-less-ipo-1513852210" TargetMode="External"/><Relationship Id="rId23" Type="http://schemas.openxmlformats.org/officeDocument/2006/relationships/hyperlink" Target="https://www.billboard.com/articles/business/7881753/lyor-cohen-streaming-business-youtube-red-google-play-soundcloud" TargetMode="External"/><Relationship Id="rId24" Type="http://schemas.openxmlformats.org/officeDocument/2006/relationships/hyperlink" Target="https://www.theguardian.com/media/2010/dec/06/bskyb-closes-sky-songs-music-service" TargetMode="External"/><Relationship Id="rId25" Type="http://schemas.openxmlformats.org/officeDocument/2006/relationships/hyperlink" Target="https://www.theguardian.com/business/2016/aug/23/universal-streaming-exclusives-frank-ocean-release" TargetMode="External"/><Relationship Id="rId26" Type="http://schemas.openxmlformats.org/officeDocument/2006/relationships/hyperlink" Target="https://www.forbes.com/sites/cheriehu/2017/02/13/spotify-new-york-times-bundle-partnership/" TargetMode="External"/><Relationship Id="rId27" Type="http://schemas.openxmlformats.org/officeDocument/2006/relationships/hyperlink" Target="https://www.billboard.com/articles/business/8014966/spotify-scrapping-original-video-report-not-from-playlists" TargetMode="External"/><Relationship Id="rId28" Type="http://schemas.openxmlformats.org/officeDocument/2006/relationships/hyperlink" Target="https://www.forbes.com/sites/cheriehu/2017/12/14/what-will-it-take-for-streaming-to-grow-in-japan-dispatches-from-tokyo-dance-music-event/" TargetMode="External"/><Relationship Id="rId29" Type="http://schemas.openxmlformats.org/officeDocument/2006/relationships/hyperlink" Target="http://www.ifpi.org/downloads/GMR2017.pdf" TargetMode="External"/><Relationship Id="rId60" Type="http://schemas.openxmlformats.org/officeDocument/2006/relationships/hyperlink" Target="http://www.riaa.com/wp-content/uploads/2017/03/RIAA-2016-Year-End-News-Notes.pdf" TargetMode="External"/><Relationship Id="rId61" Type="http://schemas.openxmlformats.org/officeDocument/2006/relationships/hyperlink" Target="https://techcrunch.com/2017/11/20/tencent-500-billion/" TargetMode="External"/><Relationship Id="rId62" Type="http://schemas.openxmlformats.org/officeDocument/2006/relationships/hyperlink" Target="https://news.samsung.com/us/official-statement-samsung-milk-music/" TargetMode="External"/><Relationship Id="rId10" Type="http://schemas.openxmlformats.org/officeDocument/2006/relationships/hyperlink" Target="https://www.bloomberg.com/news/articles/2017-09-01/tencent-music-is-said-to-seek-pre-ipo-funds-at-10-billion-value" TargetMode="External"/><Relationship Id="rId11" Type="http://schemas.openxmlformats.org/officeDocument/2006/relationships/hyperlink" Target="https://techcrunch.com/2016/03/29/stream-with-the-devil/" TargetMode="External"/><Relationship Id="rId12" Type="http://schemas.openxmlformats.org/officeDocument/2006/relationships/hyperlink" Target="https://techcrunch.com/2017/03/18/dictate-top-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90CD17-5A6A-D540-8C30-35AF1B027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2399</TotalTime>
  <Pages>16</Pages>
  <Words>8224</Words>
  <Characters>51320</Characters>
  <Application>Microsoft Macintosh Word</Application>
  <DocSecurity>0</DocSecurity>
  <Lines>986</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46</cp:revision>
  <dcterms:created xsi:type="dcterms:W3CDTF">2017-11-11T17:57:00Z</dcterms:created>
  <dcterms:modified xsi:type="dcterms:W3CDTF">2018-01-05T15:53:00Z</dcterms:modified>
</cp:coreProperties>
</file>