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98602" w14:textId="048904AE" w:rsidR="00274E63" w:rsidRDefault="000B3BCA">
      <w:r w:rsidRPr="000B3BCA">
        <w:t>(AC 1.1)</w:t>
      </w:r>
    </w:p>
    <w:p w14:paraId="6C828B1C" w14:textId="508C9663" w:rsidR="000B3BCA" w:rsidRDefault="0087158D">
      <w:r w:rsidRPr="0087158D">
        <w:t>Reward in the workplace includes both financial and non-financial recognition, and it plays a critical role in shaping culture and managing performance.</w:t>
      </w:r>
    </w:p>
    <w:p w14:paraId="5FDD2F85" w14:textId="2AF6499E" w:rsidR="006E53C0" w:rsidRDefault="006E53C0">
      <w:r w:rsidRPr="006E53C0">
        <w:t>A total reward approach recognises that employee reward goes beyond pay, encompassing the full range of benefits, opportunities, and experiences an organisation provides. This includes extrinsic rewards such as salary, bonuses, pensions, and incentives, as well as intrinsic rewards like meaningful work, personal growth, recognition, autonomy, and career development.</w:t>
      </w:r>
      <w:r w:rsidR="007064D9" w:rsidRPr="007064D9">
        <w:t xml:space="preserve"> (CIPD, 2025)</w:t>
      </w:r>
    </w:p>
    <w:p w14:paraId="59619B24" w14:textId="15C36E5C" w:rsidR="003570AB" w:rsidRDefault="003570AB">
      <w:r w:rsidRPr="003570AB">
        <w:t>According to CIPD (202</w:t>
      </w:r>
      <w:r w:rsidR="00246EF4">
        <w:t>5</w:t>
      </w:r>
      <w:r w:rsidRPr="003570AB">
        <w:t xml:space="preserve">), fairness and transparency are essential principles in designing effective reward systems. To </w:t>
      </w:r>
      <w:r w:rsidR="00894798">
        <w:t>promote</w:t>
      </w:r>
      <w:r w:rsidRPr="003570AB">
        <w:t xml:space="preserve"> trust and engagement, organi</w:t>
      </w:r>
      <w:r w:rsidR="00246EF4">
        <w:t>s</w:t>
      </w:r>
      <w:r w:rsidRPr="003570AB">
        <w:t xml:space="preserve">ations </w:t>
      </w:r>
      <w:r w:rsidR="00894798">
        <w:t>such as</w:t>
      </w:r>
      <w:r w:rsidR="0066011E" w:rsidRPr="0066011E">
        <w:t xml:space="preserve"> Eco-Insulate UK</w:t>
      </w:r>
      <w:r w:rsidR="00894798">
        <w:t xml:space="preserve"> </w:t>
      </w:r>
      <w:r w:rsidRPr="003570AB">
        <w:t>should ensure that their reward structures are equitable, non-discriminatory, and clearly communicated to all employees. When staff understand how pay and benefits are determined, they are more likely to feel valued and confident in their employer’s commitment to integrity and openness.</w:t>
      </w:r>
    </w:p>
    <w:p w14:paraId="26D54B0F" w14:textId="272A7647" w:rsidR="00061C8B" w:rsidRDefault="00061C8B">
      <w:r w:rsidRPr="00061C8B">
        <w:t>Reward strategies should be closely aligned with the organisation’s goals, helping to reinforce behaviours that support overall business success. According to</w:t>
      </w:r>
      <w:r w:rsidR="00C31312" w:rsidRPr="00C31312">
        <w:t xml:space="preserve"> Brown, </w:t>
      </w:r>
      <w:r w:rsidR="00C31312">
        <w:t>(</w:t>
      </w:r>
      <w:r w:rsidR="00C31312" w:rsidRPr="00C31312">
        <w:t>2023)</w:t>
      </w:r>
      <w:r w:rsidRPr="00061C8B">
        <w:t xml:space="preserve"> an effective reward system should complement the strategic direction of the organisation by encouraging actions and attitudes that drive performance. Similarly, linking rewards directly to individual or team performance can be a powerful motivator. </w:t>
      </w:r>
      <w:r w:rsidR="00244F19" w:rsidRPr="00244F19">
        <w:t>Likewise, performance-related pay</w:t>
      </w:r>
      <w:r w:rsidR="00244F19">
        <w:t>,</w:t>
      </w:r>
      <w:r w:rsidR="00244F19" w:rsidRPr="00244F19">
        <w:t xml:space="preserve"> which links rewards directly to individual, team, or organisational performance</w:t>
      </w:r>
      <w:r w:rsidR="00244F19">
        <w:t xml:space="preserve"> </w:t>
      </w:r>
      <w:r w:rsidR="00244F19" w:rsidRPr="00244F19">
        <w:t>is widely recognised in UK practice as a strong motivator that can enhance productivity and effectiveness</w:t>
      </w:r>
      <w:r w:rsidR="00244F19">
        <w:t>.</w:t>
      </w:r>
      <w:r w:rsidR="00F258E5" w:rsidRPr="00F258E5">
        <w:t xml:space="preserve"> (Unison, 2019)</w:t>
      </w:r>
    </w:p>
    <w:p w14:paraId="67E93040" w14:textId="08988377" w:rsidR="00042447" w:rsidRDefault="00042447">
      <w:r w:rsidRPr="00042447">
        <w:t xml:space="preserve">A well-designed reward system should balance consistency, flexibility, and legal compliance. Maintaining consistency helps reduce perceptions of bias or favouritism, which supports morale and reinforces credibility, as highlighted </w:t>
      </w:r>
      <w:r w:rsidR="00EF13D1" w:rsidRPr="00042447">
        <w:t>by</w:t>
      </w:r>
      <w:r w:rsidR="00EF13D1">
        <w:t>,</w:t>
      </w:r>
      <w:r w:rsidRPr="00042447">
        <w:t xml:space="preserve"> </w:t>
      </w:r>
      <w:r w:rsidR="00EF13D1" w:rsidRPr="00EF13D1">
        <w:t xml:space="preserve">Linkedin.com, </w:t>
      </w:r>
      <w:r w:rsidR="00EF13D1">
        <w:t>(</w:t>
      </w:r>
      <w:r w:rsidR="00EF13D1" w:rsidRPr="00EF13D1">
        <w:t>2025)</w:t>
      </w:r>
      <w:r w:rsidR="00EF13D1">
        <w:t xml:space="preserve"> </w:t>
      </w:r>
      <w:r w:rsidRPr="00042447">
        <w:t xml:space="preserve">particularly in line with the Equality Act 2010. At the same time, reward approaches must be flexible and relevant, adapting to employees’ diverse roles, life stages, and </w:t>
      </w:r>
      <w:r w:rsidR="00F5676D" w:rsidRPr="00042447">
        <w:t>expectations</w:t>
      </w:r>
      <w:r w:rsidR="00F5676D">
        <w:t>.</w:t>
      </w:r>
      <w:r w:rsidR="00F5676D" w:rsidRPr="00042447">
        <w:t xml:space="preserve"> Crucially</w:t>
      </w:r>
      <w:r w:rsidRPr="00042447">
        <w:t>, all reward practices must adhere to legal and ethical standards, including compliance with the National Minimum Wage Act, Equal Pay Act, and Equality Act</w:t>
      </w:r>
      <w:r w:rsidR="00524B16">
        <w:t xml:space="preserve">. </w:t>
      </w:r>
      <w:r w:rsidR="002C150B">
        <w:t>(</w:t>
      </w:r>
      <w:r w:rsidR="003A383D" w:rsidRPr="003A383D">
        <w:t xml:space="preserve">CIPD </w:t>
      </w:r>
      <w:r w:rsidR="003A383D">
        <w:t>,</w:t>
      </w:r>
      <w:r w:rsidR="003A383D" w:rsidRPr="003A383D">
        <w:t>2025)</w:t>
      </w:r>
    </w:p>
    <w:p w14:paraId="2A6CFB02" w14:textId="3F95C216" w:rsidR="000B184E" w:rsidRDefault="000B184E">
      <w:r w:rsidRPr="000B184E">
        <w:t xml:space="preserve">Reward systems are a powerful tool for both shaping organisational culture and enhancing performance when used in a joined-up way. As highlighted by CIPD (2023), well-structured reward strategies can embed core company values, promote positive behaviours, and build a sense of fairness and shared purpose across the workforce. When these cultural benefits are aligned with performance management practices, rewards become even more effective in driving individual and team success. The </w:t>
      </w:r>
      <w:r w:rsidR="00D12241" w:rsidRPr="00D12241">
        <w:t>CIPD</w:t>
      </w:r>
      <w:r w:rsidR="00D12241">
        <w:t>,</w:t>
      </w:r>
      <w:r w:rsidR="00D12241" w:rsidRPr="00D12241">
        <w:t xml:space="preserve"> (2022)</w:t>
      </w:r>
      <w:r w:rsidR="00D12241">
        <w:t xml:space="preserve"> </w:t>
      </w:r>
      <w:r w:rsidRPr="000B184E">
        <w:t xml:space="preserve">notes that integrating rewards into the performance management cycle helps motivate continuous improvement and support staff retention, while </w:t>
      </w:r>
      <w:r w:rsidR="004351E7">
        <w:t>Link,</w:t>
      </w:r>
      <w:r w:rsidR="0070687D">
        <w:t xml:space="preserve"> (2023) </w:t>
      </w:r>
      <w:r w:rsidRPr="000B184E">
        <w:lastRenderedPageBreak/>
        <w:t xml:space="preserve">reinforces the need for performance-based rewards to be clearly linked to goals, regular feedback, and agreed expectations. </w:t>
      </w:r>
    </w:p>
    <w:p w14:paraId="2784D788" w14:textId="123A0AF3" w:rsidR="00706E03" w:rsidRDefault="00706E03">
      <w:r w:rsidRPr="00706E03">
        <w:t>In conclusion, the reward framework should combine intrinsic and extrinsic rewards, ensure fairness and transparency, align with business strategy, comply with legislation, and promote a positive culture that recognises performance and engages employees to drive success.</w:t>
      </w:r>
    </w:p>
    <w:p w14:paraId="15B53BDC" w14:textId="13D0EA8E" w:rsidR="00C63FE0" w:rsidRDefault="00D052A4">
      <w:r>
        <w:t>(AC1.2)</w:t>
      </w:r>
    </w:p>
    <w:p w14:paraId="6307A18F" w14:textId="1C1E6579" w:rsidR="00F200B3" w:rsidRDefault="00F200B3">
      <w:r w:rsidRPr="00F200B3">
        <w:t>Extrinsic rewards, such as salary, bonuses, pensions, and other financial incentives, play a crucial role in shaping employee behaviour by offering tangible outcomes directly linked to effort and performance. This aligns with expectancy theory, which suggests that individuals are motivated when they believe their efforts will lead to performance and that performance will result in valued rewards</w:t>
      </w:r>
      <w:r w:rsidR="007C521E">
        <w:t>.</w:t>
      </w:r>
      <w:r w:rsidR="007C521E" w:rsidRPr="007C521E">
        <w:t xml:space="preserve"> (Armstrong and Brown, 2023)</w:t>
      </w:r>
    </w:p>
    <w:p w14:paraId="3CCF7E5B" w14:textId="77777777" w:rsidR="00ED5D0D" w:rsidRDefault="00CB5406">
      <w:r w:rsidRPr="00CB5406">
        <w:t>Intrinsic rewards are intangible and internal, such as personal growth, recognition, autonomy, and meaningful work.</w:t>
      </w:r>
      <w:r w:rsidR="003F1527" w:rsidRPr="003F1527">
        <w:t xml:space="preserve"> </w:t>
      </w:r>
      <w:r w:rsidR="003F1527" w:rsidRPr="003F1527">
        <w:t>Both types contribute to motivation and performance, but they operate differently and are supported by distinct motivational theories.</w:t>
      </w:r>
      <w:r w:rsidR="00ED5D0D" w:rsidRPr="00ED5D0D">
        <w:t xml:space="preserve"> </w:t>
      </w:r>
      <w:r w:rsidR="00ED5D0D" w:rsidRPr="00ED5D0D">
        <w:t>(Hajduk, 2017)</w:t>
      </w:r>
      <w:r w:rsidR="00ED5D0D" w:rsidRPr="00ED5D0D">
        <w:t xml:space="preserve"> </w:t>
      </w:r>
    </w:p>
    <w:p w14:paraId="3B0D1C33" w14:textId="042C9151" w:rsidR="007021AF" w:rsidRDefault="00803EA8">
      <w:r w:rsidRPr="00803EA8">
        <w:t>Extrinsic rewards are tangible and measurable incentives offered by organisations to encourage specific behaviours and outcomes. In</w:t>
      </w:r>
      <w:r w:rsidR="00DF353A">
        <w:t xml:space="preserve"> </w:t>
      </w:r>
      <w:r w:rsidR="00543129">
        <w:t xml:space="preserve">organisations such as </w:t>
      </w:r>
      <w:r w:rsidR="007021AF" w:rsidRPr="007021AF">
        <w:t>Eco-Insulate UK</w:t>
      </w:r>
      <w:r w:rsidR="007021AF" w:rsidRPr="007021AF">
        <w:t xml:space="preserve"> </w:t>
      </w:r>
      <w:r w:rsidRPr="00803EA8">
        <w:t xml:space="preserve">these might include performance-based bonuses, profit-sharing schemes, overtime pay, or company-provided equipment and benefits. </w:t>
      </w:r>
    </w:p>
    <w:p w14:paraId="00A60E71" w14:textId="77777777" w:rsidR="00AF6485" w:rsidRDefault="00803EA8">
      <w:r w:rsidRPr="00803EA8">
        <w:t>Such rewards can enhance motivation, particularly through the lens of Vroom’s Expectancy Theory, which suggests that employees are more likely to put in effort when they believe it will lead to valued outcomes.</w:t>
      </w:r>
      <w:r w:rsidR="00AF6485" w:rsidRPr="00AF6485">
        <w:t xml:space="preserve"> </w:t>
      </w:r>
      <w:r w:rsidR="00AF6485" w:rsidRPr="00AF6485">
        <w:t>(Waite et al., 2021)</w:t>
      </w:r>
      <w:r w:rsidR="00AF6485" w:rsidRPr="00AF6485">
        <w:t xml:space="preserve"> </w:t>
      </w:r>
    </w:p>
    <w:p w14:paraId="6F719546" w14:textId="50CC2A77" w:rsidR="003F1527" w:rsidRDefault="00803EA8">
      <w:r w:rsidRPr="00803EA8">
        <w:t xml:space="preserve">Additionally, transparent pay structures and bonus systems can </w:t>
      </w:r>
      <w:r w:rsidR="00F4344D">
        <w:t>present</w:t>
      </w:r>
      <w:r w:rsidRPr="00803EA8">
        <w:t xml:space="preserve"> a sense of fairness and equity, aligning with Adams’ Equity Theory and promoting employee engagement. However, extrinsic rewards can also have drawbacks. They may lead to a short-term focus, where employees prioritise earning incentives over maintaining quality or long-term goals. Furthermore, these rewards can be costly and may not be sustainable unless directly tied to measurable performance outcomes.</w:t>
      </w:r>
      <w:r w:rsidR="002B568A" w:rsidRPr="002B568A">
        <w:t xml:space="preserve"> </w:t>
      </w:r>
      <w:r w:rsidR="002B568A" w:rsidRPr="002B568A">
        <w:t>(Mind Tools , 2022)</w:t>
      </w:r>
    </w:p>
    <w:p w14:paraId="3F1562AB" w14:textId="39E090C4" w:rsidR="00543129" w:rsidRDefault="003403CA">
      <w:r w:rsidRPr="003403CA">
        <w:t xml:space="preserve">Intrinsic rewards stem from the nature of the work itself and the fulfilment of psychological needs. In </w:t>
      </w:r>
      <w:r w:rsidR="00236C1D" w:rsidRPr="00236C1D">
        <w:t xml:space="preserve">Eco-Insulate UK </w:t>
      </w:r>
      <w:r w:rsidRPr="003403CA">
        <w:t xml:space="preserve">these might include opportunities for skill development, autonomy in improving processes, recognition for problem-solving, or involvement in team decisions. Such rewards can </w:t>
      </w:r>
      <w:r w:rsidR="00236C1D">
        <w:t>ad</w:t>
      </w:r>
      <w:r w:rsidR="00E031AF">
        <w:t>o</w:t>
      </w:r>
      <w:r w:rsidR="00236C1D">
        <w:t>pt</w:t>
      </w:r>
      <w:r w:rsidRPr="003403CA">
        <w:t xml:space="preserve"> long-term motivation and engagement, as explained by Self-Determination Theory, which emphasises autonomy, competence, and relatedness. They also encourage collaboration and innovation. </w:t>
      </w:r>
      <w:r w:rsidRPr="003403CA">
        <w:lastRenderedPageBreak/>
        <w:t>However, intrinsic rewards can be harder to measure and may lose impact without consistent support from management.</w:t>
      </w:r>
      <w:r w:rsidR="004543F8" w:rsidRPr="004543F8">
        <w:t xml:space="preserve"> </w:t>
      </w:r>
      <w:r w:rsidR="004543F8" w:rsidRPr="004543F8">
        <w:t>(Waite et al., 2021)</w:t>
      </w:r>
    </w:p>
    <w:p w14:paraId="5B4E724C" w14:textId="685C6C62" w:rsidR="00A670BD" w:rsidRDefault="00A670BD">
      <w:r w:rsidRPr="00A670BD">
        <w:t>When extrinsic and intrinsic rewards are tied to clear performance measures, they enhance motivation, reinforce desired behaviours, and improve individual and team outcomes, especially with strong senior management support and accountability.</w:t>
      </w:r>
    </w:p>
    <w:p w14:paraId="4B5B3C2F" w14:textId="4A06052A" w:rsidR="000C1F4A" w:rsidRDefault="006A141A">
      <w:r>
        <w:t xml:space="preserve">I </w:t>
      </w:r>
      <w:r w:rsidR="004543F8">
        <w:t xml:space="preserve">advise </w:t>
      </w:r>
      <w:r w:rsidR="004543F8" w:rsidRPr="006A141A">
        <w:t>Eco</w:t>
      </w:r>
      <w:r w:rsidRPr="006A141A">
        <w:t xml:space="preserve">-Insulate UK </w:t>
      </w:r>
      <w:r>
        <w:t xml:space="preserve">to combine </w:t>
      </w:r>
      <w:r w:rsidRPr="006A141A">
        <w:t>extrinsic and intrinsic rewards, supported by metrics and management, optimises performance, engagement, teamwork, and long-term organisational success.</w:t>
      </w:r>
    </w:p>
    <w:p w14:paraId="3D1AF880" w14:textId="560FF320" w:rsidR="00D329C3" w:rsidRDefault="00D329C3">
      <w:r w:rsidRPr="00D329C3">
        <w:t>(AC 2.1)</w:t>
      </w:r>
    </w:p>
    <w:p w14:paraId="4B521D0A" w14:textId="3AE70978" w:rsidR="002D7692" w:rsidRDefault="00074E62">
      <w:r w:rsidRPr="00074E62">
        <w:t>Pay structures provide a framework for managing pay levels consistently within organisations, but they vary in formality, scope, and design. They can broadly be divided into formal and informal structures.</w:t>
      </w:r>
    </w:p>
    <w:p w14:paraId="28ED07E3" w14:textId="5F6844AA" w:rsidR="0044079B" w:rsidRDefault="002B0D19">
      <w:r w:rsidRPr="002B0D19">
        <w:t>Formal pay structures are organised systems used to determine employee salary, typically grounded in job evaluation, market benchmarking, and internal equity. These structures are defined by transparency, consistency, and legal compliance, and are commonly implemented in larger organisations or the public sector.</w:t>
      </w:r>
      <w:r>
        <w:t xml:space="preserve"> </w:t>
      </w:r>
      <w:r w:rsidR="0044079B" w:rsidRPr="0044079B">
        <w:t>They are designed around job roles, responsibilities, and performance, offering clear pathways for career progression. The benefits of formal pay structures include promoting fairness and equity across the workforce, supporting employee development, and aligning pay practices with the organisation’s strategic goals and financial planning.</w:t>
      </w:r>
      <w:r w:rsidR="00A463F3" w:rsidRPr="00A463F3">
        <w:t xml:space="preserve"> </w:t>
      </w:r>
      <w:r w:rsidR="00A463F3" w:rsidRPr="00A463F3">
        <w:t>(CIPD, 2024)</w:t>
      </w:r>
    </w:p>
    <w:p w14:paraId="395DE823" w14:textId="52823E19" w:rsidR="000455A0" w:rsidRDefault="000455A0">
      <w:r w:rsidRPr="000455A0">
        <w:t>Informal pay structures are typically unstructured and not formally documented, relying instead on individual negotiations or managerial discretion to determine salaries. These systems offer a high degree of flexibility and adaptability, making them well-suited to smaller organisations. However, because they are not standardised, pay levels can vary significantly between employees, and transparency is often limited. This lack of consistency can introduce risks such as bias, favouritism, and challenges in ensuring legal compliance, potentially leading to inequities and dissatisfaction within the workforce.</w:t>
      </w:r>
      <w:r w:rsidR="00177FA0" w:rsidRPr="00177FA0">
        <w:t xml:space="preserve"> </w:t>
      </w:r>
      <w:r w:rsidR="00177FA0" w:rsidRPr="00177FA0">
        <w:t>(Wiebusch, 2024)</w:t>
      </w:r>
    </w:p>
    <w:p w14:paraId="0CFE3DC5" w14:textId="77777777" w:rsidR="00556228" w:rsidRDefault="00556228">
      <w:r w:rsidRPr="00556228">
        <w:t xml:space="preserve">Several formal pay structures are commonly used. Multi-graded structures have many narrow grades, usually 10–15, each with a defined pay range, offering clear progression but can be rigid (Armstrong and Brown, 2019). </w:t>
      </w:r>
    </w:p>
    <w:p w14:paraId="30E9C140" w14:textId="77777777" w:rsidR="00A104F6" w:rsidRDefault="00556228">
      <w:r w:rsidRPr="00556228">
        <w:t xml:space="preserve">Broad-graded structures group jobs with wider responsibilities, providing more flexibility but less </w:t>
      </w:r>
      <w:r w:rsidR="00A104F6" w:rsidRPr="00556228">
        <w:t>precision.</w:t>
      </w:r>
      <w:r w:rsidR="00626207">
        <w:t xml:space="preserve"> </w:t>
      </w:r>
      <w:r w:rsidR="00A104F6" w:rsidRPr="00A104F6">
        <w:t>(CIPD, 2024)</w:t>
      </w:r>
    </w:p>
    <w:p w14:paraId="0D943BD6" w14:textId="5F4F1022" w:rsidR="00556228" w:rsidRDefault="00556228">
      <w:r w:rsidRPr="00556228">
        <w:t xml:space="preserve">Broad-banded structures combine roles into a few wide bands, supporting career development and flexible pay, though pay overlaps can reduce </w:t>
      </w:r>
      <w:r w:rsidR="00AF3A5A" w:rsidRPr="00556228">
        <w:t>equity. Job</w:t>
      </w:r>
      <w:r w:rsidRPr="00556228">
        <w:t xml:space="preserve"> family structures group roles into functional families with distinct pay ranges, clarifying career paths but potentially creating silos </w:t>
      </w:r>
      <w:r w:rsidR="00B853D7" w:rsidRPr="00B853D7">
        <w:t>(Randstad, 2019)</w:t>
      </w:r>
    </w:p>
    <w:p w14:paraId="7F1B4C2C" w14:textId="7E6ED8A6" w:rsidR="009F220E" w:rsidRDefault="00670833">
      <w:r w:rsidRPr="00670833">
        <w:lastRenderedPageBreak/>
        <w:t>Informal pay structures include spot rates and individual job grades, offering flexibility but less consistency than formal systems. According to Unison (2023), spot rates assign a fixed salary to a job or individual, often used for low-skilled or senior roles; they are simple, market-aligned, but limit progression and may reduce motivation.</w:t>
      </w:r>
      <w:r>
        <w:t xml:space="preserve"> </w:t>
      </w:r>
      <w:r w:rsidR="009F220E" w:rsidRPr="009F220E">
        <w:t xml:space="preserve">Individual job grades provide custom pay ranges with some </w:t>
      </w:r>
      <w:r w:rsidR="009F220E" w:rsidRPr="009F220E">
        <w:t>progression yet</w:t>
      </w:r>
      <w:r w:rsidR="009F220E" w:rsidRPr="009F220E">
        <w:t xml:space="preserve"> remain informal due to the lack of organisation-wide standardisation, which can create inconsistencies and fairness challenges.</w:t>
      </w:r>
    </w:p>
    <w:p w14:paraId="200D4FAA" w14:textId="5645729D" w:rsidR="00AE6DEF" w:rsidRDefault="00AE6DEF">
      <w:r w:rsidRPr="00AE6DEF">
        <w:t>In summary, formal pay structures offer consistency, transparency, and support for career progression, making them ideal for larger organisations. Informal structures, while more flexible and adaptable, can lead to inconsistencies and fairness issues. Choosing the right approach depends on the organisation’s size, culture, and strategic goals.</w:t>
      </w:r>
    </w:p>
    <w:p w14:paraId="196BC57E" w14:textId="001532BF" w:rsidR="00BD2D0D" w:rsidRDefault="00BD2D0D">
      <w:r w:rsidRPr="00BD2D0D">
        <w:t>(AC 2.2)</w:t>
      </w:r>
    </w:p>
    <w:p w14:paraId="1E89775E" w14:textId="70CB35D5" w:rsidR="00BD2D0D" w:rsidRDefault="00003470">
      <w:r w:rsidRPr="00003470">
        <w:t>Contingent rewards, or contingent pay, are monetary incentives linked to specific factors such as performance, skills, competencies, or length of service. When designed and applied effectively, they can have a significant impact on the performance of individuals, teams, and the organisation as a whole.</w:t>
      </w:r>
      <w:r w:rsidR="00CD0A27" w:rsidRPr="00CD0A27">
        <w:t xml:space="preserve"> </w:t>
      </w:r>
      <w:r w:rsidR="00CD0A27" w:rsidRPr="00CD0A27">
        <w:t>(Manohar et al., 2017)</w:t>
      </w:r>
    </w:p>
    <w:p w14:paraId="2B9C8F69" w14:textId="07427066" w:rsidR="005743E2" w:rsidRDefault="000620B3">
      <w:r w:rsidRPr="000620B3">
        <w:t>Performance-Related Pay (PRP) is a type of reward directly tied to the achievement of individual or team objectives, often measured through targets or key performance indicators (KPIs). For individuals, PRP can boost motivation and productivity by recognising and rewarding high performance, though it may discourage those who perceive targets as unattainable or unfair.</w:t>
      </w:r>
      <w:r w:rsidR="008E3D30" w:rsidRPr="008E3D30">
        <w:t xml:space="preserve"> </w:t>
      </w:r>
      <w:r w:rsidR="008E3D30" w:rsidRPr="008E3D30">
        <w:t>(CIPD, 2024)</w:t>
      </w:r>
    </w:p>
    <w:p w14:paraId="23B9948C" w14:textId="31B31A30" w:rsidR="000620B3" w:rsidRDefault="000620B3">
      <w:r w:rsidRPr="000620B3">
        <w:t xml:space="preserve"> At the team level, PRP can promote collaboration when rewards are based on collective results, but individual-focused schemes might </w:t>
      </w:r>
      <w:r w:rsidR="00380E36">
        <w:t>create</w:t>
      </w:r>
      <w:r w:rsidRPr="000620B3">
        <w:t xml:space="preserve"> competition that undermines teamwork. From an organisational perspective, PRP helps align employee efforts with strategic goals and can enhance overall performance, provided that reliable performance measurement systems are in place to ensure transparency and fairness.</w:t>
      </w:r>
      <w:r w:rsidR="003944BB" w:rsidRPr="003944BB">
        <w:t xml:space="preserve"> </w:t>
      </w:r>
      <w:r w:rsidR="003944BB" w:rsidRPr="003944BB">
        <w:t>(Morris, 2021)</w:t>
      </w:r>
    </w:p>
    <w:p w14:paraId="0007D85F" w14:textId="39A4C52B" w:rsidR="0055350A" w:rsidRDefault="0055350A">
      <w:r w:rsidRPr="0055350A">
        <w:t xml:space="preserve">If introduced at </w:t>
      </w:r>
      <w:bookmarkStart w:id="0" w:name="_Hlk206405810"/>
      <w:r w:rsidRPr="0055350A">
        <w:t>Eco-Insulate UK</w:t>
      </w:r>
      <w:bookmarkEnd w:id="0"/>
      <w:r w:rsidRPr="0055350A">
        <w:t>, performance-related pay could boost productivity, improve organisational performance, and help retain employees.</w:t>
      </w:r>
    </w:p>
    <w:p w14:paraId="75B4C6BB" w14:textId="77777777" w:rsidR="0007734C" w:rsidRDefault="0007734C">
      <w:r w:rsidRPr="0007734C">
        <w:t xml:space="preserve">Competency-related pay refers to financial rewards based on the demonstration of specific competencies such as leadership, communication, and problem-solving. </w:t>
      </w:r>
    </w:p>
    <w:p w14:paraId="6BAFF45B" w14:textId="38E24076" w:rsidR="00E843EB" w:rsidRDefault="0007734C">
      <w:r w:rsidRPr="0007734C">
        <w:t xml:space="preserve">At an individual level, this type of pay encourages the development of key behaviours and soft skills, supporting both personal growth and career progression. Within teams, it </w:t>
      </w:r>
      <w:r w:rsidR="007615EB">
        <w:t>creates</w:t>
      </w:r>
      <w:r w:rsidRPr="0007734C">
        <w:t xml:space="preserve"> a culture of continuous improvement and shared learning, enhancing collaboration and interpersonal dynamics. Organisationally, competency-related pay helps build a workforce that aligns with the organisation’s values and culture, while also </w:t>
      </w:r>
      <w:r w:rsidRPr="0007734C">
        <w:lastRenderedPageBreak/>
        <w:t>strengthening leadership pipelines and succession planning by incentivising the development of strategically important capabilities.</w:t>
      </w:r>
      <w:r w:rsidR="00E669F4" w:rsidRPr="00E669F4">
        <w:t xml:space="preserve"> </w:t>
      </w:r>
      <w:r w:rsidR="00E669F4" w:rsidRPr="00E669F4">
        <w:t>(</w:t>
      </w:r>
      <w:proofErr w:type="spellStart"/>
      <w:r w:rsidR="00E669F4" w:rsidRPr="00E669F4">
        <w:t>Neathey</w:t>
      </w:r>
      <w:proofErr w:type="spellEnd"/>
      <w:r w:rsidR="00E669F4" w:rsidRPr="00E669F4">
        <w:t xml:space="preserve"> and Reilly, n.d.)</w:t>
      </w:r>
    </w:p>
    <w:p w14:paraId="69564263" w14:textId="17D5F414" w:rsidR="001344CF" w:rsidRDefault="00C34BE0">
      <w:r w:rsidRPr="00C34BE0">
        <w:t xml:space="preserve">Skill-based pay rewards employees for acquiring new skills or qualifications, encouraging them to pursue learning and professional development. At the team level, it supports the creation of adaptable, multi-skilled groups that can respond efficiently to changing demands, reducing operational bottlenecks. </w:t>
      </w:r>
      <w:r w:rsidR="001344CF" w:rsidRPr="001344CF">
        <w:t>(Deloitte, 2025)</w:t>
      </w:r>
    </w:p>
    <w:p w14:paraId="61EB62A2" w14:textId="3B8AA12C" w:rsidR="00C34BE0" w:rsidRDefault="00C34BE0">
      <w:r w:rsidRPr="00C34BE0">
        <w:t xml:space="preserve">For the organisation, skill-based pay enhances overall agility and productivity, helping to close skills gaps and improve </w:t>
      </w:r>
      <w:r w:rsidR="009104E1" w:rsidRPr="00C34BE0">
        <w:t>performance</w:t>
      </w:r>
      <w:r w:rsidRPr="00C34BE0">
        <w:t>.</w:t>
      </w:r>
      <w:r w:rsidR="0055355A" w:rsidRPr="0055355A">
        <w:t xml:space="preserve"> </w:t>
      </w:r>
      <w:r w:rsidR="0055355A" w:rsidRPr="0055355A">
        <w:t>(</w:t>
      </w:r>
      <w:proofErr w:type="spellStart"/>
      <w:r w:rsidR="0055355A" w:rsidRPr="0055355A">
        <w:t>Polc</w:t>
      </w:r>
      <w:proofErr w:type="spellEnd"/>
      <w:r w:rsidR="0055355A" w:rsidRPr="0055355A">
        <w:t>, 2023)</w:t>
      </w:r>
    </w:p>
    <w:p w14:paraId="1416B0F3" w14:textId="2A5BD064" w:rsidR="007666C7" w:rsidRDefault="007666C7">
      <w:r w:rsidRPr="007666C7">
        <w:t>To strengthen employee engagement and lower turnover rates, Eco-Insulate UK should introduce contingent reward strategies with care and precision. The success of these initiatives depends on thoughtful planning to avoid issues like rivalry among staff or breakdowns in team collaboration. By ensuring that rewards are distributed equitably and transparently, the organisation can cultivate a positive working environment, drive higher performance, and support its long-term objectives.</w:t>
      </w:r>
    </w:p>
    <w:p w14:paraId="2CA1F2DC" w14:textId="2B22B3CA" w:rsidR="00E872EA" w:rsidRDefault="00382DD4">
      <w:r w:rsidRPr="00382DD4">
        <w:t>(AC 2.3)</w:t>
      </w:r>
    </w:p>
    <w:p w14:paraId="686639E5" w14:textId="6085DC14" w:rsidR="00382DD4" w:rsidRDefault="007536C5">
      <w:r w:rsidRPr="007536C5">
        <w:t>Organisations offer a wide range of employee benefits to attract, retain, and motivate talent. These benefits go beyond salary and can significantly impact employee satisfaction, productivity, and well-being.</w:t>
      </w:r>
    </w:p>
    <w:p w14:paraId="072652FD" w14:textId="2342D9C0" w:rsidR="007536C5" w:rsidRDefault="007536C5">
      <w:r>
        <w:t xml:space="preserve">My recommendations to </w:t>
      </w:r>
      <w:r w:rsidRPr="007536C5">
        <w:t>Eco-Insulate UK</w:t>
      </w:r>
      <w:r>
        <w:t xml:space="preserve"> are as follows:</w:t>
      </w:r>
    </w:p>
    <w:p w14:paraId="37C5D79A" w14:textId="2D81750D" w:rsidR="00315F68" w:rsidRPr="00315F68" w:rsidRDefault="00315F68">
      <w:pPr>
        <w:rPr>
          <w:b/>
          <w:bCs/>
        </w:rPr>
      </w:pPr>
      <w:r w:rsidRPr="00315F68">
        <w:rPr>
          <w:b/>
          <w:bCs/>
        </w:rPr>
        <w:t>Health and wellbeing benefits</w:t>
      </w:r>
    </w:p>
    <w:p w14:paraId="3B2C5AD9" w14:textId="428D4A10" w:rsidR="00315F68" w:rsidRDefault="00315F68">
      <w:r w:rsidRPr="00315F68">
        <w:t xml:space="preserve">Health and wellbeing benefits, including private medical insurance, dental and vision coverage, mental health support, and wellness programs, are essential for supporting employees and enhancing organisational performance. </w:t>
      </w:r>
      <w:r w:rsidR="00042B93" w:rsidRPr="00042B93">
        <w:t>(</w:t>
      </w:r>
      <w:proofErr w:type="spellStart"/>
      <w:r w:rsidR="00042B93" w:rsidRPr="00042B93">
        <w:t>Suff</w:t>
      </w:r>
      <w:proofErr w:type="spellEnd"/>
      <w:r w:rsidR="00042B93" w:rsidRPr="00042B93">
        <w:t>, 2024)</w:t>
      </w:r>
    </w:p>
    <w:p w14:paraId="0E4545E8" w14:textId="04FC396D" w:rsidR="00315F68" w:rsidRDefault="00315F68">
      <w:r w:rsidRPr="00315F68">
        <w:t xml:space="preserve">These benefits help attract new talent and retain existing staff by making the organisation more appealing. They can also reduce absenteeism, as employees with access to healthcare and wellness resources are less likely to take prolonged sick leave. Moreover, healthier employees are generally more focused and productive, contributing more effectively to organisational goals. </w:t>
      </w:r>
      <w:r w:rsidR="00AD22D5" w:rsidRPr="00AD22D5">
        <w:t>(People Management, 2019)</w:t>
      </w:r>
    </w:p>
    <w:p w14:paraId="16B6003B" w14:textId="2FA5FF70" w:rsidR="007536C5" w:rsidRDefault="00315F68">
      <w:r w:rsidRPr="00315F68">
        <w:t>Providing such benefits also promotes a positive workplace culture, demonstrating that the organisation cares about employee wellbeing and fostering loyalty and engagement.</w:t>
      </w:r>
    </w:p>
    <w:p w14:paraId="7AA41E61" w14:textId="121C25B7" w:rsidR="00142A26" w:rsidRDefault="00142A26">
      <w:pPr>
        <w:rPr>
          <w:b/>
          <w:bCs/>
        </w:rPr>
      </w:pPr>
      <w:r w:rsidRPr="00142A26">
        <w:rPr>
          <w:b/>
          <w:bCs/>
        </w:rPr>
        <w:t>Flexible Working and Work-Life Balance Benefits</w:t>
      </w:r>
    </w:p>
    <w:p w14:paraId="226E5F68" w14:textId="369CD9BD" w:rsidR="00A40436" w:rsidRDefault="00975939">
      <w:r>
        <w:t>According to ACAS f</w:t>
      </w:r>
      <w:r w:rsidR="00A40436" w:rsidRPr="00A40436">
        <w:t xml:space="preserve">lexible working </w:t>
      </w:r>
      <w:r w:rsidRPr="00A40436">
        <w:t>options</w:t>
      </w:r>
      <w:r>
        <w:t>, like</w:t>
      </w:r>
      <w:r w:rsidR="00A40436" w:rsidRPr="00A40436">
        <w:t xml:space="preserve"> remote or hybrid setups, flexible hours, and extra leave</w:t>
      </w:r>
      <w:r w:rsidR="00A40436">
        <w:t xml:space="preserve"> </w:t>
      </w:r>
      <w:r w:rsidR="00A40436" w:rsidRPr="00A40436">
        <w:t xml:space="preserve">give employees more control over their </w:t>
      </w:r>
      <w:r w:rsidR="00A40436">
        <w:t xml:space="preserve">work </w:t>
      </w:r>
      <w:r w:rsidR="00A40436" w:rsidRPr="00A40436">
        <w:t xml:space="preserve">schedules, helping them balance work and personal life. This flexibility supports retention, especially for those with caregiving responsibilities, and allows organisations to recruit from a wider talent </w:t>
      </w:r>
      <w:r w:rsidR="00A40436" w:rsidRPr="00A40436">
        <w:lastRenderedPageBreak/>
        <w:t>pool. It can also lower costs by reducing the need for physical office space.</w:t>
      </w:r>
      <w:r w:rsidRPr="00975939">
        <w:t xml:space="preserve"> </w:t>
      </w:r>
      <w:r w:rsidRPr="00975939">
        <w:t>(Campbell, 2024)</w:t>
      </w:r>
    </w:p>
    <w:p w14:paraId="285D5E0E" w14:textId="4A257639" w:rsidR="00975939" w:rsidRPr="00460B5A" w:rsidRDefault="00460B5A">
      <w:pPr>
        <w:rPr>
          <w:b/>
          <w:bCs/>
        </w:rPr>
      </w:pPr>
      <w:r w:rsidRPr="00460B5A">
        <w:rPr>
          <w:b/>
          <w:bCs/>
        </w:rPr>
        <w:t>Financial and retirement benefits</w:t>
      </w:r>
    </w:p>
    <w:p w14:paraId="2AE2E7E5" w14:textId="7F69E7F9" w:rsidR="00FA0AE8" w:rsidRDefault="00FA0AE8">
      <w:r w:rsidRPr="00FA0AE8">
        <w:t>Financial and retirement benefits</w:t>
      </w:r>
      <w:r>
        <w:t xml:space="preserve"> </w:t>
      </w:r>
      <w:r w:rsidRPr="00FA0AE8">
        <w:t>including pension schemes, bonuses, share options, life insurance, financial planning support, and travel loans</w:t>
      </w:r>
      <w:r>
        <w:t xml:space="preserve"> </w:t>
      </w:r>
      <w:r w:rsidRPr="00FA0AE8">
        <w:t xml:space="preserve">provide employees with security and motivation. </w:t>
      </w:r>
      <w:r w:rsidR="00011AE8" w:rsidRPr="00011AE8">
        <w:t>(Berns, 2023)</w:t>
      </w:r>
    </w:p>
    <w:p w14:paraId="03061C73" w14:textId="77777777" w:rsidR="00FA0AE8" w:rsidRDefault="00FA0AE8">
      <w:r w:rsidRPr="00FA0AE8">
        <w:t xml:space="preserve">Retirement plans and life insurance give employees and their families long-term financial stability, while bonuses and share options link personal performance to the organisation’s success, encouraging greater effort and productivity. </w:t>
      </w:r>
    </w:p>
    <w:p w14:paraId="0BAE4BCE" w14:textId="05C13376" w:rsidR="00142A26" w:rsidRDefault="00FA0AE8">
      <w:r w:rsidRPr="00FA0AE8">
        <w:t>Support with budgeting, debt management, or saving can reduce financial stress, helping employees remain focused and effective at work. Additionally, offering a strong financial benefits package makes the organisation more appealing to potential candidates, giving it an advantage in attracting top talent.</w:t>
      </w:r>
      <w:r w:rsidR="00492667" w:rsidRPr="00492667">
        <w:t xml:space="preserve"> </w:t>
      </w:r>
      <w:r w:rsidR="00492667" w:rsidRPr="00492667">
        <w:t>(CIPD, 2024)</w:t>
      </w:r>
    </w:p>
    <w:p w14:paraId="6994E56D" w14:textId="5DF60C76" w:rsidR="00310E1B" w:rsidRDefault="00310E1B">
      <w:pPr>
        <w:rPr>
          <w:b/>
          <w:bCs/>
        </w:rPr>
      </w:pPr>
      <w:r w:rsidRPr="00310E1B">
        <w:rPr>
          <w:b/>
          <w:bCs/>
        </w:rPr>
        <w:t>Career Development and Learning</w:t>
      </w:r>
    </w:p>
    <w:p w14:paraId="33AED2DD" w14:textId="54EEEC78" w:rsidR="00E81436" w:rsidRDefault="00C42C41">
      <w:r>
        <w:t xml:space="preserve">According to </w:t>
      </w:r>
      <w:r w:rsidR="00FC7F1D">
        <w:t>Forbes,</w:t>
      </w:r>
      <w:r>
        <w:t xml:space="preserve"> c</w:t>
      </w:r>
      <w:r w:rsidR="0063246A" w:rsidRPr="0063246A">
        <w:t xml:space="preserve">areer development and learning opportunities help employees grow both personally and professionally, boosting motivation and engagement. By building skills, organisations become more innovative and adaptable to change. </w:t>
      </w:r>
    </w:p>
    <w:p w14:paraId="63490E13" w14:textId="1BC9FE8C" w:rsidR="00310E1B" w:rsidRDefault="0063246A">
      <w:r w:rsidRPr="0063246A">
        <w:t>Supporting internal progression also reduces recruitment costs and strengthens employee loyalty, creating a culture focused on achievement and long-term success.</w:t>
      </w:r>
      <w:r w:rsidR="004D082A" w:rsidRPr="004D082A">
        <w:t xml:space="preserve"> (Ginni Saraswati, 2024)</w:t>
      </w:r>
    </w:p>
    <w:p w14:paraId="341ABA75" w14:textId="3B87013B" w:rsidR="00FC7F1D" w:rsidRDefault="00A324EA">
      <w:r w:rsidRPr="00A324EA">
        <w:t>(AC 2.4)</w:t>
      </w:r>
    </w:p>
    <w:p w14:paraId="5306B913" w14:textId="390491BE" w:rsidR="00A324EA" w:rsidRDefault="00E07D30">
      <w:r w:rsidRPr="00E07D30">
        <w:t>Recognition schemes are widely used because they deliver tangible benefits. When implemented effectively, they can boost employee engagement, strengthen workplace relationships, reinforce desired behaviours through positive reinforcement, and align staff experiences with the organisation’s objectives. However, these results are only achieved if the schemes are carefully designed and properly managed</w:t>
      </w:r>
      <w:r>
        <w:t>.</w:t>
      </w:r>
      <w:r w:rsidR="00C43B49" w:rsidRPr="00C43B49">
        <w:t xml:space="preserve"> </w:t>
      </w:r>
      <w:r w:rsidR="00C43B49" w:rsidRPr="00C43B49">
        <w:t>(Investors In People, 2019)</w:t>
      </w:r>
    </w:p>
    <w:p w14:paraId="4221E637" w14:textId="121DB656" w:rsidR="00B07558" w:rsidRDefault="00B07558">
      <w:r w:rsidRPr="00B07558">
        <w:t>Eco-Insulate UK could benefit from implementing the following recognition schemes:</w:t>
      </w:r>
    </w:p>
    <w:p w14:paraId="3A9BB7E3" w14:textId="50C423F3" w:rsidR="003A338D" w:rsidRDefault="0065087C">
      <w:r w:rsidRPr="0065087C">
        <w:t xml:space="preserve">Formal </w:t>
      </w:r>
      <w:r w:rsidR="00E52F86" w:rsidRPr="0065087C">
        <w:t>recognition,</w:t>
      </w:r>
      <w:r w:rsidR="00B07558">
        <w:t xml:space="preserve"> which </w:t>
      </w:r>
      <w:r w:rsidRPr="0065087C">
        <w:t>refers to planned and structured initiatives, such as “Employee of the Month” schemes, annual award ceremonies, or performance-based rewards. These programs are typically guided by set criteria and linked to organisational goals, offering clear and visible acknowledgment of employee achievements.</w:t>
      </w:r>
      <w:r>
        <w:t xml:space="preserve"> An </w:t>
      </w:r>
      <w:r w:rsidR="00F04CC5">
        <w:t>organisational</w:t>
      </w:r>
      <w:r>
        <w:t xml:space="preserve"> example is </w:t>
      </w:r>
      <w:r w:rsidR="00F04CC5">
        <w:t xml:space="preserve">McDonalds. </w:t>
      </w:r>
      <w:r w:rsidR="00F04CC5" w:rsidRPr="00F04CC5">
        <w:t>(www.mcdonalds.com, 2018</w:t>
      </w:r>
      <w:r w:rsidR="00B07558" w:rsidRPr="00F04CC5">
        <w:t>)</w:t>
      </w:r>
    </w:p>
    <w:p w14:paraId="743CEDD3" w14:textId="77777777" w:rsidR="003A338D" w:rsidRDefault="0065087C">
      <w:r w:rsidRPr="0065087C">
        <w:t xml:space="preserve">They help reinforce desired behaviours, promote motivation, and align individual efforts with strategic priorities. </w:t>
      </w:r>
    </w:p>
    <w:p w14:paraId="6D5FBC8E" w14:textId="0D09A6C3" w:rsidR="00753BA4" w:rsidRDefault="0065087C">
      <w:r w:rsidRPr="0065087C">
        <w:lastRenderedPageBreak/>
        <w:t>On the other hand, informal recognition is more spontaneous and flexible, often taking the form of verbal praise, thank-you messages, or casual acknowledgments during meetings. It is immediate, personal, and cost-effective, helping to build strong relationships and encourage positive behaviour without the need for formal processes.</w:t>
      </w:r>
      <w:r w:rsidRPr="0065087C">
        <w:t xml:space="preserve"> </w:t>
      </w:r>
      <w:r w:rsidR="00513D5A" w:rsidRPr="00513D5A">
        <w:t xml:space="preserve">It also helps create role models within the organisation, encouraging others to strive for similar accomplishments. </w:t>
      </w:r>
      <w:r w:rsidR="00094663" w:rsidRPr="00094663">
        <w:t>(Jam, 2020)</w:t>
      </w:r>
    </w:p>
    <w:p w14:paraId="25663A24" w14:textId="77777777" w:rsidR="0072466D" w:rsidRDefault="00F758C5">
      <w:r w:rsidRPr="00F758C5">
        <w:t xml:space="preserve">Cash awards are monetary incentives given for achievements, such as bonuses, spot rewards, or commission. </w:t>
      </w:r>
    </w:p>
    <w:p w14:paraId="4AC8C980" w14:textId="2BA00B5A" w:rsidR="0002442F" w:rsidRDefault="0002442F">
      <w:r w:rsidRPr="0002442F">
        <w:t>They offer a direct and flexible benefit, allowing employees to use the reward as they choose. These awards are often linked to performance targets or manager nominations and can be highly motivating, helping reinforce goal-driven behaviour. Their measurable impact on satisfaction and retention makes them a valuable part of any recognition strategy. (Sullivan, 2008)</w:t>
      </w:r>
    </w:p>
    <w:p w14:paraId="410BE533" w14:textId="72673567" w:rsidR="0072466D" w:rsidRDefault="007F269F">
      <w:r>
        <w:t xml:space="preserve">Reed Recruitment LTD offer a competitive </w:t>
      </w:r>
      <w:r w:rsidR="00581673">
        <w:t xml:space="preserve">bonus scheme </w:t>
      </w:r>
      <w:r w:rsidR="0002442F">
        <w:t xml:space="preserve">which helps with staff retention. </w:t>
      </w:r>
      <w:r w:rsidR="0002442F" w:rsidRPr="0002442F">
        <w:t>(Reed.com, 2023)</w:t>
      </w:r>
    </w:p>
    <w:p w14:paraId="482FA1CE" w14:textId="3D3015BA" w:rsidR="0001381E" w:rsidRDefault="008554B7">
      <w:r>
        <w:t>Alternatively,</w:t>
      </w:r>
      <w:r w:rsidR="0001381E">
        <w:t xml:space="preserve"> </w:t>
      </w:r>
      <w:r w:rsidR="00CB05AC" w:rsidRPr="00CB05AC">
        <w:t>non-cash</w:t>
      </w:r>
      <w:r w:rsidR="00CB05AC" w:rsidRPr="00CB05AC">
        <w:t xml:space="preserve"> awards include gifts, vouchers, experience opportunities such as theatre or travel tickets, and branded company items. They are often seen as more personal and meaningful than cash, making them ideal for recognitions where symbolic value matters. Such awards can enhance employee loyalty and, in certain schemes, provide tax benefits. Usually, these rewards are selected by managers or the organisation, sometimes tailored to employee preferences, and can be part of structured recognition programs.</w:t>
      </w:r>
      <w:r w:rsidR="001079D1" w:rsidRPr="001079D1">
        <w:t xml:space="preserve"> </w:t>
      </w:r>
      <w:r w:rsidR="001079D1" w:rsidRPr="001079D1">
        <w:t>(McIntosh, 2025)</w:t>
      </w:r>
    </w:p>
    <w:p w14:paraId="2D668472" w14:textId="4BE4B101" w:rsidR="008554B7" w:rsidRDefault="00BC4042">
      <w:r>
        <w:t xml:space="preserve">Carmarthenshire County Council </w:t>
      </w:r>
      <w:r w:rsidRPr="00BC4042">
        <w:t>provides a "Staff Rewards" scheme offering discounts with local and national retailers, enhancing the value of non-cash rewards. This initiative not only recogni</w:t>
      </w:r>
      <w:r>
        <w:t>s</w:t>
      </w:r>
      <w:r w:rsidRPr="00BC4042">
        <w:t xml:space="preserve">es employees but also supports their financial well-being by providing savings on various products and </w:t>
      </w:r>
      <w:r w:rsidR="008547D9" w:rsidRPr="00BC4042">
        <w:t>services.</w:t>
      </w:r>
      <w:r w:rsidR="008547D9" w:rsidRPr="008547D9">
        <w:t xml:space="preserve"> </w:t>
      </w:r>
      <w:r w:rsidR="008547D9" w:rsidRPr="008547D9">
        <w:t>(Gov.wales, 2024)</w:t>
      </w:r>
    </w:p>
    <w:p w14:paraId="5806E133" w14:textId="6DEC7657" w:rsidR="008547D9" w:rsidRDefault="00900A61">
      <w:r w:rsidRPr="00900A61">
        <w:t>(AC 3.1)</w:t>
      </w:r>
    </w:p>
    <w:p w14:paraId="486AD34C" w14:textId="5A86978B" w:rsidR="009620D7" w:rsidRDefault="00B51C01">
      <w:r w:rsidRPr="00B51C01">
        <w:t>The reward landscape in the UK is shaped by a complex interplay of both external pressures and internal organisational dynamics. Economic shifts, labour market fluctuations, and evolving policy frameworks converge with company-specific strategies, financial constraints, and workplace culture to influence how pay, benefits, and recognition are structured. These elements are deeply interconnected, meaning changes in one area often ripple across others, collectively defining how organisations approach reward today.</w:t>
      </w:r>
      <w:r w:rsidR="004E28D9" w:rsidRPr="004E28D9">
        <w:t xml:space="preserve"> </w:t>
      </w:r>
      <w:r w:rsidR="004E28D9" w:rsidRPr="004E28D9">
        <w:t>(Dinu, 2021)</w:t>
      </w:r>
    </w:p>
    <w:p w14:paraId="1FBD2716" w14:textId="0C8D1B0C" w:rsidR="000E0BC2" w:rsidRDefault="00B42232">
      <w:r w:rsidRPr="00B42232">
        <w:t xml:space="preserve">Business confidence in the UK has seen notable fluctuations, driven by ongoing economic uncertainty, elevated inflation levels, and shifts in the political landscape. </w:t>
      </w:r>
      <w:r w:rsidR="00573AA0">
        <w:t>According to Brown</w:t>
      </w:r>
      <w:r w:rsidR="00737F44">
        <w:t>,(2023</w:t>
      </w:r>
      <w:r w:rsidR="00A54D84">
        <w:t xml:space="preserve">) </w:t>
      </w:r>
      <w:r w:rsidRPr="00B42232">
        <w:t xml:space="preserve">although sentiment has improved compared to the </w:t>
      </w:r>
      <w:r w:rsidRPr="00B42232">
        <w:lastRenderedPageBreak/>
        <w:t xml:space="preserve">pandemic era, many organisations remain hesitant to commit to long-term financial decisions, including those related to reward and compensation. </w:t>
      </w:r>
      <w:r>
        <w:t xml:space="preserve">Slower </w:t>
      </w:r>
      <w:r w:rsidRPr="00B42232">
        <w:t>growth</w:t>
      </w:r>
      <w:r w:rsidRPr="00B42232">
        <w:t xml:space="preserve"> in certain industries and reduced consumer spending have limited the capacity for widespread pay increases. Nevertheless, employers operating in highly competitive labour markets continue to offer above-average </w:t>
      </w:r>
      <w:r w:rsidR="00673791">
        <w:t>salaries</w:t>
      </w:r>
      <w:r w:rsidRPr="00B42232">
        <w:t xml:space="preserve"> to attract and retain skilled talent.</w:t>
      </w:r>
    </w:p>
    <w:p w14:paraId="4232C469" w14:textId="6B91F34C" w:rsidR="000A39A2" w:rsidRDefault="00604B83">
      <w:r w:rsidRPr="00604B83">
        <w:t xml:space="preserve">Inflationary pressures continue to affect the UK economy, with the Bank of England projecting a rate of approximately 4% by year-end. </w:t>
      </w:r>
      <w:r w:rsidR="008D46F4">
        <w:t>(</w:t>
      </w:r>
      <w:r w:rsidR="008D46F4" w:rsidRPr="008D46F4">
        <w:t>Bank of England, 2025)</w:t>
      </w:r>
    </w:p>
    <w:p w14:paraId="76DF23A2" w14:textId="6FC64E42" w:rsidR="00604B83" w:rsidRDefault="00604B83">
      <w:r w:rsidRPr="00604B83">
        <w:t>Although wage growth surged to 5% in 2023, it has since moderated, settling at an average of around 3%, reflecting a more cautious approach to pay increases amid ongoing economic challenges.</w:t>
      </w:r>
      <w:r w:rsidR="00D631E1" w:rsidRPr="00D631E1">
        <w:t xml:space="preserve"> </w:t>
      </w:r>
      <w:r w:rsidR="00D631E1" w:rsidRPr="00D631E1">
        <w:t>(Brightmine.com, 2024)</w:t>
      </w:r>
    </w:p>
    <w:p w14:paraId="7FDE2004" w14:textId="74801A6B" w:rsidR="0012758A" w:rsidRDefault="00065902">
      <w:r w:rsidRPr="00065902">
        <w:t>Reward strategies vary across sectors. Private organisations focus on performance-based pay and flexible benefits, while public sector employers operate within structured pay frameworks and face funding limitations. The voluntary sector often offers lower salaries but compensates with flexible working, wellbeing initiatives, and purpose-driven roles</w:t>
      </w:r>
      <w:r w:rsidR="0012758A" w:rsidRPr="0098465D">
        <w:t>.</w:t>
      </w:r>
      <w:r w:rsidR="0012758A" w:rsidRPr="0012758A">
        <w:t xml:space="preserve"> </w:t>
      </w:r>
      <w:r w:rsidR="0012758A" w:rsidRPr="0012758A">
        <w:t>(Employee Benefits, 2024)</w:t>
      </w:r>
    </w:p>
    <w:p w14:paraId="0E708DC1" w14:textId="01BB0C93" w:rsidR="0098465D" w:rsidRDefault="0098465D">
      <w:r w:rsidRPr="0098465D">
        <w:t>These differences influence talent movement between sectors. Meanwhile, legislation such as the Equality Act 2010 and gender pay gap reporting requirements have increased transparency and fairness in pay practices, prompting many organisations to adopt formal job evaluation systems and structured pay models to ensure compliance and equity.</w:t>
      </w:r>
    </w:p>
    <w:p w14:paraId="065537BB" w14:textId="26411663" w:rsidR="00554A2D" w:rsidRDefault="00CC138C">
      <w:r>
        <w:t>R</w:t>
      </w:r>
      <w:r w:rsidRPr="00CC138C">
        <w:t>egional pay differences reflect broader market conditions, where local labour supply and demand, economic activity, and cost of living drive compensation. In high-demand, high-cost areas like London, wages rise to attract skilled workers, whereas in regions with lower economic activity, pay remains comparatively lower, affecting competitiveness for scarce talent</w:t>
      </w:r>
      <w:r w:rsidR="00554A2D" w:rsidRPr="00554A2D">
        <w:t>.</w:t>
      </w:r>
      <w:r w:rsidR="00266F0C" w:rsidRPr="00266F0C">
        <w:t xml:space="preserve"> (ONS, 2023)</w:t>
      </w:r>
    </w:p>
    <w:p w14:paraId="2A29D257" w14:textId="40D124CC" w:rsidR="000132D0" w:rsidRDefault="00B81D72">
      <w:r>
        <w:t>To conclude t</w:t>
      </w:r>
      <w:r w:rsidRPr="00B81D72">
        <w:t xml:space="preserve">he UK reward environment is influenced by a complex interplay of external and internal factors. Externally, economic volatility, inflation, labour shortages, and legal frameworks shape pay practices, while internally, organisational strategy, culture, and financial constraints determine how rewards are applied. </w:t>
      </w:r>
      <w:r w:rsidR="00531EA2" w:rsidRPr="00531EA2">
        <w:t>Organisations that balance competitiveness, fairness, and affordability while meeting workforce expectations and regulatory requirements are better positioned to engage employees, retain talent</w:t>
      </w:r>
      <w:r w:rsidR="00531EA2">
        <w:t>.</w:t>
      </w:r>
    </w:p>
    <w:p w14:paraId="11DF1342" w14:textId="6E6A5EB0" w:rsidR="00531EA2" w:rsidRDefault="006F6C41">
      <w:r w:rsidRPr="006F6C41">
        <w:t>(AC 3.2)</w:t>
      </w:r>
    </w:p>
    <w:p w14:paraId="2B112A42" w14:textId="57129ED3" w:rsidR="006F6C41" w:rsidRDefault="00A47303">
      <w:r w:rsidRPr="00A47303">
        <w:t>Evaluating reward structures through benchmarking is essential for organisations to align their compensation practices with industry norms and remain competitive</w:t>
      </w:r>
      <w:r>
        <w:t>.</w:t>
      </w:r>
    </w:p>
    <w:p w14:paraId="57B80561" w14:textId="2CC610EF" w:rsidR="00207DA2" w:rsidRDefault="00F402EA">
      <w:r w:rsidRPr="00F402EA">
        <w:lastRenderedPageBreak/>
        <w:t xml:space="preserve">Surveys and questionnaires are effective tools for collecting both quantitative and qualitative benchmarking data from stakeholders such as employees, </w:t>
      </w:r>
      <w:r>
        <w:t xml:space="preserve">or </w:t>
      </w:r>
      <w:r w:rsidRPr="00F402EA">
        <w:t>customers</w:t>
      </w:r>
      <w:r>
        <w:t>.</w:t>
      </w:r>
      <w:r w:rsidRPr="00F402EA">
        <w:t xml:space="preserve"> When designed with clear, unbiased questions aligned to specific goals, they offer strong validity and can be highly reliable if administered consistently. Their flexibility makes them widely applicable across industries, particularly for gathering insights on perceptions and satisfaction.</w:t>
      </w:r>
      <w:r w:rsidR="009635B2" w:rsidRPr="009635B2">
        <w:t xml:space="preserve"> </w:t>
      </w:r>
      <w:r w:rsidR="009635B2" w:rsidRPr="009635B2">
        <w:t>(www.linkedin.com, n.d.)</w:t>
      </w:r>
    </w:p>
    <w:p w14:paraId="653536B9" w14:textId="0A6583E8" w:rsidR="00F402EA" w:rsidRDefault="00F402EA">
      <w:r w:rsidRPr="00F402EA">
        <w:t xml:space="preserve"> They are also scalable and cost-efficient, with the added benefit of being customi</w:t>
      </w:r>
      <w:r w:rsidR="00207DA2">
        <w:t>s</w:t>
      </w:r>
      <w:r w:rsidRPr="00F402EA">
        <w:t>able. However, they require careful design to avoid issues like low response rates or biased feedback, which can affect the quality of the insights gained.</w:t>
      </w:r>
      <w:r w:rsidR="005F6242" w:rsidRPr="005F6242">
        <w:t xml:space="preserve"> </w:t>
      </w:r>
      <w:r w:rsidR="005F6242" w:rsidRPr="005F6242">
        <w:t>(CIPD, 2024)</w:t>
      </w:r>
    </w:p>
    <w:p w14:paraId="6235CBB7" w14:textId="52EABED1" w:rsidR="00024567" w:rsidRDefault="002B7161">
      <w:r w:rsidRPr="002B7161">
        <w:t>Performance metrics and key performance indicators (KPIs) are essential tools for assessing organisational performance through measurable data such as turnover rates, time-to-hire, cost-per-hire, and productivity ratios. These indicators are valid when clearly defined and aligned with strategic objectives, and offer strong reliability when data is collected consistently and systematically</w:t>
      </w:r>
      <w:r w:rsidR="009E0B6D" w:rsidRPr="009E0B6D">
        <w:t xml:space="preserve">. </w:t>
      </w:r>
      <w:r w:rsidR="00024567" w:rsidRPr="00024567">
        <w:t>(Abbas, 2023)</w:t>
      </w:r>
    </w:p>
    <w:p w14:paraId="469B24B0" w14:textId="20010552" w:rsidR="009E0B6D" w:rsidRDefault="009E0B6D">
      <w:r w:rsidRPr="009E0B6D">
        <w:t>Widely applicable across functions like HR, finance, and operations, KPIs support both internal and external benchmarking efforts. Their strengths lie in their objectivity, ease of comparison, and ability to reveal performance trends over time. However, they may overlook qualitative insights and contextual factors, and their effectiveness depends on having robust data systems and well-established definitions in place.</w:t>
      </w:r>
      <w:r w:rsidR="00542B7F" w:rsidRPr="00542B7F">
        <w:t xml:space="preserve"> </w:t>
      </w:r>
      <w:r w:rsidR="00542B7F" w:rsidRPr="00542B7F">
        <w:t>(Hennigan, 2024)</w:t>
      </w:r>
    </w:p>
    <w:p w14:paraId="1673657F" w14:textId="44B8CA94" w:rsidR="00A61B26" w:rsidRDefault="0018558B">
      <w:r w:rsidRPr="0018558B">
        <w:t>Internal benchmarking assesses and compares practices, processes, and performance metrics across departments within the same organisation. It typically includes analysing HR and payroll data, reviewing performance reports, and conducting staff and manager surveys or interviews. The approach has high validity, reflecting actual practices, though effectiveness may be limited if units differ significantly. Reliability is strong when data collection is consistent and standardised. Internal benchmarking helps identify best practices and support underperforming units, though its value for assessing external competitiveness is limited</w:t>
      </w:r>
      <w:r w:rsidR="000B6567">
        <w:t>.</w:t>
      </w:r>
      <w:r w:rsidR="000B6567" w:rsidRPr="000B6567">
        <w:t xml:space="preserve"> </w:t>
      </w:r>
      <w:r w:rsidR="000B6567" w:rsidRPr="000B6567">
        <w:t>(</w:t>
      </w:r>
      <w:proofErr w:type="spellStart"/>
      <w:r w:rsidR="000B6567" w:rsidRPr="000B6567">
        <w:t>alberto</w:t>
      </w:r>
      <w:proofErr w:type="spellEnd"/>
      <w:r w:rsidR="000B6567" w:rsidRPr="000B6567">
        <w:t>, 2024)</w:t>
      </w:r>
    </w:p>
    <w:p w14:paraId="121F521E" w14:textId="035F0E1D" w:rsidR="002F3B20" w:rsidRDefault="002F3B20">
      <w:r>
        <w:t xml:space="preserve">To </w:t>
      </w:r>
      <w:r w:rsidR="00FF5E50">
        <w:t>summarise,</w:t>
      </w:r>
      <w:r>
        <w:t xml:space="preserve"> b</w:t>
      </w:r>
      <w:r w:rsidRPr="002F3B20">
        <w:t>enchmarking can provide substantial advantages for</w:t>
      </w:r>
      <w:r w:rsidRPr="002F3B20">
        <w:t xml:space="preserve"> </w:t>
      </w:r>
      <w:r w:rsidRPr="002F3B20">
        <w:t>Eco-Insulate UK,</w:t>
      </w:r>
      <w:r w:rsidRPr="002F3B20">
        <w:t xml:space="preserve"> </w:t>
      </w:r>
      <w:r w:rsidRPr="002F3B20">
        <w:t>by offering a systematic method for assessing and enhancing performance. By utilising tools such as surveys, performance data,  and external reports, the organisation can obtain accurate and dependable insights into how its operations measure up against industry norms and leading practices. These insights enable the company to recognise areas of strong performance while highlighting opportunities for improvement, whether in operational efficiency, workforce engagement, or overall productivity.</w:t>
      </w:r>
    </w:p>
    <w:p w14:paraId="28EED5E0" w14:textId="4301409C" w:rsidR="007C640E" w:rsidRDefault="007C640E">
      <w:r w:rsidRPr="007C640E">
        <w:t>(AC 3.3)</w:t>
      </w:r>
    </w:p>
    <w:p w14:paraId="54DCF5C7" w14:textId="7ECD4BD1" w:rsidR="003B6FBF" w:rsidRDefault="0058501F">
      <w:r w:rsidRPr="0058501F">
        <w:t xml:space="preserve">Job evaluation is a structured method for assessing the relative importance of different roles within an organisation. By examining factors such as job content, level of </w:t>
      </w:r>
      <w:r w:rsidRPr="0058501F">
        <w:lastRenderedPageBreak/>
        <w:t>responsibility, and the skills or requirements needed, it provides a basis for creating a fair and consistent pay structure. The process ensures that roles are valued objectively, supporting equity and transparency in reward practices.</w:t>
      </w:r>
      <w:r w:rsidR="00901F57" w:rsidRPr="00901F57">
        <w:t xml:space="preserve"> </w:t>
      </w:r>
      <w:r w:rsidR="00901F57" w:rsidRPr="00901F57">
        <w:t>(Armstrong and Taylor, 2020)</w:t>
      </w:r>
    </w:p>
    <w:p w14:paraId="31253549" w14:textId="063B71AE" w:rsidR="00AD559D" w:rsidRDefault="000C32F0">
      <w:r w:rsidRPr="000C32F0">
        <w:t>Job evaluation can be approached either informally or formally, depending on the needs and structure of the organi</w:t>
      </w:r>
      <w:r>
        <w:t>s</w:t>
      </w:r>
      <w:r w:rsidRPr="000C32F0">
        <w:t>ation. Informal approaches are typically unstructured and rely on managerial judgment, intuition, or general market comparisons to assess the value of a role. While these methods are flexible and easy to implement, they often lack consistency and transparency, which can lead to perceptions of unfairness or bias. In contrast, formal approaches use a structured and systematic process, applying predefined criteria and standardi</w:t>
      </w:r>
      <w:r>
        <w:t>s</w:t>
      </w:r>
      <w:r w:rsidRPr="000C32F0">
        <w:t>ed procedures to evaluate jobs. These methods promote fairness and consistency across roles and are particularly valuable when establishing equitable pay structures or defending against equal pay claims, as they provide clear documentation and objective justification for decisions.</w:t>
      </w:r>
      <w:r w:rsidR="00B14D94" w:rsidRPr="00B14D94">
        <w:t xml:space="preserve"> </w:t>
      </w:r>
      <w:r w:rsidR="00B14D94" w:rsidRPr="00B14D94">
        <w:t>(Live.com, 2023)</w:t>
      </w:r>
    </w:p>
    <w:p w14:paraId="675CC598" w14:textId="11069582" w:rsidR="008C6A92" w:rsidRDefault="007F3FCF">
      <w:r w:rsidRPr="007F3FCF">
        <w:t>Job evaluation methods generally fall into two categories: analytical and non-analytical. Analytical approaches involve breaking a job down into specific elements</w:t>
      </w:r>
      <w:r w:rsidR="00A83262">
        <w:t xml:space="preserve"> </w:t>
      </w:r>
      <w:r w:rsidRPr="007F3FCF">
        <w:t>such as the skills required, responsibilities involved, effort needed, and working conditions</w:t>
      </w:r>
      <w:r w:rsidR="00A83262">
        <w:t xml:space="preserve"> </w:t>
      </w:r>
      <w:r w:rsidRPr="007F3FCF">
        <w:t xml:space="preserve">and then scoring each of these factors. The combined score helps determine the job’s overall value in a structured and objective way. Common examples include the point-factor method, which assigns numerical values to each factor, and factor comparison, which evaluates jobs based on a set of compensable criteria. </w:t>
      </w:r>
      <w:r w:rsidR="003E4C30" w:rsidRPr="003E4C30">
        <w:t>(CIPD, 2025)</w:t>
      </w:r>
    </w:p>
    <w:p w14:paraId="1F952FE9" w14:textId="3EBE15B2" w:rsidR="007F3FCF" w:rsidRDefault="00F60D41">
      <w:r>
        <w:t xml:space="preserve">Additionally </w:t>
      </w:r>
      <w:r w:rsidR="007F3FCF" w:rsidRPr="007F3FCF">
        <w:t>, non-analytical approaches assess the job as a whole, without separating it into individual components. These methods rely more on general impressions and comparisons, such as job ranking, where roles are ordered by perceived importance, or job classification, where jobs are grouped into predefined categories or grades. While analytical methods offer greater precision and fairness, non-analytical methods are simpler and quicker to apply, though they may be more subjective.</w:t>
      </w:r>
      <w:r w:rsidRPr="00F60D41">
        <w:t xml:space="preserve"> </w:t>
      </w:r>
      <w:r w:rsidRPr="00F60D41">
        <w:t>(Acas, 2021)</w:t>
      </w:r>
    </w:p>
    <w:p w14:paraId="57940C6C" w14:textId="6772A052" w:rsidR="00436F0C" w:rsidRDefault="00436F0C">
      <w:r w:rsidRPr="00436F0C">
        <w:t>The point-factor method is one of the most commonly used analytical techniques in job evaluation. It works by breaking down a role into measurable components—known as compensable factors—such as skills, responsibilities, effort, and working conditions. Each factor is assigned a weight based on its importance, and jobs are scored accordingly. The total score determines the job’s relative value or grade within the organization. This structured and transparent approach helps ensure fair and consistent pay decisions and provides a defensible framework for demonstrating compliance with equal pay legislation</w:t>
      </w:r>
      <w:r>
        <w:t>.</w:t>
      </w:r>
      <w:r w:rsidR="004A21D3" w:rsidRPr="004A21D3">
        <w:t xml:space="preserve"> </w:t>
      </w:r>
      <w:r w:rsidR="004A21D3" w:rsidRPr="004A21D3">
        <w:t>(Armstrong, 2018)</w:t>
      </w:r>
    </w:p>
    <w:p w14:paraId="5334E80E" w14:textId="724E77CF" w:rsidR="00466490" w:rsidRDefault="00466490">
      <w:r w:rsidRPr="00466490">
        <w:t xml:space="preserve">Under the Equality Act 2010, employers must ensure equal pay for equal work. A well-designed analytical job evaluation scheme can help defend against equal pay claims by showing that pay differences are based on objective, job-related criteria. If two roles are found to be of equal value through such a scheme, they must be paid equally unless a </w:t>
      </w:r>
      <w:r w:rsidRPr="00466490">
        <w:lastRenderedPageBreak/>
        <w:t>valid, non-discriminatory reason justifies the difference. In contrast, non-analytical methods are generally considered too subjective to provide a reliable defence in these cases.</w:t>
      </w:r>
      <w:r w:rsidR="00E36CBF" w:rsidRPr="00E36CBF">
        <w:t xml:space="preserve"> </w:t>
      </w:r>
      <w:r w:rsidR="00E36CBF" w:rsidRPr="00E36CBF">
        <w:t>(Cotton, 2024)</w:t>
      </w:r>
    </w:p>
    <w:p w14:paraId="1B3FAB4C" w14:textId="3C116C70" w:rsidR="002977B6" w:rsidRDefault="00FA4C53">
      <w:r w:rsidRPr="00FA4C53">
        <w:t>(AC 3.4)</w:t>
      </w:r>
    </w:p>
    <w:p w14:paraId="71F0DA07" w14:textId="03F4C7D0" w:rsidR="00FA4C53" w:rsidRDefault="007526DE">
      <w:r w:rsidRPr="007526DE">
        <w:t>In the UK, reward practices are heavily influenced by legislation designed to promote fairness, transparency, and compliance in pay and benefits. A number of key legal requirements set the framework which</w:t>
      </w:r>
      <w:r w:rsidR="00C8012C" w:rsidRPr="00C8012C">
        <w:t xml:space="preserve"> </w:t>
      </w:r>
      <w:bookmarkStart w:id="1" w:name="_Hlk206403089"/>
      <w:r w:rsidR="00C8012C" w:rsidRPr="00C8012C">
        <w:t>Eco-Insulate UK</w:t>
      </w:r>
      <w:r w:rsidR="00C8012C">
        <w:t xml:space="preserve"> </w:t>
      </w:r>
      <w:bookmarkEnd w:id="1"/>
      <w:r w:rsidR="00C8012C">
        <w:t>must operate</w:t>
      </w:r>
      <w:r w:rsidRPr="007526DE">
        <w:t>, including:</w:t>
      </w:r>
    </w:p>
    <w:p w14:paraId="1F9097A0" w14:textId="1AECAB4A" w:rsidR="00FB5B02" w:rsidRDefault="00FB5B02">
      <w:pPr>
        <w:rPr>
          <w:b/>
          <w:bCs/>
        </w:rPr>
      </w:pPr>
      <w:r w:rsidRPr="00FB5B02">
        <w:rPr>
          <w:b/>
          <w:bCs/>
        </w:rPr>
        <w:t>The National Minimum Wage (NMW) and National Living Wage (NLW)</w:t>
      </w:r>
    </w:p>
    <w:p w14:paraId="6CDACAF4" w14:textId="7423F5F9" w:rsidR="00FB5B02" w:rsidRDefault="00C15ECC">
      <w:r w:rsidRPr="00C15ECC">
        <w:t>In the UK, minimum pay legislation sets out distinct obligations for different age groups</w:t>
      </w:r>
      <w:r>
        <w:t>,</w:t>
      </w:r>
      <w:r w:rsidRPr="00C15ECC">
        <w:t xml:space="preserve"> the National Minimum Wage applies to apprentices and workers under 21, while the National Living Wage</w:t>
      </w:r>
      <w:r>
        <w:t xml:space="preserve"> </w:t>
      </w:r>
      <w:r w:rsidRPr="00C15ECC">
        <w:t>since April 202</w:t>
      </w:r>
      <w:r>
        <w:t xml:space="preserve">4 </w:t>
      </w:r>
      <w:r w:rsidRPr="00C15ECC">
        <w:t>applies to all workers aged 21 and over (previously from age 23). These rates are legally enforceable, and failure to comply can lead to repayment of arrears, financial penalties, and potential damage to an organisation’s reputation (UK Government, 2024).</w:t>
      </w:r>
    </w:p>
    <w:p w14:paraId="57DE3B1C" w14:textId="77777777" w:rsidR="000B17C9" w:rsidRDefault="002F5809">
      <w:r>
        <w:t xml:space="preserve">According to </w:t>
      </w:r>
      <w:r w:rsidRPr="002F5809">
        <w:t xml:space="preserve">Roskilly, </w:t>
      </w:r>
      <w:r>
        <w:t>(</w:t>
      </w:r>
      <w:r w:rsidRPr="002F5809">
        <w:t>2025)</w:t>
      </w:r>
      <w:r w:rsidRPr="002F5809">
        <w:t xml:space="preserve"> </w:t>
      </w:r>
      <w:r>
        <w:t>t</w:t>
      </w:r>
      <w:r w:rsidR="00A61699" w:rsidRPr="00A61699">
        <w:t xml:space="preserve">he National Minimum Wage and National Living Wage have a direct impact on reward practices. Employers </w:t>
      </w:r>
      <w:r w:rsidR="00A61699">
        <w:t xml:space="preserve">such as </w:t>
      </w:r>
      <w:r w:rsidR="00A61699" w:rsidRPr="00A61699">
        <w:t>Eco-Insulate UK must ensure that all hourly rates</w:t>
      </w:r>
      <w:r w:rsidR="00A61699">
        <w:t xml:space="preserve"> </w:t>
      </w:r>
      <w:r w:rsidR="00A61699" w:rsidRPr="00A61699">
        <w:t>including those for part-time, temporary, and casual staff</w:t>
      </w:r>
      <w:r w:rsidR="009013BD">
        <w:t xml:space="preserve"> </w:t>
      </w:r>
      <w:r w:rsidR="00A61699" w:rsidRPr="00A61699">
        <w:t xml:space="preserve">meet or exceed the legal minimum, which influences how base pay is structured and monitored across the organisation. Annual increases to these rates raise the overall </w:t>
      </w:r>
      <w:r w:rsidR="009013BD">
        <w:t>salary budget</w:t>
      </w:r>
      <w:r w:rsidR="00A61699" w:rsidRPr="00A61699">
        <w:t xml:space="preserve">, particularly in sectors with a high proportion of low-paid roles, requiring reward professionals to balance compliance with affordability and market competitiveness. Rising minimum rates can also narrow the gap between entry-level and more experienced roles, causing pay compression and potentially necessitating adjustments to pay bands or the introduction of additional incentives to maintain motivation and career progression. </w:t>
      </w:r>
    </w:p>
    <w:p w14:paraId="53E7DAEE" w14:textId="28DD965D" w:rsidR="005C2FFE" w:rsidRDefault="00AC78F0">
      <w:r>
        <w:t>By</w:t>
      </w:r>
      <w:r w:rsidRPr="00AC78F0">
        <w:t xml:space="preserve"> </w:t>
      </w:r>
      <w:r w:rsidRPr="00AC78F0">
        <w:t xml:space="preserve">Eco-Insulate </w:t>
      </w:r>
      <w:r w:rsidR="002F5809" w:rsidRPr="00AC78F0">
        <w:t>UK</w:t>
      </w:r>
      <w:r w:rsidR="002F5809">
        <w:t xml:space="preserve"> </w:t>
      </w:r>
      <w:r w:rsidR="002F5809" w:rsidRPr="00A61699">
        <w:t>choosing</w:t>
      </w:r>
      <w:r w:rsidR="00A61699" w:rsidRPr="00A61699">
        <w:t xml:space="preserve"> to pay above the statutory minimum</w:t>
      </w:r>
      <w:r>
        <w:t xml:space="preserve"> rate, it will</w:t>
      </w:r>
      <w:r w:rsidR="00A61699" w:rsidRPr="00A61699">
        <w:t xml:space="preserve"> enhance </w:t>
      </w:r>
      <w:r>
        <w:t>their</w:t>
      </w:r>
      <w:r w:rsidR="00A61699" w:rsidRPr="00A61699">
        <w:t xml:space="preserve"> reputation, support recruitment and retention, and demonstrate a commitment to fair and transparent reward practices.</w:t>
      </w:r>
    </w:p>
    <w:p w14:paraId="5A15FE6F" w14:textId="72EA74BA" w:rsidR="003A11DC" w:rsidRDefault="003A11DC">
      <w:pPr>
        <w:rPr>
          <w:b/>
          <w:bCs/>
        </w:rPr>
      </w:pPr>
      <w:r w:rsidRPr="003A11DC">
        <w:rPr>
          <w:b/>
          <w:bCs/>
        </w:rPr>
        <w:t>Equality Act 2010 – Equal Pay and Pay Discrimination</w:t>
      </w:r>
    </w:p>
    <w:p w14:paraId="75A6D0EE" w14:textId="60F55ACD" w:rsidR="00BA0921" w:rsidRDefault="00BA0921">
      <w:r w:rsidRPr="00BA0921">
        <w:t xml:space="preserve">The Equality Act 2010 is a key piece of UK employment legislation designed to prevent discrimination in the workplace, including in pay and reward practices. It requires employers to provide equal pay for men and women performing the same, similar, or equivalent work, with pay including salary, bonuses, allowances, benefits in kind, overtime, and pension contributions. </w:t>
      </w:r>
      <w:r w:rsidR="007F2371" w:rsidRPr="007F2371">
        <w:t>(ACAS, 2024)</w:t>
      </w:r>
    </w:p>
    <w:p w14:paraId="6DE3EEB4" w14:textId="7C06F29A" w:rsidR="00BA0921" w:rsidRDefault="00BA0921">
      <w:r w:rsidRPr="00BA0921">
        <w:t xml:space="preserve">Organisations must maintain pay structures and job evaluation systems that are free from gender bias and ensure that decisions on recruitment, promotion, pay increases, and bonuses do not disadvantage any employee based on protected characteristics </w:t>
      </w:r>
      <w:r w:rsidRPr="00BA0921">
        <w:lastRenderedPageBreak/>
        <w:t>such as age, disability, gender reassignment, marriage and civil partnership, pregnancy and maternity, race, religion or belief, sex, or sexual orientation.</w:t>
      </w:r>
      <w:r w:rsidR="000E1C0C" w:rsidRPr="000E1C0C">
        <w:t xml:space="preserve"> </w:t>
      </w:r>
      <w:r w:rsidR="000E1C0C" w:rsidRPr="000E1C0C">
        <w:t>(Think Business, Think Equality, n.d.)</w:t>
      </w:r>
    </w:p>
    <w:p w14:paraId="290BCB04" w14:textId="10AC1760" w:rsidR="00F77432" w:rsidRDefault="00B55BD7">
      <w:r w:rsidRPr="00B55BD7">
        <w:t>The Equality Act 2010 influences reward strategies and practices by requiring organisations to implement fair and transparent job evaluation processes that ensure pay reflects the value of work rather than an employee’s gender or other protected characteristics. Employers are expected to conduct regular pay audits, reviewing salary bands, bonuses, and benefits to identify and correct any inequalities. Recruitment, promotion, and pay progression policies must explicitly prevent discriminatory practices and apply objective criteria for reward decisions. In addition, taking proactive steps such as adopting the Real Living Wage can enhance an employer’s reputation, support compliance, and demonstrate a commitment to fair and equitable reward practices.</w:t>
      </w:r>
      <w:r w:rsidR="000228D5" w:rsidRPr="000228D5">
        <w:t xml:space="preserve"> </w:t>
      </w:r>
      <w:r w:rsidR="000228D5" w:rsidRPr="000228D5">
        <w:t>(Cotton, 2024)</w:t>
      </w:r>
    </w:p>
    <w:p w14:paraId="681B9192" w14:textId="5C496F84" w:rsidR="003A11DC" w:rsidRPr="003A11DC" w:rsidRDefault="00BA0921">
      <w:r w:rsidRPr="00BA0921">
        <w:t xml:space="preserve"> </w:t>
      </w:r>
    </w:p>
    <w:sectPr w:rsidR="003A11DC" w:rsidRPr="003A1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E63"/>
    <w:rsid w:val="00003470"/>
    <w:rsid w:val="00011AE8"/>
    <w:rsid w:val="000132D0"/>
    <w:rsid w:val="0001381E"/>
    <w:rsid w:val="000228D5"/>
    <w:rsid w:val="0002442F"/>
    <w:rsid w:val="00024567"/>
    <w:rsid w:val="00042447"/>
    <w:rsid w:val="00042B93"/>
    <w:rsid w:val="000455A0"/>
    <w:rsid w:val="00061C8B"/>
    <w:rsid w:val="000620B3"/>
    <w:rsid w:val="00065902"/>
    <w:rsid w:val="00074E62"/>
    <w:rsid w:val="0007734C"/>
    <w:rsid w:val="00094663"/>
    <w:rsid w:val="000A39A2"/>
    <w:rsid w:val="000B17C9"/>
    <w:rsid w:val="000B184E"/>
    <w:rsid w:val="000B3BCA"/>
    <w:rsid w:val="000B6567"/>
    <w:rsid w:val="000C1F4A"/>
    <w:rsid w:val="000C32F0"/>
    <w:rsid w:val="000C71D4"/>
    <w:rsid w:val="000E0BC2"/>
    <w:rsid w:val="000E1C0C"/>
    <w:rsid w:val="001079D1"/>
    <w:rsid w:val="00111CAD"/>
    <w:rsid w:val="001232B4"/>
    <w:rsid w:val="0012758A"/>
    <w:rsid w:val="001344CF"/>
    <w:rsid w:val="00142A26"/>
    <w:rsid w:val="00157D4F"/>
    <w:rsid w:val="00177FA0"/>
    <w:rsid w:val="0018558B"/>
    <w:rsid w:val="001E5D77"/>
    <w:rsid w:val="00207DA2"/>
    <w:rsid w:val="00236C1D"/>
    <w:rsid w:val="00244B23"/>
    <w:rsid w:val="00244F19"/>
    <w:rsid w:val="00246EF4"/>
    <w:rsid w:val="00266F0C"/>
    <w:rsid w:val="00274E63"/>
    <w:rsid w:val="002977B6"/>
    <w:rsid w:val="002B0D19"/>
    <w:rsid w:val="002B568A"/>
    <w:rsid w:val="002B7161"/>
    <w:rsid w:val="002C150B"/>
    <w:rsid w:val="002D7692"/>
    <w:rsid w:val="002F3B20"/>
    <w:rsid w:val="002F5809"/>
    <w:rsid w:val="00310E1B"/>
    <w:rsid w:val="00313DD6"/>
    <w:rsid w:val="00315F68"/>
    <w:rsid w:val="00320ADD"/>
    <w:rsid w:val="00322CC9"/>
    <w:rsid w:val="00336E27"/>
    <w:rsid w:val="003403CA"/>
    <w:rsid w:val="0034153E"/>
    <w:rsid w:val="00342CA2"/>
    <w:rsid w:val="00345CE0"/>
    <w:rsid w:val="003570AB"/>
    <w:rsid w:val="00380E36"/>
    <w:rsid w:val="00382DD4"/>
    <w:rsid w:val="003944BB"/>
    <w:rsid w:val="003A11DC"/>
    <w:rsid w:val="003A338D"/>
    <w:rsid w:val="003A383D"/>
    <w:rsid w:val="003B6FBF"/>
    <w:rsid w:val="003D47DD"/>
    <w:rsid w:val="003E4C30"/>
    <w:rsid w:val="003F1527"/>
    <w:rsid w:val="004351E7"/>
    <w:rsid w:val="00436F0C"/>
    <w:rsid w:val="0044079B"/>
    <w:rsid w:val="004543F8"/>
    <w:rsid w:val="00460B5A"/>
    <w:rsid w:val="00466490"/>
    <w:rsid w:val="00492667"/>
    <w:rsid w:val="004A21D3"/>
    <w:rsid w:val="004D082A"/>
    <w:rsid w:val="004D48FF"/>
    <w:rsid w:val="004E28D9"/>
    <w:rsid w:val="00513D5A"/>
    <w:rsid w:val="005162DA"/>
    <w:rsid w:val="00524B16"/>
    <w:rsid w:val="00531EA2"/>
    <w:rsid w:val="00542B7F"/>
    <w:rsid w:val="00543129"/>
    <w:rsid w:val="005531AD"/>
    <w:rsid w:val="0055350A"/>
    <w:rsid w:val="0055355A"/>
    <w:rsid w:val="00554A2D"/>
    <w:rsid w:val="00556228"/>
    <w:rsid w:val="00573AA0"/>
    <w:rsid w:val="005743E2"/>
    <w:rsid w:val="00581673"/>
    <w:rsid w:val="0058501F"/>
    <w:rsid w:val="005C2FFE"/>
    <w:rsid w:val="005F6242"/>
    <w:rsid w:val="00604B83"/>
    <w:rsid w:val="00626207"/>
    <w:rsid w:val="0063246A"/>
    <w:rsid w:val="006479FA"/>
    <w:rsid w:val="0065087C"/>
    <w:rsid w:val="0066011E"/>
    <w:rsid w:val="00670833"/>
    <w:rsid w:val="00673791"/>
    <w:rsid w:val="006A141A"/>
    <w:rsid w:val="006E53C0"/>
    <w:rsid w:val="006F6C41"/>
    <w:rsid w:val="007021AF"/>
    <w:rsid w:val="007064D9"/>
    <w:rsid w:val="0070687D"/>
    <w:rsid w:val="00706E03"/>
    <w:rsid w:val="0072466D"/>
    <w:rsid w:val="00737F44"/>
    <w:rsid w:val="007526DE"/>
    <w:rsid w:val="007536C5"/>
    <w:rsid w:val="00753BA4"/>
    <w:rsid w:val="007615EB"/>
    <w:rsid w:val="007666C7"/>
    <w:rsid w:val="007C40C4"/>
    <w:rsid w:val="007C521E"/>
    <w:rsid w:val="007C640E"/>
    <w:rsid w:val="007F2371"/>
    <w:rsid w:val="007F269F"/>
    <w:rsid w:val="007F3FCF"/>
    <w:rsid w:val="00803EA8"/>
    <w:rsid w:val="008231E4"/>
    <w:rsid w:val="008547D9"/>
    <w:rsid w:val="008554B7"/>
    <w:rsid w:val="0087158D"/>
    <w:rsid w:val="00871662"/>
    <w:rsid w:val="00894798"/>
    <w:rsid w:val="008A72EB"/>
    <w:rsid w:val="008C6A92"/>
    <w:rsid w:val="008D1F8B"/>
    <w:rsid w:val="008D46F4"/>
    <w:rsid w:val="008E3D30"/>
    <w:rsid w:val="00900A61"/>
    <w:rsid w:val="009013BD"/>
    <w:rsid w:val="00901F57"/>
    <w:rsid w:val="009104E1"/>
    <w:rsid w:val="00954731"/>
    <w:rsid w:val="009620D7"/>
    <w:rsid w:val="009635B2"/>
    <w:rsid w:val="00967CA2"/>
    <w:rsid w:val="009716C8"/>
    <w:rsid w:val="00973B30"/>
    <w:rsid w:val="00975939"/>
    <w:rsid w:val="0098465D"/>
    <w:rsid w:val="009E0B6D"/>
    <w:rsid w:val="009F220E"/>
    <w:rsid w:val="00A104F6"/>
    <w:rsid w:val="00A324EA"/>
    <w:rsid w:val="00A40436"/>
    <w:rsid w:val="00A463F3"/>
    <w:rsid w:val="00A47303"/>
    <w:rsid w:val="00A54D84"/>
    <w:rsid w:val="00A61699"/>
    <w:rsid w:val="00A61B26"/>
    <w:rsid w:val="00A670BD"/>
    <w:rsid w:val="00A707A5"/>
    <w:rsid w:val="00A83262"/>
    <w:rsid w:val="00AC2EA8"/>
    <w:rsid w:val="00AC78F0"/>
    <w:rsid w:val="00AD22D5"/>
    <w:rsid w:val="00AD392B"/>
    <w:rsid w:val="00AD559D"/>
    <w:rsid w:val="00AE6DEF"/>
    <w:rsid w:val="00AF3A5A"/>
    <w:rsid w:val="00AF6485"/>
    <w:rsid w:val="00B07558"/>
    <w:rsid w:val="00B14D94"/>
    <w:rsid w:val="00B42232"/>
    <w:rsid w:val="00B51C01"/>
    <w:rsid w:val="00B55BD7"/>
    <w:rsid w:val="00B66A52"/>
    <w:rsid w:val="00B81D72"/>
    <w:rsid w:val="00B853D7"/>
    <w:rsid w:val="00BA0921"/>
    <w:rsid w:val="00BB076F"/>
    <w:rsid w:val="00BC4042"/>
    <w:rsid w:val="00BD2D0D"/>
    <w:rsid w:val="00C15ECC"/>
    <w:rsid w:val="00C31312"/>
    <w:rsid w:val="00C3305E"/>
    <w:rsid w:val="00C34BE0"/>
    <w:rsid w:val="00C42C41"/>
    <w:rsid w:val="00C43B49"/>
    <w:rsid w:val="00C63FE0"/>
    <w:rsid w:val="00C8012C"/>
    <w:rsid w:val="00CB05AC"/>
    <w:rsid w:val="00CB5406"/>
    <w:rsid w:val="00CC138C"/>
    <w:rsid w:val="00CD0A27"/>
    <w:rsid w:val="00CE10BC"/>
    <w:rsid w:val="00CE4BC6"/>
    <w:rsid w:val="00D052A4"/>
    <w:rsid w:val="00D12241"/>
    <w:rsid w:val="00D329C3"/>
    <w:rsid w:val="00D631E1"/>
    <w:rsid w:val="00DA22AA"/>
    <w:rsid w:val="00DF2869"/>
    <w:rsid w:val="00DF353A"/>
    <w:rsid w:val="00E031AF"/>
    <w:rsid w:val="00E07D30"/>
    <w:rsid w:val="00E1258E"/>
    <w:rsid w:val="00E36CBF"/>
    <w:rsid w:val="00E52F86"/>
    <w:rsid w:val="00E669F4"/>
    <w:rsid w:val="00E81436"/>
    <w:rsid w:val="00E843EB"/>
    <w:rsid w:val="00E872EA"/>
    <w:rsid w:val="00E93BC1"/>
    <w:rsid w:val="00ED5D0D"/>
    <w:rsid w:val="00EE7255"/>
    <w:rsid w:val="00EF13D1"/>
    <w:rsid w:val="00EF402A"/>
    <w:rsid w:val="00F0283C"/>
    <w:rsid w:val="00F04CC5"/>
    <w:rsid w:val="00F158B4"/>
    <w:rsid w:val="00F200B3"/>
    <w:rsid w:val="00F258E5"/>
    <w:rsid w:val="00F402EA"/>
    <w:rsid w:val="00F4344D"/>
    <w:rsid w:val="00F5676D"/>
    <w:rsid w:val="00F57976"/>
    <w:rsid w:val="00F60D41"/>
    <w:rsid w:val="00F758C5"/>
    <w:rsid w:val="00F77432"/>
    <w:rsid w:val="00F85240"/>
    <w:rsid w:val="00FA021F"/>
    <w:rsid w:val="00FA0AE8"/>
    <w:rsid w:val="00FA4C53"/>
    <w:rsid w:val="00FB5B02"/>
    <w:rsid w:val="00FC7F1D"/>
    <w:rsid w:val="00FF3B18"/>
    <w:rsid w:val="00FF5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150C"/>
  <w15:chartTrackingRefBased/>
  <w15:docId w15:val="{613C7FF6-54F3-43F1-AA2B-17F84AF3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E63"/>
    <w:rPr>
      <w:rFonts w:eastAsiaTheme="majorEastAsia" w:cstheme="majorBidi"/>
      <w:color w:val="272727" w:themeColor="text1" w:themeTint="D8"/>
    </w:rPr>
  </w:style>
  <w:style w:type="paragraph" w:styleId="Title">
    <w:name w:val="Title"/>
    <w:basedOn w:val="Normal"/>
    <w:next w:val="Normal"/>
    <w:link w:val="TitleChar"/>
    <w:uiPriority w:val="10"/>
    <w:qFormat/>
    <w:rsid w:val="00274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E63"/>
    <w:pPr>
      <w:spacing w:before="160"/>
      <w:jc w:val="center"/>
    </w:pPr>
    <w:rPr>
      <w:i/>
      <w:iCs/>
      <w:color w:val="404040" w:themeColor="text1" w:themeTint="BF"/>
    </w:rPr>
  </w:style>
  <w:style w:type="character" w:customStyle="1" w:styleId="QuoteChar">
    <w:name w:val="Quote Char"/>
    <w:basedOn w:val="DefaultParagraphFont"/>
    <w:link w:val="Quote"/>
    <w:uiPriority w:val="29"/>
    <w:rsid w:val="00274E63"/>
    <w:rPr>
      <w:i/>
      <w:iCs/>
      <w:color w:val="404040" w:themeColor="text1" w:themeTint="BF"/>
    </w:rPr>
  </w:style>
  <w:style w:type="paragraph" w:styleId="ListParagraph">
    <w:name w:val="List Paragraph"/>
    <w:basedOn w:val="Normal"/>
    <w:uiPriority w:val="34"/>
    <w:qFormat/>
    <w:rsid w:val="00274E63"/>
    <w:pPr>
      <w:ind w:left="720"/>
      <w:contextualSpacing/>
    </w:pPr>
  </w:style>
  <w:style w:type="character" w:styleId="IntenseEmphasis">
    <w:name w:val="Intense Emphasis"/>
    <w:basedOn w:val="DefaultParagraphFont"/>
    <w:uiPriority w:val="21"/>
    <w:qFormat/>
    <w:rsid w:val="00274E63"/>
    <w:rPr>
      <w:i/>
      <w:iCs/>
      <w:color w:val="0F4761" w:themeColor="accent1" w:themeShade="BF"/>
    </w:rPr>
  </w:style>
  <w:style w:type="paragraph" w:styleId="IntenseQuote">
    <w:name w:val="Intense Quote"/>
    <w:basedOn w:val="Normal"/>
    <w:next w:val="Normal"/>
    <w:link w:val="IntenseQuoteChar"/>
    <w:uiPriority w:val="30"/>
    <w:qFormat/>
    <w:rsid w:val="00274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E63"/>
    <w:rPr>
      <w:i/>
      <w:iCs/>
      <w:color w:val="0F4761" w:themeColor="accent1" w:themeShade="BF"/>
    </w:rPr>
  </w:style>
  <w:style w:type="character" w:styleId="IntenseReference">
    <w:name w:val="Intense Reference"/>
    <w:basedOn w:val="DefaultParagraphFont"/>
    <w:uiPriority w:val="32"/>
    <w:qFormat/>
    <w:rsid w:val="00274E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1591</TotalTime>
  <Pages>12</Pages>
  <Words>4662</Words>
  <Characters>26575</Characters>
  <Application>Microsoft Office Word</Application>
  <DocSecurity>0</DocSecurity>
  <Lines>221</Lines>
  <Paragraphs>62</Paragraphs>
  <ScaleCrop>false</ScaleCrop>
  <Company/>
  <LinksUpToDate>false</LinksUpToDate>
  <CharactersWithSpaces>31175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Jermin Rees</dc:creator>
  <cp:keywords/>
  <dc:description/>
  <cp:lastModifiedBy>Sheree Jermin Rees</cp:lastModifiedBy>
  <cp:revision>237</cp:revision>
  <dcterms:created xsi:type="dcterms:W3CDTF">2025-08-01T08:39:00Z</dcterms:created>
  <dcterms:modified xsi:type="dcterms:W3CDTF">2025-08-18T11:23:00Z</dcterms:modified>
</cp:coreProperties>
</file>