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046669303"/>
        <w:docPartObj>
          <w:docPartGallery w:val="Cover Pages"/>
          <w:docPartUnique/>
        </w:docPartObj>
      </w:sdtPr>
      <w:sdtEndPr/>
      <w:sdtContent>
        <w:p w14:paraId="3D3D0720" w14:textId="688EA29D" w:rsidR="00AE4D73" w:rsidRPr="00AA004C" w:rsidRDefault="00AE4D73" w:rsidP="00935437">
          <w:pPr>
            <w:spacing w:line="360" w:lineRule="auto"/>
            <w:rPr>
              <w:rFonts w:ascii="Arial" w:hAnsi="Arial" w:cs="Arial"/>
            </w:rPr>
          </w:pPr>
        </w:p>
        <w:p w14:paraId="129E335B" w14:textId="5ABCBDC7" w:rsidR="00AE4D73" w:rsidRPr="00AA004C" w:rsidRDefault="00AE4D73" w:rsidP="00935437">
          <w:pPr>
            <w:spacing w:line="360" w:lineRule="auto"/>
            <w:rPr>
              <w:rFonts w:ascii="Arial" w:hAnsi="Arial" w:cs="Arial"/>
            </w:rPr>
          </w:pPr>
          <w:r w:rsidRPr="00AA004C">
            <w:rPr>
              <w:rFonts w:ascii="Arial" w:hAnsi="Arial" w:cs="Arial"/>
              <w:noProof/>
              <w:lang w:eastAsia="zh-CN"/>
            </w:rPr>
            <mc:AlternateContent>
              <mc:Choice Requires="wps">
                <w:drawing>
                  <wp:anchor distT="0" distB="0" distL="182880" distR="182880" simplePos="0" relativeHeight="251660288" behindDoc="0" locked="0" layoutInCell="1" allowOverlap="1" wp14:anchorId="6CB34489" wp14:editId="7F23388A">
                    <wp:simplePos x="0" y="0"/>
                    <wp:positionH relativeFrom="margin">
                      <wp:posOffset>-641193</wp:posOffset>
                    </wp:positionH>
                    <wp:positionV relativeFrom="page">
                      <wp:posOffset>5770880</wp:posOffset>
                    </wp:positionV>
                    <wp:extent cx="6994525" cy="6720840"/>
                    <wp:effectExtent l="0" t="0" r="3175" b="6985"/>
                    <wp:wrapSquare wrapText="bothSides"/>
                    <wp:docPr id="131" name="Text Box 21"/>
                    <wp:cNvGraphicFramePr/>
                    <a:graphic xmlns:a="http://schemas.openxmlformats.org/drawingml/2006/main">
                      <a:graphicData uri="http://schemas.microsoft.com/office/word/2010/wordprocessingShape">
                        <wps:wsp>
                          <wps:cNvSpPr txBox="1"/>
                          <wps:spPr>
                            <a:xfrm>
                              <a:off x="0" y="0"/>
                              <a:ext cx="69945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C5EA6" w14:textId="73841358" w:rsidR="00AE4D73" w:rsidRDefault="007B110C" w:rsidP="00AE4D7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E4D73">
                                      <w:rPr>
                                        <w:color w:val="4472C4" w:themeColor="accent1"/>
                                        <w:sz w:val="72"/>
                                        <w:szCs w:val="72"/>
                                      </w:rPr>
                                      <w:t>Assessment 1: Written Assignment (Report)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137C924" w14:textId="327B21E7" w:rsidR="00AE4D73" w:rsidRDefault="00AE4D73" w:rsidP="00AE4D73">
                                    <w:pPr>
                                      <w:pStyle w:val="NoSpacing"/>
                                      <w:spacing w:before="40" w:after="40"/>
                                      <w:rPr>
                                        <w:caps/>
                                        <w:color w:val="1F4E79" w:themeColor="accent5" w:themeShade="80"/>
                                        <w:sz w:val="28"/>
                                        <w:szCs w:val="28"/>
                                      </w:rPr>
                                    </w:pPr>
                                    <w:r>
                                      <w:rPr>
                                        <w:rFonts w:ascii="Times New Roman" w:hAnsi="Times New Roman" w:cs="Times New Roman"/>
                                        <w:caps/>
                                        <w:color w:val="1F4E79" w:themeColor="accent5" w:themeShade="80"/>
                                        <w:sz w:val="28"/>
                                        <w:szCs w:val="28"/>
                                      </w:rPr>
                                      <w:t>bmhp6021 – Rita ukachi-lois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42C44D1" w14:textId="77777777" w:rsidR="00AE4D73" w:rsidRDefault="00AE4D73" w:rsidP="00AE4D73">
                                    <w:pPr>
                                      <w:pStyle w:val="NoSpacing"/>
                                      <w:spacing w:before="80" w:after="40"/>
                                      <w:rPr>
                                        <w:caps/>
                                        <w:color w:val="5B9BD5" w:themeColor="accent5"/>
                                        <w:sz w:val="24"/>
                                        <w:szCs w:val="24"/>
                                      </w:rPr>
                                    </w:pPr>
                                    <w:r>
                                      <w:rPr>
                                        <w:caps/>
                                        <w:color w:val="5B9BD5" w:themeColor="accent5"/>
                                        <w:sz w:val="24"/>
                                        <w:szCs w:val="24"/>
                                      </w:rPr>
                                      <w:t>Enkeleda Tafa (2020203)</w:t>
                                    </w:r>
                                  </w:p>
                                </w:sdtContent>
                              </w:sdt>
                              <w:p w14:paraId="59526837" w14:textId="114F7446" w:rsidR="00AE4D73" w:rsidRDefault="00AE4D73">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CB34489" id="_x0000_t202" coordsize="21600,21600" o:spt="202" path="m,l,21600r21600,l21600,xe">
                    <v:stroke joinstyle="miter"/>
                    <v:path gradientshapeok="t" o:connecttype="rect"/>
                  </v:shapetype>
                  <v:shape id="Text Box 21" o:spid="_x0000_s1026" type="#_x0000_t202" style="position:absolute;margin-left:-50.5pt;margin-top:454.4pt;width:550.7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" filled="f" stroked="f" strokeweight=".5pt">
                    <v:textbox style="mso-fit-shape-to-text:t" inset="0,0,0,0">
                      <w:txbxContent>
                        <w:p w14:paraId="302C5EA6" w14:textId="73841358" w:rsidR="00AE4D73" w:rsidRDefault="007B110C" w:rsidP="00AE4D7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E4D73">
                                <w:rPr>
                                  <w:color w:val="4472C4" w:themeColor="accent1"/>
                                  <w:sz w:val="72"/>
                                  <w:szCs w:val="72"/>
                                </w:rPr>
                                <w:t>Assessment 1: Written Assignment (Report)</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137C924" w14:textId="327B21E7" w:rsidR="00AE4D73" w:rsidRDefault="00AE4D73" w:rsidP="00AE4D73">
                              <w:pPr>
                                <w:pStyle w:val="NoSpacing"/>
                                <w:spacing w:before="40" w:after="40"/>
                                <w:rPr>
                                  <w:caps/>
                                  <w:color w:val="1F4E79" w:themeColor="accent5" w:themeShade="80"/>
                                  <w:sz w:val="28"/>
                                  <w:szCs w:val="28"/>
                                </w:rPr>
                              </w:pPr>
                              <w:r>
                                <w:rPr>
                                  <w:rFonts w:ascii="Times New Roman" w:hAnsi="Times New Roman" w:cs="Times New Roman"/>
                                  <w:caps/>
                                  <w:color w:val="1F4E79" w:themeColor="accent5" w:themeShade="80"/>
                                  <w:sz w:val="28"/>
                                  <w:szCs w:val="28"/>
                                </w:rPr>
                                <w:t>bmhp6021 – Rita ukachi-lois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42C44D1" w14:textId="77777777" w:rsidR="00AE4D73" w:rsidRDefault="00AE4D73" w:rsidP="00AE4D73">
                              <w:pPr>
                                <w:pStyle w:val="NoSpacing"/>
                                <w:spacing w:before="80" w:after="40"/>
                                <w:rPr>
                                  <w:caps/>
                                  <w:color w:val="5B9BD5" w:themeColor="accent5"/>
                                  <w:sz w:val="24"/>
                                  <w:szCs w:val="24"/>
                                </w:rPr>
                              </w:pPr>
                              <w:r>
                                <w:rPr>
                                  <w:caps/>
                                  <w:color w:val="5B9BD5" w:themeColor="accent5"/>
                                  <w:sz w:val="24"/>
                                  <w:szCs w:val="24"/>
                                </w:rPr>
                                <w:t>Enkeleda Tafa (2020203)</w:t>
                              </w:r>
                            </w:p>
                          </w:sdtContent>
                        </w:sdt>
                        <w:p w14:paraId="59526837" w14:textId="114F7446" w:rsidR="00AE4D73" w:rsidRDefault="00AE4D73">
                          <w:pPr>
                            <w:pStyle w:val="NoSpacing"/>
                            <w:spacing w:before="80" w:after="40"/>
                            <w:rPr>
                              <w:caps/>
                              <w:color w:val="5B9BD5" w:themeColor="accent5"/>
                              <w:sz w:val="24"/>
                              <w:szCs w:val="24"/>
                            </w:rPr>
                          </w:pPr>
                        </w:p>
                      </w:txbxContent>
                    </v:textbox>
                    <w10:wrap type="square" anchorx="margin" anchory="page"/>
                  </v:shape>
                </w:pict>
              </mc:Fallback>
            </mc:AlternateContent>
          </w:r>
          <w:r w:rsidRPr="00AA004C">
            <w:rPr>
              <w:rFonts w:ascii="Arial" w:hAnsi="Arial" w:cs="Arial"/>
              <w:noProof/>
              <w:lang w:eastAsia="zh-CN"/>
            </w:rPr>
            <mc:AlternateContent>
              <mc:Choice Requires="wps">
                <w:drawing>
                  <wp:anchor distT="0" distB="0" distL="114300" distR="114300" simplePos="0" relativeHeight="251659264" behindDoc="0" locked="0" layoutInCell="1" allowOverlap="1" wp14:anchorId="5CD7A2CA" wp14:editId="578D171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713E66C" w14:textId="04EEB162" w:rsidR="00AE4D73" w:rsidRDefault="00AE4D7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D7A2CA" id="Rectangle 2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713E66C" w14:textId="04EEB162" w:rsidR="00AE4D73" w:rsidRDefault="00AE4D7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AA004C">
            <w:rPr>
              <w:rFonts w:ascii="Arial" w:hAnsi="Arial" w:cs="Arial"/>
            </w:rPr>
            <w:br w:type="page"/>
          </w:r>
        </w:p>
      </w:sdtContent>
    </w:sdt>
    <w:p w14:paraId="5A8FA289" w14:textId="77777777" w:rsidR="00A6118E" w:rsidRPr="00AA004C" w:rsidRDefault="00AE4D73" w:rsidP="6D589D02">
      <w:pPr>
        <w:spacing w:line="360" w:lineRule="auto"/>
        <w:jc w:val="both"/>
        <w:rPr>
          <w:rFonts w:ascii="Arial" w:hAnsi="Arial" w:cs="Arial"/>
          <w:b/>
          <w:bCs/>
        </w:rPr>
      </w:pPr>
      <w:r w:rsidRPr="6D589D02">
        <w:rPr>
          <w:rFonts w:ascii="Arial" w:hAnsi="Arial" w:cs="Arial"/>
          <w:b/>
          <w:bCs/>
        </w:rPr>
        <w:lastRenderedPageBreak/>
        <w:t>Table of Contents</w:t>
      </w:r>
    </w:p>
    <w:p w14:paraId="6EEDB720" w14:textId="77777777" w:rsidR="00A6118E" w:rsidRPr="00AA004C" w:rsidRDefault="00A6118E" w:rsidP="6D589D02">
      <w:pPr>
        <w:spacing w:line="360" w:lineRule="auto"/>
        <w:jc w:val="both"/>
        <w:rPr>
          <w:rFonts w:ascii="Arial" w:hAnsi="Arial" w:cs="Arial"/>
          <w:b/>
          <w:bCs/>
        </w:rPr>
      </w:pPr>
    </w:p>
    <w:p w14:paraId="79C31BAF" w14:textId="4D0A02B5" w:rsidR="005D28E8" w:rsidRDefault="00A6118E" w:rsidP="6D589D02">
      <w:pPr>
        <w:spacing w:line="360" w:lineRule="auto"/>
        <w:jc w:val="both"/>
        <w:rPr>
          <w:rFonts w:ascii="Arial" w:hAnsi="Arial" w:cs="Arial"/>
          <w:b/>
          <w:bCs/>
        </w:rPr>
      </w:pPr>
      <w:r w:rsidRPr="6D589D02">
        <w:rPr>
          <w:rFonts w:ascii="Arial" w:hAnsi="Arial" w:cs="Arial"/>
          <w:b/>
          <w:bCs/>
        </w:rPr>
        <w:t>Introduction</w:t>
      </w:r>
      <w:r w:rsidR="005D28E8">
        <w:rPr>
          <w:rFonts w:ascii="Arial" w:hAnsi="Arial" w:cs="Arial"/>
          <w:b/>
          <w:bCs/>
        </w:rPr>
        <w:t>………………………………………………………………………………… 2</w:t>
      </w:r>
    </w:p>
    <w:p w14:paraId="37A9EAF0" w14:textId="77777777" w:rsidR="00482925" w:rsidRDefault="00482925" w:rsidP="6D589D02">
      <w:pPr>
        <w:spacing w:line="360" w:lineRule="auto"/>
        <w:jc w:val="both"/>
        <w:rPr>
          <w:rFonts w:ascii="Arial" w:hAnsi="Arial" w:cs="Arial"/>
          <w:b/>
          <w:bCs/>
        </w:rPr>
      </w:pPr>
    </w:p>
    <w:p w14:paraId="1D4D457F" w14:textId="448AE4BD" w:rsidR="00482925" w:rsidRPr="00482925" w:rsidRDefault="00482925" w:rsidP="6D589D02">
      <w:pPr>
        <w:spacing w:line="360" w:lineRule="auto"/>
        <w:jc w:val="both"/>
        <w:rPr>
          <w:rFonts w:ascii="Arial" w:hAnsi="Arial" w:cs="Arial"/>
          <w:b/>
          <w:bCs/>
        </w:rPr>
      </w:pPr>
      <w:r w:rsidRPr="6D589D02">
        <w:rPr>
          <w:rFonts w:ascii="Arial" w:hAnsi="Arial" w:cs="Arial"/>
          <w:b/>
          <w:bCs/>
        </w:rPr>
        <w:t>17 Sustainable Developments Goals</w:t>
      </w:r>
      <w:r w:rsidR="005D28E8">
        <w:rPr>
          <w:rFonts w:ascii="Arial" w:hAnsi="Arial" w:cs="Arial"/>
          <w:b/>
          <w:bCs/>
        </w:rPr>
        <w:t>…………………………………………</w:t>
      </w:r>
      <w:r w:rsidR="005D28E8">
        <w:rPr>
          <w:rFonts w:ascii="Arial" w:hAnsi="Arial" w:cs="Arial"/>
          <w:b/>
          <w:bCs/>
        </w:rPr>
        <w:t xml:space="preserve">………..  2 </w:t>
      </w:r>
    </w:p>
    <w:p w14:paraId="7B896A31" w14:textId="77777777" w:rsidR="00F737E3" w:rsidRPr="00AA004C" w:rsidRDefault="00F737E3" w:rsidP="6D589D02">
      <w:pPr>
        <w:spacing w:line="360" w:lineRule="auto"/>
        <w:jc w:val="both"/>
        <w:rPr>
          <w:rFonts w:ascii="Arial" w:hAnsi="Arial" w:cs="Arial"/>
          <w:b/>
          <w:bCs/>
        </w:rPr>
      </w:pPr>
    </w:p>
    <w:p w14:paraId="4AE3B257" w14:textId="02D00E46" w:rsidR="00A6118E" w:rsidRPr="00AA004C" w:rsidRDefault="00A6118E" w:rsidP="6D589D02">
      <w:pPr>
        <w:spacing w:line="360" w:lineRule="auto"/>
        <w:jc w:val="both"/>
        <w:rPr>
          <w:rFonts w:ascii="Arial" w:hAnsi="Arial" w:cs="Arial"/>
          <w:b/>
          <w:bCs/>
        </w:rPr>
      </w:pPr>
      <w:r w:rsidRPr="6D589D02">
        <w:rPr>
          <w:rFonts w:ascii="Arial" w:hAnsi="Arial" w:cs="Arial"/>
          <w:b/>
          <w:bCs/>
        </w:rPr>
        <w:t>Three Specific Sustainable Development</w:t>
      </w:r>
      <w:r w:rsidR="005D28E8">
        <w:rPr>
          <w:rFonts w:ascii="Arial" w:hAnsi="Arial" w:cs="Arial"/>
          <w:b/>
          <w:bCs/>
        </w:rPr>
        <w:t>…………………………………………….. 5</w:t>
      </w:r>
    </w:p>
    <w:p w14:paraId="02B285B5" w14:textId="77777777" w:rsidR="00A6118E" w:rsidRPr="00AA004C" w:rsidRDefault="00A6118E" w:rsidP="6D589D02">
      <w:pPr>
        <w:spacing w:line="360" w:lineRule="auto"/>
        <w:jc w:val="both"/>
        <w:rPr>
          <w:rFonts w:ascii="Arial" w:hAnsi="Arial" w:cs="Arial"/>
          <w:b/>
          <w:bCs/>
        </w:rPr>
      </w:pPr>
    </w:p>
    <w:p w14:paraId="0B21E9FC" w14:textId="14615286" w:rsidR="00A6118E" w:rsidRPr="00AA004C" w:rsidRDefault="00A6118E" w:rsidP="6D589D02">
      <w:pPr>
        <w:spacing w:line="360" w:lineRule="auto"/>
        <w:jc w:val="both"/>
        <w:rPr>
          <w:rFonts w:ascii="Arial" w:hAnsi="Arial" w:cs="Arial"/>
          <w:b/>
          <w:bCs/>
        </w:rPr>
      </w:pPr>
      <w:r w:rsidRPr="6D589D02">
        <w:rPr>
          <w:rFonts w:ascii="Arial" w:hAnsi="Arial" w:cs="Arial"/>
          <w:b/>
          <w:bCs/>
        </w:rPr>
        <w:t>Goal 3: Good Health &amp; Wellbeing</w:t>
      </w:r>
      <w:r w:rsidR="005D28E8">
        <w:rPr>
          <w:rFonts w:ascii="Arial" w:hAnsi="Arial" w:cs="Arial"/>
          <w:b/>
          <w:bCs/>
        </w:rPr>
        <w:t>………………………………………………………. 5</w:t>
      </w:r>
    </w:p>
    <w:p w14:paraId="6E3D3A20" w14:textId="5BE7A04D" w:rsidR="00A6118E" w:rsidRPr="00AA004C" w:rsidRDefault="00A6118E" w:rsidP="6D589D02">
      <w:pPr>
        <w:spacing w:line="360" w:lineRule="auto"/>
        <w:jc w:val="both"/>
        <w:rPr>
          <w:rFonts w:ascii="Arial" w:hAnsi="Arial" w:cs="Arial"/>
          <w:b/>
          <w:bCs/>
        </w:rPr>
      </w:pPr>
      <w:r w:rsidRPr="6D589D02">
        <w:rPr>
          <w:rFonts w:ascii="Arial" w:hAnsi="Arial" w:cs="Arial"/>
          <w:b/>
          <w:bCs/>
        </w:rPr>
        <w:t>Goal 4: Quality Education</w:t>
      </w:r>
      <w:r w:rsidR="005D28E8">
        <w:rPr>
          <w:rFonts w:ascii="Arial" w:hAnsi="Arial" w:cs="Arial"/>
          <w:b/>
          <w:bCs/>
        </w:rPr>
        <w:t>………………………………………………………………... 6</w:t>
      </w:r>
    </w:p>
    <w:p w14:paraId="42CA3A74" w14:textId="0AA0B770" w:rsidR="00A6118E" w:rsidRPr="00AA004C" w:rsidRDefault="00A6118E" w:rsidP="6D589D02">
      <w:pPr>
        <w:spacing w:line="360" w:lineRule="auto"/>
        <w:jc w:val="both"/>
        <w:rPr>
          <w:rFonts w:ascii="Arial" w:hAnsi="Arial" w:cs="Arial"/>
          <w:b/>
          <w:bCs/>
        </w:rPr>
      </w:pPr>
      <w:r w:rsidRPr="6D589D02">
        <w:rPr>
          <w:rFonts w:ascii="Arial" w:hAnsi="Arial" w:cs="Arial"/>
          <w:b/>
          <w:bCs/>
        </w:rPr>
        <w:t>Goal 17: Partnerships to achieve the Goals</w:t>
      </w:r>
      <w:r w:rsidR="005D28E8">
        <w:rPr>
          <w:rFonts w:ascii="Arial" w:hAnsi="Arial" w:cs="Arial"/>
          <w:b/>
          <w:bCs/>
        </w:rPr>
        <w:t>………………………………………….. 7</w:t>
      </w:r>
    </w:p>
    <w:p w14:paraId="073DCDFD" w14:textId="2D30C927" w:rsidR="00935437" w:rsidRDefault="00935437" w:rsidP="6D589D02">
      <w:pPr>
        <w:spacing w:line="360" w:lineRule="auto"/>
        <w:jc w:val="both"/>
        <w:rPr>
          <w:rFonts w:ascii="Arial" w:hAnsi="Arial" w:cs="Arial"/>
          <w:b/>
          <w:bCs/>
        </w:rPr>
      </w:pPr>
    </w:p>
    <w:p w14:paraId="3FA373B0" w14:textId="3F3D825A" w:rsidR="00935437" w:rsidRDefault="2D947D8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The UK (United Kingdom) Government Initiatives for SD Goals</w:t>
      </w:r>
      <w:r w:rsidR="005D28E8">
        <w:rPr>
          <w:rFonts w:ascii="Arial" w:eastAsia="Arial" w:hAnsi="Arial" w:cs="Arial"/>
          <w:b/>
          <w:bCs/>
          <w:color w:val="0E101A"/>
          <w:sz w:val="24"/>
          <w:szCs w:val="24"/>
        </w:rPr>
        <w:t>…………………. 8</w:t>
      </w:r>
    </w:p>
    <w:p w14:paraId="0F1944F9" w14:textId="053C76AB" w:rsidR="00935437" w:rsidRDefault="134D8682"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SDG Goals Practices in the Manchester, UK</w:t>
      </w:r>
      <w:r w:rsidR="005D28E8">
        <w:rPr>
          <w:rFonts w:ascii="Arial" w:eastAsia="Arial" w:hAnsi="Arial" w:cs="Arial"/>
          <w:b/>
          <w:bCs/>
          <w:color w:val="0E101A"/>
          <w:sz w:val="24"/>
          <w:szCs w:val="24"/>
        </w:rPr>
        <w:t>…………………………………………. 9</w:t>
      </w:r>
    </w:p>
    <w:p w14:paraId="22C70092" w14:textId="3CA79381" w:rsidR="00935437" w:rsidRDefault="00935437" w:rsidP="6D589D02">
      <w:pPr>
        <w:spacing w:line="360" w:lineRule="auto"/>
      </w:pPr>
    </w:p>
    <w:p w14:paraId="0783A663" w14:textId="3E1FA426" w:rsidR="00935437" w:rsidRDefault="134D8682" w:rsidP="6D589D02">
      <w:pPr>
        <w:pStyle w:val="Heading2"/>
        <w:numPr>
          <w:ilvl w:val="0"/>
          <w:numId w:val="1"/>
        </w:numPr>
        <w:spacing w:line="360" w:lineRule="auto"/>
        <w:rPr>
          <w:rFonts w:ascii="Arial" w:eastAsia="Arial" w:hAnsi="Arial" w:cs="Arial"/>
          <w:color w:val="0E101A"/>
          <w:sz w:val="24"/>
          <w:szCs w:val="24"/>
        </w:rPr>
      </w:pPr>
      <w:r w:rsidRPr="6D589D02">
        <w:rPr>
          <w:rFonts w:ascii="Arial" w:eastAsia="Arial" w:hAnsi="Arial" w:cs="Arial"/>
          <w:color w:val="0E101A"/>
          <w:sz w:val="24"/>
          <w:szCs w:val="24"/>
        </w:rPr>
        <w:t>Policies And Initiatives</w:t>
      </w:r>
    </w:p>
    <w:p w14:paraId="60E7FCA2" w14:textId="53D8536A" w:rsidR="00935437" w:rsidRDefault="134D8682"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Local policies implemented in meeting SDG 3, SDG4 and SDG17</w:t>
      </w:r>
    </w:p>
    <w:p w14:paraId="6ECF322B" w14:textId="3ADBB604" w:rsidR="00935437" w:rsidRDefault="32CC7DA8"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Reviewing the Status of Progress</w:t>
      </w:r>
    </w:p>
    <w:p w14:paraId="05614481" w14:textId="299329ED" w:rsidR="00935437" w:rsidRDefault="32CC7DA8" w:rsidP="6D589D02">
      <w:pPr>
        <w:pStyle w:val="ListParagraph"/>
        <w:numPr>
          <w:ilvl w:val="0"/>
          <w:numId w:val="1"/>
        </w:numPr>
        <w:spacing w:line="360" w:lineRule="auto"/>
        <w:rPr>
          <w:rFonts w:ascii="Arial" w:eastAsia="Arial" w:hAnsi="Arial" w:cs="Arial"/>
          <w:b/>
          <w:bCs/>
          <w:color w:val="0E101A"/>
        </w:rPr>
      </w:pPr>
      <w:r w:rsidRPr="6D589D02">
        <w:rPr>
          <w:rFonts w:ascii="Arial" w:eastAsia="Arial" w:hAnsi="Arial" w:cs="Arial"/>
          <w:b/>
          <w:bCs/>
          <w:color w:val="0E101A"/>
        </w:rPr>
        <w:t>Remedies to Overcome the Challenges</w:t>
      </w:r>
    </w:p>
    <w:p w14:paraId="2639E9FA" w14:textId="3A5141ED" w:rsidR="00935437" w:rsidRDefault="00935437" w:rsidP="6D589D02">
      <w:pPr>
        <w:spacing w:line="360" w:lineRule="auto"/>
      </w:pPr>
    </w:p>
    <w:p w14:paraId="0F24F623" w14:textId="6AE15E89" w:rsidR="00935437" w:rsidRDefault="32CC7DA8" w:rsidP="6D589D02">
      <w:pPr>
        <w:pStyle w:val="Heading1"/>
        <w:spacing w:line="360" w:lineRule="auto"/>
        <w:rPr>
          <w:rFonts w:ascii="Arial" w:eastAsia="Arial" w:hAnsi="Arial" w:cs="Arial"/>
          <w:b/>
          <w:bCs/>
          <w:color w:val="0E101A"/>
          <w:sz w:val="24"/>
          <w:szCs w:val="24"/>
        </w:rPr>
      </w:pPr>
      <w:r w:rsidRPr="6D589D02">
        <w:rPr>
          <w:rFonts w:ascii="Arial" w:eastAsia="Arial" w:hAnsi="Arial" w:cs="Arial"/>
          <w:b/>
          <w:bCs/>
          <w:color w:val="0E101A"/>
          <w:sz w:val="24"/>
          <w:szCs w:val="24"/>
        </w:rPr>
        <w:t>Recommendations</w:t>
      </w:r>
      <w:r w:rsidR="005D28E8">
        <w:rPr>
          <w:rFonts w:ascii="Arial" w:eastAsia="Arial" w:hAnsi="Arial" w:cs="Arial"/>
          <w:b/>
          <w:bCs/>
          <w:color w:val="0E101A"/>
          <w:sz w:val="24"/>
          <w:szCs w:val="24"/>
        </w:rPr>
        <w:t>……………………………………………………………………… 15</w:t>
      </w:r>
    </w:p>
    <w:p w14:paraId="51F35776" w14:textId="1DC5CBB1"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Areas for Improvement</w:t>
      </w:r>
      <w:r w:rsidR="005D28E8">
        <w:rPr>
          <w:rFonts w:ascii="Arial" w:eastAsia="Arial" w:hAnsi="Arial" w:cs="Arial"/>
          <w:color w:val="0E101A"/>
          <w:sz w:val="24"/>
          <w:szCs w:val="24"/>
        </w:rPr>
        <w:t>………………………………………………………………… 16</w:t>
      </w:r>
    </w:p>
    <w:p w14:paraId="42FDF0C1" w14:textId="40484989"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Conclusion</w:t>
      </w:r>
      <w:r w:rsidR="005D28E8">
        <w:rPr>
          <w:rFonts w:ascii="Arial" w:eastAsia="Arial" w:hAnsi="Arial" w:cs="Arial"/>
          <w:color w:val="0E101A"/>
          <w:sz w:val="24"/>
          <w:szCs w:val="24"/>
        </w:rPr>
        <w:t>……………………………………………………………………………….. 17</w:t>
      </w:r>
    </w:p>
    <w:p w14:paraId="55B6475B" w14:textId="7702C5CF" w:rsidR="00935437" w:rsidRDefault="32CC7DA8"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References</w:t>
      </w:r>
      <w:r w:rsidR="005D28E8">
        <w:rPr>
          <w:rFonts w:ascii="Arial" w:eastAsia="Arial" w:hAnsi="Arial" w:cs="Arial"/>
          <w:color w:val="0E101A"/>
          <w:sz w:val="24"/>
          <w:szCs w:val="24"/>
        </w:rPr>
        <w:t>……………………………………………………………………………….. 18</w:t>
      </w:r>
    </w:p>
    <w:p w14:paraId="64923F70" w14:textId="5FA9A625" w:rsidR="6D589D02" w:rsidRDefault="6D589D02" w:rsidP="6D589D02">
      <w:pPr>
        <w:pStyle w:val="Heading2"/>
        <w:spacing w:line="276" w:lineRule="auto"/>
        <w:rPr>
          <w:rFonts w:ascii="Arial" w:eastAsia="Arial" w:hAnsi="Arial" w:cs="Arial"/>
          <w:color w:val="0E101A"/>
          <w:sz w:val="24"/>
          <w:szCs w:val="24"/>
        </w:rPr>
      </w:pPr>
    </w:p>
    <w:p w14:paraId="572680C1" w14:textId="77777777" w:rsidR="00935437" w:rsidRDefault="00935437" w:rsidP="6D589D02">
      <w:pPr>
        <w:spacing w:line="360" w:lineRule="auto"/>
        <w:jc w:val="both"/>
        <w:rPr>
          <w:b/>
          <w:bCs/>
        </w:rPr>
      </w:pPr>
      <w:r w:rsidRPr="6D589D02">
        <w:rPr>
          <w:b/>
          <w:bCs/>
        </w:rPr>
        <w:br w:type="page"/>
      </w:r>
    </w:p>
    <w:p w14:paraId="4868D65D" w14:textId="17434506" w:rsidR="00AE4D73" w:rsidRDefault="000264BB" w:rsidP="6D589D02">
      <w:pPr>
        <w:spacing w:line="360" w:lineRule="auto"/>
        <w:jc w:val="both"/>
        <w:rPr>
          <w:rFonts w:ascii="Arial" w:hAnsi="Arial" w:cs="Arial"/>
          <w:b/>
          <w:bCs/>
        </w:rPr>
      </w:pPr>
      <w:r w:rsidRPr="6D589D02">
        <w:rPr>
          <w:rFonts w:ascii="Arial" w:hAnsi="Arial" w:cs="Arial"/>
          <w:b/>
          <w:bCs/>
        </w:rPr>
        <w:lastRenderedPageBreak/>
        <w:t>Introduction</w:t>
      </w:r>
    </w:p>
    <w:p w14:paraId="2061A59E" w14:textId="77777777" w:rsidR="00F737E3" w:rsidRDefault="00F737E3" w:rsidP="6D589D02">
      <w:pPr>
        <w:spacing w:line="360" w:lineRule="auto"/>
        <w:jc w:val="both"/>
        <w:rPr>
          <w:rFonts w:ascii="Arial" w:hAnsi="Arial" w:cs="Arial"/>
        </w:rPr>
      </w:pPr>
    </w:p>
    <w:p w14:paraId="7A38DDD1" w14:textId="4166D0B6" w:rsidR="00F737E3" w:rsidRDefault="00F737E3" w:rsidP="6D589D02">
      <w:pPr>
        <w:spacing w:line="360" w:lineRule="auto"/>
        <w:jc w:val="both"/>
        <w:rPr>
          <w:rFonts w:ascii="Arial" w:hAnsi="Arial" w:cs="Arial"/>
        </w:rPr>
      </w:pPr>
      <w:r w:rsidRPr="6D589D02">
        <w:rPr>
          <w:rFonts w:ascii="Arial" w:hAnsi="Arial" w:cs="Arial"/>
        </w:rPr>
        <w:t>Significant strides have been made towards achieving the Sustainable Development Goals in the United Kingdom (Wulff, 2020). This study aims to examine the 17 objectives and assess the United Kingdom's performance towards achieving them. The examination will concentrate on the policies and programmes created by the government to achieve those goals. Sustainable development goals 3, 4, and 17 will be highlighted in the report to highlight Manchester's efforts in these areas. It will also suggest ways in which the city's efforts in these areas might be improved.</w:t>
      </w:r>
    </w:p>
    <w:p w14:paraId="2B13486E" w14:textId="77777777" w:rsidR="004F1387" w:rsidRPr="00482925" w:rsidRDefault="004F1387" w:rsidP="6D589D02">
      <w:pPr>
        <w:spacing w:line="360" w:lineRule="auto"/>
        <w:jc w:val="both"/>
        <w:rPr>
          <w:rFonts w:ascii="Arial" w:hAnsi="Arial" w:cs="Arial"/>
          <w:b/>
          <w:bCs/>
        </w:rPr>
      </w:pPr>
    </w:p>
    <w:p w14:paraId="778E0714" w14:textId="301FC26A" w:rsidR="00482925" w:rsidRPr="00482925" w:rsidRDefault="00482925" w:rsidP="6D589D02">
      <w:pPr>
        <w:spacing w:line="360" w:lineRule="auto"/>
        <w:jc w:val="both"/>
        <w:rPr>
          <w:rFonts w:ascii="Arial" w:hAnsi="Arial" w:cs="Arial"/>
          <w:b/>
          <w:bCs/>
        </w:rPr>
      </w:pPr>
      <w:r w:rsidRPr="6D589D02">
        <w:rPr>
          <w:rFonts w:ascii="Arial" w:hAnsi="Arial" w:cs="Arial"/>
          <w:b/>
          <w:bCs/>
        </w:rPr>
        <w:t>17 Sustainable Developments Goals</w:t>
      </w:r>
    </w:p>
    <w:p w14:paraId="172D8F87" w14:textId="77777777" w:rsidR="004F1387" w:rsidRDefault="004F1387" w:rsidP="6D589D02">
      <w:pPr>
        <w:spacing w:line="360" w:lineRule="auto"/>
        <w:jc w:val="both"/>
        <w:rPr>
          <w:rFonts w:ascii="Arial" w:hAnsi="Arial" w:cs="Arial"/>
          <w:b/>
          <w:bCs/>
        </w:rPr>
      </w:pPr>
    </w:p>
    <w:p w14:paraId="16945B4D" w14:textId="77777777" w:rsidR="004F1387" w:rsidRDefault="004F1387" w:rsidP="6D589D02">
      <w:pPr>
        <w:spacing w:line="360" w:lineRule="auto"/>
        <w:jc w:val="both"/>
        <w:rPr>
          <w:rFonts w:ascii="Arial" w:hAnsi="Arial" w:cs="Arial"/>
        </w:rPr>
      </w:pPr>
      <w:r w:rsidRPr="6D589D02">
        <w:rPr>
          <w:rFonts w:ascii="Arial" w:hAnsi="Arial" w:cs="Arial"/>
        </w:rPr>
        <w:t>In 2015, the United Nations ratified the 2030 Agenda for Sustainable Development, which included a set of 17 targets known as Sustainable Development Goals (SDGs) (UNESCO, 2019). Together, the objectives provide a comprehensive plan to improve the global economy, society, and environment. To achieve global sustainable development, a set of goals known as the Sustainable Development Goals (SDGs) has been established. Here is a synopsis of the 17 SDGs:</w:t>
      </w:r>
    </w:p>
    <w:p w14:paraId="26331FA8" w14:textId="77777777" w:rsidR="0055729B" w:rsidRPr="004F1387" w:rsidRDefault="0055729B" w:rsidP="6D589D02">
      <w:pPr>
        <w:spacing w:line="360" w:lineRule="auto"/>
        <w:jc w:val="both"/>
        <w:rPr>
          <w:rFonts w:ascii="Arial" w:hAnsi="Arial" w:cs="Arial"/>
        </w:rPr>
      </w:pPr>
    </w:p>
    <w:p w14:paraId="547F507E" w14:textId="3920E080" w:rsidR="004F1387" w:rsidRPr="004F1387" w:rsidRDefault="007B110C" w:rsidP="6D589D02">
      <w:pPr>
        <w:spacing w:line="360" w:lineRule="auto"/>
        <w:jc w:val="both"/>
        <w:rPr>
          <w:rFonts w:ascii="Arial" w:hAnsi="Arial" w:cs="Arial"/>
        </w:rPr>
      </w:pPr>
      <w:r w:rsidRPr="007B110C">
        <w:rPr>
          <w:rFonts w:ascii="Arial" w:hAnsi="Arial" w:cs="Arial"/>
          <w:b/>
          <w:bCs/>
        </w:rPr>
        <w:t>Goal 1:</w:t>
      </w:r>
      <w:r>
        <w:rPr>
          <w:rFonts w:ascii="Arial" w:hAnsi="Arial" w:cs="Arial"/>
          <w:b/>
          <w:bCs/>
        </w:rPr>
        <w:t xml:space="preserve"> </w:t>
      </w:r>
      <w:r w:rsidR="004F1387" w:rsidRPr="6D589D02">
        <w:rPr>
          <w:rFonts w:ascii="Arial" w:hAnsi="Arial" w:cs="Arial"/>
          <w:b/>
          <w:bCs/>
          <w:u w:val="single"/>
        </w:rPr>
        <w:t>No Poverty</w:t>
      </w:r>
      <w:r w:rsidR="004F1387" w:rsidRPr="6D589D02">
        <w:rPr>
          <w:rFonts w:ascii="Arial" w:hAnsi="Arial" w:cs="Arial"/>
        </w:rPr>
        <w:t>: Efforts to boost productivity, broaden social safety nets, and ensure that all people have access to essential services might help reduce poverty on a global scale.</w:t>
      </w:r>
    </w:p>
    <w:p w14:paraId="333FE277" w14:textId="740346F8" w:rsidR="004F1387" w:rsidRDefault="007B110C" w:rsidP="6D589D02">
      <w:pPr>
        <w:spacing w:line="360" w:lineRule="auto"/>
        <w:jc w:val="both"/>
        <w:rPr>
          <w:rFonts w:ascii="Arial" w:hAnsi="Arial" w:cs="Arial"/>
        </w:rPr>
      </w:pPr>
      <w:r w:rsidRPr="007B110C">
        <w:rPr>
          <w:rFonts w:ascii="Arial" w:hAnsi="Arial" w:cs="Arial"/>
          <w:b/>
          <w:bCs/>
        </w:rPr>
        <w:t xml:space="preserve">Goal </w:t>
      </w:r>
      <w:r>
        <w:rPr>
          <w:rFonts w:ascii="Arial" w:hAnsi="Arial" w:cs="Arial"/>
          <w:b/>
          <w:bCs/>
        </w:rPr>
        <w:t>2</w:t>
      </w:r>
      <w:r w:rsidRPr="007B110C">
        <w:rPr>
          <w:rFonts w:ascii="Arial" w:hAnsi="Arial" w:cs="Arial"/>
          <w:b/>
          <w:bCs/>
        </w:rPr>
        <w:t>:</w:t>
      </w:r>
      <w:r>
        <w:rPr>
          <w:rFonts w:ascii="Arial" w:hAnsi="Arial" w:cs="Arial"/>
          <w:b/>
          <w:bCs/>
        </w:rPr>
        <w:t xml:space="preserve"> </w:t>
      </w:r>
      <w:r w:rsidR="004F1387" w:rsidRPr="6D589D02">
        <w:rPr>
          <w:rFonts w:ascii="Arial" w:hAnsi="Arial" w:cs="Arial"/>
          <w:b/>
          <w:bCs/>
          <w:u w:val="single"/>
        </w:rPr>
        <w:t>Zero Hunger</w:t>
      </w:r>
      <w:r w:rsidR="004F1387" w:rsidRPr="6D589D02">
        <w:rPr>
          <w:rFonts w:ascii="Arial" w:hAnsi="Arial" w:cs="Arial"/>
        </w:rPr>
        <w:t>: To end hunger and ensure that everyone has enough to eat, it is critical to raise food production and improve nutritional quality.</w:t>
      </w:r>
    </w:p>
    <w:p w14:paraId="28C73103" w14:textId="77777777" w:rsidR="0055729B" w:rsidRPr="004F1387" w:rsidRDefault="0055729B" w:rsidP="6D589D02">
      <w:pPr>
        <w:spacing w:line="360" w:lineRule="auto"/>
        <w:jc w:val="both"/>
        <w:rPr>
          <w:rFonts w:ascii="Arial" w:hAnsi="Arial" w:cs="Arial"/>
        </w:rPr>
      </w:pPr>
    </w:p>
    <w:p w14:paraId="34DFD043" w14:textId="27B6C56A" w:rsidR="004F1387" w:rsidRDefault="007B110C" w:rsidP="6D589D02">
      <w:pPr>
        <w:spacing w:line="360" w:lineRule="auto"/>
        <w:jc w:val="both"/>
        <w:rPr>
          <w:rFonts w:ascii="Arial" w:hAnsi="Arial" w:cs="Arial"/>
        </w:rPr>
      </w:pPr>
      <w:r w:rsidRPr="007B110C">
        <w:rPr>
          <w:rFonts w:ascii="Arial" w:hAnsi="Arial" w:cs="Arial"/>
          <w:b/>
          <w:bCs/>
        </w:rPr>
        <w:t xml:space="preserve">Goal </w:t>
      </w:r>
      <w:r>
        <w:rPr>
          <w:rFonts w:ascii="Arial" w:hAnsi="Arial" w:cs="Arial"/>
          <w:b/>
          <w:bCs/>
        </w:rPr>
        <w:t>3</w:t>
      </w:r>
      <w:r w:rsidRPr="007B110C">
        <w:rPr>
          <w:rFonts w:ascii="Arial" w:hAnsi="Arial" w:cs="Arial"/>
          <w:b/>
          <w:bCs/>
        </w:rPr>
        <w:t>:</w:t>
      </w:r>
      <w:r>
        <w:rPr>
          <w:rFonts w:ascii="Arial" w:hAnsi="Arial" w:cs="Arial"/>
          <w:b/>
          <w:bCs/>
        </w:rPr>
        <w:t xml:space="preserve"> </w:t>
      </w:r>
      <w:r w:rsidR="004F1387" w:rsidRPr="6D589D02">
        <w:rPr>
          <w:rFonts w:ascii="Arial" w:hAnsi="Arial" w:cs="Arial"/>
          <w:b/>
          <w:bCs/>
          <w:u w:val="single"/>
        </w:rPr>
        <w:t>Good Health and Well-being</w:t>
      </w:r>
      <w:r w:rsidR="004F1387" w:rsidRPr="6D589D02">
        <w:rPr>
          <w:rFonts w:ascii="Arial" w:hAnsi="Arial" w:cs="Arial"/>
        </w:rPr>
        <w:t>: The goal is to enhance people's lives from birth to death by reducing infant and maternal mortality, expanding access to healthcare, and reducing the incidence of avoidable illnesses.</w:t>
      </w:r>
    </w:p>
    <w:p w14:paraId="0AE830C0" w14:textId="77777777" w:rsidR="0055729B" w:rsidRPr="004F1387" w:rsidRDefault="0055729B" w:rsidP="6D589D02">
      <w:pPr>
        <w:spacing w:line="360" w:lineRule="auto"/>
        <w:jc w:val="both"/>
        <w:rPr>
          <w:rFonts w:ascii="Arial" w:hAnsi="Arial" w:cs="Arial"/>
        </w:rPr>
      </w:pPr>
    </w:p>
    <w:p w14:paraId="09457CCD" w14:textId="756D62BF" w:rsidR="004F1387" w:rsidRPr="004F1387" w:rsidRDefault="007B110C" w:rsidP="6D589D02">
      <w:pPr>
        <w:spacing w:line="360" w:lineRule="auto"/>
        <w:jc w:val="both"/>
        <w:rPr>
          <w:rFonts w:ascii="Arial" w:hAnsi="Arial" w:cs="Arial"/>
        </w:rPr>
      </w:pPr>
      <w:r w:rsidRPr="007B110C">
        <w:rPr>
          <w:rFonts w:ascii="Arial" w:hAnsi="Arial" w:cs="Arial"/>
          <w:b/>
          <w:bCs/>
        </w:rPr>
        <w:t xml:space="preserve">Goal </w:t>
      </w:r>
      <w:r>
        <w:rPr>
          <w:rFonts w:ascii="Arial" w:hAnsi="Arial" w:cs="Arial"/>
          <w:b/>
          <w:bCs/>
        </w:rPr>
        <w:t>4</w:t>
      </w:r>
      <w:r w:rsidRPr="007B110C">
        <w:rPr>
          <w:rFonts w:ascii="Arial" w:hAnsi="Arial" w:cs="Arial"/>
          <w:b/>
          <w:bCs/>
        </w:rPr>
        <w:t>:</w:t>
      </w:r>
      <w:r>
        <w:rPr>
          <w:rFonts w:ascii="Arial" w:hAnsi="Arial" w:cs="Arial"/>
          <w:b/>
          <w:bCs/>
        </w:rPr>
        <w:t xml:space="preserve"> </w:t>
      </w:r>
      <w:r w:rsidR="004F1387" w:rsidRPr="6D589D02">
        <w:rPr>
          <w:rFonts w:ascii="Arial" w:hAnsi="Arial" w:cs="Arial"/>
          <w:b/>
          <w:bCs/>
          <w:u w:val="single"/>
        </w:rPr>
        <w:t>Quality Education</w:t>
      </w:r>
      <w:r w:rsidR="004F1387" w:rsidRPr="6D589D02">
        <w:rPr>
          <w:rFonts w:ascii="Arial" w:hAnsi="Arial" w:cs="Arial"/>
        </w:rPr>
        <w:t>:  Every student should have access to a quality education tailored to their individual requirements, and schools should always strive to do better (</w:t>
      </w:r>
      <w:r w:rsidR="004F1387" w:rsidRPr="6D589D02">
        <w:rPr>
          <w:rFonts w:ascii="Arial" w:hAnsi="Arial" w:cs="Arial"/>
          <w:i/>
          <w:iCs/>
        </w:rPr>
        <w:t>Rasheed, 2017</w:t>
      </w:r>
      <w:r w:rsidR="004F1387" w:rsidRPr="6D589D02">
        <w:rPr>
          <w:rFonts w:ascii="Arial" w:hAnsi="Arial" w:cs="Arial"/>
        </w:rPr>
        <w:t>).</w:t>
      </w:r>
    </w:p>
    <w:p w14:paraId="49D16B83" w14:textId="4E6CAD53" w:rsidR="004F1387" w:rsidRDefault="007B110C" w:rsidP="6D589D02">
      <w:pPr>
        <w:spacing w:line="360" w:lineRule="auto"/>
        <w:jc w:val="both"/>
        <w:rPr>
          <w:rFonts w:ascii="Arial" w:hAnsi="Arial" w:cs="Arial"/>
        </w:rPr>
      </w:pPr>
      <w:r w:rsidRPr="007B110C">
        <w:rPr>
          <w:rFonts w:ascii="Arial" w:hAnsi="Arial" w:cs="Arial"/>
          <w:b/>
          <w:bCs/>
        </w:rPr>
        <w:lastRenderedPageBreak/>
        <w:t>Goa</w:t>
      </w:r>
      <w:r>
        <w:rPr>
          <w:rFonts w:ascii="Arial" w:hAnsi="Arial" w:cs="Arial"/>
          <w:b/>
          <w:bCs/>
        </w:rPr>
        <w:t>l 5</w:t>
      </w:r>
      <w:r w:rsidRPr="007B110C">
        <w:rPr>
          <w:rFonts w:ascii="Arial" w:hAnsi="Arial" w:cs="Arial"/>
          <w:b/>
          <w:bCs/>
        </w:rPr>
        <w:t>:</w:t>
      </w:r>
      <w:r>
        <w:rPr>
          <w:rFonts w:ascii="Arial" w:hAnsi="Arial" w:cs="Arial"/>
          <w:b/>
          <w:bCs/>
        </w:rPr>
        <w:t xml:space="preserve"> </w:t>
      </w:r>
      <w:r w:rsidR="004F1387" w:rsidRPr="6D589D02">
        <w:rPr>
          <w:rFonts w:ascii="Arial" w:hAnsi="Arial" w:cs="Arial"/>
          <w:b/>
          <w:bCs/>
          <w:u w:val="single"/>
        </w:rPr>
        <w:t>Gender Equality</w:t>
      </w:r>
      <w:r w:rsidR="004F1387" w:rsidRPr="6D589D02">
        <w:rPr>
          <w:rFonts w:ascii="Arial" w:hAnsi="Arial" w:cs="Arial"/>
        </w:rPr>
        <w:t>: Achieving gender equality and empowering women and girls can be accomplished by mitigating bias, enhancing educational and healthcare opportunities, and promoting women's involvement in decision-making processes.</w:t>
      </w:r>
    </w:p>
    <w:p w14:paraId="6AF17DBA" w14:textId="77777777" w:rsidR="0055729B" w:rsidRPr="004F1387" w:rsidRDefault="0055729B" w:rsidP="6D589D02">
      <w:pPr>
        <w:spacing w:line="360" w:lineRule="auto"/>
        <w:jc w:val="both"/>
        <w:rPr>
          <w:rFonts w:ascii="Arial" w:hAnsi="Arial" w:cs="Arial"/>
        </w:rPr>
      </w:pPr>
    </w:p>
    <w:p w14:paraId="02164C6C" w14:textId="37B03B31" w:rsidR="004F1387" w:rsidRDefault="007B110C" w:rsidP="6D589D02">
      <w:pPr>
        <w:spacing w:line="360" w:lineRule="auto"/>
        <w:jc w:val="both"/>
        <w:rPr>
          <w:rFonts w:ascii="Arial" w:hAnsi="Arial" w:cs="Arial"/>
        </w:rPr>
      </w:pPr>
      <w:r w:rsidRPr="007B110C">
        <w:rPr>
          <w:rFonts w:ascii="Arial" w:hAnsi="Arial" w:cs="Arial"/>
          <w:b/>
          <w:bCs/>
        </w:rPr>
        <w:t xml:space="preserve">Goal </w:t>
      </w:r>
      <w:r>
        <w:rPr>
          <w:rFonts w:ascii="Arial" w:hAnsi="Arial" w:cs="Arial"/>
          <w:b/>
          <w:bCs/>
        </w:rPr>
        <w:t>6</w:t>
      </w:r>
      <w:r w:rsidRPr="007B110C">
        <w:rPr>
          <w:rFonts w:ascii="Arial" w:hAnsi="Arial" w:cs="Arial"/>
          <w:b/>
          <w:bCs/>
        </w:rPr>
        <w:t>:</w:t>
      </w:r>
      <w:r>
        <w:rPr>
          <w:rFonts w:ascii="Arial" w:hAnsi="Arial" w:cs="Arial"/>
          <w:b/>
          <w:bCs/>
        </w:rPr>
        <w:t xml:space="preserve"> </w:t>
      </w:r>
      <w:r w:rsidR="004F1387" w:rsidRPr="6D589D02">
        <w:rPr>
          <w:rFonts w:ascii="Arial" w:hAnsi="Arial" w:cs="Arial"/>
          <w:b/>
          <w:bCs/>
          <w:u w:val="single"/>
        </w:rPr>
        <w:t>Clean Water and Sanitation</w:t>
      </w:r>
      <w:r w:rsidR="004F1387" w:rsidRPr="6D589D02">
        <w:rPr>
          <w:rFonts w:ascii="Arial" w:hAnsi="Arial" w:cs="Arial"/>
        </w:rPr>
        <w:t>: Enhance the quality of water and implement sustainable water management techniques to guarantee universal access to safe potable water and sanitation.</w:t>
      </w:r>
    </w:p>
    <w:p w14:paraId="09B1D757" w14:textId="77777777" w:rsidR="0055729B" w:rsidRPr="004F1387" w:rsidRDefault="0055729B" w:rsidP="6D589D02">
      <w:pPr>
        <w:spacing w:line="360" w:lineRule="auto"/>
        <w:jc w:val="both"/>
        <w:rPr>
          <w:rFonts w:ascii="Arial" w:hAnsi="Arial" w:cs="Arial"/>
        </w:rPr>
      </w:pPr>
    </w:p>
    <w:p w14:paraId="2C7E77D1" w14:textId="66A72528" w:rsidR="004F1387" w:rsidRDefault="007B110C" w:rsidP="6D589D02">
      <w:pPr>
        <w:spacing w:line="360" w:lineRule="auto"/>
        <w:jc w:val="both"/>
        <w:rPr>
          <w:rFonts w:ascii="Arial" w:hAnsi="Arial" w:cs="Arial"/>
        </w:rPr>
      </w:pPr>
      <w:r>
        <w:rPr>
          <w:rFonts w:ascii="Arial" w:hAnsi="Arial" w:cs="Arial"/>
          <w:b/>
          <w:bCs/>
        </w:rPr>
        <w:t xml:space="preserve">Goal 7: </w:t>
      </w:r>
      <w:r w:rsidR="004F1387" w:rsidRPr="6D589D02">
        <w:rPr>
          <w:rFonts w:ascii="Arial" w:hAnsi="Arial" w:cs="Arial"/>
          <w:b/>
          <w:bCs/>
          <w:u w:val="single"/>
        </w:rPr>
        <w:t>Affordable and Clean Energy</w:t>
      </w:r>
      <w:r w:rsidR="004F1387" w:rsidRPr="6D589D02">
        <w:rPr>
          <w:rFonts w:ascii="Arial" w:hAnsi="Arial" w:cs="Arial"/>
        </w:rPr>
        <w:t>: To ensure universal access to energy that is reliable, cost-effective, environmentally friendly, and technologically advanced, it is imperative to advocate for the adoption of energy from renewable sources and energy efficiency measures.</w:t>
      </w:r>
    </w:p>
    <w:p w14:paraId="193E7380" w14:textId="77777777" w:rsidR="0055729B" w:rsidRPr="004F1387" w:rsidRDefault="0055729B" w:rsidP="6D589D02">
      <w:pPr>
        <w:spacing w:line="360" w:lineRule="auto"/>
        <w:jc w:val="both"/>
        <w:rPr>
          <w:rFonts w:ascii="Arial" w:hAnsi="Arial" w:cs="Arial"/>
        </w:rPr>
      </w:pPr>
    </w:p>
    <w:p w14:paraId="0AC769B1" w14:textId="7EA53BFB" w:rsidR="004F1387" w:rsidRDefault="007B110C" w:rsidP="6D589D02">
      <w:pPr>
        <w:spacing w:line="360" w:lineRule="auto"/>
        <w:jc w:val="both"/>
        <w:rPr>
          <w:rFonts w:ascii="Arial" w:hAnsi="Arial" w:cs="Arial"/>
        </w:rPr>
      </w:pPr>
      <w:r>
        <w:rPr>
          <w:rFonts w:ascii="Arial" w:hAnsi="Arial" w:cs="Arial"/>
          <w:b/>
          <w:bCs/>
        </w:rPr>
        <w:t xml:space="preserve">Goal 8: </w:t>
      </w:r>
      <w:r w:rsidR="004F1387" w:rsidRPr="6D589D02">
        <w:rPr>
          <w:rFonts w:ascii="Arial" w:hAnsi="Arial" w:cs="Arial"/>
          <w:b/>
          <w:bCs/>
          <w:u w:val="single"/>
        </w:rPr>
        <w:t>Decent Work and Economic Growth</w:t>
      </w:r>
      <w:r w:rsidR="004F1387" w:rsidRPr="6D589D02">
        <w:rPr>
          <w:rFonts w:ascii="Arial" w:hAnsi="Arial" w:cs="Arial"/>
        </w:rPr>
        <w:t>: Promote inclusive economic growth, which encompasses the welfare of all individuals, by safeguarding labour rights and ensuring equitable opportunities for all, leading to the attainment of full and productive employment and decent work for all.</w:t>
      </w:r>
    </w:p>
    <w:p w14:paraId="6A7E379A" w14:textId="77777777" w:rsidR="0055729B" w:rsidRPr="004F1387" w:rsidRDefault="0055729B" w:rsidP="6D589D02">
      <w:pPr>
        <w:spacing w:line="360" w:lineRule="auto"/>
        <w:jc w:val="both"/>
        <w:rPr>
          <w:rFonts w:ascii="Arial" w:hAnsi="Arial" w:cs="Arial"/>
        </w:rPr>
      </w:pPr>
    </w:p>
    <w:p w14:paraId="1F2E70D6" w14:textId="7B491FD4" w:rsidR="004F1387" w:rsidRDefault="007B110C" w:rsidP="6D589D02">
      <w:pPr>
        <w:spacing w:line="360" w:lineRule="auto"/>
        <w:jc w:val="both"/>
        <w:rPr>
          <w:rFonts w:ascii="Arial" w:hAnsi="Arial" w:cs="Arial"/>
        </w:rPr>
      </w:pPr>
      <w:r>
        <w:rPr>
          <w:rFonts w:ascii="Arial" w:hAnsi="Arial" w:cs="Arial"/>
          <w:b/>
          <w:bCs/>
        </w:rPr>
        <w:t xml:space="preserve">Goal 9: </w:t>
      </w:r>
      <w:r w:rsidR="004F1387" w:rsidRPr="6D589D02">
        <w:rPr>
          <w:rFonts w:ascii="Arial" w:hAnsi="Arial" w:cs="Arial"/>
          <w:b/>
          <w:bCs/>
          <w:u w:val="single"/>
        </w:rPr>
        <w:t>Industry, Innovation, and Infrastructure</w:t>
      </w:r>
      <w:r w:rsidR="004F1387" w:rsidRPr="6D589D02">
        <w:rPr>
          <w:rFonts w:ascii="Arial" w:hAnsi="Arial" w:cs="Arial"/>
        </w:rPr>
        <w:t>: The attainment of sustainable development goals can be facilitated through the establishment of inclusive and sustainable industrialization, as well as the provision of support for innovation.</w:t>
      </w:r>
    </w:p>
    <w:p w14:paraId="26419D55" w14:textId="77777777" w:rsidR="0055729B" w:rsidRPr="004F1387" w:rsidRDefault="0055729B" w:rsidP="6D589D02">
      <w:pPr>
        <w:spacing w:line="360" w:lineRule="auto"/>
        <w:jc w:val="both"/>
        <w:rPr>
          <w:rFonts w:ascii="Arial" w:hAnsi="Arial" w:cs="Arial"/>
        </w:rPr>
      </w:pPr>
    </w:p>
    <w:p w14:paraId="53AB8ACC" w14:textId="53BC7F10" w:rsidR="004F1387" w:rsidRDefault="007B110C" w:rsidP="6D589D02">
      <w:pPr>
        <w:spacing w:line="360" w:lineRule="auto"/>
        <w:jc w:val="both"/>
        <w:rPr>
          <w:rFonts w:ascii="Arial" w:hAnsi="Arial" w:cs="Arial"/>
        </w:rPr>
      </w:pPr>
      <w:r>
        <w:rPr>
          <w:rFonts w:ascii="Arial" w:hAnsi="Arial" w:cs="Arial"/>
          <w:b/>
          <w:bCs/>
        </w:rPr>
        <w:t xml:space="preserve">Goal 10: </w:t>
      </w:r>
      <w:r w:rsidR="004F1387" w:rsidRPr="6D589D02">
        <w:rPr>
          <w:rFonts w:ascii="Arial" w:hAnsi="Arial" w:cs="Arial"/>
          <w:b/>
          <w:bCs/>
          <w:u w:val="single"/>
        </w:rPr>
        <w:t>Reduced Inequalities</w:t>
      </w:r>
      <w:r w:rsidR="004F1387" w:rsidRPr="6D589D02">
        <w:rPr>
          <w:rFonts w:ascii="Arial" w:hAnsi="Arial" w:cs="Arial"/>
        </w:rPr>
        <w:t>: Initiatives aimed at enhancing economic, political, and social integration, for all, have the potential to alleviate inequalities both within and among nations, particularly by bolstering marginalized populations (</w:t>
      </w:r>
      <w:r w:rsidR="004F1387" w:rsidRPr="6D589D02">
        <w:rPr>
          <w:rFonts w:ascii="Arial" w:hAnsi="Arial" w:cs="Arial"/>
          <w:i/>
          <w:iCs/>
        </w:rPr>
        <w:t>Munoz, 2020</w:t>
      </w:r>
      <w:r w:rsidR="004F1387" w:rsidRPr="6D589D02">
        <w:rPr>
          <w:rFonts w:ascii="Arial" w:hAnsi="Arial" w:cs="Arial"/>
        </w:rPr>
        <w:t>).</w:t>
      </w:r>
    </w:p>
    <w:p w14:paraId="5B509C98" w14:textId="77777777" w:rsidR="0055729B" w:rsidRPr="004F1387" w:rsidRDefault="0055729B" w:rsidP="6D589D02">
      <w:pPr>
        <w:spacing w:line="360" w:lineRule="auto"/>
        <w:jc w:val="both"/>
        <w:rPr>
          <w:rFonts w:ascii="Arial" w:hAnsi="Arial" w:cs="Arial"/>
        </w:rPr>
      </w:pPr>
    </w:p>
    <w:p w14:paraId="76F891C4" w14:textId="3F2B1DCD" w:rsidR="004F1387" w:rsidRDefault="007B110C" w:rsidP="6D589D02">
      <w:pPr>
        <w:spacing w:line="360" w:lineRule="auto"/>
        <w:jc w:val="both"/>
        <w:rPr>
          <w:rFonts w:ascii="Arial" w:hAnsi="Arial" w:cs="Arial"/>
        </w:rPr>
      </w:pPr>
      <w:r>
        <w:rPr>
          <w:rFonts w:ascii="Arial" w:hAnsi="Arial" w:cs="Arial"/>
          <w:b/>
          <w:bCs/>
        </w:rPr>
        <w:t xml:space="preserve">Goal 11: </w:t>
      </w:r>
      <w:r w:rsidR="004F1387" w:rsidRPr="6D589D02">
        <w:rPr>
          <w:rFonts w:ascii="Arial" w:hAnsi="Arial" w:cs="Arial"/>
          <w:b/>
          <w:bCs/>
          <w:u w:val="single"/>
        </w:rPr>
        <w:t>Sustainable Cities and Communities</w:t>
      </w:r>
      <w:r w:rsidR="004F1387" w:rsidRPr="6D589D02">
        <w:rPr>
          <w:rFonts w:ascii="Arial" w:hAnsi="Arial" w:cs="Arial"/>
        </w:rPr>
        <w:t>: Encourage sustainable urbanization, optimize resource utilization, and improve infrastructure to foster secure, hospitable, and resilient communities and urban areas.</w:t>
      </w:r>
    </w:p>
    <w:p w14:paraId="5D3A0924" w14:textId="77777777" w:rsidR="0055729B" w:rsidRPr="004F1387" w:rsidRDefault="0055729B" w:rsidP="6D589D02">
      <w:pPr>
        <w:spacing w:line="360" w:lineRule="auto"/>
        <w:jc w:val="both"/>
        <w:rPr>
          <w:rFonts w:ascii="Arial" w:hAnsi="Arial" w:cs="Arial"/>
        </w:rPr>
      </w:pPr>
    </w:p>
    <w:p w14:paraId="38FD0E5B" w14:textId="51162E9F" w:rsidR="004F1387" w:rsidRPr="004F1387" w:rsidRDefault="007B110C" w:rsidP="6D589D02">
      <w:pPr>
        <w:spacing w:line="360" w:lineRule="auto"/>
        <w:jc w:val="both"/>
        <w:rPr>
          <w:rFonts w:ascii="Arial" w:hAnsi="Arial" w:cs="Arial"/>
        </w:rPr>
      </w:pPr>
      <w:r>
        <w:rPr>
          <w:rFonts w:ascii="Arial" w:hAnsi="Arial" w:cs="Arial"/>
          <w:b/>
          <w:bCs/>
        </w:rPr>
        <w:t xml:space="preserve">Goal 12: </w:t>
      </w:r>
      <w:r w:rsidR="004F1387" w:rsidRPr="6D589D02">
        <w:rPr>
          <w:rFonts w:ascii="Arial" w:hAnsi="Arial" w:cs="Arial"/>
          <w:b/>
          <w:bCs/>
          <w:u w:val="single"/>
        </w:rPr>
        <w:t>Responsible Consumption and Production</w:t>
      </w:r>
      <w:r w:rsidR="004F1387" w:rsidRPr="6D589D02">
        <w:rPr>
          <w:rFonts w:ascii="Arial" w:hAnsi="Arial" w:cs="Arial"/>
        </w:rPr>
        <w:t>: The promotion of responsible resource utilization, waste reduction, and other environmentally conscious practices can facilitate the attainment of sustainable consumption and production.</w:t>
      </w:r>
    </w:p>
    <w:p w14:paraId="5F1C802A" w14:textId="3DF9766B" w:rsidR="004F1387" w:rsidRDefault="007B110C" w:rsidP="6D589D02">
      <w:pPr>
        <w:spacing w:line="360" w:lineRule="auto"/>
        <w:jc w:val="both"/>
        <w:rPr>
          <w:rFonts w:ascii="Arial" w:hAnsi="Arial" w:cs="Arial"/>
        </w:rPr>
      </w:pPr>
      <w:r>
        <w:rPr>
          <w:rFonts w:ascii="Arial" w:hAnsi="Arial" w:cs="Arial"/>
          <w:b/>
          <w:bCs/>
        </w:rPr>
        <w:lastRenderedPageBreak/>
        <w:t xml:space="preserve">Goal 13: </w:t>
      </w:r>
      <w:r w:rsidR="004F1387" w:rsidRPr="6D589D02">
        <w:rPr>
          <w:rFonts w:ascii="Arial" w:hAnsi="Arial" w:cs="Arial"/>
          <w:b/>
          <w:bCs/>
          <w:u w:val="single"/>
        </w:rPr>
        <w:t>Climate Action</w:t>
      </w:r>
      <w:r w:rsidR="004F1387" w:rsidRPr="6D589D02">
        <w:rPr>
          <w:rFonts w:ascii="Arial" w:hAnsi="Arial" w:cs="Arial"/>
        </w:rPr>
        <w:t>: It is imperative to promptly undertake measures to mitigate and respond to the impacts of climate change, foster the utilization of sustainable energy sources, and enhance our resilience to its consequences.</w:t>
      </w:r>
    </w:p>
    <w:p w14:paraId="41A091FB" w14:textId="77777777" w:rsidR="0055729B" w:rsidRPr="0055729B" w:rsidRDefault="0055729B" w:rsidP="6D589D02">
      <w:pPr>
        <w:spacing w:line="360" w:lineRule="auto"/>
        <w:jc w:val="both"/>
        <w:rPr>
          <w:rFonts w:ascii="Arial" w:hAnsi="Arial" w:cs="Arial"/>
          <w:b/>
          <w:bCs/>
          <w:u w:val="single"/>
        </w:rPr>
      </w:pPr>
    </w:p>
    <w:p w14:paraId="636DB38E" w14:textId="323679CB" w:rsidR="004F1387" w:rsidRDefault="007B110C" w:rsidP="6D589D02">
      <w:pPr>
        <w:spacing w:line="360" w:lineRule="auto"/>
        <w:jc w:val="both"/>
        <w:rPr>
          <w:rFonts w:ascii="Arial" w:hAnsi="Arial" w:cs="Arial"/>
        </w:rPr>
      </w:pPr>
      <w:r>
        <w:rPr>
          <w:rFonts w:ascii="Arial" w:hAnsi="Arial" w:cs="Arial"/>
          <w:b/>
          <w:bCs/>
        </w:rPr>
        <w:t xml:space="preserve">Goal 14: </w:t>
      </w:r>
      <w:r w:rsidR="004F1387" w:rsidRPr="6D589D02">
        <w:rPr>
          <w:rFonts w:ascii="Arial" w:hAnsi="Arial" w:cs="Arial"/>
          <w:b/>
          <w:bCs/>
          <w:u w:val="single"/>
        </w:rPr>
        <w:t>Life Below Water</w:t>
      </w:r>
      <w:r w:rsidR="004F1387" w:rsidRPr="6D589D02">
        <w:rPr>
          <w:rFonts w:ascii="Arial" w:hAnsi="Arial" w:cs="Arial"/>
        </w:rPr>
        <w:t>: It is imperative to implement measures aimed at mitigating pollution and overfishing, while simultaneously protecting marine ecosystems, to ensure the sustainable exploitation of marine resources for developmental purposes (</w:t>
      </w:r>
      <w:r w:rsidR="004F1387" w:rsidRPr="6D589D02">
        <w:rPr>
          <w:rFonts w:ascii="Arial" w:hAnsi="Arial" w:cs="Arial"/>
          <w:i/>
          <w:iCs/>
        </w:rPr>
        <w:t>Wulff, 2020</w:t>
      </w:r>
      <w:r w:rsidR="004F1387" w:rsidRPr="6D589D02">
        <w:rPr>
          <w:rFonts w:ascii="Arial" w:hAnsi="Arial" w:cs="Arial"/>
        </w:rPr>
        <w:t>).</w:t>
      </w:r>
    </w:p>
    <w:p w14:paraId="707870CD" w14:textId="77777777" w:rsidR="0055729B" w:rsidRPr="004F1387" w:rsidRDefault="0055729B" w:rsidP="6D589D02">
      <w:pPr>
        <w:spacing w:line="360" w:lineRule="auto"/>
        <w:jc w:val="both"/>
        <w:rPr>
          <w:rFonts w:ascii="Arial" w:hAnsi="Arial" w:cs="Arial"/>
        </w:rPr>
      </w:pPr>
    </w:p>
    <w:p w14:paraId="028E48CC" w14:textId="29754283" w:rsidR="004F1387" w:rsidRDefault="007B110C" w:rsidP="6D589D02">
      <w:pPr>
        <w:spacing w:line="360" w:lineRule="auto"/>
        <w:jc w:val="both"/>
        <w:rPr>
          <w:rFonts w:ascii="Arial" w:hAnsi="Arial" w:cs="Arial"/>
        </w:rPr>
      </w:pPr>
      <w:r>
        <w:rPr>
          <w:rFonts w:ascii="Arial" w:hAnsi="Arial" w:cs="Arial"/>
          <w:b/>
          <w:bCs/>
        </w:rPr>
        <w:t xml:space="preserve">Goal 15: </w:t>
      </w:r>
      <w:r w:rsidR="004F1387" w:rsidRPr="6D589D02">
        <w:rPr>
          <w:rFonts w:ascii="Arial" w:hAnsi="Arial" w:cs="Arial"/>
          <w:b/>
          <w:bCs/>
          <w:u w:val="single"/>
        </w:rPr>
        <w:t>Life on Land</w:t>
      </w:r>
      <w:r w:rsidR="004F1387" w:rsidRPr="6D589D02">
        <w:rPr>
          <w:rFonts w:ascii="Arial" w:hAnsi="Arial" w:cs="Arial"/>
        </w:rPr>
        <w:t>: The implementation of sustainable land use practices can contribute to the reversal of desertification, reduction of greenhouse gas emissions, preservation of biodiversity, and protection of endangered species.</w:t>
      </w:r>
    </w:p>
    <w:p w14:paraId="40A9C5D2" w14:textId="77777777" w:rsidR="0055729B" w:rsidRPr="004F1387" w:rsidRDefault="0055729B" w:rsidP="6D589D02">
      <w:pPr>
        <w:spacing w:line="360" w:lineRule="auto"/>
        <w:jc w:val="both"/>
        <w:rPr>
          <w:rFonts w:ascii="Arial" w:hAnsi="Arial" w:cs="Arial"/>
        </w:rPr>
      </w:pPr>
    </w:p>
    <w:p w14:paraId="278B7767" w14:textId="747B0719" w:rsidR="004F1387" w:rsidRDefault="007B110C" w:rsidP="6D589D02">
      <w:pPr>
        <w:spacing w:line="360" w:lineRule="auto"/>
        <w:jc w:val="both"/>
        <w:rPr>
          <w:rFonts w:ascii="Arial" w:hAnsi="Arial" w:cs="Arial"/>
        </w:rPr>
      </w:pPr>
      <w:r>
        <w:rPr>
          <w:rFonts w:ascii="Arial" w:hAnsi="Arial" w:cs="Arial"/>
          <w:b/>
          <w:bCs/>
        </w:rPr>
        <w:t xml:space="preserve">Goal 16: </w:t>
      </w:r>
      <w:r w:rsidR="004F1387" w:rsidRPr="6D589D02">
        <w:rPr>
          <w:rFonts w:ascii="Arial" w:hAnsi="Arial" w:cs="Arial"/>
          <w:b/>
          <w:bCs/>
          <w:u w:val="single"/>
        </w:rPr>
        <w:t>Peace, Justice, and Strong Institutions</w:t>
      </w:r>
      <w:r w:rsidR="004F1387" w:rsidRPr="6D589D02">
        <w:rPr>
          <w:rFonts w:ascii="Arial" w:hAnsi="Arial" w:cs="Arial"/>
        </w:rPr>
        <w:t>: It is imperative to guarantee universal access to justice, establish institutions that are equitable and open, and cultivate a climate of reciprocal respect and comprehension.</w:t>
      </w:r>
    </w:p>
    <w:p w14:paraId="2259BA17" w14:textId="77777777" w:rsidR="0055729B" w:rsidRPr="004F1387" w:rsidRDefault="0055729B" w:rsidP="6D589D02">
      <w:pPr>
        <w:spacing w:line="360" w:lineRule="auto"/>
        <w:jc w:val="both"/>
        <w:rPr>
          <w:rFonts w:ascii="Arial" w:hAnsi="Arial" w:cs="Arial"/>
        </w:rPr>
      </w:pPr>
    </w:p>
    <w:p w14:paraId="2C70743A" w14:textId="51ADE529" w:rsidR="004F1387" w:rsidRDefault="007B110C" w:rsidP="6D589D02">
      <w:pPr>
        <w:spacing w:line="360" w:lineRule="auto"/>
        <w:jc w:val="both"/>
        <w:rPr>
          <w:rFonts w:ascii="Arial" w:hAnsi="Arial" w:cs="Arial"/>
        </w:rPr>
      </w:pPr>
      <w:r>
        <w:rPr>
          <w:rFonts w:ascii="Arial" w:hAnsi="Arial" w:cs="Arial"/>
          <w:b/>
          <w:bCs/>
        </w:rPr>
        <w:t xml:space="preserve">Goal 17: </w:t>
      </w:r>
      <w:r w:rsidR="004F1387" w:rsidRPr="6D589D02">
        <w:rPr>
          <w:rFonts w:ascii="Arial" w:hAnsi="Arial" w:cs="Arial"/>
          <w:b/>
          <w:bCs/>
          <w:u w:val="single"/>
        </w:rPr>
        <w:t>Partnerships for the Goals</w:t>
      </w:r>
      <w:r w:rsidR="004F1387" w:rsidRPr="6D589D02">
        <w:rPr>
          <w:rFonts w:ascii="Arial" w:hAnsi="Arial" w:cs="Arial"/>
        </w:rPr>
        <w:t>: Enhance cooperation, technology transfer, and capacity development to strengthen implementation and revitalize the worldwide alliance for sustainable development.</w:t>
      </w:r>
    </w:p>
    <w:p w14:paraId="52D451F9" w14:textId="77777777" w:rsidR="0055729B" w:rsidRPr="004F1387" w:rsidRDefault="0055729B" w:rsidP="6D589D02">
      <w:pPr>
        <w:spacing w:line="360" w:lineRule="auto"/>
        <w:jc w:val="both"/>
        <w:rPr>
          <w:rFonts w:ascii="Arial" w:hAnsi="Arial" w:cs="Arial"/>
        </w:rPr>
      </w:pPr>
    </w:p>
    <w:p w14:paraId="49219EAA" w14:textId="71D8AABC" w:rsidR="004F1387" w:rsidRDefault="004F1387" w:rsidP="6D589D02">
      <w:pPr>
        <w:spacing w:line="360" w:lineRule="auto"/>
        <w:jc w:val="both"/>
        <w:rPr>
          <w:rFonts w:ascii="Arial" w:hAnsi="Arial" w:cs="Arial"/>
        </w:rPr>
      </w:pPr>
      <w:r w:rsidRPr="6D589D02">
        <w:rPr>
          <w:rFonts w:ascii="Arial" w:hAnsi="Arial" w:cs="Arial"/>
        </w:rPr>
        <w:t>The Sustainable Development Goals (SDGs), comprising 17 objectives, represent a comprehensive strategy aimed at eradicating extreme poverty, mitigating inequalities, reversing environmental degradation, and addressing the issue of global warming. The of these objectives necessitates collaborative endeavours among individuals, institutions, and governments across the globe. The realization of Sustainable Development Goals (SDGs) can contribute to the improvement of the world for present and forthcoming generations (</w:t>
      </w:r>
      <w:r w:rsidRPr="6D589D02">
        <w:rPr>
          <w:rFonts w:ascii="Arial" w:hAnsi="Arial" w:cs="Arial"/>
          <w:i/>
          <w:iCs/>
        </w:rPr>
        <w:t>Walter Leal Filho, 2018</w:t>
      </w:r>
      <w:r w:rsidRPr="6D589D02">
        <w:rPr>
          <w:rFonts w:ascii="Arial" w:hAnsi="Arial" w:cs="Arial"/>
        </w:rPr>
        <w:t>).</w:t>
      </w:r>
    </w:p>
    <w:p w14:paraId="087949F5" w14:textId="77777777" w:rsidR="0055729B" w:rsidRDefault="0055729B" w:rsidP="6D589D02">
      <w:pPr>
        <w:spacing w:line="360" w:lineRule="auto"/>
        <w:jc w:val="both"/>
        <w:rPr>
          <w:rFonts w:ascii="Arial" w:hAnsi="Arial" w:cs="Arial"/>
        </w:rPr>
      </w:pPr>
    </w:p>
    <w:p w14:paraId="7C7DA160" w14:textId="77777777" w:rsidR="0055729B" w:rsidRDefault="0055729B" w:rsidP="6D589D02">
      <w:pPr>
        <w:spacing w:line="360" w:lineRule="auto"/>
        <w:jc w:val="both"/>
        <w:rPr>
          <w:rFonts w:ascii="Arial" w:hAnsi="Arial" w:cs="Arial"/>
        </w:rPr>
      </w:pPr>
    </w:p>
    <w:p w14:paraId="22888D30" w14:textId="77777777" w:rsidR="0055729B" w:rsidRDefault="0055729B" w:rsidP="6D589D02">
      <w:pPr>
        <w:spacing w:line="360" w:lineRule="auto"/>
        <w:jc w:val="both"/>
        <w:rPr>
          <w:rFonts w:ascii="Arial" w:hAnsi="Arial" w:cs="Arial"/>
        </w:rPr>
      </w:pPr>
    </w:p>
    <w:p w14:paraId="0A9931BF" w14:textId="77777777" w:rsidR="0055729B" w:rsidRDefault="0055729B" w:rsidP="6D589D02">
      <w:pPr>
        <w:spacing w:line="360" w:lineRule="auto"/>
        <w:jc w:val="both"/>
        <w:rPr>
          <w:rFonts w:ascii="Arial" w:hAnsi="Arial" w:cs="Arial"/>
        </w:rPr>
      </w:pPr>
    </w:p>
    <w:p w14:paraId="150DBBC1" w14:textId="77777777" w:rsidR="0055729B" w:rsidRPr="004F1387" w:rsidRDefault="0055729B" w:rsidP="6D589D02">
      <w:pPr>
        <w:spacing w:line="360" w:lineRule="auto"/>
        <w:jc w:val="both"/>
        <w:rPr>
          <w:rFonts w:ascii="Arial" w:hAnsi="Arial" w:cs="Arial"/>
        </w:rPr>
      </w:pPr>
    </w:p>
    <w:p w14:paraId="02B0B445" w14:textId="77777777" w:rsidR="005D28E8" w:rsidRDefault="005D28E8" w:rsidP="6D589D02">
      <w:pPr>
        <w:spacing w:line="360" w:lineRule="auto"/>
        <w:jc w:val="both"/>
        <w:rPr>
          <w:rFonts w:ascii="Arial" w:hAnsi="Arial" w:cs="Arial"/>
          <w:b/>
          <w:bCs/>
        </w:rPr>
      </w:pPr>
    </w:p>
    <w:p w14:paraId="1602F785" w14:textId="25888DB2" w:rsidR="00F737E3" w:rsidRPr="00AA004C" w:rsidRDefault="00F737E3" w:rsidP="6D589D02">
      <w:pPr>
        <w:spacing w:line="360" w:lineRule="auto"/>
        <w:jc w:val="both"/>
        <w:rPr>
          <w:rFonts w:ascii="Arial" w:hAnsi="Arial" w:cs="Arial"/>
          <w:b/>
          <w:bCs/>
        </w:rPr>
      </w:pPr>
      <w:r w:rsidRPr="6D589D02">
        <w:rPr>
          <w:rFonts w:ascii="Arial" w:hAnsi="Arial" w:cs="Arial"/>
          <w:b/>
          <w:bCs/>
        </w:rPr>
        <w:lastRenderedPageBreak/>
        <w:t>Three Specific Sustainable Development</w:t>
      </w:r>
    </w:p>
    <w:p w14:paraId="5DE6EBA0" w14:textId="77777777" w:rsidR="00F737E3" w:rsidRDefault="00F737E3" w:rsidP="6D589D02">
      <w:pPr>
        <w:spacing w:line="360" w:lineRule="auto"/>
        <w:jc w:val="both"/>
        <w:rPr>
          <w:rFonts w:ascii="Arial" w:hAnsi="Arial" w:cs="Arial"/>
        </w:rPr>
      </w:pPr>
    </w:p>
    <w:p w14:paraId="1C8E92B1" w14:textId="77777777" w:rsidR="002D76BE" w:rsidRDefault="002D76BE" w:rsidP="6D589D02">
      <w:pPr>
        <w:spacing w:line="360" w:lineRule="auto"/>
        <w:jc w:val="both"/>
        <w:outlineLvl w:val="1"/>
        <w:rPr>
          <w:rFonts w:ascii="Arial" w:eastAsia="Times New Roman" w:hAnsi="Arial" w:cs="Arial"/>
          <w:b/>
          <w:bCs/>
          <w:color w:val="0E101A"/>
          <w:kern w:val="0"/>
          <w:lang w:eastAsia="en-GB"/>
          <w14:ligatures w14:val="none"/>
        </w:rPr>
      </w:pPr>
      <w:r w:rsidRPr="002D76BE">
        <w:rPr>
          <w:rFonts w:ascii="Arial" w:eastAsia="Times New Roman" w:hAnsi="Arial" w:cs="Arial"/>
          <w:b/>
          <w:bCs/>
          <w:color w:val="0E101A"/>
          <w:kern w:val="0"/>
          <w:lang w:eastAsia="en-GB"/>
          <w14:ligatures w14:val="none"/>
        </w:rPr>
        <w:t>Goal 3: Good Health &amp; Wellbeing</w:t>
      </w:r>
    </w:p>
    <w:p w14:paraId="5D07CE6D" w14:textId="77777777" w:rsidR="002D76BE" w:rsidRPr="002D76BE" w:rsidRDefault="002D76BE" w:rsidP="6D589D02">
      <w:pPr>
        <w:spacing w:line="360" w:lineRule="auto"/>
        <w:jc w:val="both"/>
        <w:outlineLvl w:val="1"/>
        <w:rPr>
          <w:rFonts w:ascii="Arial" w:eastAsia="Times New Roman" w:hAnsi="Arial" w:cs="Arial"/>
          <w:b/>
          <w:bCs/>
          <w:color w:val="0E101A"/>
          <w:kern w:val="0"/>
          <w:lang w:eastAsia="en-GB"/>
          <w14:ligatures w14:val="none"/>
        </w:rPr>
      </w:pPr>
    </w:p>
    <w:p w14:paraId="249E4B7F" w14:textId="04CC3369" w:rsidR="002D76BE" w:rsidRDefault="002D76BE" w:rsidP="6D589D02">
      <w:p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 xml:space="preserve">Providing all people with the means to live long, healthy lives is the third of the United Nations' Sustainable Development Goals (SDGs). The proclamation recognises that good health is not only a fundamental human right but also a necessary condition for sustained economic growth. Many </w:t>
      </w:r>
      <w:r w:rsidR="41CD136F" w:rsidRPr="002D76BE">
        <w:rPr>
          <w:rFonts w:ascii="Arial" w:eastAsia="Times New Roman" w:hAnsi="Arial" w:cs="Arial"/>
          <w:color w:val="0E101A"/>
          <w:kern w:val="0"/>
          <w:lang w:eastAsia="en-GB"/>
          <w14:ligatures w14:val="none"/>
        </w:rPr>
        <w:t>diverse types</w:t>
      </w:r>
      <w:r w:rsidRPr="002D76BE">
        <w:rPr>
          <w:rFonts w:ascii="Arial" w:eastAsia="Times New Roman" w:hAnsi="Arial" w:cs="Arial"/>
          <w:color w:val="0E101A"/>
          <w:kern w:val="0"/>
          <w:lang w:eastAsia="en-GB"/>
          <w14:ligatures w14:val="none"/>
        </w:rPr>
        <w:t xml:space="preserve"> of international health issues are included among Goal 3's targets and metrics.</w:t>
      </w:r>
    </w:p>
    <w:p w14:paraId="1C783605" w14:textId="77777777" w:rsidR="002D76BE" w:rsidRPr="002D76BE" w:rsidRDefault="002D76BE" w:rsidP="6D589D02">
      <w:pPr>
        <w:spacing w:line="360" w:lineRule="auto"/>
        <w:jc w:val="both"/>
        <w:rPr>
          <w:rFonts w:ascii="Arial" w:eastAsia="Times New Roman" w:hAnsi="Arial" w:cs="Arial"/>
          <w:color w:val="0E101A"/>
          <w:kern w:val="0"/>
          <w:lang w:eastAsia="en-GB"/>
          <w14:ligatures w14:val="none"/>
        </w:rPr>
      </w:pPr>
    </w:p>
    <w:p w14:paraId="67C30DA4" w14:textId="77777777"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The primary objective of Goal 3 is to reduce maternal and child mortality rates, while also addressing the prevention and management of communicable and non-communicable illnesses. The objective of universal health coverage is to ensure that individuals across all income brackets can access necessary medical treatment without incurring financial distress. This category comprises resources that facilitates the acquisition of essential medical supplies and equipment (</w:t>
      </w:r>
      <w:r w:rsidRPr="6D589D02">
        <w:rPr>
          <w:rFonts w:ascii="Arial" w:eastAsia="Times New Roman" w:hAnsi="Arial" w:cs="Arial"/>
          <w:i/>
          <w:iCs/>
          <w:color w:val="0E101A"/>
          <w:kern w:val="0"/>
          <w:lang w:eastAsia="en-GB"/>
          <w14:ligatures w14:val="none"/>
        </w:rPr>
        <w:t>Kumari, 2019</w:t>
      </w:r>
      <w:r w:rsidRPr="002D76BE">
        <w:rPr>
          <w:rFonts w:ascii="Arial" w:eastAsia="Times New Roman" w:hAnsi="Arial" w:cs="Arial"/>
          <w:color w:val="0E101A"/>
          <w:kern w:val="0"/>
          <w:lang w:eastAsia="en-GB"/>
          <w14:ligatures w14:val="none"/>
        </w:rPr>
        <w:t>).</w:t>
      </w:r>
    </w:p>
    <w:p w14:paraId="55510931"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40EF49DC" w14:textId="5D112789"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Goal 3 aims to enhance health promotion and disease prevention approaches, with a specific focus on mitigating the occurrence of significant epidemics. The measures encompass the prevention of the transmission of HIV/AIDS, malaria, and other ailment utilizing disseminating knowledge regarding the importance of leading a healthy lifestyle and promoting vaccination.</w:t>
      </w:r>
    </w:p>
    <w:p w14:paraId="7E5938F3" w14:textId="77777777" w:rsidR="002D76BE" w:rsidRDefault="002D76BE" w:rsidP="6D589D02">
      <w:pPr>
        <w:pStyle w:val="ListParagraph"/>
        <w:spacing w:line="360" w:lineRule="auto"/>
        <w:jc w:val="both"/>
        <w:rPr>
          <w:rFonts w:ascii="Arial" w:eastAsia="Times New Roman" w:hAnsi="Arial" w:cs="Arial"/>
          <w:color w:val="0E101A"/>
          <w:kern w:val="0"/>
          <w:lang w:eastAsia="en-GB"/>
          <w14:ligatures w14:val="none"/>
        </w:rPr>
      </w:pPr>
    </w:p>
    <w:p w14:paraId="402C4B80" w14:textId="0D3E6FD9"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36F14B5F" w14:textId="77777777"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The significance of mental health concerning overall health is demonstrated by the emphasis of Goal 3 on the provision of psychological aid and treatment for substance abuse. Furthermore, aside from the reduction of mortality and morbidity associated with these issues, there is a need for increased focus on the promotion of mental health, safeguarding against substance abuse, and provision of treatment.</w:t>
      </w:r>
    </w:p>
    <w:p w14:paraId="7EBA33C8"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61E55C2B" w14:textId="7BED1455" w:rsidR="002D76BE" w:rsidRDefault="002D76BE" w:rsidP="6D589D02">
      <w:pPr>
        <w:numPr>
          <w:ilvl w:val="0"/>
          <w:numId w:val="2"/>
        </w:num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 xml:space="preserve">Goal 3 highlights the imperative for emerging economies to enhance their healthcare infrastructure, healthcare personnel's competencies, and healthcare </w:t>
      </w:r>
      <w:r w:rsidRPr="002D76BE">
        <w:rPr>
          <w:rFonts w:ascii="Arial" w:eastAsia="Times New Roman" w:hAnsi="Arial" w:cs="Arial"/>
          <w:color w:val="0E101A"/>
          <w:kern w:val="0"/>
          <w:lang w:eastAsia="en-GB"/>
          <w14:ligatures w14:val="none"/>
        </w:rPr>
        <w:lastRenderedPageBreak/>
        <w:t>establishments (Walker, 2019). The significance of augmenting investments in healthcare, research, and development is emphasized to efficaciously tackle present and forthcoming health issues.</w:t>
      </w:r>
    </w:p>
    <w:p w14:paraId="2D49EFA4" w14:textId="77777777" w:rsidR="002D76BE" w:rsidRDefault="002D76BE" w:rsidP="6D589D02">
      <w:pPr>
        <w:pStyle w:val="ListParagraph"/>
        <w:spacing w:line="360" w:lineRule="auto"/>
        <w:jc w:val="both"/>
        <w:rPr>
          <w:rFonts w:ascii="Arial" w:eastAsia="Times New Roman" w:hAnsi="Arial" w:cs="Arial"/>
          <w:color w:val="0E101A"/>
          <w:kern w:val="0"/>
          <w:lang w:eastAsia="en-GB"/>
          <w14:ligatures w14:val="none"/>
        </w:rPr>
      </w:pPr>
    </w:p>
    <w:p w14:paraId="612D98C0" w14:textId="77777777" w:rsidR="002D76BE" w:rsidRPr="002D76BE" w:rsidRDefault="002D76BE" w:rsidP="6D589D02">
      <w:pPr>
        <w:spacing w:line="360" w:lineRule="auto"/>
        <w:ind w:left="720"/>
        <w:jc w:val="both"/>
        <w:rPr>
          <w:rFonts w:ascii="Arial" w:eastAsia="Times New Roman" w:hAnsi="Arial" w:cs="Arial"/>
          <w:color w:val="0E101A"/>
          <w:kern w:val="0"/>
          <w:lang w:eastAsia="en-GB"/>
          <w14:ligatures w14:val="none"/>
        </w:rPr>
      </w:pPr>
    </w:p>
    <w:p w14:paraId="370DC399" w14:textId="77777777" w:rsidR="002D76BE" w:rsidRPr="002D76BE" w:rsidRDefault="002D76BE" w:rsidP="6D589D02">
      <w:pPr>
        <w:spacing w:line="360" w:lineRule="auto"/>
        <w:jc w:val="both"/>
        <w:rPr>
          <w:rFonts w:ascii="Arial" w:eastAsia="Times New Roman" w:hAnsi="Arial" w:cs="Arial"/>
          <w:color w:val="0E101A"/>
          <w:kern w:val="0"/>
          <w:lang w:eastAsia="en-GB"/>
          <w14:ligatures w14:val="none"/>
        </w:rPr>
      </w:pPr>
      <w:r w:rsidRPr="002D76BE">
        <w:rPr>
          <w:rFonts w:ascii="Arial" w:eastAsia="Times New Roman" w:hAnsi="Arial" w:cs="Arial"/>
          <w:color w:val="0E101A"/>
          <w:kern w:val="0"/>
          <w:lang w:eastAsia="en-GB"/>
          <w14:ligatures w14:val="none"/>
        </w:rPr>
        <w:t>It will need the combined efforts of governments, civil society, international organisations, and the corporate sector to achieve Goal 3. Building viable medical systems in nations with low incomes requires a concerted effort to foster international cooperation and strengthen national and local capacity. Healthcare access for everyone may be improved by bolstering efforts to recruit, train, and place medical professionals in underserved areas.</w:t>
      </w:r>
    </w:p>
    <w:p w14:paraId="191C291D" w14:textId="77777777" w:rsidR="002D76BE" w:rsidRDefault="002D76BE" w:rsidP="6D589D02">
      <w:pPr>
        <w:spacing w:line="360" w:lineRule="auto"/>
        <w:jc w:val="both"/>
        <w:rPr>
          <w:rFonts w:ascii="Arial" w:hAnsi="Arial" w:cs="Arial"/>
        </w:rPr>
      </w:pPr>
    </w:p>
    <w:p w14:paraId="2F6D9E97" w14:textId="77777777" w:rsidR="00526735" w:rsidRPr="00816EB5" w:rsidRDefault="00526735" w:rsidP="6D589D02">
      <w:pPr>
        <w:spacing w:line="360" w:lineRule="auto"/>
        <w:jc w:val="both"/>
        <w:outlineLvl w:val="1"/>
        <w:rPr>
          <w:rFonts w:ascii="Arial" w:eastAsia="Times New Roman" w:hAnsi="Arial" w:cs="Arial"/>
          <w:b/>
          <w:bCs/>
          <w:color w:val="0E101A"/>
          <w:kern w:val="0"/>
          <w:lang w:eastAsia="en-GB"/>
          <w14:ligatures w14:val="none"/>
        </w:rPr>
      </w:pPr>
      <w:r w:rsidRPr="00526735">
        <w:rPr>
          <w:rFonts w:ascii="Arial" w:eastAsia="Times New Roman" w:hAnsi="Arial" w:cs="Arial"/>
          <w:b/>
          <w:bCs/>
          <w:color w:val="0E101A"/>
          <w:kern w:val="0"/>
          <w:lang w:eastAsia="en-GB"/>
          <w14:ligatures w14:val="none"/>
        </w:rPr>
        <w:t>Goal 4: Quality Education</w:t>
      </w:r>
    </w:p>
    <w:p w14:paraId="10C0C5C7" w14:textId="77777777" w:rsidR="00816EB5" w:rsidRPr="00526735" w:rsidRDefault="00816EB5" w:rsidP="6D589D02">
      <w:pPr>
        <w:spacing w:line="360" w:lineRule="auto"/>
        <w:jc w:val="both"/>
        <w:outlineLvl w:val="1"/>
        <w:rPr>
          <w:rFonts w:ascii="Arial" w:eastAsia="Times New Roman" w:hAnsi="Arial" w:cs="Arial"/>
          <w:color w:val="0E101A"/>
          <w:kern w:val="0"/>
          <w:lang w:eastAsia="en-GB"/>
          <w14:ligatures w14:val="none"/>
        </w:rPr>
      </w:pPr>
    </w:p>
    <w:p w14:paraId="1B69CB44" w14:textId="77777777" w:rsidR="00526735" w:rsidRPr="00526735" w:rsidRDefault="00526735" w:rsidP="6D589D02">
      <w:p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Goal 4 of the Sustainable Development Agenda is to ensure that people of all ages may start and finish a high-quality education. </w:t>
      </w:r>
    </w:p>
    <w:p w14:paraId="44A7C353"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The proclamation recognises the importance of education in reducing poverty and fostering sustainable development. Goal 4 prioritizes global-standard primary and secondary education. It emphasizes eradicating gender, socioeconomic, disability, and geographical educational disadvantages. The campaign is for inclusive and equitable education systems that give impoverished and special needs students equal access.</w:t>
      </w:r>
    </w:p>
    <w:p w14:paraId="2809C0C2" w14:textId="77777777" w:rsidR="00816EB5" w:rsidRPr="00526735" w:rsidRDefault="00816EB5" w:rsidP="6D589D02">
      <w:pPr>
        <w:spacing w:line="360" w:lineRule="auto"/>
        <w:ind w:left="720"/>
        <w:jc w:val="both"/>
        <w:rPr>
          <w:rFonts w:ascii="Arial" w:eastAsia="Times New Roman" w:hAnsi="Arial" w:cs="Arial"/>
          <w:color w:val="0E101A"/>
          <w:kern w:val="0"/>
          <w:lang w:eastAsia="en-GB"/>
          <w14:ligatures w14:val="none"/>
        </w:rPr>
      </w:pPr>
    </w:p>
    <w:p w14:paraId="72FD15E6"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Quality education may develop critical thinking, problem-solving, and technical skills. Goal 4 improves educational facilities, educator professional growth, and educational resources.</w:t>
      </w:r>
    </w:p>
    <w:p w14:paraId="6047A32F" w14:textId="77777777" w:rsidR="00816EB5" w:rsidRDefault="00816EB5" w:rsidP="6D589D02">
      <w:pPr>
        <w:pStyle w:val="ListParagraph"/>
        <w:spacing w:line="360" w:lineRule="auto"/>
        <w:jc w:val="both"/>
        <w:rPr>
          <w:rFonts w:ascii="Arial" w:eastAsia="Times New Roman" w:hAnsi="Arial" w:cs="Arial"/>
          <w:color w:val="0E101A"/>
          <w:kern w:val="0"/>
          <w:lang w:eastAsia="en-GB"/>
          <w14:ligatures w14:val="none"/>
        </w:rPr>
      </w:pPr>
    </w:p>
    <w:p w14:paraId="12F1C60D" w14:textId="77777777" w:rsidR="00816EB5" w:rsidRPr="00526735" w:rsidRDefault="00816EB5" w:rsidP="6D589D02">
      <w:pPr>
        <w:spacing w:line="360" w:lineRule="auto"/>
        <w:jc w:val="both"/>
        <w:rPr>
          <w:rFonts w:ascii="Arial" w:eastAsia="Times New Roman" w:hAnsi="Arial" w:cs="Arial"/>
          <w:color w:val="0E101A"/>
          <w:kern w:val="0"/>
          <w:lang w:eastAsia="en-GB"/>
          <w14:ligatures w14:val="none"/>
        </w:rPr>
      </w:pPr>
    </w:p>
    <w:p w14:paraId="723E1515" w14:textId="77777777" w:rsidR="00526735" w:rsidRP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Goal 4 emphasises the importance of expanding the availability of affordable, high-quality technical, vocational, and higher education to a greater number of individuals. The objective is to offer opportunities for the enhancement of skills and entrepreneurship, enabling individuals to acquire the necessary resources to secure employment, establish stable and sustainable livelihoods, and engage actively as global citizens (</w:t>
      </w:r>
      <w:r w:rsidRPr="6D589D02">
        <w:rPr>
          <w:rFonts w:ascii="Arial" w:eastAsia="Times New Roman" w:hAnsi="Arial" w:cs="Arial"/>
          <w:i/>
          <w:iCs/>
          <w:color w:val="0E101A"/>
          <w:kern w:val="0"/>
          <w:lang w:eastAsia="en-GB"/>
          <w14:ligatures w14:val="none"/>
        </w:rPr>
        <w:t>UNESCO, 2019</w:t>
      </w:r>
      <w:r w:rsidRPr="00526735">
        <w:rPr>
          <w:rFonts w:ascii="Arial" w:eastAsia="Times New Roman" w:hAnsi="Arial" w:cs="Arial"/>
          <w:color w:val="0E101A"/>
          <w:kern w:val="0"/>
          <w:lang w:eastAsia="en-GB"/>
          <w14:ligatures w14:val="none"/>
        </w:rPr>
        <w:t>).</w:t>
      </w:r>
    </w:p>
    <w:p w14:paraId="52BBC2A2" w14:textId="77777777" w:rsidR="00526735" w:rsidRDefault="00526735" w:rsidP="6D589D02">
      <w:pPr>
        <w:numPr>
          <w:ilvl w:val="0"/>
          <w:numId w:val="3"/>
        </w:num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lastRenderedPageBreak/>
        <w:t>Goal 4 recognises the significance of education in promoting sustainable development and global citizenship. The advocacy aims to integrate sustainable development principles and global concerns into the educational system's curricula as a means of promoting ideals such as tolerance, harmony, gender equality, and a healthy environment.</w:t>
      </w:r>
    </w:p>
    <w:p w14:paraId="7E814A0C" w14:textId="77777777" w:rsidR="00816EB5" w:rsidRPr="00526735" w:rsidRDefault="00816EB5" w:rsidP="6D589D02">
      <w:pPr>
        <w:spacing w:line="360" w:lineRule="auto"/>
        <w:ind w:left="720"/>
        <w:jc w:val="both"/>
        <w:rPr>
          <w:rFonts w:ascii="Arial" w:eastAsia="Times New Roman" w:hAnsi="Arial" w:cs="Arial"/>
          <w:color w:val="0E101A"/>
          <w:kern w:val="0"/>
          <w:lang w:eastAsia="en-GB"/>
          <w14:ligatures w14:val="none"/>
        </w:rPr>
      </w:pPr>
    </w:p>
    <w:p w14:paraId="0826B25F" w14:textId="77777777" w:rsidR="00526735" w:rsidRPr="00526735" w:rsidRDefault="00526735" w:rsidP="6D589D02">
      <w:pPr>
        <w:spacing w:line="360" w:lineRule="auto"/>
        <w:jc w:val="both"/>
        <w:rPr>
          <w:rFonts w:ascii="Arial" w:eastAsia="Times New Roman" w:hAnsi="Arial" w:cs="Arial"/>
          <w:color w:val="0E101A"/>
          <w:kern w:val="0"/>
          <w:lang w:eastAsia="en-GB"/>
          <w14:ligatures w14:val="none"/>
        </w:rPr>
      </w:pPr>
      <w:r w:rsidRPr="00526735">
        <w:rPr>
          <w:rFonts w:ascii="Arial" w:eastAsia="Times New Roman" w:hAnsi="Arial" w:cs="Arial"/>
          <w:color w:val="0E101A"/>
          <w:kern w:val="0"/>
          <w:lang w:eastAsia="en-GB"/>
          <w14:ligatures w14:val="none"/>
        </w:rPr>
        <w:t>The attainment of Goal 4 necessitates the enhancement of partnerships among governmental bodies, international entities, societal factions, and commercial enterprises. This category encompasses scholarships and other types of financial assistance for meritorious students, in addition to the advancement of educational innovation and research.</w:t>
      </w:r>
    </w:p>
    <w:p w14:paraId="05691F80" w14:textId="77777777" w:rsidR="002D76BE" w:rsidRDefault="002D76BE" w:rsidP="6D589D02">
      <w:pPr>
        <w:spacing w:line="360" w:lineRule="auto"/>
        <w:jc w:val="both"/>
        <w:rPr>
          <w:rFonts w:ascii="Arial" w:hAnsi="Arial" w:cs="Arial"/>
        </w:rPr>
      </w:pPr>
    </w:p>
    <w:p w14:paraId="0FD7C6F4" w14:textId="77777777" w:rsidR="009235EC" w:rsidRDefault="009235EC" w:rsidP="6D589D02">
      <w:pPr>
        <w:spacing w:line="360" w:lineRule="auto"/>
        <w:jc w:val="both"/>
        <w:outlineLvl w:val="1"/>
        <w:rPr>
          <w:rFonts w:ascii="Arial" w:eastAsia="Times New Roman" w:hAnsi="Arial" w:cs="Arial"/>
          <w:b/>
          <w:bCs/>
          <w:color w:val="0E101A"/>
          <w:kern w:val="0"/>
          <w:lang w:eastAsia="en-GB"/>
          <w14:ligatures w14:val="none"/>
        </w:rPr>
      </w:pPr>
      <w:r w:rsidRPr="009235EC">
        <w:rPr>
          <w:rFonts w:ascii="Arial" w:eastAsia="Times New Roman" w:hAnsi="Arial" w:cs="Arial"/>
          <w:b/>
          <w:bCs/>
          <w:color w:val="0E101A"/>
          <w:kern w:val="0"/>
          <w:lang w:eastAsia="en-GB"/>
          <w14:ligatures w14:val="none"/>
        </w:rPr>
        <w:t>Goal 17: Partnerships to Achieve the Goals</w:t>
      </w:r>
    </w:p>
    <w:p w14:paraId="0AF8487C" w14:textId="77777777" w:rsidR="009235EC" w:rsidRPr="009235EC" w:rsidRDefault="009235EC" w:rsidP="6D589D02">
      <w:pPr>
        <w:spacing w:line="360" w:lineRule="auto"/>
        <w:jc w:val="both"/>
        <w:outlineLvl w:val="1"/>
        <w:rPr>
          <w:rFonts w:ascii="Arial" w:eastAsia="Times New Roman" w:hAnsi="Arial" w:cs="Arial"/>
          <w:b/>
          <w:bCs/>
          <w:color w:val="0E101A"/>
          <w:kern w:val="0"/>
          <w:lang w:eastAsia="en-GB"/>
          <w14:ligatures w14:val="none"/>
        </w:rPr>
      </w:pPr>
    </w:p>
    <w:p w14:paraId="63F83317" w14:textId="6DE185DD" w:rsidR="009235EC" w:rsidRDefault="009235EC" w:rsidP="6D589D02">
      <w:p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 xml:space="preserve">The attainment of sustainable development necessitates a collaborative effort from the global community, as underscored by the 17th Sustainable Development Goal. The statement recognises the imperative for collaborative efforts among authorities, civil society, the </w:t>
      </w:r>
      <w:r>
        <w:rPr>
          <w:rFonts w:ascii="Arial" w:eastAsia="Times New Roman" w:hAnsi="Arial" w:cs="Arial"/>
          <w:color w:val="0E101A"/>
          <w:kern w:val="0"/>
          <w:lang w:eastAsia="en-GB"/>
          <w14:ligatures w14:val="none"/>
        </w:rPr>
        <w:t>business</w:t>
      </w:r>
      <w:r w:rsidRPr="009235EC">
        <w:rPr>
          <w:rFonts w:ascii="Arial" w:eastAsia="Times New Roman" w:hAnsi="Arial" w:cs="Arial"/>
          <w:color w:val="0E101A"/>
          <w:kern w:val="0"/>
          <w:lang w:eastAsia="en-GB"/>
          <w14:ligatures w14:val="none"/>
        </w:rPr>
        <w:t xml:space="preserve"> sector, and global organisations to effectively attain the SDGs.</w:t>
      </w:r>
    </w:p>
    <w:p w14:paraId="4FFF098A"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43CCD8E4"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serves as an interlinking mechanism among the various Sustainable Development Goals. Sustainable development is a multifaceted concept that involves interrelated challenges. (</w:t>
      </w:r>
      <w:r w:rsidRPr="6D589D02">
        <w:rPr>
          <w:rFonts w:ascii="Arial" w:eastAsia="Times New Roman" w:hAnsi="Arial" w:cs="Arial"/>
          <w:i/>
          <w:iCs/>
          <w:color w:val="0E101A"/>
          <w:kern w:val="0"/>
          <w:lang w:eastAsia="en-GB"/>
          <w14:ligatures w14:val="none"/>
        </w:rPr>
        <w:t>Tijana Tufek-Memisević, 2022</w:t>
      </w:r>
      <w:r w:rsidRPr="009235EC">
        <w:rPr>
          <w:rFonts w:ascii="Arial" w:eastAsia="Times New Roman" w:hAnsi="Arial" w:cs="Arial"/>
          <w:color w:val="0E101A"/>
          <w:kern w:val="0"/>
          <w:lang w:eastAsia="en-GB"/>
          <w14:ligatures w14:val="none"/>
        </w:rPr>
        <w:t>). The approach aims to enhance coherent policies, mobilise resources, and build significant partnerships to address these challenges.</w:t>
      </w:r>
    </w:p>
    <w:p w14:paraId="437219EB"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24A96D02"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Sustainable Development Goal 17 emphasizes multi-party collaboration. Public, business, civil society, and other stakeholders collaborate to promote the Sustainable Development Goals (SDGs). Collaboration helps solve difficult development problems by sharing data, assets, and ideas.</w:t>
      </w:r>
    </w:p>
    <w:p w14:paraId="4FAC644D" w14:textId="77777777" w:rsidR="009235EC" w:rsidRDefault="009235EC" w:rsidP="6D589D02">
      <w:pPr>
        <w:pStyle w:val="ListParagraph"/>
        <w:spacing w:line="360" w:lineRule="auto"/>
        <w:jc w:val="both"/>
        <w:rPr>
          <w:rFonts w:ascii="Arial" w:eastAsia="Times New Roman" w:hAnsi="Arial" w:cs="Arial"/>
          <w:color w:val="0E101A"/>
          <w:kern w:val="0"/>
          <w:lang w:eastAsia="en-GB"/>
          <w14:ligatures w14:val="none"/>
        </w:rPr>
      </w:pPr>
    </w:p>
    <w:p w14:paraId="75977D3C"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12C7B8D3"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 xml:space="preserve">Sustainable Development Goal 17 emphasizes the importance of transparent and responsible governance at all levels. Strong administration, legality, and inclusive decision-making promote effective programs and activities. The </w:t>
      </w:r>
      <w:r w:rsidRPr="009235EC">
        <w:rPr>
          <w:rFonts w:ascii="Arial" w:eastAsia="Times New Roman" w:hAnsi="Arial" w:cs="Arial"/>
          <w:color w:val="0E101A"/>
          <w:kern w:val="0"/>
          <w:lang w:eastAsia="en-GB"/>
          <w14:ligatures w14:val="none"/>
        </w:rPr>
        <w:lastRenderedPageBreak/>
        <w:t>declaration promotes accountable and participatory governance through strengthening national institutions.</w:t>
      </w:r>
    </w:p>
    <w:p w14:paraId="035867AF" w14:textId="77777777" w:rsidR="009235EC" w:rsidRPr="009235EC" w:rsidRDefault="009235EC" w:rsidP="6D589D02">
      <w:pPr>
        <w:spacing w:line="360" w:lineRule="auto"/>
        <w:ind w:left="720"/>
        <w:jc w:val="both"/>
        <w:rPr>
          <w:rFonts w:ascii="Arial" w:eastAsia="Times New Roman" w:hAnsi="Arial" w:cs="Arial"/>
          <w:color w:val="0E101A"/>
          <w:kern w:val="0"/>
          <w:lang w:eastAsia="en-GB"/>
          <w14:ligatures w14:val="none"/>
        </w:rPr>
      </w:pPr>
    </w:p>
    <w:p w14:paraId="130A3AFD"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covers sustainable development financing and resource mobilization. To help needy nations, the idea proposes increasing Official Development Assistance (ODA), Foreign Direct Investment (FDI), and domestic resources. It emphasizes creating an investment-friendly climate, fostering corporate ethics, and utilizing private-sector investments to achieve long-term sustainability (</w:t>
      </w:r>
      <w:r w:rsidRPr="6D589D02">
        <w:rPr>
          <w:rFonts w:ascii="Arial" w:eastAsia="Times New Roman" w:hAnsi="Arial" w:cs="Arial"/>
          <w:i/>
          <w:iCs/>
          <w:color w:val="0E101A"/>
          <w:kern w:val="0"/>
          <w:lang w:eastAsia="en-GB"/>
          <w14:ligatures w14:val="none"/>
        </w:rPr>
        <w:t>Taysum, 2019</w:t>
      </w:r>
      <w:r w:rsidRPr="009235EC">
        <w:rPr>
          <w:rFonts w:ascii="Arial" w:eastAsia="Times New Roman" w:hAnsi="Arial" w:cs="Arial"/>
          <w:color w:val="0E101A"/>
          <w:kern w:val="0"/>
          <w:lang w:eastAsia="en-GB"/>
          <w14:ligatures w14:val="none"/>
        </w:rPr>
        <w:t>).</w:t>
      </w:r>
    </w:p>
    <w:p w14:paraId="15DABEBF" w14:textId="77777777" w:rsidR="009235EC" w:rsidRDefault="009235EC" w:rsidP="6D589D02">
      <w:pPr>
        <w:pStyle w:val="ListParagraph"/>
        <w:spacing w:line="360" w:lineRule="auto"/>
        <w:jc w:val="both"/>
        <w:rPr>
          <w:rFonts w:ascii="Arial" w:eastAsia="Times New Roman" w:hAnsi="Arial" w:cs="Arial"/>
          <w:color w:val="0E101A"/>
          <w:kern w:val="0"/>
          <w:lang w:eastAsia="en-GB"/>
          <w14:ligatures w14:val="none"/>
        </w:rPr>
      </w:pPr>
    </w:p>
    <w:p w14:paraId="7E336C9D"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0A85C891" w14:textId="77777777" w:rsid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recognises the importance of enhancing sustainable development efforts by employing technology transfer and developing human resources. The proposal advocates for heightened investment in research and development in crucial industries such as agriculture, healthcare, energy, IT, and telecommunications. Additionally, it calls for expanded technology accessibility in developing countries.</w:t>
      </w:r>
    </w:p>
    <w:p w14:paraId="03C0EF34" w14:textId="77777777" w:rsidR="009235EC" w:rsidRPr="009235EC" w:rsidRDefault="009235EC" w:rsidP="6D589D02">
      <w:pPr>
        <w:spacing w:line="360" w:lineRule="auto"/>
        <w:jc w:val="both"/>
        <w:rPr>
          <w:rFonts w:ascii="Arial" w:eastAsia="Times New Roman" w:hAnsi="Arial" w:cs="Arial"/>
          <w:color w:val="0E101A"/>
          <w:kern w:val="0"/>
          <w:lang w:eastAsia="en-GB"/>
          <w14:ligatures w14:val="none"/>
        </w:rPr>
      </w:pPr>
    </w:p>
    <w:p w14:paraId="496C0F2F" w14:textId="30351490" w:rsidR="009235EC" w:rsidRPr="009235EC" w:rsidRDefault="009235EC" w:rsidP="6D589D02">
      <w:pPr>
        <w:numPr>
          <w:ilvl w:val="0"/>
          <w:numId w:val="4"/>
        </w:numPr>
        <w:spacing w:line="360" w:lineRule="auto"/>
        <w:jc w:val="both"/>
        <w:rPr>
          <w:rFonts w:ascii="Arial" w:eastAsia="Times New Roman" w:hAnsi="Arial" w:cs="Arial"/>
          <w:color w:val="0E101A"/>
          <w:kern w:val="0"/>
          <w:lang w:eastAsia="en-GB"/>
          <w14:ligatures w14:val="none"/>
        </w:rPr>
      </w:pPr>
      <w:r w:rsidRPr="009235EC">
        <w:rPr>
          <w:rFonts w:ascii="Arial" w:eastAsia="Times New Roman" w:hAnsi="Arial" w:cs="Arial"/>
          <w:color w:val="0E101A"/>
          <w:kern w:val="0"/>
          <w:lang w:eastAsia="en-GB"/>
          <w14:ligatures w14:val="none"/>
        </w:rPr>
        <w:t>Goal 17 emphasises the significance of international trade as a catalyst for sustainable development. The statement promotes an international trading system that is both fair and based on established to elevate all nations, particularly those that are poor. The objective is to enhance the market accessibility of developing nations by reducing trade barriers and eradicating export subsidies (</w:t>
      </w:r>
      <w:r w:rsidRPr="6D589D02">
        <w:rPr>
          <w:rFonts w:ascii="Arial" w:eastAsia="Times New Roman" w:hAnsi="Arial" w:cs="Arial"/>
          <w:i/>
          <w:iCs/>
          <w:color w:val="0E101A"/>
          <w:kern w:val="0"/>
          <w:lang w:eastAsia="en-GB"/>
          <w14:ligatures w14:val="none"/>
        </w:rPr>
        <w:t>Rui Alexandre Castanho, 2021</w:t>
      </w:r>
      <w:r w:rsidRPr="009235EC">
        <w:rPr>
          <w:rFonts w:ascii="Arial" w:eastAsia="Times New Roman" w:hAnsi="Arial" w:cs="Arial"/>
          <w:color w:val="0E101A"/>
          <w:kern w:val="0"/>
          <w:lang w:eastAsia="en-GB"/>
          <w14:ligatures w14:val="none"/>
        </w:rPr>
        <w:t>).</w:t>
      </w:r>
    </w:p>
    <w:p w14:paraId="7FE08E74" w14:textId="24CB9C1D" w:rsidR="009235EC" w:rsidRPr="00816EB5" w:rsidRDefault="009235EC" w:rsidP="6D589D02">
      <w:pPr>
        <w:spacing w:line="360" w:lineRule="auto"/>
        <w:jc w:val="both"/>
        <w:rPr>
          <w:rFonts w:ascii="Arial" w:eastAsia="Times New Roman" w:hAnsi="Arial" w:cs="Arial"/>
          <w:color w:val="0E101A"/>
          <w:lang w:eastAsia="en-GB"/>
        </w:rPr>
      </w:pPr>
    </w:p>
    <w:p w14:paraId="651DA13B" w14:textId="0FF31292" w:rsidR="009235EC" w:rsidRPr="00816EB5" w:rsidRDefault="2E31905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 xml:space="preserve">The </w:t>
      </w:r>
      <w:r w:rsidR="03282E3E" w:rsidRPr="6D589D02">
        <w:rPr>
          <w:rFonts w:ascii="Arial" w:eastAsia="Arial" w:hAnsi="Arial" w:cs="Arial"/>
          <w:b/>
          <w:bCs/>
          <w:color w:val="0E101A"/>
          <w:sz w:val="24"/>
          <w:szCs w:val="24"/>
        </w:rPr>
        <w:t>UK (United Kingdom)</w:t>
      </w:r>
      <w:r w:rsidRPr="6D589D02">
        <w:rPr>
          <w:rFonts w:ascii="Arial" w:eastAsia="Arial" w:hAnsi="Arial" w:cs="Arial"/>
          <w:b/>
          <w:bCs/>
          <w:color w:val="0E101A"/>
          <w:sz w:val="24"/>
          <w:szCs w:val="24"/>
        </w:rPr>
        <w:t xml:space="preserve"> Government Initiatives for SD Goals </w:t>
      </w:r>
    </w:p>
    <w:p w14:paraId="0236A95C" w14:textId="41BA6F6C" w:rsidR="009235EC" w:rsidRPr="00816EB5" w:rsidRDefault="009235EC" w:rsidP="6D589D02"/>
    <w:p w14:paraId="4B609EED" w14:textId="2094A8C5"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government of the United Kingdom has been making efforts to achieve the Sustainable Development Goals (SDGs) as prescribed by the United Nations. The UK government has instituted several policies and initiatives to attain Sustainable Development Goals 3, 4, and 17:</w:t>
      </w:r>
    </w:p>
    <w:p w14:paraId="3FB33BD4" w14:textId="733E6B90" w:rsidR="009235EC" w:rsidRDefault="009235EC" w:rsidP="6D589D02">
      <w:pPr>
        <w:spacing w:line="360" w:lineRule="auto"/>
        <w:jc w:val="both"/>
        <w:rPr>
          <w:rFonts w:ascii="Arial" w:eastAsia="Arial" w:hAnsi="Arial" w:cs="Arial"/>
          <w:color w:val="0E101A"/>
        </w:rPr>
      </w:pPr>
    </w:p>
    <w:p w14:paraId="5D341228" w14:textId="77777777" w:rsidR="005D28E8" w:rsidRPr="00816EB5" w:rsidRDefault="005D28E8" w:rsidP="6D589D02">
      <w:pPr>
        <w:spacing w:line="360" w:lineRule="auto"/>
        <w:jc w:val="both"/>
        <w:rPr>
          <w:rFonts w:ascii="Arial" w:eastAsia="Arial" w:hAnsi="Arial" w:cs="Arial"/>
          <w:color w:val="0E101A"/>
        </w:rPr>
      </w:pPr>
    </w:p>
    <w:p w14:paraId="3F6F4CA5" w14:textId="369C245E" w:rsidR="009235EC" w:rsidRPr="00816EB5" w:rsidRDefault="26E49328" w:rsidP="6D589D02">
      <w:pPr>
        <w:spacing w:line="360" w:lineRule="auto"/>
        <w:jc w:val="both"/>
        <w:rPr>
          <w:rFonts w:ascii="Arial" w:eastAsia="Arial" w:hAnsi="Arial" w:cs="Arial"/>
          <w:b/>
          <w:bCs/>
          <w:color w:val="0E101A"/>
        </w:rPr>
      </w:pPr>
      <w:r w:rsidRPr="6D589D02">
        <w:rPr>
          <w:rFonts w:ascii="Arial" w:eastAsia="Arial" w:hAnsi="Arial" w:cs="Arial"/>
          <w:b/>
          <w:bCs/>
          <w:color w:val="0E101A"/>
        </w:rPr>
        <w:lastRenderedPageBreak/>
        <w:t>SDG (Sustainable Development Goals)</w:t>
      </w:r>
      <w:r w:rsidR="2E319055" w:rsidRPr="6D589D02">
        <w:rPr>
          <w:rFonts w:ascii="Arial" w:eastAsia="Arial" w:hAnsi="Arial" w:cs="Arial"/>
          <w:b/>
          <w:bCs/>
          <w:color w:val="0E101A"/>
        </w:rPr>
        <w:t xml:space="preserve"> 3 - Good Health and Well-being</w:t>
      </w:r>
    </w:p>
    <w:p w14:paraId="166357F8" w14:textId="4E627432" w:rsidR="009235EC" w:rsidRPr="00816EB5" w:rsidRDefault="009235EC" w:rsidP="6D589D02">
      <w:pPr>
        <w:spacing w:line="360" w:lineRule="auto"/>
        <w:jc w:val="both"/>
        <w:rPr>
          <w:rFonts w:ascii="Arial" w:eastAsia="Arial" w:hAnsi="Arial" w:cs="Arial"/>
          <w:b/>
          <w:bCs/>
          <w:color w:val="0E101A"/>
        </w:rPr>
      </w:pPr>
    </w:p>
    <w:p w14:paraId="3CA48E34" w14:textId="04701118"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The United Kingdom government has implemented several initiatives and strategies aimed at enhancing the quality of healthcare services provided to its citizens while simultaneously mitigating healthcare expenses. The </w:t>
      </w:r>
      <w:r w:rsidR="76698A8B" w:rsidRPr="6D589D02">
        <w:rPr>
          <w:rFonts w:ascii="Arial" w:eastAsia="Arial" w:hAnsi="Arial" w:cs="Arial"/>
          <w:color w:val="0E101A"/>
        </w:rPr>
        <w:t>NHS (National Health Service)</w:t>
      </w:r>
      <w:r w:rsidRPr="6D589D02">
        <w:rPr>
          <w:rFonts w:ascii="Arial" w:eastAsia="Arial" w:hAnsi="Arial" w:cs="Arial"/>
          <w:color w:val="0E101A"/>
        </w:rPr>
        <w:t xml:space="preserve"> Long-Term Plan serves as a significant illustration of such an endeavour (Robbins and Rogers, 2023). This approach entails an increase in healthcare expenditure, wider accessibility to mental health treatments, and greater emphasis on preventative measures. The objectives of this initiative encompass enhancing the availability of mental health services for individuals experiencing psychological distress within the community and mitigating disparities in healthcare.</w:t>
      </w:r>
    </w:p>
    <w:p w14:paraId="0DF6A3F4" w14:textId="419E6733"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The Childhood Obesity Plan is an additional endeavour aimed at mitigating childhood obesity and enhancing the well-being of children. The programme encompasses various endeavours, including the </w:t>
      </w:r>
      <w:r w:rsidR="5631A630" w:rsidRPr="6D589D02">
        <w:rPr>
          <w:rFonts w:ascii="Arial" w:eastAsia="Arial" w:hAnsi="Arial" w:cs="Arial"/>
          <w:color w:val="0E101A"/>
        </w:rPr>
        <w:t>initiatives</w:t>
      </w:r>
      <w:r w:rsidRPr="6D589D02">
        <w:rPr>
          <w:rFonts w:ascii="Arial" w:eastAsia="Arial" w:hAnsi="Arial" w:cs="Arial"/>
          <w:color w:val="0E101A"/>
        </w:rPr>
        <w:t>, which strive to curtail the amount of sugar present in comestibles and potables and augment prospects for physical activity within educational institutions and local communities. These initiatives yield two positive outcomes: a more robust population and a reduction in the burden on the healthcare system (Rasheed, 2017).</w:t>
      </w:r>
    </w:p>
    <w:p w14:paraId="51A465CD" w14:textId="751B05AD" w:rsidR="009235EC" w:rsidRPr="00816EB5" w:rsidRDefault="009235EC" w:rsidP="6D589D02">
      <w:pPr>
        <w:spacing w:line="360" w:lineRule="auto"/>
        <w:jc w:val="both"/>
        <w:rPr>
          <w:rFonts w:ascii="Arial" w:eastAsia="Arial" w:hAnsi="Arial" w:cs="Arial"/>
          <w:color w:val="0E101A"/>
        </w:rPr>
      </w:pPr>
    </w:p>
    <w:p w14:paraId="31D173DF" w14:textId="41965092" w:rsidR="009235EC" w:rsidRPr="00816EB5" w:rsidRDefault="2E319055" w:rsidP="6D589D02">
      <w:pPr>
        <w:spacing w:line="360" w:lineRule="auto"/>
        <w:jc w:val="both"/>
        <w:rPr>
          <w:rFonts w:ascii="Arial" w:eastAsia="Arial" w:hAnsi="Arial" w:cs="Arial"/>
          <w:b/>
          <w:bCs/>
          <w:color w:val="0E101A"/>
        </w:rPr>
      </w:pPr>
      <w:r w:rsidRPr="6D589D02">
        <w:rPr>
          <w:rFonts w:ascii="Arial" w:eastAsia="Arial" w:hAnsi="Arial" w:cs="Arial"/>
          <w:b/>
          <w:bCs/>
          <w:color w:val="0E101A"/>
        </w:rPr>
        <w:t>SDG 4 - Quality Education</w:t>
      </w:r>
    </w:p>
    <w:p w14:paraId="229EC463" w14:textId="67DD65AC" w:rsidR="009235EC" w:rsidRPr="00816EB5" w:rsidRDefault="009235EC" w:rsidP="6D589D02">
      <w:pPr>
        <w:spacing w:line="360" w:lineRule="auto"/>
        <w:jc w:val="both"/>
        <w:rPr>
          <w:rFonts w:ascii="Arial" w:eastAsia="Arial" w:hAnsi="Arial" w:cs="Arial"/>
          <w:color w:val="0E101A"/>
        </w:rPr>
      </w:pPr>
    </w:p>
    <w:p w14:paraId="6CDBBC88" w14:textId="4C99FF2D"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United Kingdom government prioritises the provision of high-quality educational opportunities to its populace. The Education for All policy holds significant importance in this context. The objective of this initiative is to ensure equitable access to excellent educational possibilities for all children, with a particular emphasis on those from low-income households or with exceptional needs. To enhance the standard of education and improve student achievement, the government has augmented funding for schools, restructured curricula, and implemented novel policies.</w:t>
      </w:r>
    </w:p>
    <w:p w14:paraId="7577A401" w14:textId="5F121589"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Furthermore, there exists a programme known as the Apprenticeship Levy, which aims to promote the development of technical and professional education. It is incumbent upon sizable enterprises to provide financial support for apprenticeship initiatives, which allow labourers to acquire practical skills and knowledge while receiving a </w:t>
      </w:r>
      <w:r w:rsidR="606473EA" w:rsidRPr="6D589D02">
        <w:rPr>
          <w:rFonts w:ascii="Arial" w:eastAsia="Arial" w:hAnsi="Arial" w:cs="Arial"/>
          <w:color w:val="0E101A"/>
        </w:rPr>
        <w:t>liveable</w:t>
      </w:r>
      <w:r w:rsidRPr="6D589D02">
        <w:rPr>
          <w:rFonts w:ascii="Arial" w:eastAsia="Arial" w:hAnsi="Arial" w:cs="Arial"/>
          <w:color w:val="0E101A"/>
        </w:rPr>
        <w:t xml:space="preserve"> wage. This project is expected to yield positive outcomes such as enhanced </w:t>
      </w:r>
      <w:r w:rsidRPr="6D589D02">
        <w:rPr>
          <w:rFonts w:ascii="Arial" w:eastAsia="Arial" w:hAnsi="Arial" w:cs="Arial"/>
          <w:color w:val="0E101A"/>
        </w:rPr>
        <w:lastRenderedPageBreak/>
        <w:t>job creation, reduced unemployment rates, and strengthened economic growth (Oya Dursun-Özkanca, 2021).</w:t>
      </w:r>
    </w:p>
    <w:p w14:paraId="55C2E4F7" w14:textId="1C5EAEE8" w:rsidR="009235EC" w:rsidRPr="00816EB5" w:rsidRDefault="009235EC" w:rsidP="6D589D02">
      <w:pPr>
        <w:spacing w:line="360" w:lineRule="auto"/>
        <w:jc w:val="both"/>
        <w:rPr>
          <w:rFonts w:ascii="Arial" w:eastAsia="Arial" w:hAnsi="Arial" w:cs="Arial"/>
          <w:color w:val="0E101A"/>
        </w:rPr>
      </w:pPr>
    </w:p>
    <w:p w14:paraId="07111556" w14:textId="39C64877" w:rsidR="009235EC" w:rsidRPr="00816EB5" w:rsidRDefault="2E319055" w:rsidP="6D589D02">
      <w:pPr>
        <w:spacing w:line="360" w:lineRule="auto"/>
        <w:jc w:val="both"/>
        <w:rPr>
          <w:rFonts w:ascii="Arial" w:eastAsia="Arial" w:hAnsi="Arial" w:cs="Arial"/>
          <w:b/>
          <w:bCs/>
          <w:color w:val="0E101A"/>
        </w:rPr>
      </w:pPr>
      <w:r w:rsidRPr="6D589D02">
        <w:rPr>
          <w:rFonts w:ascii="Arial" w:eastAsia="Arial" w:hAnsi="Arial" w:cs="Arial"/>
          <w:b/>
          <w:bCs/>
          <w:color w:val="0E101A"/>
        </w:rPr>
        <w:t>SDG 17 - Partnerships for the Goals</w:t>
      </w:r>
    </w:p>
    <w:p w14:paraId="2C00123E" w14:textId="4BF8FAE3" w:rsidR="009235EC" w:rsidRPr="00816EB5" w:rsidRDefault="009235EC" w:rsidP="6D589D02">
      <w:pPr>
        <w:spacing w:line="360" w:lineRule="auto"/>
        <w:jc w:val="both"/>
        <w:rPr>
          <w:rFonts w:ascii="Arial" w:eastAsia="Arial" w:hAnsi="Arial" w:cs="Arial"/>
          <w:b/>
          <w:bCs/>
          <w:color w:val="0E101A"/>
        </w:rPr>
      </w:pPr>
    </w:p>
    <w:p w14:paraId="0B1F2290" w14:textId="781993C9"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The United Kingdom government has prioritised collaboration with other nations as a key strategy to achieve the Sustainable Development Goals (SDGs). The International Climate Finance (ICF) represents a notable illustration of this phenomenon. The United Kingdom (UK) is committed to providing financial assistance to impoverished nations to facilitate their adaptation to climate change. The primary aim of this programme is to promote sustainable development that is adaptable to climate change at a worldwide level.</w:t>
      </w:r>
    </w:p>
    <w:p w14:paraId="422B7CE7" w14:textId="4E0C7C23"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Furthermore, the United Kingdom government provides backing for worldwide endeavours aimed at achieving the Sustainable Development Goals (SDGs) and takes an active role in international institutions, such as the United Nations (Niklasson, 2019). To foster global collaboration and alliance, diplomatic dialogues are conducted, instances of exemplary conduct are disseminated, and essential resources are amassed.</w:t>
      </w:r>
    </w:p>
    <w:p w14:paraId="49C4D7B7" w14:textId="01E32AFA" w:rsidR="009235EC" w:rsidRPr="00816EB5" w:rsidRDefault="009235EC" w:rsidP="6D589D02">
      <w:pPr>
        <w:spacing w:line="360" w:lineRule="auto"/>
        <w:jc w:val="both"/>
        <w:rPr>
          <w:rFonts w:ascii="Arial" w:eastAsia="Arial" w:hAnsi="Arial" w:cs="Arial"/>
          <w:color w:val="0E101A"/>
        </w:rPr>
      </w:pPr>
    </w:p>
    <w:p w14:paraId="15140C87" w14:textId="1C1019D1" w:rsidR="009235EC" w:rsidRPr="00816EB5" w:rsidRDefault="2E319055" w:rsidP="6D589D02">
      <w:pPr>
        <w:pStyle w:val="Heading1"/>
        <w:spacing w:line="360" w:lineRule="auto"/>
        <w:jc w:val="both"/>
        <w:rPr>
          <w:rFonts w:ascii="Arial" w:eastAsia="Arial" w:hAnsi="Arial" w:cs="Arial"/>
          <w:b/>
          <w:bCs/>
          <w:color w:val="0E101A"/>
          <w:sz w:val="24"/>
          <w:szCs w:val="24"/>
        </w:rPr>
      </w:pPr>
      <w:r w:rsidRPr="6D589D02">
        <w:rPr>
          <w:rFonts w:ascii="Arial" w:eastAsia="Arial" w:hAnsi="Arial" w:cs="Arial"/>
          <w:b/>
          <w:bCs/>
          <w:color w:val="0E101A"/>
          <w:sz w:val="24"/>
          <w:szCs w:val="24"/>
        </w:rPr>
        <w:t>SDG Goals Practices in the Manchester, UK</w:t>
      </w:r>
    </w:p>
    <w:p w14:paraId="56862EFD" w14:textId="4C9819E1" w:rsidR="009235EC" w:rsidRPr="00816EB5" w:rsidRDefault="009235EC" w:rsidP="6D589D02"/>
    <w:p w14:paraId="0206AA61" w14:textId="35D606C6" w:rsidR="009235EC" w:rsidRPr="00816EB5" w:rsidRDefault="2E319055" w:rsidP="6D589D02">
      <w:pPr>
        <w:spacing w:line="360" w:lineRule="auto"/>
        <w:jc w:val="both"/>
        <w:rPr>
          <w:rFonts w:ascii="Arial" w:eastAsia="Arial" w:hAnsi="Arial" w:cs="Arial"/>
          <w:color w:val="0E101A"/>
        </w:rPr>
      </w:pPr>
      <w:r w:rsidRPr="6D589D02">
        <w:rPr>
          <w:rFonts w:ascii="Arial" w:eastAsia="Arial" w:hAnsi="Arial" w:cs="Arial"/>
          <w:color w:val="0E101A"/>
        </w:rPr>
        <w:t xml:space="preserve">Manchester is a thriving urban </w:t>
      </w:r>
      <w:r w:rsidR="7F01D46E" w:rsidRPr="6D589D02">
        <w:rPr>
          <w:rFonts w:ascii="Arial" w:eastAsia="Arial" w:hAnsi="Arial" w:cs="Arial"/>
          <w:color w:val="0E101A"/>
        </w:rPr>
        <w:t>centre</w:t>
      </w:r>
      <w:r w:rsidRPr="6D589D02">
        <w:rPr>
          <w:rFonts w:ascii="Arial" w:eastAsia="Arial" w:hAnsi="Arial" w:cs="Arial"/>
          <w:color w:val="0E101A"/>
        </w:rPr>
        <w:t xml:space="preserve"> situated in the </w:t>
      </w:r>
      <w:r w:rsidR="007B110C" w:rsidRPr="6D589D02">
        <w:rPr>
          <w:rFonts w:ascii="Arial" w:eastAsia="Arial" w:hAnsi="Arial" w:cs="Arial"/>
          <w:color w:val="0E101A"/>
        </w:rPr>
        <w:t>north-western</w:t>
      </w:r>
      <w:r w:rsidRPr="6D589D02">
        <w:rPr>
          <w:rFonts w:ascii="Arial" w:eastAsia="Arial" w:hAnsi="Arial" w:cs="Arial"/>
          <w:color w:val="0E101A"/>
        </w:rPr>
        <w:t xml:space="preserve"> region of England, renowned for its vibrant atmosphere and significant cultural legacy. Anticipated to reach a populace of 547,627 by 2021, this city ranks as the third most densely inhabited urban centre in the United Kingdom, trailing only London and Birmingham. The urban centre boasts a rich industrial heritage and presently harbours a thriving artistic and cultural milieu, alongside multiple esteemed academic establishments. On average, the male population has a life expectancy of 79.4 years, whereas the female population has a life expectancy of 83.1 years (Munoz, 2020). Manchester is host to several prestigious academic institutions, including the University of Manchester and Manchester Metropolitan University. The employment rate of Manchester, which stands at 73.7%, is comparatively lower than the national average. The objective of this initiative is to reduce greenhouse gas emissions by 13% from the levels recorded </w:t>
      </w:r>
      <w:r w:rsidRPr="6D589D02">
        <w:rPr>
          <w:rFonts w:ascii="Arial" w:eastAsia="Arial" w:hAnsi="Arial" w:cs="Arial"/>
          <w:color w:val="0E101A"/>
        </w:rPr>
        <w:lastRenderedPageBreak/>
        <w:t xml:space="preserve">in 2018, within the </w:t>
      </w:r>
      <w:r w:rsidR="13D1DC6F" w:rsidRPr="6D589D02">
        <w:rPr>
          <w:rFonts w:ascii="Arial" w:eastAsia="Arial" w:hAnsi="Arial" w:cs="Arial"/>
          <w:color w:val="0E101A"/>
        </w:rPr>
        <w:t>time</w:t>
      </w:r>
      <w:r w:rsidRPr="6D589D02">
        <w:rPr>
          <w:rFonts w:ascii="Arial" w:eastAsia="Arial" w:hAnsi="Arial" w:cs="Arial"/>
          <w:color w:val="0E101A"/>
        </w:rPr>
        <w:t xml:space="preserve"> of 2024 (Modak, 2018). Manchester is demonstrating its commitment to ensuring a sustainable future for its residents by prioritising health and wellbeing, education, and partnerships for sustainability.</w:t>
      </w:r>
    </w:p>
    <w:p w14:paraId="17A30E5B" w14:textId="129CCC27" w:rsidR="009235EC" w:rsidRPr="00816EB5" w:rsidRDefault="009235EC" w:rsidP="6D589D02">
      <w:pPr>
        <w:spacing w:line="360" w:lineRule="auto"/>
        <w:rPr>
          <w:rFonts w:ascii="Arial" w:eastAsia="Arial" w:hAnsi="Arial" w:cs="Arial"/>
          <w:color w:val="0E101A"/>
          <w:lang w:eastAsia="en-GB"/>
        </w:rPr>
      </w:pPr>
    </w:p>
    <w:p w14:paraId="25DC831C" w14:textId="29AAFCC4" w:rsidR="009235EC" w:rsidRPr="00816EB5" w:rsidRDefault="3DA6B9A0"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Policies And Initiatives </w:t>
      </w:r>
    </w:p>
    <w:p w14:paraId="08D9F540" w14:textId="62438690" w:rsidR="009235EC" w:rsidRPr="00816EB5" w:rsidRDefault="3DA6B9A0" w:rsidP="6D589D02">
      <w:pPr>
        <w:spacing w:line="360" w:lineRule="auto"/>
      </w:pPr>
      <w:r w:rsidRPr="6D589D02">
        <w:rPr>
          <w:rFonts w:ascii="Arial" w:eastAsia="Arial" w:hAnsi="Arial" w:cs="Arial"/>
          <w:color w:val="0E101A"/>
        </w:rPr>
        <w:t>The municipality has made significant strides in achieving these objectives and enhancing the well-being of its populace through its strategies and collaborative endeavours.</w:t>
      </w:r>
    </w:p>
    <w:p w14:paraId="2DC24ED7" w14:textId="604B5FEA" w:rsidR="009235EC" w:rsidRPr="00816EB5" w:rsidRDefault="009235EC" w:rsidP="6D589D02">
      <w:pPr>
        <w:spacing w:line="360" w:lineRule="auto"/>
        <w:rPr>
          <w:rFonts w:ascii="Arial" w:eastAsia="Arial" w:hAnsi="Arial" w:cs="Arial"/>
          <w:color w:val="0E101A"/>
        </w:rPr>
      </w:pPr>
    </w:p>
    <w:p w14:paraId="50ECD68A" w14:textId="732FEC54"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t>SDG3: Good Health and Well-being</w:t>
      </w:r>
    </w:p>
    <w:p w14:paraId="290E9D35" w14:textId="1CAB5289" w:rsidR="009235EC" w:rsidRPr="00816EB5" w:rsidRDefault="009235EC" w:rsidP="6D589D02">
      <w:pPr>
        <w:spacing w:line="360" w:lineRule="auto"/>
        <w:rPr>
          <w:rFonts w:ascii="Arial" w:eastAsia="Arial" w:hAnsi="Arial" w:cs="Arial"/>
          <w:b/>
          <w:bCs/>
          <w:color w:val="0E101A"/>
        </w:rPr>
      </w:pPr>
    </w:p>
    <w:p w14:paraId="739E0719" w14:textId="13D99E10"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Manchester Active City Policy</w:t>
      </w:r>
    </w:p>
    <w:p w14:paraId="513F0135" w14:textId="715D70A8" w:rsidR="009235EC" w:rsidRPr="00816EB5" w:rsidRDefault="009235EC" w:rsidP="6D589D02">
      <w:pPr>
        <w:spacing w:line="360" w:lineRule="auto"/>
        <w:rPr>
          <w:rFonts w:ascii="Arial" w:eastAsia="Arial" w:hAnsi="Arial" w:cs="Arial"/>
          <w:b/>
          <w:bCs/>
          <w:color w:val="0E101A"/>
        </w:rPr>
      </w:pPr>
    </w:p>
    <w:p w14:paraId="4525A7FB" w14:textId="54F19923" w:rsidR="009235EC" w:rsidRPr="00816EB5" w:rsidRDefault="3DA6B9A0" w:rsidP="6D589D02">
      <w:pPr>
        <w:spacing w:line="360" w:lineRule="auto"/>
      </w:pPr>
      <w:r w:rsidRPr="6D589D02">
        <w:rPr>
          <w:rFonts w:ascii="Arial" w:eastAsia="Arial" w:hAnsi="Arial" w:cs="Arial"/>
          <w:color w:val="0E101A"/>
        </w:rPr>
        <w:t>The "Manchester Active City" initiative is a robust campaign that vigorously promotes the overall well-being of the region. The objective of this approach is to motivate individuals to adopt healthier behaviours and engage in consistent physical activity. The objective of the policy is to guarantee that individuals, regardless of their age or physical capabilities, are provided with equitable opportunities to access and engage in physical activities.</w:t>
      </w:r>
    </w:p>
    <w:p w14:paraId="24710787" w14:textId="3976587C" w:rsidR="009235EC" w:rsidRPr="00816EB5" w:rsidRDefault="3DA6B9A0" w:rsidP="6D589D02">
      <w:pPr>
        <w:spacing w:line="360" w:lineRule="auto"/>
      </w:pPr>
      <w:r w:rsidRPr="6D589D02">
        <w:rPr>
          <w:rFonts w:ascii="Arial" w:eastAsia="Arial" w:hAnsi="Arial" w:cs="Arial"/>
          <w:color w:val="0E101A"/>
        </w:rPr>
        <w:t>The Manchester Active City initiative comprises a multitude of discrete projects. Incorporated within this framework are initiatives such as "Bee Network," which aims to facilitate physical activity among urban residents by implementing a network of secure cycling and pedestrian routes throughout the city (Manuel and J. Paulo Davim, 2019). The local government promotes the utilisation of public parks and recreational spaces by organising communal athletic activities and offering fitness initiatives. These endeavours not solely advance bodily well-being, but also foster psychological well-being and communal concordance.</w:t>
      </w:r>
    </w:p>
    <w:p w14:paraId="3386FDEC" w14:textId="6201D75E" w:rsidR="009235EC" w:rsidRPr="00816EB5" w:rsidRDefault="009235EC" w:rsidP="6D589D02">
      <w:pPr>
        <w:spacing w:line="360" w:lineRule="auto"/>
        <w:rPr>
          <w:rFonts w:ascii="Arial" w:eastAsia="Arial" w:hAnsi="Arial" w:cs="Arial"/>
          <w:color w:val="0E101A"/>
        </w:rPr>
      </w:pPr>
    </w:p>
    <w:p w14:paraId="4F379457" w14:textId="77777777" w:rsidR="005D28E8" w:rsidRDefault="005D28E8" w:rsidP="6D589D02">
      <w:pPr>
        <w:spacing w:line="360" w:lineRule="auto"/>
        <w:rPr>
          <w:rFonts w:ascii="Arial" w:eastAsia="Arial" w:hAnsi="Arial" w:cs="Arial"/>
          <w:b/>
          <w:bCs/>
          <w:color w:val="0E101A"/>
        </w:rPr>
      </w:pPr>
    </w:p>
    <w:p w14:paraId="7352243F" w14:textId="77777777" w:rsidR="005D28E8" w:rsidRDefault="005D28E8" w:rsidP="6D589D02">
      <w:pPr>
        <w:spacing w:line="360" w:lineRule="auto"/>
        <w:rPr>
          <w:rFonts w:ascii="Arial" w:eastAsia="Arial" w:hAnsi="Arial" w:cs="Arial"/>
          <w:b/>
          <w:bCs/>
          <w:color w:val="0E101A"/>
        </w:rPr>
      </w:pPr>
    </w:p>
    <w:p w14:paraId="50271686" w14:textId="77777777" w:rsidR="005D28E8" w:rsidRDefault="005D28E8" w:rsidP="6D589D02">
      <w:pPr>
        <w:spacing w:line="360" w:lineRule="auto"/>
        <w:rPr>
          <w:rFonts w:ascii="Arial" w:eastAsia="Arial" w:hAnsi="Arial" w:cs="Arial"/>
          <w:b/>
          <w:bCs/>
          <w:color w:val="0E101A"/>
        </w:rPr>
      </w:pPr>
    </w:p>
    <w:p w14:paraId="0C42A889" w14:textId="77777777" w:rsidR="005D28E8" w:rsidRDefault="005D28E8" w:rsidP="6D589D02">
      <w:pPr>
        <w:spacing w:line="360" w:lineRule="auto"/>
        <w:rPr>
          <w:rFonts w:ascii="Arial" w:eastAsia="Arial" w:hAnsi="Arial" w:cs="Arial"/>
          <w:b/>
          <w:bCs/>
          <w:color w:val="0E101A"/>
        </w:rPr>
      </w:pPr>
    </w:p>
    <w:p w14:paraId="4A683304" w14:textId="0697E541"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lastRenderedPageBreak/>
        <w:t>SDG4: Quality Education</w:t>
      </w:r>
    </w:p>
    <w:p w14:paraId="6A890BE3" w14:textId="5ACD62A5" w:rsidR="009235EC" w:rsidRPr="00816EB5" w:rsidRDefault="009235EC" w:rsidP="6D589D02">
      <w:pPr>
        <w:spacing w:line="360" w:lineRule="auto"/>
        <w:rPr>
          <w:rFonts w:ascii="Arial" w:eastAsia="Arial" w:hAnsi="Arial" w:cs="Arial"/>
          <w:b/>
          <w:bCs/>
          <w:color w:val="0E101A"/>
        </w:rPr>
      </w:pPr>
    </w:p>
    <w:p w14:paraId="030197A9" w14:textId="0929D0AC"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The Policy of Education and Skills Strategy</w:t>
      </w:r>
      <w:r w:rsidRPr="6D589D02">
        <w:rPr>
          <w:rFonts w:ascii="Arial" w:eastAsia="Arial" w:hAnsi="Arial" w:cs="Arial"/>
          <w:color w:val="0E101A"/>
        </w:rPr>
        <w:t xml:space="preserve"> </w:t>
      </w:r>
    </w:p>
    <w:p w14:paraId="5EC0C779" w14:textId="151EF63F" w:rsidR="009235EC" w:rsidRPr="00816EB5" w:rsidRDefault="009235EC" w:rsidP="6D589D02">
      <w:pPr>
        <w:spacing w:line="360" w:lineRule="auto"/>
        <w:rPr>
          <w:rFonts w:ascii="Arial" w:eastAsia="Arial" w:hAnsi="Arial" w:cs="Arial"/>
          <w:color w:val="0E101A"/>
        </w:rPr>
      </w:pPr>
    </w:p>
    <w:p w14:paraId="2346EBE6" w14:textId="07069B52" w:rsidR="009235EC" w:rsidRPr="00816EB5" w:rsidRDefault="3DA6B9A0" w:rsidP="6D589D02">
      <w:pPr>
        <w:spacing w:line="360" w:lineRule="auto"/>
      </w:pPr>
      <w:r w:rsidRPr="6D589D02">
        <w:rPr>
          <w:rFonts w:ascii="Arial" w:eastAsia="Arial" w:hAnsi="Arial" w:cs="Arial"/>
          <w:color w:val="0E101A"/>
        </w:rPr>
        <w:t>Manchester City is committed to providing its populace with access to top-notch education and career advancement initiatives. The Education and Skills Strategy is the city's initiative aimed at enhancing educational and employment opportunities for all its inhabitants. The objectives of the plan entail achieving elevated levels of education, enhanced employment opportunities, and fostering a culture of continuous learning (Manley and Wilson, 2021).</w:t>
      </w:r>
    </w:p>
    <w:p w14:paraId="0CE9D3B0" w14:textId="2E34C017" w:rsidR="009235EC" w:rsidRPr="00816EB5" w:rsidRDefault="009235EC" w:rsidP="6D589D02">
      <w:pPr>
        <w:spacing w:line="360" w:lineRule="auto"/>
        <w:rPr>
          <w:rFonts w:ascii="Arial" w:eastAsia="Arial" w:hAnsi="Arial" w:cs="Arial"/>
          <w:color w:val="0E101A"/>
        </w:rPr>
      </w:pPr>
    </w:p>
    <w:p w14:paraId="40D9B984" w14:textId="787C562B" w:rsidR="009235EC" w:rsidRPr="00816EB5" w:rsidRDefault="3DA6B9A0" w:rsidP="6D589D02">
      <w:pPr>
        <w:spacing w:line="360" w:lineRule="auto"/>
      </w:pPr>
      <w:r w:rsidRPr="6D589D02">
        <w:rPr>
          <w:rFonts w:ascii="Arial" w:eastAsia="Arial" w:hAnsi="Arial" w:cs="Arial"/>
          <w:color w:val="0E101A"/>
        </w:rPr>
        <w:t>The objective of this policy is to guarantee equitable access to superior education for every student in Manchester by promoting collaborations between the city's private and public entities of higher education and local enterprises. The municipality provides financial support for apprenticeships, vocational training, and adult education initiatives to facilitate the acquisition of skills that are in demand in the job market. Manchester allocates funds towards early childhood education and provides support to students who require additional assistance in their academic pursuits.</w:t>
      </w:r>
    </w:p>
    <w:p w14:paraId="50E1AF96" w14:textId="2F824F2C" w:rsidR="009235EC" w:rsidRPr="00816EB5" w:rsidRDefault="009235EC" w:rsidP="6D589D02">
      <w:pPr>
        <w:spacing w:line="360" w:lineRule="auto"/>
        <w:rPr>
          <w:rFonts w:ascii="Arial" w:eastAsia="Arial" w:hAnsi="Arial" w:cs="Arial"/>
          <w:color w:val="0E101A"/>
        </w:rPr>
      </w:pPr>
    </w:p>
    <w:p w14:paraId="10E2341F" w14:textId="0DD8C451" w:rsidR="009235EC" w:rsidRPr="00816EB5" w:rsidRDefault="3DA6B9A0" w:rsidP="6D589D02">
      <w:pPr>
        <w:spacing w:line="360" w:lineRule="auto"/>
        <w:rPr>
          <w:rFonts w:ascii="Arial" w:eastAsia="Arial" w:hAnsi="Arial" w:cs="Arial"/>
          <w:b/>
          <w:bCs/>
          <w:color w:val="0E101A"/>
        </w:rPr>
      </w:pPr>
      <w:r w:rsidRPr="6D589D02">
        <w:rPr>
          <w:rFonts w:ascii="Arial" w:eastAsia="Arial" w:hAnsi="Arial" w:cs="Arial"/>
          <w:b/>
          <w:bCs/>
          <w:color w:val="0E101A"/>
        </w:rPr>
        <w:t>SDG17: Partnerships for the Goals</w:t>
      </w:r>
    </w:p>
    <w:p w14:paraId="282DE704" w14:textId="0EA78560" w:rsidR="009235EC" w:rsidRPr="00816EB5" w:rsidRDefault="009235EC" w:rsidP="6D589D02">
      <w:pPr>
        <w:spacing w:line="360" w:lineRule="auto"/>
        <w:rPr>
          <w:rFonts w:ascii="Arial" w:eastAsia="Arial" w:hAnsi="Arial" w:cs="Arial"/>
          <w:b/>
          <w:bCs/>
          <w:color w:val="0E101A"/>
        </w:rPr>
      </w:pPr>
    </w:p>
    <w:p w14:paraId="271E460B" w14:textId="60900EFE" w:rsidR="009235EC" w:rsidRPr="00816EB5" w:rsidRDefault="3DA6B9A0" w:rsidP="6D589D02">
      <w:pPr>
        <w:spacing w:line="360" w:lineRule="auto"/>
        <w:rPr>
          <w:rFonts w:ascii="Arial" w:eastAsia="Arial" w:hAnsi="Arial" w:cs="Arial"/>
          <w:color w:val="0E101A"/>
          <w:u w:val="single"/>
        </w:rPr>
      </w:pPr>
      <w:r w:rsidRPr="6D589D02">
        <w:rPr>
          <w:rFonts w:ascii="Arial" w:eastAsia="Arial" w:hAnsi="Arial" w:cs="Arial"/>
          <w:color w:val="0E101A"/>
          <w:u w:val="single"/>
        </w:rPr>
        <w:t>Manchester Climate Change Partnership Policy</w:t>
      </w:r>
    </w:p>
    <w:p w14:paraId="1496ACD1" w14:textId="6576C7A4" w:rsidR="009235EC" w:rsidRPr="00816EB5" w:rsidRDefault="009235EC" w:rsidP="6D589D02">
      <w:pPr>
        <w:spacing w:line="360" w:lineRule="auto"/>
        <w:rPr>
          <w:rFonts w:ascii="Arial" w:eastAsia="Arial" w:hAnsi="Arial" w:cs="Arial"/>
          <w:color w:val="0E101A"/>
        </w:rPr>
      </w:pPr>
    </w:p>
    <w:p w14:paraId="69881D35" w14:textId="42CDE5A7" w:rsidR="009235EC" w:rsidRPr="00816EB5" w:rsidRDefault="3DA6B9A0" w:rsidP="6D589D02">
      <w:pPr>
        <w:spacing w:line="360" w:lineRule="auto"/>
      </w:pPr>
      <w:r w:rsidRPr="6D589D02">
        <w:rPr>
          <w:rFonts w:ascii="Arial" w:eastAsia="Arial" w:hAnsi="Arial" w:cs="Arial"/>
          <w:color w:val="0E101A"/>
        </w:rPr>
        <w:t>Manchester acknowledges the significance of cooperative endeavours in promoting sustainable development. The Manchester Climate Change Partnership (MCCP) works with multiple stakeholders to tackle climate change and promote sustainability in Manchester (Lindsey and Chapman, 2017).</w:t>
      </w:r>
    </w:p>
    <w:p w14:paraId="36452136" w14:textId="3755DB3A" w:rsidR="009235EC" w:rsidRPr="00816EB5" w:rsidRDefault="3DA6B9A0" w:rsidP="6D589D02">
      <w:pPr>
        <w:spacing w:line="360" w:lineRule="auto"/>
      </w:pPr>
      <w:r w:rsidRPr="6D589D02">
        <w:rPr>
          <w:rFonts w:ascii="Arial" w:eastAsia="Arial" w:hAnsi="Arial" w:cs="Arial"/>
          <w:color w:val="0E101A"/>
        </w:rPr>
        <w:t>The MCCP works with local businesses, non-governmental organizations, educational institutions, and governments to create and implement climate change mitigation programs and policies. The collaboration promotes knowledge sharing, research, and new urban resilience and sustainability methods.</w:t>
      </w:r>
    </w:p>
    <w:p w14:paraId="06050898" w14:textId="43B472C5" w:rsidR="009235EC" w:rsidRPr="00816EB5" w:rsidRDefault="3DA6B9A0" w:rsidP="6D589D02">
      <w:pPr>
        <w:spacing w:line="360" w:lineRule="auto"/>
      </w:pPr>
      <w:r w:rsidRPr="6D589D02">
        <w:rPr>
          <w:rFonts w:ascii="Arial" w:eastAsia="Arial" w:hAnsi="Arial" w:cs="Arial"/>
          <w:color w:val="0E101A"/>
        </w:rPr>
        <w:t xml:space="preserve">In addition, Manchester has established ambitious objectives to transform into a city with zero carbon emissions by the year 2038, and the Manchester Climate Change Partnership (MCCP) plays a crucial role in achieving this aspiration. The </w:t>
      </w:r>
      <w:r w:rsidRPr="6D589D02">
        <w:rPr>
          <w:rFonts w:ascii="Arial" w:eastAsia="Arial" w:hAnsi="Arial" w:cs="Arial"/>
          <w:color w:val="0E101A"/>
        </w:rPr>
        <w:lastRenderedPageBreak/>
        <w:t>collaboration supports initiatives such as the implementation of sustainable transportation systems, the development of waste reduction strategies, and the establishment of energy-efficient programs.</w:t>
      </w:r>
    </w:p>
    <w:p w14:paraId="7E816C21" w14:textId="0C05E6EE" w:rsidR="009235EC" w:rsidRPr="00816EB5" w:rsidRDefault="009235EC" w:rsidP="6D589D02">
      <w:pPr>
        <w:spacing w:line="360" w:lineRule="auto"/>
        <w:rPr>
          <w:rFonts w:ascii="Arial" w:eastAsia="Arial" w:hAnsi="Arial" w:cs="Arial"/>
          <w:color w:val="0E101A"/>
        </w:rPr>
      </w:pPr>
    </w:p>
    <w:p w14:paraId="71900BD1" w14:textId="63A90240" w:rsidR="009235EC" w:rsidRPr="00816EB5" w:rsidRDefault="3DA6B9A0"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Local policies implemented in meeting SDG 3, SDG4 and SDG17 </w:t>
      </w:r>
    </w:p>
    <w:p w14:paraId="07DCC6EC" w14:textId="6FC09179" w:rsidR="009235EC" w:rsidRPr="00816EB5" w:rsidRDefault="3DA6B9A0" w:rsidP="6D589D02">
      <w:pPr>
        <w:spacing w:line="360" w:lineRule="auto"/>
      </w:pPr>
      <w:r w:rsidRPr="6D589D02">
        <w:rPr>
          <w:rFonts w:ascii="Arial" w:eastAsia="Arial" w:hAnsi="Arial" w:cs="Arial"/>
          <w:color w:val="0E101A"/>
        </w:rPr>
        <w:t xml:space="preserve">Manchester has implemented various urban-level initiatives to attain Sustainable Development Goals (SDGs) 3, 4, and 17. </w:t>
      </w:r>
    </w:p>
    <w:p w14:paraId="30BBC764" w14:textId="0D00C3D1" w:rsidR="009235EC" w:rsidRPr="00816EB5" w:rsidRDefault="009235EC" w:rsidP="6D589D02">
      <w:pPr>
        <w:spacing w:line="360" w:lineRule="auto"/>
        <w:rPr>
          <w:rFonts w:ascii="Arial" w:eastAsia="Arial" w:hAnsi="Arial" w:cs="Arial"/>
          <w:color w:val="0E101A"/>
        </w:rPr>
      </w:pPr>
    </w:p>
    <w:p w14:paraId="464C04BA" w14:textId="1EEAF339" w:rsidR="009235EC" w:rsidRPr="00816EB5" w:rsidRDefault="3DA6B9A0" w:rsidP="6D589D02">
      <w:pPr>
        <w:spacing w:line="360" w:lineRule="auto"/>
      </w:pPr>
      <w:r w:rsidRPr="6D589D02">
        <w:rPr>
          <w:rFonts w:ascii="Arial" w:eastAsia="Arial" w:hAnsi="Arial" w:cs="Arial"/>
          <w:color w:val="0E101A"/>
        </w:rPr>
        <w:t>Manchester has adopted various measures to enhance the well-being and contentment of its populace to attain Sustainable Development Goal 3. The municipal government has made strategic investments to facilitate convenient healthcare access for individuals with the greatest need. Various initiatives such as community health centres, mobile hospitals, and outreach programs have been implemented to enhance the availability of high-quality healthcare services to individuals across different socioeconomic strata. In response to the growing demand for mental health assistance among Manchester's populace, counselling services, and public education programs have been implemented (Leifer and Fleck, 2021). Although a comprehensive assessment would necessitate information regarding the specific metrics of success, it is evident that Manchester is committed to addressing issues related to health and wellness.</w:t>
      </w:r>
    </w:p>
    <w:p w14:paraId="0D2ABBD5" w14:textId="404AE432" w:rsidR="009235EC" w:rsidRPr="00816EB5" w:rsidRDefault="009235EC" w:rsidP="6D589D02">
      <w:pPr>
        <w:spacing w:line="360" w:lineRule="auto"/>
        <w:rPr>
          <w:rFonts w:ascii="Arial" w:eastAsia="Arial" w:hAnsi="Arial" w:cs="Arial"/>
          <w:color w:val="0E101A"/>
        </w:rPr>
      </w:pPr>
    </w:p>
    <w:p w14:paraId="32E43B0F" w14:textId="01C0AC45" w:rsidR="009235EC" w:rsidRPr="00816EB5" w:rsidRDefault="3DA6B9A0" w:rsidP="6D589D02">
      <w:pPr>
        <w:spacing w:line="360" w:lineRule="auto"/>
      </w:pPr>
      <w:r w:rsidRPr="6D589D02">
        <w:rPr>
          <w:rFonts w:ascii="Arial" w:eastAsia="Arial" w:hAnsi="Arial" w:cs="Arial"/>
          <w:color w:val="0E101A"/>
        </w:rPr>
        <w:t>In line with Sustainable Development Goal 4, Manchester has prioritized education quality improvements to offer residents high-quality, impartial education. Multiple projects strive to decrease the achievement gap, promote lifelong learning, and improve education. Manchester collaborates with secondary and higher institutions to improve vocational training and skill development. These efforts aim to boost local job prospects (Kumari, 2019).</w:t>
      </w:r>
    </w:p>
    <w:p w14:paraId="1E08C0EC" w14:textId="39F322EE" w:rsidR="009235EC" w:rsidRPr="00816EB5" w:rsidRDefault="009235EC" w:rsidP="6D589D02">
      <w:pPr>
        <w:spacing w:line="360" w:lineRule="auto"/>
        <w:rPr>
          <w:rFonts w:ascii="Arial" w:eastAsia="Arial" w:hAnsi="Arial" w:cs="Arial"/>
          <w:color w:val="0E101A"/>
        </w:rPr>
      </w:pPr>
    </w:p>
    <w:p w14:paraId="4FE72FEB" w14:textId="001A9CB7" w:rsidR="009235EC" w:rsidRPr="00816EB5" w:rsidRDefault="3DA6B9A0" w:rsidP="6D589D02">
      <w:pPr>
        <w:spacing w:line="360" w:lineRule="auto"/>
      </w:pPr>
      <w:r w:rsidRPr="6D589D02">
        <w:rPr>
          <w:rFonts w:ascii="Arial" w:eastAsia="Arial" w:hAnsi="Arial" w:cs="Arial"/>
          <w:color w:val="0E101A"/>
        </w:rPr>
        <w:t xml:space="preserve">Manchester values sustainable development partnerships for SDG 17. Private companies, non-profits, and community individuals are incentivized by the city. Discussion and communication venues actively engage stakeholders. Manchester has facilitated collaboration between public and private entities to combine their </w:t>
      </w:r>
      <w:r w:rsidRPr="6D589D02">
        <w:rPr>
          <w:rFonts w:ascii="Arial" w:eastAsia="Arial" w:hAnsi="Arial" w:cs="Arial"/>
          <w:color w:val="0E101A"/>
        </w:rPr>
        <w:lastRenderedPageBreak/>
        <w:t xml:space="preserve">resources and expertise toward achieving social and environmental objectives. Collaborations have yielded benefits in various domains such as renewable energy, urban development, and </w:t>
      </w:r>
      <w:r w:rsidR="2BEA5517" w:rsidRPr="6D589D02">
        <w:rPr>
          <w:rFonts w:ascii="Arial" w:eastAsia="Arial" w:hAnsi="Arial" w:cs="Arial"/>
          <w:color w:val="0E101A"/>
        </w:rPr>
        <w:t>innovative</w:t>
      </w:r>
      <w:r w:rsidRPr="6D589D02">
        <w:rPr>
          <w:rFonts w:ascii="Arial" w:eastAsia="Arial" w:hAnsi="Arial" w:cs="Arial"/>
          <w:color w:val="0E101A"/>
        </w:rPr>
        <w:t xml:space="preserve"> technology. The endeavours of Manchester to encourage collaborations among multiple stakeholders align with the goals of SDG 17.</w:t>
      </w:r>
    </w:p>
    <w:p w14:paraId="3CC8F59F" w14:textId="693205E1" w:rsidR="009235EC" w:rsidRPr="00816EB5" w:rsidRDefault="009235EC" w:rsidP="6D589D02">
      <w:pPr>
        <w:spacing w:line="360" w:lineRule="auto"/>
        <w:rPr>
          <w:rFonts w:ascii="Arial" w:eastAsia="Arial" w:hAnsi="Arial" w:cs="Arial"/>
        </w:rPr>
      </w:pPr>
    </w:p>
    <w:p w14:paraId="0B4E4C3B" w14:textId="6A9EA83C" w:rsidR="6D589D02" w:rsidRDefault="3AF08403" w:rsidP="6D589D02">
      <w:pPr>
        <w:pStyle w:val="Heading2"/>
        <w:spacing w:line="360" w:lineRule="auto"/>
        <w:rPr>
          <w:rFonts w:ascii="Arial" w:eastAsia="Arial" w:hAnsi="Arial" w:cs="Arial"/>
          <w:color w:val="0E101A"/>
          <w:sz w:val="24"/>
          <w:szCs w:val="24"/>
        </w:rPr>
      </w:pPr>
      <w:r w:rsidRPr="6D589D02">
        <w:rPr>
          <w:rFonts w:ascii="Arial" w:eastAsia="Arial" w:hAnsi="Arial" w:cs="Arial"/>
          <w:color w:val="0E101A"/>
          <w:sz w:val="24"/>
          <w:szCs w:val="24"/>
        </w:rPr>
        <w:t xml:space="preserve">Reviewing the Status of Progress </w:t>
      </w:r>
    </w:p>
    <w:p w14:paraId="17834202" w14:textId="3AF23ED5" w:rsidR="3AF08403" w:rsidRDefault="3AF08403" w:rsidP="6D589D02">
      <w:pPr>
        <w:spacing w:line="360" w:lineRule="auto"/>
        <w:rPr>
          <w:rFonts w:ascii="Arial" w:eastAsia="Arial" w:hAnsi="Arial" w:cs="Arial"/>
          <w:color w:val="0E101A"/>
        </w:rPr>
      </w:pPr>
      <w:r w:rsidRPr="6D589D02">
        <w:rPr>
          <w:rFonts w:ascii="Arial" w:eastAsia="Arial" w:hAnsi="Arial" w:cs="Arial"/>
          <w:color w:val="0E101A"/>
        </w:rPr>
        <w:t>The progress of Manchester in the attainment of Sustainable Development Goals (SDGs) 3, 4, and 17 has exhibited a degree of heterogeneity when compared to other regions within the United Kingdom. This can be attributed to a multitude of factors.</w:t>
      </w:r>
    </w:p>
    <w:p w14:paraId="06C5A871" w14:textId="08962F72" w:rsidR="6D589D02" w:rsidRDefault="6D589D02" w:rsidP="6D589D02">
      <w:pPr>
        <w:spacing w:line="360" w:lineRule="auto"/>
        <w:rPr>
          <w:rFonts w:ascii="Arial" w:eastAsia="Arial" w:hAnsi="Arial" w:cs="Arial"/>
          <w:color w:val="0E101A"/>
        </w:rPr>
      </w:pPr>
    </w:p>
    <w:p w14:paraId="18D3187D" w14:textId="2A308311"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 xml:space="preserve">Regarding Sustainable Development Goal 3, Manchester has encountered challenges in achieving optimal levels of health and well-being for its populace (Hülsmann and Ardakanian, 2018). Effective healthcare systems are being hindered by </w:t>
      </w:r>
      <w:r w:rsidR="2BEA5517" w:rsidRPr="6D589D02">
        <w:rPr>
          <w:rFonts w:ascii="Arial" w:eastAsia="Arial" w:hAnsi="Arial" w:cs="Arial"/>
          <w:color w:val="0E101A"/>
        </w:rPr>
        <w:t>numerous factors</w:t>
      </w:r>
      <w:r w:rsidRPr="6D589D02">
        <w:rPr>
          <w:rFonts w:ascii="Arial" w:eastAsia="Arial" w:hAnsi="Arial" w:cs="Arial"/>
          <w:color w:val="0E101A"/>
        </w:rPr>
        <w:t xml:space="preserve"> such as an elderly population, health inequalities, and insufficient access to medical services. Health inequalities have arisen </w:t>
      </w:r>
      <w:r w:rsidR="03467B52" w:rsidRPr="6D589D02">
        <w:rPr>
          <w:rFonts w:ascii="Arial" w:eastAsia="Arial" w:hAnsi="Arial" w:cs="Arial"/>
          <w:color w:val="0E101A"/>
        </w:rPr>
        <w:t>because of</w:t>
      </w:r>
      <w:r w:rsidRPr="6D589D02">
        <w:rPr>
          <w:rFonts w:ascii="Arial" w:eastAsia="Arial" w:hAnsi="Arial" w:cs="Arial"/>
          <w:color w:val="0E101A"/>
        </w:rPr>
        <w:t xml:space="preserve"> these factors, leading to differential health outcomes and advancements in health.</w:t>
      </w:r>
    </w:p>
    <w:p w14:paraId="172ADA60" w14:textId="3A32A0F8" w:rsidR="6D589D02" w:rsidRDefault="6D589D02" w:rsidP="6D589D02">
      <w:pPr>
        <w:spacing w:line="360" w:lineRule="auto"/>
        <w:rPr>
          <w:rFonts w:ascii="Arial" w:eastAsia="Arial" w:hAnsi="Arial" w:cs="Arial"/>
          <w:color w:val="0E101A"/>
        </w:rPr>
      </w:pPr>
    </w:p>
    <w:p w14:paraId="084422C3" w14:textId="392943DF"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Manchester struggles to meet Sustainable Development Goal 4, which aims to improve education. Despite the city's many colleges and universities, education opportunities vary. Educational outcomes for underprivileged regions have prompted concerns. Evidence reveals a significant educational gap between socioeconomic groups. To ensure that every child receives a great education, funding difficulties and teacher shortages must be addressed.</w:t>
      </w:r>
    </w:p>
    <w:p w14:paraId="12AFA450" w14:textId="3B730954" w:rsidR="6D589D02" w:rsidRDefault="6D589D02" w:rsidP="6D589D02">
      <w:pPr>
        <w:spacing w:line="360" w:lineRule="auto"/>
        <w:rPr>
          <w:rFonts w:ascii="Arial" w:eastAsia="Arial" w:hAnsi="Arial" w:cs="Arial"/>
          <w:color w:val="0E101A"/>
        </w:rPr>
      </w:pPr>
    </w:p>
    <w:p w14:paraId="0C053FA3" w14:textId="6B143E64" w:rsidR="3AF08403" w:rsidRDefault="3AF08403" w:rsidP="6D589D02">
      <w:pPr>
        <w:pStyle w:val="ListParagraph"/>
        <w:numPr>
          <w:ilvl w:val="0"/>
          <w:numId w:val="2"/>
        </w:numPr>
        <w:spacing w:line="360" w:lineRule="auto"/>
        <w:rPr>
          <w:rFonts w:ascii="Arial" w:eastAsia="Arial" w:hAnsi="Arial" w:cs="Arial"/>
          <w:color w:val="0E101A"/>
        </w:rPr>
      </w:pPr>
      <w:r w:rsidRPr="6D589D02">
        <w:rPr>
          <w:rFonts w:ascii="Arial" w:eastAsia="Arial" w:hAnsi="Arial" w:cs="Arial"/>
          <w:color w:val="0E101A"/>
        </w:rPr>
        <w:t xml:space="preserve">SDG17 prioritizes sustainable development partnerships (Fukuda‐Parr and McNeill, 2019). The absence of successful cooperation and coordination among multiple stakeholders, such as governmental agencies, charities, and business entities, has hindered Manchester's endeavours in this domain. To </w:t>
      </w:r>
      <w:r w:rsidRPr="6D589D02">
        <w:rPr>
          <w:rFonts w:ascii="Arial" w:eastAsia="Arial" w:hAnsi="Arial" w:cs="Arial"/>
          <w:color w:val="0E101A"/>
        </w:rPr>
        <w:lastRenderedPageBreak/>
        <w:t>effectively execute sustainable development initiatives and attain the Sustainable Development Goals (SDGs), it is imperative to enhance partnerships and cultivate synergies among diverse establishments.</w:t>
      </w:r>
    </w:p>
    <w:p w14:paraId="77E06955" w14:textId="14748AB8" w:rsidR="6D589D02" w:rsidRDefault="6D589D02" w:rsidP="6D589D02">
      <w:pPr>
        <w:spacing w:line="360" w:lineRule="auto"/>
      </w:pPr>
    </w:p>
    <w:p w14:paraId="05CBD6F5" w14:textId="7B6DA2B3" w:rsidR="6D589D02" w:rsidRDefault="3AF08403" w:rsidP="005D28E8">
      <w:pPr>
        <w:spacing w:line="360" w:lineRule="auto"/>
        <w:rPr>
          <w:rFonts w:ascii="Arial" w:eastAsia="Arial" w:hAnsi="Arial" w:cs="Arial"/>
          <w:b/>
          <w:bCs/>
          <w:color w:val="0E101A"/>
        </w:rPr>
      </w:pPr>
      <w:r w:rsidRPr="6D589D02">
        <w:rPr>
          <w:rFonts w:ascii="Arial" w:eastAsia="Arial" w:hAnsi="Arial" w:cs="Arial"/>
          <w:b/>
          <w:bCs/>
          <w:color w:val="0E101A"/>
        </w:rPr>
        <w:t xml:space="preserve">Remedies to Overcome the Challenges </w:t>
      </w:r>
    </w:p>
    <w:p w14:paraId="1A091CB2" w14:textId="77777777" w:rsidR="005D28E8" w:rsidRPr="005D28E8" w:rsidRDefault="005D28E8" w:rsidP="005D28E8">
      <w:pPr>
        <w:spacing w:line="360" w:lineRule="auto"/>
      </w:pPr>
    </w:p>
    <w:p w14:paraId="338E729B" w14:textId="65F1828A" w:rsidR="3AF08403" w:rsidRDefault="3AF08403" w:rsidP="6D589D02">
      <w:pPr>
        <w:spacing w:line="360" w:lineRule="auto"/>
        <w:rPr>
          <w:rFonts w:ascii="Arial" w:eastAsia="Arial" w:hAnsi="Arial" w:cs="Arial"/>
          <w:color w:val="0E101A"/>
        </w:rPr>
      </w:pPr>
      <w:r w:rsidRPr="6D589D02">
        <w:rPr>
          <w:rFonts w:ascii="Arial" w:eastAsia="Arial" w:hAnsi="Arial" w:cs="Arial"/>
          <w:color w:val="0E101A"/>
        </w:rPr>
        <w:t xml:space="preserve">Manchester ought to enhance its health equity by implementing focused initiatives aimed at reducing disparities, broadening educational prospects for marginalized groups, and fostering inter-sectoral collaboration to address these challenges. The resolution of these issues may lead to </w:t>
      </w:r>
      <w:r w:rsidR="17E273AB" w:rsidRPr="6D589D02">
        <w:rPr>
          <w:rFonts w:ascii="Arial" w:eastAsia="Arial" w:hAnsi="Arial" w:cs="Arial"/>
          <w:color w:val="0E101A"/>
        </w:rPr>
        <w:t>considerable progress</w:t>
      </w:r>
      <w:r w:rsidRPr="6D589D02">
        <w:rPr>
          <w:rFonts w:ascii="Arial" w:eastAsia="Arial" w:hAnsi="Arial" w:cs="Arial"/>
          <w:color w:val="0E101A"/>
        </w:rPr>
        <w:t xml:space="preserve"> in the attainment of SDG3, SDG4, and SDG17 in Manchester.</w:t>
      </w:r>
    </w:p>
    <w:p w14:paraId="65BDCCC3" w14:textId="3EEA7C17" w:rsidR="6D589D02" w:rsidRDefault="6D589D02" w:rsidP="6D589D02">
      <w:pPr>
        <w:spacing w:line="360" w:lineRule="auto"/>
        <w:rPr>
          <w:rFonts w:ascii="Arial" w:eastAsia="Arial" w:hAnsi="Arial" w:cs="Arial"/>
          <w:color w:val="0E101A"/>
        </w:rPr>
      </w:pPr>
    </w:p>
    <w:p w14:paraId="7AD054AB" w14:textId="7F5A8684" w:rsidR="05DE63DB" w:rsidRDefault="05DE63DB" w:rsidP="6D589D02">
      <w:pPr>
        <w:pStyle w:val="Heading1"/>
        <w:spacing w:line="276" w:lineRule="auto"/>
        <w:rPr>
          <w:rFonts w:ascii="Arial" w:eastAsia="Arial" w:hAnsi="Arial" w:cs="Arial"/>
          <w:b/>
          <w:bCs/>
          <w:color w:val="0E101A"/>
          <w:sz w:val="24"/>
          <w:szCs w:val="24"/>
        </w:rPr>
      </w:pPr>
      <w:r w:rsidRPr="6D589D02">
        <w:rPr>
          <w:rFonts w:ascii="Arial" w:eastAsia="Arial" w:hAnsi="Arial" w:cs="Arial"/>
          <w:b/>
          <w:bCs/>
          <w:color w:val="0E101A"/>
          <w:sz w:val="24"/>
          <w:szCs w:val="24"/>
        </w:rPr>
        <w:t xml:space="preserve">Recommendations </w:t>
      </w:r>
    </w:p>
    <w:p w14:paraId="11D3731F" w14:textId="1C807F1F" w:rsidR="6D589D02" w:rsidRDefault="6D589D02" w:rsidP="6D589D02">
      <w:pPr>
        <w:spacing w:line="276" w:lineRule="auto"/>
      </w:pPr>
    </w:p>
    <w:p w14:paraId="78D6F075" w14:textId="111A1293" w:rsidR="05DE63DB" w:rsidRDefault="05DE63DB" w:rsidP="6D589D02">
      <w:pPr>
        <w:spacing w:line="276" w:lineRule="auto"/>
      </w:pPr>
      <w:r w:rsidRPr="6D589D02">
        <w:rPr>
          <w:rFonts w:ascii="Arial" w:eastAsia="Arial" w:hAnsi="Arial" w:cs="Arial"/>
          <w:color w:val="0E101A"/>
        </w:rPr>
        <w:t>The following are four recommendations for Manchester to enhance its advancement towards achieving Sustainable Development Goals (SDGs) 3, 4, and 17.</w:t>
      </w:r>
    </w:p>
    <w:p w14:paraId="488D5401" w14:textId="77B6A672" w:rsidR="6D589D02" w:rsidRDefault="6D589D02" w:rsidP="6D589D02">
      <w:pPr>
        <w:spacing w:line="276" w:lineRule="auto"/>
        <w:rPr>
          <w:rFonts w:ascii="Arial" w:eastAsia="Arial" w:hAnsi="Arial" w:cs="Arial"/>
          <w:color w:val="0E101A"/>
        </w:rPr>
      </w:pPr>
    </w:p>
    <w:p w14:paraId="26CB13D0" w14:textId="137E9A7A" w:rsidR="05DE63DB" w:rsidRDefault="05DE63DB" w:rsidP="6D589D02">
      <w:pPr>
        <w:spacing w:line="276" w:lineRule="auto"/>
        <w:rPr>
          <w:rFonts w:ascii="Arial" w:eastAsia="Arial" w:hAnsi="Arial" w:cs="Arial"/>
          <w:b/>
          <w:bCs/>
          <w:color w:val="0E101A"/>
        </w:rPr>
      </w:pPr>
      <w:r w:rsidRPr="6D589D02">
        <w:rPr>
          <w:rFonts w:ascii="Arial" w:eastAsia="Arial" w:hAnsi="Arial" w:cs="Arial"/>
          <w:b/>
          <w:bCs/>
          <w:color w:val="0E101A"/>
        </w:rPr>
        <w:t>Strengthening Healthcare Infrastructure</w:t>
      </w:r>
    </w:p>
    <w:p w14:paraId="558CFFED" w14:textId="030FA7D5" w:rsidR="6D589D02" w:rsidRDefault="6D589D02" w:rsidP="6D589D02">
      <w:pPr>
        <w:spacing w:line="276" w:lineRule="auto"/>
        <w:rPr>
          <w:rFonts w:ascii="Arial" w:eastAsia="Arial" w:hAnsi="Arial" w:cs="Arial"/>
          <w:b/>
          <w:bCs/>
          <w:color w:val="0E101A"/>
        </w:rPr>
      </w:pPr>
    </w:p>
    <w:p w14:paraId="72FE0F51" w14:textId="5F4A34D0" w:rsidR="05DE63DB" w:rsidRDefault="05DE63DB" w:rsidP="6D589D02">
      <w:pPr>
        <w:spacing w:line="276" w:lineRule="auto"/>
      </w:pPr>
      <w:r w:rsidRPr="6D589D02">
        <w:rPr>
          <w:rFonts w:ascii="Arial" w:eastAsia="Arial" w:hAnsi="Arial" w:cs="Arial"/>
          <w:color w:val="0E101A"/>
        </w:rPr>
        <w:t>The city of Manchester has the potential to advance towards achieving Sustainable Development Goal 3 by improving its healthcare infrastructure and increasing the availability of healthcare services (Fleck, 2012). The allocation of funds by the city towards the expansion and modernization of hospitals, clinics, and healthcare centres would ensure convenient and efficient access to superior medical care for its populace. The construction of specialized hospitals and the recruitment and retention of skilled healthcare personnel would enhance the city's capacity to effectively address health-related issues.</w:t>
      </w:r>
    </w:p>
    <w:p w14:paraId="38F36CAC" w14:textId="4355C124" w:rsidR="6D589D02" w:rsidRDefault="6D589D02" w:rsidP="6D589D02">
      <w:pPr>
        <w:spacing w:line="276" w:lineRule="auto"/>
        <w:rPr>
          <w:rFonts w:ascii="Arial" w:eastAsia="Arial" w:hAnsi="Arial" w:cs="Arial"/>
          <w:color w:val="0E101A"/>
        </w:rPr>
      </w:pPr>
    </w:p>
    <w:p w14:paraId="293E9A03" w14:textId="1373C976"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u w:val="single"/>
        </w:rPr>
        <w:t>Promoting Mental Health and Well-being</w:t>
      </w:r>
    </w:p>
    <w:p w14:paraId="7F4431C4" w14:textId="523A3257" w:rsidR="6D589D02" w:rsidRDefault="6D589D02" w:rsidP="6D589D02">
      <w:pPr>
        <w:spacing w:line="276" w:lineRule="auto"/>
        <w:rPr>
          <w:rFonts w:ascii="Arial" w:eastAsia="Arial" w:hAnsi="Arial" w:cs="Arial"/>
          <w:color w:val="0E101A"/>
        </w:rPr>
      </w:pPr>
    </w:p>
    <w:p w14:paraId="7073488C" w14:textId="2F505329" w:rsidR="05DE63DB" w:rsidRDefault="05DE63DB" w:rsidP="6D589D02">
      <w:pPr>
        <w:spacing w:line="276" w:lineRule="auto"/>
      </w:pPr>
      <w:r w:rsidRPr="6D589D02">
        <w:rPr>
          <w:rFonts w:ascii="Arial" w:eastAsia="Arial" w:hAnsi="Arial" w:cs="Arial"/>
          <w:color w:val="0E101A"/>
        </w:rPr>
        <w:t xml:space="preserve">The city of Manchester is considering implementing preventive measures aimed at enhancing the mental well-being of its populace, a crucial component of Sustainable Development Goal 3. The municipality possesses the capacity to augment financing for mental health provisions such as emergency phone lines, communal support hubs, and therapeutic collectives. The implementation of public outreach and educational initiatives can effectively enhance the general public's knowledge of mental health issues and mitigate the negative connotations associated with seeking assistance. Collaborations with indigenous organizations and non-profit entities that </w:t>
      </w:r>
      <w:r w:rsidRPr="6D589D02">
        <w:rPr>
          <w:rFonts w:ascii="Arial" w:eastAsia="Arial" w:hAnsi="Arial" w:cs="Arial"/>
          <w:color w:val="0E101A"/>
        </w:rPr>
        <w:lastRenderedPageBreak/>
        <w:t>prioritize mental health could enhance the overall cohesion of the community (Choi, 2017).</w:t>
      </w:r>
    </w:p>
    <w:p w14:paraId="10A2513A" w14:textId="52B2FA35" w:rsidR="6D589D02" w:rsidRDefault="6D589D02" w:rsidP="6D589D02">
      <w:pPr>
        <w:spacing w:line="276" w:lineRule="auto"/>
        <w:rPr>
          <w:rFonts w:ascii="Arial" w:eastAsia="Arial" w:hAnsi="Arial" w:cs="Arial"/>
          <w:color w:val="0E101A"/>
        </w:rPr>
      </w:pPr>
    </w:p>
    <w:p w14:paraId="3C005772" w14:textId="60D47F0D"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rPr>
        <w:t>Enhancing Education Quality and Accessibility</w:t>
      </w:r>
    </w:p>
    <w:p w14:paraId="429AEEE4" w14:textId="1CD38C6F" w:rsidR="6D589D02" w:rsidRDefault="6D589D02" w:rsidP="6D589D02">
      <w:pPr>
        <w:spacing w:line="276" w:lineRule="auto"/>
        <w:rPr>
          <w:rFonts w:ascii="Arial" w:eastAsia="Arial" w:hAnsi="Arial" w:cs="Arial"/>
          <w:color w:val="0E101A"/>
        </w:rPr>
      </w:pPr>
    </w:p>
    <w:p w14:paraId="237B9EDD" w14:textId="6ECEAF92" w:rsidR="05DE63DB" w:rsidRDefault="05DE63DB" w:rsidP="6D589D02">
      <w:pPr>
        <w:spacing w:line="276" w:lineRule="auto"/>
      </w:pPr>
      <w:r w:rsidRPr="6D589D02">
        <w:rPr>
          <w:rFonts w:ascii="Arial" w:eastAsia="Arial" w:hAnsi="Arial" w:cs="Arial"/>
          <w:color w:val="0E101A"/>
        </w:rPr>
        <w:t>Manchester's initiatives to improve public education could positively affect Sustainable Development Goal 4. It would be desirable to implement policies and actions to narrow the achievement divide among people from varied socioeconomic origins. Community-based educational facilities and increased financial aid alternatives like grants, loans, and scholarships would promote lifelong learning and skill development. To provide learners with a complete education, educational institutions, corporations, and non</w:t>
      </w:r>
      <w:r w:rsidR="007B110C">
        <w:rPr>
          <w:rFonts w:ascii="Arial" w:eastAsia="Arial" w:hAnsi="Arial" w:cs="Arial"/>
          <w:color w:val="0E101A"/>
        </w:rPr>
        <w:t>-</w:t>
      </w:r>
      <w:r w:rsidRPr="6D589D02">
        <w:rPr>
          <w:rFonts w:ascii="Arial" w:eastAsia="Arial" w:hAnsi="Arial" w:cs="Arial"/>
          <w:color w:val="0E101A"/>
        </w:rPr>
        <w:t>profits should collaborate.</w:t>
      </w:r>
    </w:p>
    <w:p w14:paraId="09050FD8" w14:textId="2E003B6E" w:rsidR="6D589D02" w:rsidRDefault="6D589D02" w:rsidP="6D589D02">
      <w:pPr>
        <w:spacing w:line="276" w:lineRule="auto"/>
        <w:rPr>
          <w:rFonts w:ascii="Arial" w:eastAsia="Arial" w:hAnsi="Arial" w:cs="Arial"/>
          <w:color w:val="0E101A"/>
        </w:rPr>
      </w:pPr>
    </w:p>
    <w:p w14:paraId="177F0F8E" w14:textId="4AFD140F" w:rsidR="6D589D02" w:rsidRDefault="6D589D02" w:rsidP="6D589D02">
      <w:pPr>
        <w:spacing w:line="276" w:lineRule="auto"/>
        <w:rPr>
          <w:rFonts w:ascii="Arial" w:eastAsia="Arial" w:hAnsi="Arial" w:cs="Arial"/>
          <w:color w:val="0E101A"/>
          <w:u w:val="single"/>
        </w:rPr>
      </w:pPr>
    </w:p>
    <w:p w14:paraId="07AC6E0F" w14:textId="3417903D" w:rsidR="05DE63DB" w:rsidRDefault="05DE63DB" w:rsidP="6D589D02">
      <w:pPr>
        <w:spacing w:line="276" w:lineRule="auto"/>
        <w:rPr>
          <w:rFonts w:ascii="Arial" w:eastAsia="Arial" w:hAnsi="Arial" w:cs="Arial"/>
          <w:color w:val="0E101A"/>
          <w:u w:val="single"/>
        </w:rPr>
      </w:pPr>
      <w:r w:rsidRPr="6D589D02">
        <w:rPr>
          <w:rFonts w:ascii="Arial" w:eastAsia="Arial" w:hAnsi="Arial" w:cs="Arial"/>
          <w:color w:val="0E101A"/>
          <w:u w:val="single"/>
        </w:rPr>
        <w:t>Fostering Sustainable Partnerships</w:t>
      </w:r>
    </w:p>
    <w:p w14:paraId="05128B82" w14:textId="4C8DEDAA" w:rsidR="6D589D02" w:rsidRDefault="6D589D02" w:rsidP="6D589D02">
      <w:pPr>
        <w:spacing w:line="276" w:lineRule="auto"/>
        <w:rPr>
          <w:rFonts w:ascii="Arial" w:eastAsia="Arial" w:hAnsi="Arial" w:cs="Arial"/>
          <w:color w:val="0E101A"/>
          <w:u w:val="single"/>
        </w:rPr>
      </w:pPr>
    </w:p>
    <w:p w14:paraId="2ECF805E" w14:textId="1C17864C" w:rsidR="05DE63DB" w:rsidRDefault="05DE63DB" w:rsidP="6D589D02">
      <w:pPr>
        <w:spacing w:line="276" w:lineRule="auto"/>
      </w:pPr>
      <w:r w:rsidRPr="6D589D02">
        <w:rPr>
          <w:rFonts w:ascii="Arial" w:eastAsia="Arial" w:hAnsi="Arial" w:cs="Arial"/>
          <w:color w:val="0E101A"/>
        </w:rPr>
        <w:t xml:space="preserve">Enhancing collaboration and involvement among governmental bodies, commercial enterprises, non-profit organizations, and academic institutions could potentially enhance Manchester's advancement toward achieving Sustainable Development Goal 17 (Chambers and Humble, 2017). The provision of venues for open discussion, exchange of data, and collaborative initiatives by the city can serve as a motivating factor for stakeholders to engage in collaborative efforts. Encouraging corporate social responsibility and sustainable business practices may align the operations of the business community with Sustainable Development Goals. </w:t>
      </w:r>
    </w:p>
    <w:p w14:paraId="6E578275" w14:textId="0A8C5FB3" w:rsidR="6D589D02" w:rsidRDefault="6D589D02" w:rsidP="6D589D02">
      <w:pPr>
        <w:spacing w:line="276" w:lineRule="auto"/>
        <w:rPr>
          <w:rFonts w:ascii="Arial" w:eastAsia="Arial" w:hAnsi="Arial" w:cs="Arial"/>
          <w:b/>
          <w:bCs/>
          <w:color w:val="0E101A"/>
        </w:rPr>
      </w:pPr>
    </w:p>
    <w:p w14:paraId="1895EB2A" w14:textId="56B5F18C" w:rsidR="6D589D02" w:rsidRPr="005D28E8" w:rsidRDefault="383A4E66" w:rsidP="6D589D02">
      <w:pPr>
        <w:pStyle w:val="Heading2"/>
        <w:spacing w:line="276" w:lineRule="auto"/>
        <w:rPr>
          <w:rFonts w:ascii="Arial" w:eastAsia="Arial" w:hAnsi="Arial" w:cs="Arial"/>
          <w:color w:val="0E101A"/>
          <w:sz w:val="24"/>
          <w:szCs w:val="24"/>
        </w:rPr>
      </w:pPr>
      <w:r w:rsidRPr="6D589D02">
        <w:rPr>
          <w:rFonts w:ascii="Arial" w:eastAsia="Arial" w:hAnsi="Arial" w:cs="Arial"/>
          <w:color w:val="0E101A"/>
          <w:sz w:val="24"/>
          <w:szCs w:val="24"/>
        </w:rPr>
        <w:t>Areas for Improvement</w:t>
      </w:r>
    </w:p>
    <w:p w14:paraId="6B7EEFA5" w14:textId="4824164C" w:rsidR="6D589D02" w:rsidRPr="005D28E8" w:rsidRDefault="383A4E66" w:rsidP="6D589D02">
      <w:pPr>
        <w:spacing w:line="276" w:lineRule="auto"/>
      </w:pPr>
      <w:r w:rsidRPr="6D589D02">
        <w:rPr>
          <w:rFonts w:ascii="Arial" w:eastAsia="Arial" w:hAnsi="Arial" w:cs="Arial"/>
          <w:color w:val="0E101A"/>
        </w:rPr>
        <w:t xml:space="preserve">Manchester has made </w:t>
      </w:r>
      <w:r w:rsidR="652ADE42" w:rsidRPr="6D589D02">
        <w:rPr>
          <w:rFonts w:ascii="Arial" w:eastAsia="Arial" w:hAnsi="Arial" w:cs="Arial"/>
          <w:color w:val="0E101A"/>
        </w:rPr>
        <w:t>considerable progress</w:t>
      </w:r>
      <w:r w:rsidRPr="6D589D02">
        <w:rPr>
          <w:rFonts w:ascii="Arial" w:eastAsia="Arial" w:hAnsi="Arial" w:cs="Arial"/>
          <w:color w:val="0E101A"/>
        </w:rPr>
        <w:t>; however, there exist certain issues that require resolution before the successful attainment of the Sustainable Development Goals (SDGs) (Boyle and Allen, 2022). Initially, it is imperative to consistently endeavour toward the eradication of health disparities, particularly those that have historically impacted marginalized communities. Secondly, enhancing educational prospects for children with disabilities aligns with Sustainable Development Goal 4 and can be facilitated through prioritizing inclusive learning and offering family support networks. As per the guidelines outlined in SDG 17, Manchester has the potential to contribute towards worldwide sustainable development endeavours by disseminating exemplary methodologies, assimilating knowledge from other urban centres, and broadening its global outreach and involvement. Finally, emphasizing the acquisition of data, monitoring, and evaluation may aid in monitoring progress towards Sustainable Development Goals (SDGs) and identifying areas that require greater attention and financial support.</w:t>
      </w:r>
    </w:p>
    <w:p w14:paraId="1441FC67" w14:textId="5BFF6B4D" w:rsidR="6D589D02" w:rsidRDefault="6D589D02" w:rsidP="6D589D02">
      <w:pPr>
        <w:spacing w:line="276" w:lineRule="auto"/>
        <w:rPr>
          <w:rFonts w:ascii="Arial" w:eastAsia="Arial" w:hAnsi="Arial" w:cs="Arial"/>
          <w:color w:val="0E101A"/>
        </w:rPr>
      </w:pPr>
    </w:p>
    <w:p w14:paraId="66487C96" w14:textId="6B9CE3CA" w:rsidR="383A4E66" w:rsidRDefault="383A4E66" w:rsidP="6D589D02">
      <w:pPr>
        <w:pStyle w:val="Heading1"/>
        <w:spacing w:line="276" w:lineRule="auto"/>
        <w:rPr>
          <w:rFonts w:ascii="Arial" w:eastAsia="Arial" w:hAnsi="Arial" w:cs="Arial"/>
          <w:b/>
          <w:bCs/>
          <w:color w:val="0E101A"/>
          <w:sz w:val="24"/>
          <w:szCs w:val="24"/>
        </w:rPr>
      </w:pPr>
      <w:r w:rsidRPr="6D589D02">
        <w:rPr>
          <w:rFonts w:ascii="Arial" w:eastAsia="Arial" w:hAnsi="Arial" w:cs="Arial"/>
          <w:b/>
          <w:bCs/>
          <w:color w:val="0E101A"/>
          <w:sz w:val="24"/>
          <w:szCs w:val="24"/>
        </w:rPr>
        <w:lastRenderedPageBreak/>
        <w:t xml:space="preserve">Conclusion </w:t>
      </w:r>
    </w:p>
    <w:p w14:paraId="42351EB6" w14:textId="01C6DDE8" w:rsidR="6D589D02" w:rsidRDefault="6D589D02" w:rsidP="6D589D02">
      <w:pPr>
        <w:spacing w:line="276" w:lineRule="auto"/>
      </w:pPr>
    </w:p>
    <w:p w14:paraId="015EDE21" w14:textId="3C8D99BD" w:rsidR="383A4E66" w:rsidRDefault="383A4E66" w:rsidP="6D589D02">
      <w:pPr>
        <w:spacing w:line="276" w:lineRule="auto"/>
      </w:pPr>
      <w:r w:rsidRPr="6D589D02">
        <w:rPr>
          <w:rFonts w:ascii="Arial" w:eastAsia="Arial" w:hAnsi="Arial" w:cs="Arial"/>
          <w:color w:val="0E101A"/>
        </w:rPr>
        <w:t>The present study analysed the notable advancements accomplished by the United Kingdom in the direction of attaining the Sustainable Development Goals (SDGs) (Billingham, 2018). The study delved deeper into the policies and measures implemented by the country to attain these objectives. The study brought attention to the noteworthy sustainability initiatives undertaken by Manchester. The study contained recommendations aimed at enhancing the municipality's performance in said domains.</w:t>
      </w:r>
    </w:p>
    <w:p w14:paraId="652EFCE8" w14:textId="2C2BF514" w:rsidR="6D589D02" w:rsidRDefault="6D589D02" w:rsidP="6D589D02">
      <w:pPr>
        <w:rPr>
          <w:rFonts w:ascii="Arial" w:eastAsia="Arial" w:hAnsi="Arial" w:cs="Arial"/>
          <w:color w:val="0E101A"/>
        </w:rPr>
      </w:pPr>
    </w:p>
    <w:p w14:paraId="3A39A047" w14:textId="5BE572AB" w:rsidR="6D589D02" w:rsidRDefault="6D589D02">
      <w:r>
        <w:br w:type="page"/>
      </w:r>
    </w:p>
    <w:p w14:paraId="07C7DF00" w14:textId="584272D1" w:rsidR="6D589D02" w:rsidRDefault="6D589D02" w:rsidP="6D589D02">
      <w:pPr>
        <w:rPr>
          <w:rFonts w:ascii="Arial" w:eastAsia="Arial" w:hAnsi="Arial" w:cs="Arial"/>
          <w:color w:val="0E101A"/>
        </w:rPr>
      </w:pPr>
    </w:p>
    <w:p w14:paraId="0122EDB2" w14:textId="1CED1697" w:rsidR="383A4E66" w:rsidRDefault="383A4E66" w:rsidP="6D589D02">
      <w:pPr>
        <w:pStyle w:val="Heading1"/>
        <w:spacing w:line="360" w:lineRule="auto"/>
        <w:rPr>
          <w:rFonts w:ascii="Arial" w:eastAsia="Arial" w:hAnsi="Arial" w:cs="Arial"/>
          <w:b/>
          <w:bCs/>
          <w:color w:val="000000" w:themeColor="text1"/>
          <w:sz w:val="24"/>
          <w:szCs w:val="24"/>
        </w:rPr>
      </w:pPr>
      <w:r w:rsidRPr="6D589D02">
        <w:rPr>
          <w:rFonts w:ascii="Arial" w:eastAsia="Arial" w:hAnsi="Arial" w:cs="Arial"/>
          <w:b/>
          <w:bCs/>
          <w:color w:val="000000" w:themeColor="text1"/>
          <w:sz w:val="24"/>
          <w:szCs w:val="24"/>
        </w:rPr>
        <w:t xml:space="preserve">References </w:t>
      </w:r>
    </w:p>
    <w:p w14:paraId="22BFF064" w14:textId="3EBB9AB4" w:rsidR="6D589D02" w:rsidRDefault="6D589D02" w:rsidP="6D589D02">
      <w:pPr>
        <w:spacing w:line="360" w:lineRule="auto"/>
      </w:pPr>
    </w:p>
    <w:p w14:paraId="7EC4FAA2" w14:textId="5B6DB2E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Billingham, S. (2018). </w:t>
      </w:r>
      <w:r w:rsidRPr="6D589D02">
        <w:rPr>
          <w:rFonts w:ascii="Arial" w:eastAsia="Arial" w:hAnsi="Arial" w:cs="Arial"/>
          <w:i/>
          <w:iCs/>
          <w:color w:val="000000" w:themeColor="text1"/>
        </w:rPr>
        <w:t>Access to success and social mobility through higher education: a curate’s egg?</w:t>
      </w:r>
      <w:r w:rsidRPr="6D589D02">
        <w:rPr>
          <w:rFonts w:ascii="Arial" w:eastAsia="Arial" w:hAnsi="Arial" w:cs="Arial"/>
          <w:color w:val="000000" w:themeColor="text1"/>
        </w:rPr>
        <w:t xml:space="preserve"> Bingley, United Kingdom: Emerald Publishing Limited.</w:t>
      </w:r>
    </w:p>
    <w:p w14:paraId="506332B5" w14:textId="3CDC7579"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Boyle, C. and Allen, K.-A. (2022). </w:t>
      </w:r>
      <w:r w:rsidRPr="6D589D02">
        <w:rPr>
          <w:rFonts w:ascii="Arial" w:eastAsia="Arial" w:hAnsi="Arial" w:cs="Arial"/>
          <w:i/>
          <w:iCs/>
          <w:color w:val="000000" w:themeColor="text1"/>
        </w:rPr>
        <w:t>Research for Inclusive Quality Education</w:t>
      </w:r>
      <w:r w:rsidRPr="6D589D02">
        <w:rPr>
          <w:rFonts w:ascii="Arial" w:eastAsia="Arial" w:hAnsi="Arial" w:cs="Arial"/>
          <w:color w:val="000000" w:themeColor="text1"/>
        </w:rPr>
        <w:t>. Springer Nature.</w:t>
      </w:r>
    </w:p>
    <w:p w14:paraId="2C40FC75" w14:textId="2AEF797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Chambers, I. and Humble, J. (2017). </w:t>
      </w:r>
      <w:r w:rsidRPr="6D589D02">
        <w:rPr>
          <w:rFonts w:ascii="Arial" w:eastAsia="Arial" w:hAnsi="Arial" w:cs="Arial"/>
          <w:i/>
          <w:iCs/>
          <w:color w:val="000000" w:themeColor="text1"/>
        </w:rPr>
        <w:t>Developing a plan for the planet: a business plan for sustainable living</w:t>
      </w:r>
      <w:r w:rsidRPr="6D589D02">
        <w:rPr>
          <w:rFonts w:ascii="Arial" w:eastAsia="Arial" w:hAnsi="Arial" w:cs="Arial"/>
          <w:color w:val="000000" w:themeColor="text1"/>
        </w:rPr>
        <w:t>. Routledge.</w:t>
      </w:r>
    </w:p>
    <w:p w14:paraId="700B743C" w14:textId="1F33FD01"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Choi, Y. (2017). </w:t>
      </w:r>
      <w:r w:rsidRPr="6D589D02">
        <w:rPr>
          <w:rFonts w:ascii="Arial" w:eastAsia="Arial" w:hAnsi="Arial" w:cs="Arial"/>
          <w:i/>
          <w:iCs/>
          <w:color w:val="000000" w:themeColor="text1"/>
        </w:rPr>
        <w:t>Digital Business and Sustainable Development</w:t>
      </w:r>
      <w:r w:rsidRPr="6D589D02">
        <w:rPr>
          <w:rFonts w:ascii="Arial" w:eastAsia="Arial" w:hAnsi="Arial" w:cs="Arial"/>
          <w:color w:val="000000" w:themeColor="text1"/>
        </w:rPr>
        <w:t>. Routledge.</w:t>
      </w:r>
    </w:p>
    <w:p w14:paraId="61EFEE7B" w14:textId="38B97C37"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Fleck, E. (2012). </w:t>
      </w:r>
      <w:r w:rsidRPr="6D589D02">
        <w:rPr>
          <w:rFonts w:ascii="Arial" w:eastAsia="Arial" w:hAnsi="Arial" w:cs="Arial"/>
          <w:i/>
          <w:iCs/>
          <w:color w:val="000000" w:themeColor="text1"/>
        </w:rPr>
        <w:t>Growth and development across the lifespan - a health promotion focus.</w:t>
      </w:r>
      <w:r w:rsidRPr="6D589D02">
        <w:rPr>
          <w:rFonts w:ascii="Arial" w:eastAsia="Arial" w:hAnsi="Arial" w:cs="Arial"/>
          <w:color w:val="000000" w:themeColor="text1"/>
        </w:rPr>
        <w:t xml:space="preserve"> Elsevier - Health Sciences Div.</w:t>
      </w:r>
    </w:p>
    <w:p w14:paraId="5167C54B" w14:textId="5C55707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Fukuda‐Parr, S. and McNeill, D. (2019). Knowledge and Politics in Setting and Measuring the SDGs: Introduction to Special Issue. </w:t>
      </w:r>
      <w:r w:rsidRPr="6D589D02">
        <w:rPr>
          <w:rFonts w:ascii="Arial" w:eastAsia="Arial" w:hAnsi="Arial" w:cs="Arial"/>
          <w:i/>
          <w:iCs/>
          <w:color w:val="000000" w:themeColor="text1"/>
        </w:rPr>
        <w:t>Global Policy</w:t>
      </w:r>
      <w:r w:rsidRPr="6D589D02">
        <w:rPr>
          <w:rFonts w:ascii="Arial" w:eastAsia="Arial" w:hAnsi="Arial" w:cs="Arial"/>
          <w:color w:val="000000" w:themeColor="text1"/>
        </w:rPr>
        <w:t xml:space="preserve">, 10(S1), pp.5–15. </w:t>
      </w:r>
      <w:r w:rsidR="7642BAF5" w:rsidRPr="6D589D02">
        <w:rPr>
          <w:rFonts w:ascii="Arial" w:eastAsia="Arial" w:hAnsi="Arial" w:cs="Arial"/>
          <w:color w:val="000000" w:themeColor="text1"/>
        </w:rPr>
        <w:t>Doi: HTTPs</w:t>
      </w:r>
      <w:r w:rsidRPr="6D589D02">
        <w:rPr>
          <w:rFonts w:ascii="Arial" w:eastAsia="Arial" w:hAnsi="Arial" w:cs="Arial"/>
          <w:color w:val="000000" w:themeColor="text1"/>
        </w:rPr>
        <w:t>://doi.org/10.1111/1758-5899.12604.</w:t>
      </w:r>
    </w:p>
    <w:p w14:paraId="12666F97" w14:textId="2AAD56F9"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Hülsmann</w:t>
      </w:r>
      <w:r w:rsidR="007B110C">
        <w:rPr>
          <w:rFonts w:ascii="Arial" w:eastAsia="Arial" w:hAnsi="Arial" w:cs="Arial"/>
          <w:color w:val="000000" w:themeColor="text1"/>
        </w:rPr>
        <w:t xml:space="preserve"> </w:t>
      </w:r>
      <w:r w:rsidRPr="6D589D02">
        <w:rPr>
          <w:rFonts w:ascii="Arial" w:eastAsia="Arial" w:hAnsi="Arial" w:cs="Arial"/>
          <w:color w:val="000000" w:themeColor="text1"/>
        </w:rPr>
        <w:t xml:space="preserve">S. and Ardakanian, R. (2018). </w:t>
      </w:r>
      <w:r w:rsidRPr="6D589D02">
        <w:rPr>
          <w:rFonts w:ascii="Arial" w:eastAsia="Arial" w:hAnsi="Arial" w:cs="Arial"/>
          <w:i/>
          <w:iCs/>
          <w:color w:val="000000" w:themeColor="text1"/>
        </w:rPr>
        <w:t xml:space="preserve">Managing water, </w:t>
      </w:r>
      <w:r w:rsidR="1EFE3006" w:rsidRPr="6D589D02">
        <w:rPr>
          <w:rFonts w:ascii="Arial" w:eastAsia="Arial" w:hAnsi="Arial" w:cs="Arial"/>
          <w:i/>
          <w:iCs/>
          <w:color w:val="000000" w:themeColor="text1"/>
        </w:rPr>
        <w:t>soil,</w:t>
      </w:r>
      <w:r w:rsidRPr="6D589D02">
        <w:rPr>
          <w:rFonts w:ascii="Arial" w:eastAsia="Arial" w:hAnsi="Arial" w:cs="Arial"/>
          <w:i/>
          <w:iCs/>
          <w:color w:val="000000" w:themeColor="text1"/>
        </w:rPr>
        <w:t xml:space="preserve"> and waste resources to achieve sustainable development </w:t>
      </w:r>
      <w:r w:rsidR="60B0284D"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monitoring and implementation of integrated resources management</w:t>
      </w:r>
      <w:r w:rsidRPr="6D589D02">
        <w:rPr>
          <w:rFonts w:ascii="Arial" w:eastAsia="Arial" w:hAnsi="Arial" w:cs="Arial"/>
          <w:color w:val="000000" w:themeColor="text1"/>
        </w:rPr>
        <w:t>. Cham, Switzerland: Springer.</w:t>
      </w:r>
    </w:p>
    <w:p w14:paraId="25F8307E" w14:textId="59DBC53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Kumari, A. (2019). </w:t>
      </w:r>
      <w:r w:rsidRPr="6D589D02">
        <w:rPr>
          <w:rFonts w:ascii="Arial" w:eastAsia="Arial" w:hAnsi="Arial" w:cs="Arial"/>
          <w:i/>
          <w:iCs/>
          <w:color w:val="000000" w:themeColor="text1"/>
        </w:rPr>
        <w:t>Sustainable Development Goals</w:t>
      </w:r>
      <w:r w:rsidRPr="6D589D02">
        <w:rPr>
          <w:rFonts w:ascii="Arial" w:eastAsia="Arial" w:hAnsi="Arial" w:cs="Arial"/>
          <w:color w:val="000000" w:themeColor="text1"/>
        </w:rPr>
        <w:t>.</w:t>
      </w:r>
    </w:p>
    <w:p w14:paraId="77D7094B" w14:textId="2DE60F62"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Leifer, G. and Fleck, E. (2021). </w:t>
      </w:r>
      <w:r w:rsidRPr="6D589D02">
        <w:rPr>
          <w:rFonts w:ascii="Arial" w:eastAsia="Arial" w:hAnsi="Arial" w:cs="Arial"/>
          <w:i/>
          <w:iCs/>
          <w:color w:val="000000" w:themeColor="text1"/>
        </w:rPr>
        <w:t>Growth and Development Across the Lifespan - E-Book</w:t>
      </w:r>
      <w:r w:rsidRPr="6D589D02">
        <w:rPr>
          <w:rFonts w:ascii="Arial" w:eastAsia="Arial" w:hAnsi="Arial" w:cs="Arial"/>
          <w:color w:val="000000" w:themeColor="text1"/>
        </w:rPr>
        <w:t>. Elsevier Health Sciences.</w:t>
      </w:r>
    </w:p>
    <w:p w14:paraId="7F1BD577" w14:textId="575035D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Lindsey, I. and Chapman, T. (2017). </w:t>
      </w:r>
      <w:r w:rsidRPr="6D589D02">
        <w:rPr>
          <w:rFonts w:ascii="Arial" w:eastAsia="Arial" w:hAnsi="Arial" w:cs="Arial"/>
          <w:i/>
          <w:iCs/>
          <w:color w:val="000000" w:themeColor="text1"/>
        </w:rPr>
        <w:t>Enhancing the contribution of sport to the sustainable development goals</w:t>
      </w:r>
      <w:r w:rsidRPr="6D589D02">
        <w:rPr>
          <w:rFonts w:ascii="Arial" w:eastAsia="Arial" w:hAnsi="Arial" w:cs="Arial"/>
          <w:color w:val="000000" w:themeColor="text1"/>
        </w:rPr>
        <w:t>. London: Commonwealth Secretariat.</w:t>
      </w:r>
    </w:p>
    <w:p w14:paraId="6CD38C1E" w14:textId="209E6E3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Manley, K. and Wilson, V. (2021). </w:t>
      </w:r>
      <w:r w:rsidRPr="6D589D02">
        <w:rPr>
          <w:rFonts w:ascii="Arial" w:eastAsia="Arial" w:hAnsi="Arial" w:cs="Arial"/>
          <w:i/>
          <w:iCs/>
          <w:color w:val="000000" w:themeColor="text1"/>
        </w:rPr>
        <w:t>International practice development in health and social care</w:t>
      </w:r>
      <w:r w:rsidRPr="6D589D02">
        <w:rPr>
          <w:rFonts w:ascii="Arial" w:eastAsia="Arial" w:hAnsi="Arial" w:cs="Arial"/>
          <w:color w:val="000000" w:themeColor="text1"/>
        </w:rPr>
        <w:t>. Hoboken, Nj: Wiley-Blackwell.</w:t>
      </w:r>
    </w:p>
    <w:p w14:paraId="4BA0F1A2" w14:textId="6F8EE82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Manuel and J. Paulo Davim (2019). </w:t>
      </w:r>
      <w:r w:rsidRPr="6D589D02">
        <w:rPr>
          <w:rFonts w:ascii="Arial" w:eastAsia="Arial" w:hAnsi="Arial" w:cs="Arial"/>
          <w:i/>
          <w:iCs/>
          <w:color w:val="000000" w:themeColor="text1"/>
        </w:rPr>
        <w:t>Higher Education and Sustainability</w:t>
      </w:r>
      <w:r w:rsidRPr="6D589D02">
        <w:rPr>
          <w:rFonts w:ascii="Arial" w:eastAsia="Arial" w:hAnsi="Arial" w:cs="Arial"/>
          <w:color w:val="000000" w:themeColor="text1"/>
        </w:rPr>
        <w:t>. CRC Press.</w:t>
      </w:r>
    </w:p>
    <w:p w14:paraId="696C7D35" w14:textId="59ED6B3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lastRenderedPageBreak/>
        <w:t xml:space="preserve">Modak, P. (2018). </w:t>
      </w:r>
      <w:r w:rsidRPr="6D589D02">
        <w:rPr>
          <w:rFonts w:ascii="Arial" w:eastAsia="Arial" w:hAnsi="Arial" w:cs="Arial"/>
          <w:i/>
          <w:iCs/>
          <w:color w:val="000000" w:themeColor="text1"/>
        </w:rPr>
        <w:t>Environmental Management towards Sustainability</w:t>
      </w:r>
      <w:r w:rsidRPr="6D589D02">
        <w:rPr>
          <w:rFonts w:ascii="Arial" w:eastAsia="Arial" w:hAnsi="Arial" w:cs="Arial"/>
          <w:color w:val="000000" w:themeColor="text1"/>
        </w:rPr>
        <w:t>. CRC Press.</w:t>
      </w:r>
    </w:p>
    <w:p w14:paraId="34CDA05F" w14:textId="2E360763"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Munoz, S.-A. (2020). </w:t>
      </w:r>
      <w:r w:rsidRPr="6D589D02">
        <w:rPr>
          <w:rFonts w:ascii="Arial" w:eastAsia="Arial" w:hAnsi="Arial" w:cs="Arial"/>
          <w:i/>
          <w:iCs/>
          <w:color w:val="000000" w:themeColor="text1"/>
        </w:rPr>
        <w:t>Mental Health and Wellbeing in Rural Regions</w:t>
      </w:r>
      <w:r w:rsidRPr="6D589D02">
        <w:rPr>
          <w:rFonts w:ascii="Arial" w:eastAsia="Arial" w:hAnsi="Arial" w:cs="Arial"/>
          <w:color w:val="000000" w:themeColor="text1"/>
        </w:rPr>
        <w:t>. Routledge.</w:t>
      </w:r>
    </w:p>
    <w:p w14:paraId="2688D960" w14:textId="0206456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Niklasson, L. (2019). </w:t>
      </w:r>
      <w:r w:rsidRPr="6D589D02">
        <w:rPr>
          <w:rFonts w:ascii="Arial" w:eastAsia="Arial" w:hAnsi="Arial" w:cs="Arial"/>
          <w:i/>
          <w:iCs/>
          <w:color w:val="000000" w:themeColor="text1"/>
        </w:rPr>
        <w:t xml:space="preserve">Improving the sustainable development </w:t>
      </w:r>
      <w:r w:rsidR="0E17921C"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strategies and the governance challenge</w:t>
      </w:r>
      <w:r w:rsidRPr="6D589D02">
        <w:rPr>
          <w:rFonts w:ascii="Arial" w:eastAsia="Arial" w:hAnsi="Arial" w:cs="Arial"/>
          <w:color w:val="000000" w:themeColor="text1"/>
        </w:rPr>
        <w:t xml:space="preserve">. London: Routledge, </w:t>
      </w:r>
      <w:r w:rsidR="31700295" w:rsidRPr="6D589D02">
        <w:rPr>
          <w:rFonts w:ascii="Arial" w:eastAsia="Arial" w:hAnsi="Arial" w:cs="Arial"/>
          <w:color w:val="000000" w:themeColor="text1"/>
        </w:rPr>
        <w:t>Taylor,</w:t>
      </w:r>
      <w:r w:rsidRPr="6D589D02">
        <w:rPr>
          <w:rFonts w:ascii="Arial" w:eastAsia="Arial" w:hAnsi="Arial" w:cs="Arial"/>
          <w:color w:val="000000" w:themeColor="text1"/>
        </w:rPr>
        <w:t xml:space="preserve"> and Francis Group.</w:t>
      </w:r>
    </w:p>
    <w:p w14:paraId="23F4CB13" w14:textId="5624AF3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Oya Dursun-Özkanca (2021). </w:t>
      </w:r>
      <w:r w:rsidRPr="6D589D02">
        <w:rPr>
          <w:rFonts w:ascii="Arial" w:eastAsia="Arial" w:hAnsi="Arial" w:cs="Arial"/>
          <w:i/>
          <w:iCs/>
          <w:color w:val="000000" w:themeColor="text1"/>
        </w:rPr>
        <w:t>The Nexus Between Security Sector Governance/Reform and Sustainable Development Goal-16</w:t>
      </w:r>
      <w:r w:rsidRPr="6D589D02">
        <w:rPr>
          <w:rFonts w:ascii="Arial" w:eastAsia="Arial" w:hAnsi="Arial" w:cs="Arial"/>
          <w:color w:val="000000" w:themeColor="text1"/>
        </w:rPr>
        <w:t>. Ubiquity Press.</w:t>
      </w:r>
    </w:p>
    <w:p w14:paraId="41329D2E" w14:textId="1653F6F8"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Rasheed, E. (2017). </w:t>
      </w:r>
      <w:r w:rsidRPr="6D589D02">
        <w:rPr>
          <w:rFonts w:ascii="Arial" w:eastAsia="Arial" w:hAnsi="Arial" w:cs="Arial"/>
          <w:i/>
          <w:iCs/>
          <w:color w:val="000000" w:themeColor="text1"/>
        </w:rPr>
        <w:t>Health and social care</w:t>
      </w:r>
      <w:r w:rsidRPr="6D589D02">
        <w:rPr>
          <w:rFonts w:ascii="Arial" w:eastAsia="Arial" w:hAnsi="Arial" w:cs="Arial"/>
          <w:color w:val="000000" w:themeColor="text1"/>
        </w:rPr>
        <w:t>. London: Hodder Education.</w:t>
      </w:r>
    </w:p>
    <w:p w14:paraId="491ACA85" w14:textId="107317EB"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Robbins, J. and Rogers, A. (2023). </w:t>
      </w:r>
      <w:r w:rsidRPr="6D589D02">
        <w:rPr>
          <w:rFonts w:ascii="Arial" w:eastAsia="Arial" w:hAnsi="Arial" w:cs="Arial"/>
          <w:i/>
          <w:iCs/>
          <w:color w:val="000000" w:themeColor="text1"/>
        </w:rPr>
        <w:t>Adult Learning and Social Change in the UK</w:t>
      </w:r>
      <w:r w:rsidRPr="6D589D02">
        <w:rPr>
          <w:rFonts w:ascii="Arial" w:eastAsia="Arial" w:hAnsi="Arial" w:cs="Arial"/>
          <w:color w:val="000000" w:themeColor="text1"/>
        </w:rPr>
        <w:t>. Bloomsbury Publishing.</w:t>
      </w:r>
    </w:p>
    <w:p w14:paraId="7A9B9340" w14:textId="31EA30A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Rui Alexandre Castanho (2021). </w:t>
      </w:r>
      <w:r w:rsidRPr="6D589D02">
        <w:rPr>
          <w:rFonts w:ascii="Arial" w:eastAsia="Arial" w:hAnsi="Arial" w:cs="Arial"/>
          <w:i/>
          <w:iCs/>
          <w:color w:val="000000" w:themeColor="text1"/>
        </w:rPr>
        <w:t>Sustainable Development Goals, Climate Change, and Digitalization Challenges in Planning</w:t>
      </w:r>
      <w:r w:rsidRPr="6D589D02">
        <w:rPr>
          <w:rFonts w:ascii="Arial" w:eastAsia="Arial" w:hAnsi="Arial" w:cs="Arial"/>
          <w:color w:val="000000" w:themeColor="text1"/>
        </w:rPr>
        <w:t>.</w:t>
      </w:r>
    </w:p>
    <w:p w14:paraId="4901CB78" w14:textId="688A3900"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Taysum, A. (2019). </w:t>
      </w:r>
      <w:r w:rsidRPr="6D589D02">
        <w:rPr>
          <w:rFonts w:ascii="Arial" w:eastAsia="Arial" w:hAnsi="Arial" w:cs="Arial"/>
          <w:i/>
          <w:iCs/>
          <w:color w:val="000000" w:themeColor="text1"/>
        </w:rPr>
        <w:t xml:space="preserve">Education Policy </w:t>
      </w:r>
      <w:r w:rsidR="4B533FF5" w:rsidRPr="6D589D02">
        <w:rPr>
          <w:rFonts w:ascii="Arial" w:eastAsia="Arial" w:hAnsi="Arial" w:cs="Arial"/>
          <w:i/>
          <w:iCs/>
          <w:color w:val="000000" w:themeColor="text1"/>
        </w:rPr>
        <w:t>as</w:t>
      </w:r>
      <w:r w:rsidRPr="6D589D02">
        <w:rPr>
          <w:rFonts w:ascii="Arial" w:eastAsia="Arial" w:hAnsi="Arial" w:cs="Arial"/>
          <w:i/>
          <w:iCs/>
          <w:color w:val="000000" w:themeColor="text1"/>
        </w:rPr>
        <w:t xml:space="preserve"> a Roadmap for Achieving the Sustainable Development </w:t>
      </w:r>
      <w:r w:rsidR="431CD3E4"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Effecting a Paradigm Shift for Peace and Prosperity Through New Partnerships</w:t>
      </w:r>
      <w:r w:rsidRPr="6D589D02">
        <w:rPr>
          <w:rFonts w:ascii="Arial" w:eastAsia="Arial" w:hAnsi="Arial" w:cs="Arial"/>
          <w:color w:val="000000" w:themeColor="text1"/>
        </w:rPr>
        <w:t>. Bingley: Emerald Publishing Limited.</w:t>
      </w:r>
    </w:p>
    <w:p w14:paraId="04499A05" w14:textId="249F60A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Tijana Tufek-Memisević (2022). </w:t>
      </w:r>
      <w:r w:rsidRPr="6D589D02">
        <w:rPr>
          <w:rFonts w:ascii="Arial" w:eastAsia="Arial" w:hAnsi="Arial" w:cs="Arial"/>
          <w:i/>
          <w:iCs/>
          <w:color w:val="000000" w:themeColor="text1"/>
        </w:rPr>
        <w:t>Interdisciplinary Advances in Sustainable Development</w:t>
      </w:r>
      <w:r w:rsidRPr="6D589D02">
        <w:rPr>
          <w:rFonts w:ascii="Arial" w:eastAsia="Arial" w:hAnsi="Arial" w:cs="Arial"/>
          <w:color w:val="000000" w:themeColor="text1"/>
        </w:rPr>
        <w:t>. Springer Nature.</w:t>
      </w:r>
    </w:p>
    <w:p w14:paraId="34BAA5D2" w14:textId="617EBEB1"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Trista Eubank Bridges (2022). </w:t>
      </w:r>
      <w:r w:rsidRPr="6D589D02">
        <w:rPr>
          <w:rFonts w:ascii="Arial" w:eastAsia="Arial" w:hAnsi="Arial" w:cs="Arial"/>
          <w:i/>
          <w:iCs/>
          <w:color w:val="000000" w:themeColor="text1"/>
        </w:rPr>
        <w:t xml:space="preserve">LEADING </w:t>
      </w:r>
      <w:r w:rsidR="789BA882" w:rsidRPr="6D589D02">
        <w:rPr>
          <w:rFonts w:ascii="Arial" w:eastAsia="Arial" w:hAnsi="Arial" w:cs="Arial"/>
          <w:i/>
          <w:iCs/>
          <w:color w:val="000000" w:themeColor="text1"/>
        </w:rPr>
        <w:t>SUSTAINABLY:</w:t>
      </w:r>
      <w:r w:rsidRPr="6D589D02">
        <w:rPr>
          <w:rFonts w:ascii="Arial" w:eastAsia="Arial" w:hAnsi="Arial" w:cs="Arial"/>
          <w:i/>
          <w:iCs/>
          <w:color w:val="000000" w:themeColor="text1"/>
        </w:rPr>
        <w:t xml:space="preserve"> the path to sustainable business and how the sdgs changed everything.</w:t>
      </w:r>
      <w:r w:rsidRPr="6D589D02">
        <w:rPr>
          <w:rFonts w:ascii="Arial" w:eastAsia="Arial" w:hAnsi="Arial" w:cs="Arial"/>
          <w:color w:val="000000" w:themeColor="text1"/>
        </w:rPr>
        <w:t xml:space="preserve"> S.L.: Routledge.</w:t>
      </w:r>
    </w:p>
    <w:p w14:paraId="6AC5DC60" w14:textId="023CFD5F"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UNESCO (2019). </w:t>
      </w:r>
      <w:r w:rsidRPr="6D589D02">
        <w:rPr>
          <w:rFonts w:ascii="Arial" w:eastAsia="Arial" w:hAnsi="Arial" w:cs="Arial"/>
          <w:i/>
          <w:iCs/>
          <w:color w:val="000000" w:themeColor="text1"/>
        </w:rPr>
        <w:t>Beyond commitments 2019</w:t>
      </w:r>
      <w:r w:rsidRPr="6D589D02">
        <w:rPr>
          <w:rFonts w:ascii="Arial" w:eastAsia="Arial" w:hAnsi="Arial" w:cs="Arial"/>
          <w:color w:val="000000" w:themeColor="text1"/>
        </w:rPr>
        <w:t>. UNESCO Publishing.</w:t>
      </w:r>
    </w:p>
    <w:p w14:paraId="77842E3D" w14:textId="278421FD"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Walker (2019). </w:t>
      </w:r>
      <w:r w:rsidRPr="6D589D02">
        <w:rPr>
          <w:rFonts w:ascii="Arial" w:eastAsia="Arial" w:hAnsi="Arial" w:cs="Arial"/>
          <w:i/>
          <w:iCs/>
          <w:color w:val="000000" w:themeColor="text1"/>
        </w:rPr>
        <w:t xml:space="preserve">SUSTAINABLE DEVELOPMENT </w:t>
      </w:r>
      <w:r w:rsidR="6B39B0E2" w:rsidRPr="6D589D02">
        <w:rPr>
          <w:rFonts w:ascii="Arial" w:eastAsia="Arial" w:hAnsi="Arial" w:cs="Arial"/>
          <w:i/>
          <w:iCs/>
          <w:color w:val="000000" w:themeColor="text1"/>
        </w:rPr>
        <w:t>GOALS:</w:t>
      </w:r>
      <w:r w:rsidRPr="6D589D02">
        <w:rPr>
          <w:rFonts w:ascii="Arial" w:eastAsia="Arial" w:hAnsi="Arial" w:cs="Arial"/>
          <w:i/>
          <w:iCs/>
          <w:color w:val="000000" w:themeColor="text1"/>
        </w:rPr>
        <w:t xml:space="preserve"> harnessing business to achieve the sustainable development goals ... through technology, </w:t>
      </w:r>
      <w:r w:rsidR="6457F8A1" w:rsidRPr="6D589D02">
        <w:rPr>
          <w:rFonts w:ascii="Arial" w:eastAsia="Arial" w:hAnsi="Arial" w:cs="Arial"/>
          <w:i/>
          <w:iCs/>
          <w:color w:val="000000" w:themeColor="text1"/>
        </w:rPr>
        <w:t>innovation,</w:t>
      </w:r>
      <w:r w:rsidRPr="6D589D02">
        <w:rPr>
          <w:rFonts w:ascii="Arial" w:eastAsia="Arial" w:hAnsi="Arial" w:cs="Arial"/>
          <w:i/>
          <w:iCs/>
          <w:color w:val="000000" w:themeColor="text1"/>
        </w:rPr>
        <w:t xml:space="preserve"> and financing.</w:t>
      </w:r>
      <w:r w:rsidRPr="6D589D02">
        <w:rPr>
          <w:rFonts w:ascii="Arial" w:eastAsia="Arial" w:hAnsi="Arial" w:cs="Arial"/>
          <w:color w:val="000000" w:themeColor="text1"/>
        </w:rPr>
        <w:t xml:space="preserve"> [online] Available at: </w:t>
      </w:r>
      <w:hyperlink r:id="rId7">
        <w:r w:rsidRPr="6D589D02">
          <w:rPr>
            <w:rStyle w:val="Hyperlink"/>
            <w:rFonts w:ascii="Arial" w:eastAsia="Arial" w:hAnsi="Arial" w:cs="Arial"/>
          </w:rPr>
          <w:t>https://www.wiley.com/en-us/Sustainable+Development+Goals%3A+Harnessing+Business+to+Achieve+the+SDGs+through+Finance%2C+Technology+and+Law+Reform-p-9781119541813</w:t>
        </w:r>
      </w:hyperlink>
      <w:r w:rsidRPr="6D589D02">
        <w:rPr>
          <w:rFonts w:ascii="Arial" w:eastAsia="Arial" w:hAnsi="Arial" w:cs="Arial"/>
          <w:color w:val="000000" w:themeColor="text1"/>
        </w:rPr>
        <w:t>.</w:t>
      </w:r>
    </w:p>
    <w:p w14:paraId="717F5E1F" w14:textId="03D6E8E4"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Walter Leal Filho (2018). </w:t>
      </w:r>
      <w:r w:rsidRPr="6D589D02">
        <w:rPr>
          <w:rFonts w:ascii="Arial" w:eastAsia="Arial" w:hAnsi="Arial" w:cs="Arial"/>
          <w:i/>
          <w:iCs/>
          <w:color w:val="000000" w:themeColor="text1"/>
        </w:rPr>
        <w:t>Handbook of Sustainability Science and Research</w:t>
      </w:r>
      <w:r w:rsidRPr="6D589D02">
        <w:rPr>
          <w:rFonts w:ascii="Arial" w:eastAsia="Arial" w:hAnsi="Arial" w:cs="Arial"/>
          <w:color w:val="000000" w:themeColor="text1"/>
        </w:rPr>
        <w:t>. Cham: Springer International Publishing.</w:t>
      </w:r>
    </w:p>
    <w:p w14:paraId="79242E79" w14:textId="0AB213A4"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lastRenderedPageBreak/>
        <w:t xml:space="preserve">Walter Leal Filho (2021). </w:t>
      </w:r>
      <w:r w:rsidRPr="6D589D02">
        <w:rPr>
          <w:rFonts w:ascii="Arial" w:eastAsia="Arial" w:hAnsi="Arial" w:cs="Arial"/>
          <w:i/>
          <w:iCs/>
          <w:color w:val="000000" w:themeColor="text1"/>
        </w:rPr>
        <w:t>Partnerships for the goals</w:t>
      </w:r>
      <w:r w:rsidRPr="6D589D02">
        <w:rPr>
          <w:rFonts w:ascii="Arial" w:eastAsia="Arial" w:hAnsi="Arial" w:cs="Arial"/>
          <w:color w:val="000000" w:themeColor="text1"/>
        </w:rPr>
        <w:t>. Cham, Switzerland: Springer.</w:t>
      </w:r>
    </w:p>
    <w:p w14:paraId="023C30F6" w14:textId="315C7F86" w:rsidR="383A4E66" w:rsidRDefault="383A4E66" w:rsidP="6D589D02">
      <w:pPr>
        <w:spacing w:before="240" w:after="200" w:line="360" w:lineRule="auto"/>
        <w:jc w:val="both"/>
        <w:rPr>
          <w:rFonts w:ascii="Arial" w:eastAsia="Arial" w:hAnsi="Arial" w:cs="Arial"/>
          <w:color w:val="000000" w:themeColor="text1"/>
        </w:rPr>
      </w:pPr>
      <w:r w:rsidRPr="6D589D02">
        <w:rPr>
          <w:rFonts w:ascii="Arial" w:eastAsia="Arial" w:hAnsi="Arial" w:cs="Arial"/>
          <w:color w:val="000000" w:themeColor="text1"/>
        </w:rPr>
        <w:t xml:space="preserve">Wulff, A. (2020). </w:t>
      </w:r>
      <w:r w:rsidRPr="6D589D02">
        <w:rPr>
          <w:rFonts w:ascii="Arial" w:eastAsia="Arial" w:hAnsi="Arial" w:cs="Arial"/>
          <w:i/>
          <w:iCs/>
          <w:color w:val="000000" w:themeColor="text1"/>
        </w:rPr>
        <w:t xml:space="preserve">Grading goal </w:t>
      </w:r>
      <w:r w:rsidR="5AADEBCB" w:rsidRPr="6D589D02">
        <w:rPr>
          <w:rFonts w:ascii="Arial" w:eastAsia="Arial" w:hAnsi="Arial" w:cs="Arial"/>
          <w:i/>
          <w:iCs/>
          <w:color w:val="000000" w:themeColor="text1"/>
        </w:rPr>
        <w:t>four:</w:t>
      </w:r>
      <w:r w:rsidRPr="6D589D02">
        <w:rPr>
          <w:rFonts w:ascii="Arial" w:eastAsia="Arial" w:hAnsi="Arial" w:cs="Arial"/>
          <w:i/>
          <w:iCs/>
          <w:color w:val="000000" w:themeColor="text1"/>
        </w:rPr>
        <w:t xml:space="preserve"> tensions, threats, and opportunities in the sustainable development goal on quality education</w:t>
      </w:r>
      <w:r w:rsidRPr="6D589D02">
        <w:rPr>
          <w:rFonts w:ascii="Arial" w:eastAsia="Arial" w:hAnsi="Arial" w:cs="Arial"/>
          <w:color w:val="000000" w:themeColor="text1"/>
        </w:rPr>
        <w:t>. Leiden: Brill Sense.</w:t>
      </w:r>
    </w:p>
    <w:p w14:paraId="113094EC" w14:textId="546F2E95" w:rsidR="383A4E66" w:rsidRDefault="383A4E66" w:rsidP="6D589D02">
      <w:r>
        <w:br/>
      </w:r>
      <w:r>
        <w:br/>
      </w:r>
      <w:r>
        <w:br/>
      </w:r>
      <w:r>
        <w:br/>
      </w:r>
    </w:p>
    <w:p w14:paraId="72EC2E49" w14:textId="2FECD270" w:rsidR="05DE63DB" w:rsidRDefault="05DE63DB" w:rsidP="6D589D02">
      <w:r>
        <w:br/>
      </w:r>
    </w:p>
    <w:p w14:paraId="71762419" w14:textId="7F85D150" w:rsidR="05DE63DB" w:rsidRDefault="05DE63DB" w:rsidP="6D589D02">
      <w:pPr>
        <w:pStyle w:val="Heading2"/>
      </w:pPr>
      <w:r>
        <w:br/>
      </w:r>
    </w:p>
    <w:p w14:paraId="5FBCF3B8" w14:textId="71925292" w:rsidR="05DE63DB" w:rsidRDefault="05DE63DB" w:rsidP="6D589D02">
      <w:r>
        <w:br/>
      </w:r>
    </w:p>
    <w:p w14:paraId="3CB252AC" w14:textId="0FA2F54D" w:rsidR="05DE63DB" w:rsidRDefault="05DE63DB" w:rsidP="6D589D02">
      <w:pPr>
        <w:pStyle w:val="Heading1"/>
      </w:pPr>
      <w:r>
        <w:br/>
      </w:r>
    </w:p>
    <w:p w14:paraId="5B26F97A" w14:textId="6B239C8F" w:rsidR="05DE63DB" w:rsidRDefault="05DE63DB" w:rsidP="6D589D02">
      <w:r>
        <w:br/>
      </w:r>
    </w:p>
    <w:p w14:paraId="0F681479" w14:textId="78FB86C2" w:rsidR="05DE63DB" w:rsidRDefault="05DE63DB" w:rsidP="6D589D02">
      <w:r>
        <w:br/>
      </w:r>
    </w:p>
    <w:p w14:paraId="3BD9D607" w14:textId="3E0EDC92" w:rsidR="05DE63DB" w:rsidRDefault="05DE63DB" w:rsidP="6D589D02">
      <w:pPr>
        <w:spacing w:line="360" w:lineRule="auto"/>
      </w:pPr>
      <w:r>
        <w:br/>
      </w:r>
    </w:p>
    <w:p w14:paraId="4635E0A6" w14:textId="0337C679" w:rsidR="6D589D02" w:rsidRDefault="6D589D02" w:rsidP="6D589D02">
      <w:pPr>
        <w:spacing w:line="360" w:lineRule="auto"/>
        <w:rPr>
          <w:rFonts w:ascii="Arial" w:eastAsia="Arial" w:hAnsi="Arial" w:cs="Arial"/>
        </w:rPr>
      </w:pPr>
    </w:p>
    <w:sectPr w:rsidR="6D589D02" w:rsidSect="00AE4D73">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95041" w14:textId="77777777" w:rsidR="004201CD" w:rsidRDefault="004201CD" w:rsidP="00935437">
      <w:r>
        <w:separator/>
      </w:r>
    </w:p>
  </w:endnote>
  <w:endnote w:type="continuationSeparator" w:id="0">
    <w:p w14:paraId="70E4CC21" w14:textId="77777777" w:rsidR="004201CD" w:rsidRDefault="004201CD" w:rsidP="00935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261B3" w14:textId="2F203499" w:rsidR="00935437" w:rsidRDefault="00935437" w:rsidP="00E57D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6F0686E8" w14:textId="77777777" w:rsidR="00935437" w:rsidRDefault="00935437" w:rsidP="009354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6274163"/>
      <w:docPartObj>
        <w:docPartGallery w:val="Page Numbers (Bottom of Page)"/>
        <w:docPartUnique/>
      </w:docPartObj>
    </w:sdtPr>
    <w:sdtEndPr>
      <w:rPr>
        <w:rStyle w:val="PageNumber"/>
      </w:rPr>
    </w:sdtEndPr>
    <w:sdtContent>
      <w:p w14:paraId="25BD132C" w14:textId="69FD137D" w:rsidR="00935437" w:rsidRDefault="00935437" w:rsidP="00E57D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AF2221" w14:textId="77777777" w:rsidR="00935437" w:rsidRDefault="00935437" w:rsidP="009354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AD398" w14:textId="77777777" w:rsidR="004201CD" w:rsidRDefault="004201CD" w:rsidP="00935437">
      <w:r>
        <w:separator/>
      </w:r>
    </w:p>
  </w:footnote>
  <w:footnote w:type="continuationSeparator" w:id="0">
    <w:p w14:paraId="651080DD" w14:textId="77777777" w:rsidR="004201CD" w:rsidRDefault="004201CD" w:rsidP="0093543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x5b9EFcMBFFJY" int2:id="VaADRDXs">
      <int2:state int2:value="Rejected" int2:type="AugLoop_Text_Critique"/>
    </int2:textHash>
    <int2:textHash int2:hashCode="PPOMtv1zBU9310" int2:id="taxOH9zC">
      <int2:state int2:value="Rejected" int2:type="AugLoop_Text_Critique"/>
    </int2:textHash>
    <int2:textHash int2:hashCode="mCjKkSLKk8xWeQ" int2:id="jfl3KaEd">
      <int2:state int2:value="Rejected" int2:type="AugLoop_Text_Critique"/>
    </int2:textHash>
    <int2:textHash int2:hashCode="DPMUglCfIjAQao" int2:id="eAa1mUB3">
      <int2:state int2:value="Rejected" int2:type="AugLoop_Text_Critique"/>
    </int2:textHash>
    <int2:textHash int2:hashCode="hazDg4lTNXvIsS" int2:id="UA38pNtx">
      <int2:state int2:value="Rejected" int2:type="AugLoop_Text_Critique"/>
    </int2:textHash>
    <int2:textHash int2:hashCode="JH+esfWc+4utvg" int2:id="BSP0VZPr">
      <int2:state int2:value="Rejected" int2:type="AugLoop_Text_Critique"/>
    </int2:textHash>
    <int2:textHash int2:hashCode="oAayu+QqcOq8Ie" int2:id="1Y0Tqf3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2013F"/>
    <w:multiLevelType w:val="multilevel"/>
    <w:tmpl w:val="0134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A62E8C"/>
    <w:multiLevelType w:val="multilevel"/>
    <w:tmpl w:val="B9407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9AA22A"/>
    <w:multiLevelType w:val="hybridMultilevel"/>
    <w:tmpl w:val="2338685A"/>
    <w:lvl w:ilvl="0" w:tplc="DBF26D72">
      <w:start w:val="1"/>
      <w:numFmt w:val="bullet"/>
      <w:lvlText w:val=""/>
      <w:lvlJc w:val="left"/>
      <w:pPr>
        <w:ind w:left="720" w:hanging="360"/>
      </w:pPr>
      <w:rPr>
        <w:rFonts w:ascii="Symbol" w:hAnsi="Symbol" w:hint="default"/>
      </w:rPr>
    </w:lvl>
    <w:lvl w:ilvl="1" w:tplc="1C462792">
      <w:start w:val="1"/>
      <w:numFmt w:val="bullet"/>
      <w:lvlText w:val="o"/>
      <w:lvlJc w:val="left"/>
      <w:pPr>
        <w:ind w:left="1440" w:hanging="360"/>
      </w:pPr>
      <w:rPr>
        <w:rFonts w:ascii="Courier New" w:hAnsi="Courier New" w:hint="default"/>
      </w:rPr>
    </w:lvl>
    <w:lvl w:ilvl="2" w:tplc="5A340310">
      <w:start w:val="1"/>
      <w:numFmt w:val="bullet"/>
      <w:lvlText w:val=""/>
      <w:lvlJc w:val="left"/>
      <w:pPr>
        <w:ind w:left="2160" w:hanging="360"/>
      </w:pPr>
      <w:rPr>
        <w:rFonts w:ascii="Wingdings" w:hAnsi="Wingdings" w:hint="default"/>
      </w:rPr>
    </w:lvl>
    <w:lvl w:ilvl="3" w:tplc="C5C83988">
      <w:start w:val="1"/>
      <w:numFmt w:val="bullet"/>
      <w:lvlText w:val=""/>
      <w:lvlJc w:val="left"/>
      <w:pPr>
        <w:ind w:left="2880" w:hanging="360"/>
      </w:pPr>
      <w:rPr>
        <w:rFonts w:ascii="Symbol" w:hAnsi="Symbol" w:hint="default"/>
      </w:rPr>
    </w:lvl>
    <w:lvl w:ilvl="4" w:tplc="8D50B7C8">
      <w:start w:val="1"/>
      <w:numFmt w:val="bullet"/>
      <w:lvlText w:val="o"/>
      <w:lvlJc w:val="left"/>
      <w:pPr>
        <w:ind w:left="3600" w:hanging="360"/>
      </w:pPr>
      <w:rPr>
        <w:rFonts w:ascii="Courier New" w:hAnsi="Courier New" w:hint="default"/>
      </w:rPr>
    </w:lvl>
    <w:lvl w:ilvl="5" w:tplc="28C45E48">
      <w:start w:val="1"/>
      <w:numFmt w:val="bullet"/>
      <w:lvlText w:val=""/>
      <w:lvlJc w:val="left"/>
      <w:pPr>
        <w:ind w:left="4320" w:hanging="360"/>
      </w:pPr>
      <w:rPr>
        <w:rFonts w:ascii="Wingdings" w:hAnsi="Wingdings" w:hint="default"/>
      </w:rPr>
    </w:lvl>
    <w:lvl w:ilvl="6" w:tplc="87B48C66">
      <w:start w:val="1"/>
      <w:numFmt w:val="bullet"/>
      <w:lvlText w:val=""/>
      <w:lvlJc w:val="left"/>
      <w:pPr>
        <w:ind w:left="5040" w:hanging="360"/>
      </w:pPr>
      <w:rPr>
        <w:rFonts w:ascii="Symbol" w:hAnsi="Symbol" w:hint="default"/>
      </w:rPr>
    </w:lvl>
    <w:lvl w:ilvl="7" w:tplc="98F6B5EA">
      <w:start w:val="1"/>
      <w:numFmt w:val="bullet"/>
      <w:lvlText w:val="o"/>
      <w:lvlJc w:val="left"/>
      <w:pPr>
        <w:ind w:left="5760" w:hanging="360"/>
      </w:pPr>
      <w:rPr>
        <w:rFonts w:ascii="Courier New" w:hAnsi="Courier New" w:hint="default"/>
      </w:rPr>
    </w:lvl>
    <w:lvl w:ilvl="8" w:tplc="5464D9C4">
      <w:start w:val="1"/>
      <w:numFmt w:val="bullet"/>
      <w:lvlText w:val=""/>
      <w:lvlJc w:val="left"/>
      <w:pPr>
        <w:ind w:left="6480" w:hanging="360"/>
      </w:pPr>
      <w:rPr>
        <w:rFonts w:ascii="Wingdings" w:hAnsi="Wingdings" w:hint="default"/>
      </w:rPr>
    </w:lvl>
  </w:abstractNum>
  <w:abstractNum w:abstractNumId="3" w15:restartNumberingAfterBreak="0">
    <w:nsid w:val="77A13A3F"/>
    <w:multiLevelType w:val="multilevel"/>
    <w:tmpl w:val="900E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8140624">
    <w:abstractNumId w:val="2"/>
  </w:num>
  <w:num w:numId="2" w16cid:durableId="638920612">
    <w:abstractNumId w:val="3"/>
  </w:num>
  <w:num w:numId="3" w16cid:durableId="1803230408">
    <w:abstractNumId w:val="1"/>
  </w:num>
  <w:num w:numId="4" w16cid:durableId="1629972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D73"/>
    <w:rsid w:val="000264BB"/>
    <w:rsid w:val="002D76BE"/>
    <w:rsid w:val="004201CD"/>
    <w:rsid w:val="00471B72"/>
    <w:rsid w:val="00482925"/>
    <w:rsid w:val="004D06E1"/>
    <w:rsid w:val="004F1387"/>
    <w:rsid w:val="00526735"/>
    <w:rsid w:val="0055729B"/>
    <w:rsid w:val="005D28E8"/>
    <w:rsid w:val="007B110C"/>
    <w:rsid w:val="00816EB5"/>
    <w:rsid w:val="009235EC"/>
    <w:rsid w:val="00935437"/>
    <w:rsid w:val="00A6118E"/>
    <w:rsid w:val="00AA004C"/>
    <w:rsid w:val="00AE4D73"/>
    <w:rsid w:val="00CC59CF"/>
    <w:rsid w:val="00F737E3"/>
    <w:rsid w:val="00F80D74"/>
    <w:rsid w:val="03282E3E"/>
    <w:rsid w:val="03467B52"/>
    <w:rsid w:val="05DE63DB"/>
    <w:rsid w:val="0C295060"/>
    <w:rsid w:val="0E17921C"/>
    <w:rsid w:val="134D8682"/>
    <w:rsid w:val="13D1DC6F"/>
    <w:rsid w:val="17E273AB"/>
    <w:rsid w:val="180E4EF9"/>
    <w:rsid w:val="1EFE3006"/>
    <w:rsid w:val="2092788C"/>
    <w:rsid w:val="24394B38"/>
    <w:rsid w:val="26E49328"/>
    <w:rsid w:val="2770EBFA"/>
    <w:rsid w:val="290CBC5B"/>
    <w:rsid w:val="2BEA5517"/>
    <w:rsid w:val="2D947D85"/>
    <w:rsid w:val="2DE02D7E"/>
    <w:rsid w:val="2E319055"/>
    <w:rsid w:val="2F7BFDDF"/>
    <w:rsid w:val="31700295"/>
    <w:rsid w:val="32B39EA1"/>
    <w:rsid w:val="32CC7DA8"/>
    <w:rsid w:val="344F6F02"/>
    <w:rsid w:val="383A4E66"/>
    <w:rsid w:val="3922E025"/>
    <w:rsid w:val="3AF08403"/>
    <w:rsid w:val="3DA6B9A0"/>
    <w:rsid w:val="41CD136F"/>
    <w:rsid w:val="42B88794"/>
    <w:rsid w:val="431CD3E4"/>
    <w:rsid w:val="4653A37C"/>
    <w:rsid w:val="47EF73DD"/>
    <w:rsid w:val="4A139E85"/>
    <w:rsid w:val="4B533FF5"/>
    <w:rsid w:val="4EE70FA8"/>
    <w:rsid w:val="5082E009"/>
    <w:rsid w:val="53BA80CB"/>
    <w:rsid w:val="5631A630"/>
    <w:rsid w:val="5895DF74"/>
    <w:rsid w:val="5AADEBCB"/>
    <w:rsid w:val="606473EA"/>
    <w:rsid w:val="60B0284D"/>
    <w:rsid w:val="6457F8A1"/>
    <w:rsid w:val="652ADE42"/>
    <w:rsid w:val="68852BDF"/>
    <w:rsid w:val="6B39B0E2"/>
    <w:rsid w:val="6BBCCCA1"/>
    <w:rsid w:val="6D589D02"/>
    <w:rsid w:val="6F6D8511"/>
    <w:rsid w:val="71095572"/>
    <w:rsid w:val="7642BAF5"/>
    <w:rsid w:val="76698A8B"/>
    <w:rsid w:val="77E7C8E0"/>
    <w:rsid w:val="789BA882"/>
    <w:rsid w:val="7F01D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9EF1D"/>
  <w15:chartTrackingRefBased/>
  <w15:docId w15:val="{DBAA1C1F-41CE-BF40-9B8E-68C72036A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D76BE"/>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4D7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E4D7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935437"/>
    <w:pPr>
      <w:tabs>
        <w:tab w:val="center" w:pos="4513"/>
        <w:tab w:val="right" w:pos="9026"/>
      </w:tabs>
    </w:pPr>
  </w:style>
  <w:style w:type="character" w:customStyle="1" w:styleId="FooterChar">
    <w:name w:val="Footer Char"/>
    <w:basedOn w:val="DefaultParagraphFont"/>
    <w:link w:val="Footer"/>
    <w:uiPriority w:val="99"/>
    <w:rsid w:val="00935437"/>
  </w:style>
  <w:style w:type="character" w:styleId="PageNumber">
    <w:name w:val="page number"/>
    <w:basedOn w:val="DefaultParagraphFont"/>
    <w:uiPriority w:val="99"/>
    <w:semiHidden/>
    <w:unhideWhenUsed/>
    <w:rsid w:val="00935437"/>
  </w:style>
  <w:style w:type="character" w:customStyle="1" w:styleId="Heading2Char">
    <w:name w:val="Heading 2 Char"/>
    <w:basedOn w:val="DefaultParagraphFont"/>
    <w:link w:val="Heading2"/>
    <w:uiPriority w:val="9"/>
    <w:rsid w:val="002D76BE"/>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2D76B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2D76BE"/>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3728">
      <w:bodyDiv w:val="1"/>
      <w:marLeft w:val="0"/>
      <w:marRight w:val="0"/>
      <w:marTop w:val="0"/>
      <w:marBottom w:val="0"/>
      <w:divBdr>
        <w:top w:val="none" w:sz="0" w:space="0" w:color="auto"/>
        <w:left w:val="none" w:sz="0" w:space="0" w:color="auto"/>
        <w:bottom w:val="none" w:sz="0" w:space="0" w:color="auto"/>
        <w:right w:val="none" w:sz="0" w:space="0" w:color="auto"/>
      </w:divBdr>
    </w:div>
    <w:div w:id="830680240">
      <w:bodyDiv w:val="1"/>
      <w:marLeft w:val="0"/>
      <w:marRight w:val="0"/>
      <w:marTop w:val="0"/>
      <w:marBottom w:val="0"/>
      <w:divBdr>
        <w:top w:val="none" w:sz="0" w:space="0" w:color="auto"/>
        <w:left w:val="none" w:sz="0" w:space="0" w:color="auto"/>
        <w:bottom w:val="none" w:sz="0" w:space="0" w:color="auto"/>
        <w:right w:val="none" w:sz="0" w:space="0" w:color="auto"/>
      </w:divBdr>
    </w:div>
    <w:div w:id="88429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iley.com/en-us/Sustainable+Development+Goals%3A+Harnessing+Business+to+Achieve+the+SDGs+through+Finance%2C+Technology+and+Law+Reform-p-9781119541813"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5125</Words>
  <Characters>29213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Assessment 1: Written Assignment (Report)</vt:lpstr>
    </vt:vector>
  </TitlesOfParts>
  <Company/>
  <LinksUpToDate>false</LinksUpToDate>
  <CharactersWithSpaces>34270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Written Assignment (Report)</dc:title>
  <dc:subject>bmhp6021 – Rita ukachi-lois</dc:subject>
  <dc:creator>Enkeleda Tafa (2020203)</dc:creator>
  <cp:keywords/>
  <dc:description/>
  <cp:lastModifiedBy>Enkeleda Tafa (2020203)</cp:lastModifiedBy>
  <cp:revision>2</cp:revision>
  <dcterms:created xsi:type="dcterms:W3CDTF">2023-08-27T15:06:00Z</dcterms:created>
  <dcterms:modified xsi:type="dcterms:W3CDTF">2023-08-27T15:06:00Z</dcterms:modified>
</cp:coreProperties>
</file>