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DF76F" w14:textId="77777777" w:rsidR="00D727DE" w:rsidRDefault="00D727DE" w:rsidP="00D727DE">
      <w:pPr>
        <w:jc w:val="center"/>
      </w:pPr>
      <w:r>
        <w:t>Assignment Title: Assignment 1: Essay</w:t>
      </w:r>
    </w:p>
    <w:p w14:paraId="332A32BE" w14:textId="77777777" w:rsidR="00D727DE" w:rsidRDefault="00D727DE" w:rsidP="00D727DE">
      <w:pPr>
        <w:jc w:val="center"/>
      </w:pPr>
      <w:r>
        <w:t>Module</w:t>
      </w:r>
      <w:r w:rsidRPr="00AB22D4">
        <w:t xml:space="preserve"> </w:t>
      </w:r>
      <w:r>
        <w:t xml:space="preserve">Title: </w:t>
      </w:r>
      <w:proofErr w:type="spellStart"/>
      <w:r>
        <w:t>Internationla</w:t>
      </w:r>
      <w:proofErr w:type="spellEnd"/>
      <w:r>
        <w:t xml:space="preserve"> Business Communications </w:t>
      </w:r>
    </w:p>
    <w:p w14:paraId="74E97F8F" w14:textId="77777777" w:rsidR="00D727DE" w:rsidRDefault="00D727DE" w:rsidP="00D727DE">
      <w:pPr>
        <w:jc w:val="center"/>
      </w:pPr>
      <w:r>
        <w:t xml:space="preserve">Student Name: </w:t>
      </w:r>
    </w:p>
    <w:p w14:paraId="3CCF774D" w14:textId="77777777" w:rsidR="00D727DE" w:rsidRDefault="00D727DE" w:rsidP="00D727DE">
      <w:pPr>
        <w:jc w:val="center"/>
      </w:pPr>
      <w:r>
        <w:t>Student ID:</w:t>
      </w:r>
    </w:p>
    <w:p w14:paraId="7E20A39B" w14:textId="77777777" w:rsidR="00D727DE" w:rsidRDefault="00D727DE" w:rsidP="00D727DE"/>
    <w:p w14:paraId="45315AF5" w14:textId="77777777" w:rsidR="00D727DE" w:rsidRPr="00D727DE" w:rsidRDefault="00D727DE"/>
    <w:p w14:paraId="117B4757" w14:textId="77777777" w:rsidR="00D727DE" w:rsidRDefault="00D727DE">
      <w:pPr>
        <w:rPr>
          <w:b/>
        </w:rPr>
      </w:pPr>
    </w:p>
    <w:p w14:paraId="416CA262" w14:textId="77777777" w:rsidR="00D727DE" w:rsidRDefault="00D727DE">
      <w:pPr>
        <w:rPr>
          <w:b/>
        </w:rPr>
      </w:pPr>
    </w:p>
    <w:p w14:paraId="7F9E51E7" w14:textId="77777777" w:rsidR="00D727DE" w:rsidRDefault="00D727DE">
      <w:pPr>
        <w:rPr>
          <w:b/>
        </w:rPr>
      </w:pPr>
    </w:p>
    <w:p w14:paraId="77B915FB" w14:textId="77777777" w:rsidR="00D727DE" w:rsidRDefault="00D727DE">
      <w:pPr>
        <w:rPr>
          <w:b/>
        </w:rPr>
      </w:pPr>
    </w:p>
    <w:p w14:paraId="128D432F" w14:textId="77777777" w:rsidR="00D727DE" w:rsidRDefault="00D727DE">
      <w:pPr>
        <w:rPr>
          <w:b/>
        </w:rPr>
      </w:pPr>
    </w:p>
    <w:p w14:paraId="5057256F" w14:textId="77777777" w:rsidR="00D727DE" w:rsidRDefault="00D727DE">
      <w:pPr>
        <w:rPr>
          <w:b/>
        </w:rPr>
      </w:pPr>
    </w:p>
    <w:p w14:paraId="3A43F87A" w14:textId="77777777" w:rsidR="00D727DE" w:rsidRDefault="00D727DE">
      <w:pPr>
        <w:rPr>
          <w:b/>
        </w:rPr>
      </w:pPr>
    </w:p>
    <w:p w14:paraId="5CA04266" w14:textId="77777777" w:rsidR="00D727DE" w:rsidRDefault="00D727DE">
      <w:pPr>
        <w:rPr>
          <w:b/>
        </w:rPr>
      </w:pPr>
    </w:p>
    <w:p w14:paraId="0B203A58" w14:textId="77777777" w:rsidR="00D727DE" w:rsidRDefault="00D727DE">
      <w:pPr>
        <w:rPr>
          <w:b/>
        </w:rPr>
      </w:pPr>
    </w:p>
    <w:p w14:paraId="6E6AFC09" w14:textId="77777777" w:rsidR="00D727DE" w:rsidRDefault="00D727DE">
      <w:pPr>
        <w:rPr>
          <w:b/>
        </w:rPr>
      </w:pPr>
    </w:p>
    <w:p w14:paraId="1953DCB5" w14:textId="77777777" w:rsidR="00D727DE" w:rsidRDefault="00D727DE">
      <w:pPr>
        <w:rPr>
          <w:b/>
        </w:rPr>
      </w:pPr>
    </w:p>
    <w:p w14:paraId="4146D3E9" w14:textId="77777777" w:rsidR="00D727DE" w:rsidRDefault="00D727DE">
      <w:pPr>
        <w:rPr>
          <w:b/>
        </w:rPr>
      </w:pPr>
    </w:p>
    <w:p w14:paraId="553C6869" w14:textId="77777777" w:rsidR="00D727DE" w:rsidRDefault="00D727DE">
      <w:pPr>
        <w:rPr>
          <w:b/>
        </w:rPr>
      </w:pPr>
    </w:p>
    <w:p w14:paraId="097E6B06" w14:textId="77777777" w:rsidR="00D727DE" w:rsidRDefault="00D727DE">
      <w:pPr>
        <w:rPr>
          <w:b/>
        </w:rPr>
      </w:pPr>
    </w:p>
    <w:p w14:paraId="51DC87B7" w14:textId="77777777" w:rsidR="00D727DE" w:rsidRDefault="00D727DE">
      <w:pPr>
        <w:rPr>
          <w:b/>
        </w:rPr>
      </w:pPr>
    </w:p>
    <w:p w14:paraId="144F5CB6" w14:textId="77777777" w:rsidR="00D727DE" w:rsidRDefault="00D727DE">
      <w:pPr>
        <w:rPr>
          <w:b/>
        </w:rPr>
      </w:pPr>
    </w:p>
    <w:p w14:paraId="43A474CE" w14:textId="77777777" w:rsidR="00D727DE" w:rsidRDefault="00D727DE">
      <w:pPr>
        <w:rPr>
          <w:b/>
        </w:rPr>
      </w:pPr>
    </w:p>
    <w:p w14:paraId="1721CFA4" w14:textId="77777777" w:rsidR="00D727DE" w:rsidRDefault="00D727DE">
      <w:pPr>
        <w:rPr>
          <w:b/>
        </w:rPr>
      </w:pPr>
    </w:p>
    <w:p w14:paraId="07278107" w14:textId="77777777" w:rsidR="00D727DE" w:rsidRDefault="00D727DE">
      <w:pPr>
        <w:rPr>
          <w:b/>
        </w:rPr>
      </w:pPr>
    </w:p>
    <w:p w14:paraId="118D90BC" w14:textId="77777777" w:rsidR="00D727DE" w:rsidRDefault="00D727DE">
      <w:pPr>
        <w:rPr>
          <w:b/>
        </w:rPr>
      </w:pPr>
    </w:p>
    <w:p w14:paraId="7EF62FB2" w14:textId="77777777" w:rsidR="00D727DE" w:rsidRDefault="00D727DE">
      <w:pPr>
        <w:rPr>
          <w:b/>
        </w:rPr>
      </w:pPr>
    </w:p>
    <w:p w14:paraId="4590B0BB" w14:textId="77777777" w:rsidR="00F252EB" w:rsidRDefault="00F252EB">
      <w:pPr>
        <w:rPr>
          <w:b/>
        </w:rPr>
        <w:sectPr w:rsidR="00F252EB" w:rsidSect="00097F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</w:p>
    <w:p w14:paraId="5AD8D385" w14:textId="77777777" w:rsidR="003139D5" w:rsidRDefault="003139D5" w:rsidP="004167ED">
      <w:pPr>
        <w:pStyle w:val="Heading1"/>
        <w:spacing w:line="360" w:lineRule="auto"/>
        <w:rPr>
          <w:rFonts w:ascii="Times New Roman" w:hAnsi="Times New Roman" w:cs="Times New Roman"/>
          <w:b/>
        </w:rPr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-4386007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376A23" w14:textId="77777777" w:rsidR="003139D5" w:rsidRPr="003139D5" w:rsidRDefault="003139D5">
          <w:pPr>
            <w:pStyle w:val="TOCHeading"/>
            <w:rPr>
              <w:rFonts w:ascii="Times New Roman" w:hAnsi="Times New Roman" w:cs="Times New Roman"/>
              <w:b/>
            </w:rPr>
          </w:pPr>
          <w:r w:rsidRPr="003139D5">
            <w:rPr>
              <w:rFonts w:ascii="Times New Roman" w:hAnsi="Times New Roman" w:cs="Times New Roman"/>
              <w:b/>
            </w:rPr>
            <w:t>Contents</w:t>
          </w:r>
        </w:p>
        <w:p w14:paraId="27EF8BDF" w14:textId="77777777" w:rsidR="0005367D" w:rsidRDefault="003139D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2048622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Introduction: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_Toc132048622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1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2BD5A49B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3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Organisation Overview of HSBC UK: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_Toc132048623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1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3E18A9CC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4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Application of International and Intercultural Communication Theories in UK: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_Toc132048624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2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5336C8A1" w14:textId="77777777" w:rsidR="0005367D" w:rsidRDefault="00D5703A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5" w:history="1">
            <w:r w:rsidR="0005367D" w:rsidRPr="00932008">
              <w:rPr>
                <w:rStyle w:val="Hyperlink"/>
                <w:rFonts w:cs="Times New Roman"/>
                <w:noProof/>
              </w:rPr>
              <w:t>Cultural Dimension Theory: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_Toc132048625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2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77BBBA4D" w14:textId="77777777" w:rsidR="0005367D" w:rsidRDefault="00D5703A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6" w:history="1">
            <w:r w:rsidR="0005367D" w:rsidRPr="00932008">
              <w:rPr>
                <w:rStyle w:val="Hyperlink"/>
                <w:rFonts w:cs="Times New Roman"/>
                <w:noProof/>
              </w:rPr>
              <w:t>Communication Accommodation Theory: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_Toc132048626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5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77E718CD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7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Critical Evaluation of Cultural Sensitivity When Doing Business in the UK: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_Toc132048627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6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77AF61FC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8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Communication Barriers Experienced by a Diverse Workforce: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_Toc132048628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7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1E4F07F2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29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Appropriate Communication Strategies and Relevant Recommendations for HSBC UK: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_Toc132048629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8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58F08B15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30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Conclusion: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_Toc132048630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9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1F147900" w14:textId="77777777" w:rsidR="0005367D" w:rsidRDefault="00D570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32048631" w:history="1">
            <w:r w:rsidR="0005367D" w:rsidRPr="00932008">
              <w:rPr>
                <w:rStyle w:val="Hyperlink"/>
                <w:rFonts w:cs="Times New Roman"/>
                <w:b/>
                <w:noProof/>
              </w:rPr>
              <w:t>References:</w:t>
            </w:r>
            <w:r w:rsidR="0005367D">
              <w:rPr>
                <w:noProof/>
                <w:webHidden/>
              </w:rPr>
              <w:tab/>
            </w:r>
            <w:r w:rsidR="0005367D">
              <w:rPr>
                <w:noProof/>
                <w:webHidden/>
              </w:rPr>
              <w:fldChar w:fldCharType="begin"/>
            </w:r>
            <w:r w:rsidR="0005367D">
              <w:rPr>
                <w:noProof/>
                <w:webHidden/>
              </w:rPr>
              <w:instrText xml:space="preserve"> PAGEREF _Toc132048631 \h </w:instrText>
            </w:r>
            <w:r w:rsidR="0005367D">
              <w:rPr>
                <w:noProof/>
                <w:webHidden/>
              </w:rPr>
            </w:r>
            <w:r w:rsidR="0005367D">
              <w:rPr>
                <w:noProof/>
                <w:webHidden/>
              </w:rPr>
              <w:fldChar w:fldCharType="separate"/>
            </w:r>
            <w:r w:rsidR="0005367D">
              <w:rPr>
                <w:noProof/>
                <w:webHidden/>
              </w:rPr>
              <w:t>11</w:t>
            </w:r>
            <w:r w:rsidR="0005367D">
              <w:rPr>
                <w:noProof/>
                <w:webHidden/>
              </w:rPr>
              <w:fldChar w:fldCharType="end"/>
            </w:r>
          </w:hyperlink>
        </w:p>
        <w:p w14:paraId="6F72BCB4" w14:textId="77777777" w:rsidR="003139D5" w:rsidRDefault="003139D5">
          <w:r>
            <w:rPr>
              <w:b/>
              <w:bCs/>
              <w:noProof/>
            </w:rPr>
            <w:fldChar w:fldCharType="end"/>
          </w:r>
        </w:p>
      </w:sdtContent>
    </w:sdt>
    <w:p w14:paraId="1FBE3F14" w14:textId="77777777" w:rsidR="00097FBD" w:rsidRDefault="00097FBD" w:rsidP="004167ED">
      <w:pPr>
        <w:pStyle w:val="Heading1"/>
        <w:spacing w:line="360" w:lineRule="auto"/>
        <w:rPr>
          <w:rFonts w:ascii="Times New Roman" w:hAnsi="Times New Roman" w:cs="Times New Roman"/>
          <w:b/>
        </w:rPr>
      </w:pPr>
    </w:p>
    <w:p w14:paraId="60869524" w14:textId="77777777" w:rsidR="0005367D" w:rsidRPr="0005367D" w:rsidRDefault="0005367D" w:rsidP="0005367D">
      <w:pPr>
        <w:pStyle w:val="Heading1"/>
        <w:rPr>
          <w:rFonts w:ascii="Times New Roman" w:hAnsi="Times New Roman" w:cs="Times New Roman"/>
          <w:b/>
        </w:rPr>
      </w:pPr>
      <w:r w:rsidRPr="0005367D">
        <w:rPr>
          <w:rFonts w:ascii="Times New Roman" w:hAnsi="Times New Roman" w:cs="Times New Roman"/>
          <w:b/>
        </w:rPr>
        <w:t xml:space="preserve">Table of Figures: </w:t>
      </w:r>
    </w:p>
    <w:p w14:paraId="26146CBB" w14:textId="77777777" w:rsidR="0005367D" w:rsidRDefault="0005367D">
      <w:pPr>
        <w:pStyle w:val="TableofFigures"/>
        <w:tabs>
          <w:tab w:val="right" w:leader="dot" w:pos="9350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32048632" w:history="1">
        <w:r w:rsidRPr="00E558E1">
          <w:rPr>
            <w:rStyle w:val="Hyperlink"/>
            <w:noProof/>
          </w:rPr>
          <w:t>Figure 1: Hofstede's Cultural Dimension Theory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_Toc132048632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89C15ED" w14:textId="77777777" w:rsidR="0005367D" w:rsidRDefault="00D5703A">
      <w:pPr>
        <w:pStyle w:val="TableofFigures"/>
        <w:tabs>
          <w:tab w:val="right" w:leader="dot" w:pos="9350"/>
        </w:tabs>
        <w:rPr>
          <w:noProof/>
        </w:rPr>
      </w:pPr>
      <w:hyperlink w:anchor="_Toc132048633" w:history="1">
        <w:r w:rsidR="0005367D" w:rsidRPr="00E558E1">
          <w:rPr>
            <w:rStyle w:val="Hyperlink"/>
            <w:noProof/>
          </w:rPr>
          <w:t>Figure 2: Increase of Ethnic Groups in UK</w:t>
        </w:r>
        <w:r w:rsidR="0005367D">
          <w:rPr>
            <w:noProof/>
            <w:webHidden/>
          </w:rPr>
          <w:tab/>
        </w:r>
        <w:r w:rsidR="0005367D">
          <w:rPr>
            <w:noProof/>
            <w:webHidden/>
          </w:rPr>
          <w:fldChar w:fldCharType="begin"/>
        </w:r>
        <w:r w:rsidR="0005367D">
          <w:rPr>
            <w:noProof/>
            <w:webHidden/>
          </w:rPr>
          <w:instrText xml:space="preserve"> PAGEREF _Toc132048633 \h </w:instrText>
        </w:r>
        <w:r w:rsidR="0005367D">
          <w:rPr>
            <w:noProof/>
            <w:webHidden/>
          </w:rPr>
        </w:r>
        <w:r w:rsidR="0005367D">
          <w:rPr>
            <w:noProof/>
            <w:webHidden/>
          </w:rPr>
          <w:fldChar w:fldCharType="separate"/>
        </w:r>
        <w:r w:rsidR="0005367D">
          <w:rPr>
            <w:noProof/>
            <w:webHidden/>
          </w:rPr>
          <w:t>5</w:t>
        </w:r>
        <w:r w:rsidR="0005367D">
          <w:rPr>
            <w:noProof/>
            <w:webHidden/>
          </w:rPr>
          <w:fldChar w:fldCharType="end"/>
        </w:r>
      </w:hyperlink>
    </w:p>
    <w:p w14:paraId="170216B1" w14:textId="77777777" w:rsidR="0005367D" w:rsidRDefault="00D5703A">
      <w:pPr>
        <w:pStyle w:val="TableofFigures"/>
        <w:tabs>
          <w:tab w:val="right" w:leader="dot" w:pos="9350"/>
        </w:tabs>
        <w:rPr>
          <w:noProof/>
        </w:rPr>
      </w:pPr>
      <w:hyperlink w:anchor="_Toc132048634" w:history="1">
        <w:r w:rsidR="0005367D" w:rsidRPr="00E558E1">
          <w:rPr>
            <w:rStyle w:val="Hyperlink"/>
            <w:noProof/>
          </w:rPr>
          <w:t>Figure 3: Barriers to Communication</w:t>
        </w:r>
        <w:r w:rsidR="0005367D">
          <w:rPr>
            <w:noProof/>
            <w:webHidden/>
          </w:rPr>
          <w:tab/>
        </w:r>
        <w:r w:rsidR="0005367D">
          <w:rPr>
            <w:noProof/>
            <w:webHidden/>
          </w:rPr>
          <w:fldChar w:fldCharType="begin"/>
        </w:r>
        <w:r w:rsidR="0005367D">
          <w:rPr>
            <w:noProof/>
            <w:webHidden/>
          </w:rPr>
          <w:instrText xml:space="preserve"> PAGEREF _Toc132048634 \h </w:instrText>
        </w:r>
        <w:r w:rsidR="0005367D">
          <w:rPr>
            <w:noProof/>
            <w:webHidden/>
          </w:rPr>
        </w:r>
        <w:r w:rsidR="0005367D">
          <w:rPr>
            <w:noProof/>
            <w:webHidden/>
          </w:rPr>
          <w:fldChar w:fldCharType="separate"/>
        </w:r>
        <w:r w:rsidR="0005367D">
          <w:rPr>
            <w:noProof/>
            <w:webHidden/>
          </w:rPr>
          <w:t>7</w:t>
        </w:r>
        <w:r w:rsidR="0005367D">
          <w:rPr>
            <w:noProof/>
            <w:webHidden/>
          </w:rPr>
          <w:fldChar w:fldCharType="end"/>
        </w:r>
      </w:hyperlink>
    </w:p>
    <w:p w14:paraId="462D45DD" w14:textId="77777777" w:rsidR="0005367D" w:rsidRDefault="0005367D" w:rsidP="0005367D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"Table" </w:instrText>
      </w:r>
      <w:r>
        <w:fldChar w:fldCharType="separate"/>
      </w:r>
    </w:p>
    <w:p w14:paraId="51DE06A7" w14:textId="77777777" w:rsidR="0005367D" w:rsidRDefault="00D5703A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</w:rPr>
      </w:pPr>
      <w:hyperlink w:anchor="_Toc132048666" w:history="1">
        <w:r w:rsidR="0005367D" w:rsidRPr="00980A1B">
          <w:rPr>
            <w:rStyle w:val="Hyperlink"/>
            <w:noProof/>
          </w:rPr>
          <w:t>Table 1: Cultural Dimension of UK</w:t>
        </w:r>
        <w:r w:rsidR="0005367D">
          <w:rPr>
            <w:noProof/>
            <w:webHidden/>
          </w:rPr>
          <w:tab/>
        </w:r>
        <w:r w:rsidR="0005367D">
          <w:rPr>
            <w:noProof/>
            <w:webHidden/>
          </w:rPr>
          <w:fldChar w:fldCharType="begin"/>
        </w:r>
        <w:r w:rsidR="0005367D">
          <w:rPr>
            <w:noProof/>
            <w:webHidden/>
          </w:rPr>
          <w:instrText xml:space="preserve"> PAGEREF _Toc132048666 \h </w:instrText>
        </w:r>
        <w:r w:rsidR="0005367D">
          <w:rPr>
            <w:noProof/>
            <w:webHidden/>
          </w:rPr>
        </w:r>
        <w:r w:rsidR="0005367D">
          <w:rPr>
            <w:noProof/>
            <w:webHidden/>
          </w:rPr>
          <w:fldChar w:fldCharType="separate"/>
        </w:r>
        <w:r w:rsidR="0005367D">
          <w:rPr>
            <w:noProof/>
            <w:webHidden/>
          </w:rPr>
          <w:t>4</w:t>
        </w:r>
        <w:r w:rsidR="0005367D">
          <w:rPr>
            <w:noProof/>
            <w:webHidden/>
          </w:rPr>
          <w:fldChar w:fldCharType="end"/>
        </w:r>
      </w:hyperlink>
    </w:p>
    <w:p w14:paraId="4DB20690" w14:textId="77777777" w:rsidR="0005367D" w:rsidRPr="0005367D" w:rsidRDefault="0005367D" w:rsidP="0005367D">
      <w:pPr>
        <w:sectPr w:rsidR="0005367D" w:rsidRPr="0005367D" w:rsidSect="00097FBD">
          <w:footerReference w:type="default" r:id="rId14"/>
          <w:footerReference w:type="first" r:id="rId15"/>
          <w:pgSz w:w="12240" w:h="15840"/>
          <w:pgMar w:top="1440" w:right="1440" w:bottom="1440" w:left="1440" w:header="720" w:footer="720" w:gutter="0"/>
          <w:pgNumType w:fmt="lowerRoman" w:start="1"/>
          <w:cols w:space="720"/>
          <w:titlePg/>
          <w:docGrid w:linePitch="360"/>
        </w:sectPr>
      </w:pPr>
      <w:r>
        <w:fldChar w:fldCharType="end"/>
      </w:r>
    </w:p>
    <w:p w14:paraId="41B2B09B" w14:textId="77777777" w:rsidR="008462BD" w:rsidRPr="004167ED" w:rsidRDefault="00620B80" w:rsidP="004167ED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0" w:name="_Toc132048622"/>
      <w:r w:rsidRPr="004167ED">
        <w:rPr>
          <w:rFonts w:ascii="Times New Roman" w:hAnsi="Times New Roman" w:cs="Times New Roman"/>
          <w:b/>
        </w:rPr>
        <w:lastRenderedPageBreak/>
        <w:t>Introduction</w:t>
      </w:r>
      <w:r w:rsidR="00167BCF" w:rsidRPr="004167ED">
        <w:rPr>
          <w:rFonts w:ascii="Times New Roman" w:hAnsi="Times New Roman" w:cs="Times New Roman"/>
          <w:b/>
        </w:rPr>
        <w:t>:</w:t>
      </w:r>
      <w:bookmarkEnd w:id="0"/>
      <w:r w:rsidR="00167BCF" w:rsidRPr="004167ED">
        <w:rPr>
          <w:rFonts w:ascii="Times New Roman" w:hAnsi="Times New Roman" w:cs="Times New Roman"/>
          <w:b/>
        </w:rPr>
        <w:t xml:space="preserve"> </w:t>
      </w:r>
      <w:r w:rsidR="00D07209" w:rsidRPr="004167ED">
        <w:rPr>
          <w:rFonts w:ascii="Times New Roman" w:hAnsi="Times New Roman" w:cs="Times New Roman"/>
          <w:b/>
        </w:rPr>
        <w:t xml:space="preserve"> </w:t>
      </w:r>
    </w:p>
    <w:p w14:paraId="2589DEA6" w14:textId="336140EA" w:rsidR="0078712D" w:rsidRDefault="00870875" w:rsidP="004167ED">
      <w:pPr>
        <w:spacing w:line="360" w:lineRule="auto"/>
      </w:pPr>
      <w:r>
        <w:t>Business communicatio</w:t>
      </w:r>
      <w:r w:rsidR="004A0292">
        <w:t xml:space="preserve">n refers to the manner, process, </w:t>
      </w:r>
      <w:r>
        <w:t>or method of exchanging information among the insider parties and with the outside stakeholders</w:t>
      </w:r>
      <w:r w:rsidR="00963ECF">
        <w:t xml:space="preserve"> (Means &amp; Hathaway, 2019)</w:t>
      </w:r>
      <w:r>
        <w:t>. It goes without doubt that e</w:t>
      </w:r>
      <w:r w:rsidR="00D07209">
        <w:t xml:space="preserve">ffective business communication is a cardinal factor for attaining the desired outcome </w:t>
      </w:r>
      <w:r>
        <w:t xml:space="preserve">for the business, workers, employees, leaders, and stakeholders.  </w:t>
      </w:r>
      <w:r w:rsidR="00125C11">
        <w:t xml:space="preserve">To convey a direct, strong, and unambiguous message about the mission, objectives, and business strategies, clear business communication plays a fundamental role and ensures employee engagement, teamwork, </w:t>
      </w:r>
      <w:r w:rsidR="004A0292">
        <w:t xml:space="preserve">a </w:t>
      </w:r>
      <w:r w:rsidR="00FC7088">
        <w:t>culture of</w:t>
      </w:r>
      <w:r w:rsidR="00AD4151">
        <w:t xml:space="preserve"> cooperation, </w:t>
      </w:r>
      <w:r w:rsidR="004A0292">
        <w:t xml:space="preserve">a </w:t>
      </w:r>
      <w:r w:rsidR="00FC7088">
        <w:t xml:space="preserve">reduction of errors, and </w:t>
      </w:r>
      <w:r w:rsidR="004A0292">
        <w:t xml:space="preserve">a </w:t>
      </w:r>
      <w:r w:rsidR="00FC7088">
        <w:t xml:space="preserve">supportive work environment. </w:t>
      </w:r>
      <w:r w:rsidR="0078712D">
        <w:t xml:space="preserve"> </w:t>
      </w:r>
      <w:r w:rsidR="003C5038">
        <w:t>Communication in British business is a combination of direct and indirect methods. Becau</w:t>
      </w:r>
      <w:r w:rsidR="004A0292">
        <w:t>se of the cultural preference for</w:t>
      </w:r>
      <w:r w:rsidR="003C5038">
        <w:t xml:space="preserve"> being formal, the British business communication style is often </w:t>
      </w:r>
      <w:r w:rsidR="00476894">
        <w:t xml:space="preserve">diplomatic, </w:t>
      </w:r>
      <w:r w:rsidR="004A0292">
        <w:t xml:space="preserve">succinct, impersonal, </w:t>
      </w:r>
      <w:r w:rsidR="003C5038">
        <w:t>and professional</w:t>
      </w:r>
      <w:r w:rsidR="00AD4151">
        <w:t>. Nevertheless</w:t>
      </w:r>
      <w:r w:rsidR="00476894">
        <w:t xml:space="preserve">, the nature of communication mostly depends on the </w:t>
      </w:r>
      <w:proofErr w:type="spellStart"/>
      <w:r w:rsidR="003C5038">
        <w:t>organi</w:t>
      </w:r>
      <w:r w:rsidR="00476894">
        <w:t>sations</w:t>
      </w:r>
      <w:proofErr w:type="spellEnd"/>
      <w:r w:rsidR="00476894">
        <w:t xml:space="preserve"> which </w:t>
      </w:r>
      <w:r w:rsidR="00AD4151">
        <w:t>can adopt</w:t>
      </w:r>
      <w:r w:rsidR="004A0292">
        <w:t xml:space="preserve"> different approaches to communication depending on their work cultures</w:t>
      </w:r>
      <w:r w:rsidR="00376C18">
        <w:t xml:space="preserve"> (</w:t>
      </w:r>
      <w:proofErr w:type="spellStart"/>
      <w:r w:rsidR="00376C18">
        <w:t>Munja</w:t>
      </w:r>
      <w:proofErr w:type="spellEnd"/>
      <w:r w:rsidR="00376C18">
        <w:t>, 2017)</w:t>
      </w:r>
      <w:r w:rsidR="003C5038">
        <w:t>. To keep up with t</w:t>
      </w:r>
      <w:r w:rsidR="004A0292">
        <w:t>he trends of digitalization,</w:t>
      </w:r>
      <w:r w:rsidR="003C5038">
        <w:t xml:space="preserve"> modern business communication has evolved and adapted </w:t>
      </w:r>
      <w:r w:rsidR="00AD4151">
        <w:t xml:space="preserve">to </w:t>
      </w:r>
      <w:r w:rsidR="003C5038">
        <w:t>the medium</w:t>
      </w:r>
      <w:r w:rsidR="00AD4151">
        <w:t>s</w:t>
      </w:r>
      <w:r w:rsidR="003C5038">
        <w:t xml:space="preserve"> of efficient comm</w:t>
      </w:r>
      <w:r w:rsidR="004A0292">
        <w:t>unication such as e-mail, smart</w:t>
      </w:r>
      <w:r w:rsidR="003C5038">
        <w:t xml:space="preserve">phones, social media, etc. These changes have also been accepted and incorporated by the British </w:t>
      </w:r>
      <w:proofErr w:type="spellStart"/>
      <w:r w:rsidR="003C5038">
        <w:t>orgnaisation</w:t>
      </w:r>
      <w:proofErr w:type="spellEnd"/>
      <w:r w:rsidR="003C5038">
        <w:t xml:space="preserve"> in the context of business communication.</w:t>
      </w:r>
      <w:r w:rsidR="00476894">
        <w:t xml:space="preserve"> </w:t>
      </w:r>
    </w:p>
    <w:p w14:paraId="35043184" w14:textId="77777777" w:rsidR="0078712D" w:rsidRDefault="0078712D">
      <w:pPr>
        <w:jc w:val="left"/>
      </w:pPr>
      <w:r>
        <w:br w:type="page"/>
      </w:r>
    </w:p>
    <w:p w14:paraId="352F47DE" w14:textId="77777777" w:rsidR="00620B80" w:rsidRPr="004167ED" w:rsidRDefault="00AD4151" w:rsidP="004167ED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" w:name="_Toc132048623"/>
      <w:proofErr w:type="spellStart"/>
      <w:r w:rsidRPr="004167ED">
        <w:rPr>
          <w:rFonts w:ascii="Times New Roman" w:hAnsi="Times New Roman" w:cs="Times New Roman"/>
          <w:b/>
        </w:rPr>
        <w:lastRenderedPageBreak/>
        <w:t>Organisation</w:t>
      </w:r>
      <w:proofErr w:type="spellEnd"/>
      <w:r w:rsidRPr="004167ED">
        <w:rPr>
          <w:rFonts w:ascii="Times New Roman" w:hAnsi="Times New Roman" w:cs="Times New Roman"/>
          <w:b/>
        </w:rPr>
        <w:t xml:space="preserve"> Overview of HSBC UK:</w:t>
      </w:r>
      <w:bookmarkEnd w:id="1"/>
      <w:r w:rsidRPr="004167ED">
        <w:rPr>
          <w:rFonts w:ascii="Times New Roman" w:hAnsi="Times New Roman" w:cs="Times New Roman"/>
          <w:b/>
        </w:rPr>
        <w:t xml:space="preserve"> </w:t>
      </w:r>
    </w:p>
    <w:p w14:paraId="71E4E703" w14:textId="77777777" w:rsidR="00AA69D5" w:rsidRDefault="001C4487" w:rsidP="004167ED">
      <w:pPr>
        <w:spacing w:line="360" w:lineRule="auto"/>
      </w:pPr>
      <w:r>
        <w:t>HSBC UK is one of the largest banking an</w:t>
      </w:r>
      <w:r w:rsidR="004A0292">
        <w:t xml:space="preserve">d financial services companies in </w:t>
      </w:r>
      <w:r>
        <w:t xml:space="preserve">the world and one of the top four largest </w:t>
      </w:r>
      <w:r w:rsidR="00AA69D5">
        <w:t xml:space="preserve">clearing </w:t>
      </w:r>
      <w:r w:rsidR="004A0292">
        <w:t>banks in</w:t>
      </w:r>
      <w:r>
        <w:t xml:space="preserve"> the UK. </w:t>
      </w:r>
      <w:r w:rsidR="001E2B24">
        <w:t xml:space="preserve">It is a wholly owned subsidy of HSBC Holdings plc which was founded in 1865 by Thomas Sutherland. </w:t>
      </w:r>
      <w:r w:rsidR="00AA69D5">
        <w:t>Headquartered in Birmingham, London, HSBC UK serves over 14.75 million customers</w:t>
      </w:r>
      <w:r w:rsidR="006C4343">
        <w:t xml:space="preserve"> and</w:t>
      </w:r>
      <w:r w:rsidR="00255D8A">
        <w:t xml:space="preserve"> has a large workforce of about 19,000 employees. </w:t>
      </w:r>
      <w:r w:rsidR="006C3EAE">
        <w:t xml:space="preserve">Enlisted in the London stock exchange, the bank </w:t>
      </w:r>
      <w:r w:rsidR="002D6BC3">
        <w:t xml:space="preserve">provides both commercial and individual services to customers. </w:t>
      </w:r>
      <w:r w:rsidR="00C66104">
        <w:t xml:space="preserve">Its commercial services include current accounts, savings accounts, international services, mortgages, credit cards, short-term and long-term borrowings, </w:t>
      </w:r>
      <w:r w:rsidR="00F52E63">
        <w:t>investing, and insurance</w:t>
      </w:r>
      <w:r w:rsidR="00376C18">
        <w:t xml:space="preserve"> (www.hsbc.co.uk, 2023)</w:t>
      </w:r>
      <w:r w:rsidR="00F52E63">
        <w:t>. The bank’s strategy is based o</w:t>
      </w:r>
      <w:r w:rsidR="004A0292">
        <w:t xml:space="preserve">n four pillars: focusing on </w:t>
      </w:r>
      <w:r w:rsidR="00F52E63">
        <w:t xml:space="preserve">strength, </w:t>
      </w:r>
      <w:proofErr w:type="spellStart"/>
      <w:r w:rsidR="00F52E63">
        <w:t>ditigitisation</w:t>
      </w:r>
      <w:proofErr w:type="spellEnd"/>
      <w:r w:rsidR="00F52E63">
        <w:t xml:space="preserve">, growth, and net zero transition. </w:t>
      </w:r>
      <w:r w:rsidR="00270CA7">
        <w:t>The bank is well-known for its customer-centric services, corporate governance, and CSR activities and has partnered with community well</w:t>
      </w:r>
      <w:r w:rsidR="004A0292">
        <w:t>-</w:t>
      </w:r>
      <w:r w:rsidR="00270CA7">
        <w:t xml:space="preserve">being </w:t>
      </w:r>
      <w:proofErr w:type="spellStart"/>
      <w:r w:rsidR="00270CA7">
        <w:t>organisations</w:t>
      </w:r>
      <w:proofErr w:type="spellEnd"/>
      <w:r w:rsidR="00270CA7">
        <w:t xml:space="preserve"> such as The Prince’s Trust, Scope, Money Heroes to support employability and financial capabilities among </w:t>
      </w:r>
      <w:r w:rsidR="001B1131">
        <w:t>the youths. To serve its responsibilities towards the adverse impact of climate change, the bank enga</w:t>
      </w:r>
      <w:r w:rsidR="004A0292">
        <w:t xml:space="preserve">ges in ethical behaviors and </w:t>
      </w:r>
      <w:r w:rsidR="001B1131">
        <w:t xml:space="preserve">currently has a target to achieve net zero carbon emission by 2050 or sooner. In line with this objective, HSBC UK has taken initiatives like </w:t>
      </w:r>
      <w:r w:rsidR="004A0292">
        <w:t xml:space="preserve">the </w:t>
      </w:r>
      <w:r w:rsidR="001B1131">
        <w:t xml:space="preserve">sustainable finance network, thermal core phase-out policy, </w:t>
      </w:r>
      <w:r w:rsidR="001E36C8">
        <w:t xml:space="preserve">renewable power purchase agreements, setting intermediate targets, etc. </w:t>
      </w:r>
    </w:p>
    <w:p w14:paraId="757F5659" w14:textId="77777777" w:rsidR="00620B80" w:rsidRPr="004167ED" w:rsidRDefault="00B075B5" w:rsidP="004167ED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2" w:name="_Toc132048624"/>
      <w:r w:rsidRPr="004167ED">
        <w:rPr>
          <w:rFonts w:ascii="Times New Roman" w:hAnsi="Times New Roman" w:cs="Times New Roman"/>
          <w:b/>
        </w:rPr>
        <w:t>Application of International and Interc</w:t>
      </w:r>
      <w:r w:rsidR="004167ED" w:rsidRPr="004167ED">
        <w:rPr>
          <w:rFonts w:ascii="Times New Roman" w:hAnsi="Times New Roman" w:cs="Times New Roman"/>
          <w:b/>
        </w:rPr>
        <w:t>ultural Communication Theories in UK:</w:t>
      </w:r>
      <w:bookmarkEnd w:id="2"/>
      <w:r w:rsidR="004167ED" w:rsidRPr="004167ED">
        <w:rPr>
          <w:rFonts w:ascii="Times New Roman" w:hAnsi="Times New Roman" w:cs="Times New Roman"/>
          <w:b/>
        </w:rPr>
        <w:t xml:space="preserve"> </w:t>
      </w:r>
    </w:p>
    <w:p w14:paraId="312082B4" w14:textId="77777777" w:rsidR="006901A8" w:rsidRDefault="00B075B5" w:rsidP="001734F8">
      <w:pPr>
        <w:spacing w:line="360" w:lineRule="auto"/>
      </w:pPr>
      <w:r>
        <w:t>Several theories of international and intercultural communications have been developed by researchers</w:t>
      </w:r>
      <w:r w:rsidR="004A0292">
        <w:t xml:space="preserve"> to explain the deviations in</w:t>
      </w:r>
      <w:r>
        <w:t xml:space="preserve"> communication style</w:t>
      </w:r>
      <w:r w:rsidR="004A0292">
        <w:t>s</w:t>
      </w:r>
      <w:r>
        <w:t xml:space="preserve"> in different countries, culture</w:t>
      </w:r>
      <w:r w:rsidR="004A0292">
        <w:t>s, or societies</w:t>
      </w:r>
      <w:r>
        <w:t xml:space="preserve">. The prominent theories of cross-cultural communication include </w:t>
      </w:r>
      <w:r w:rsidR="0081507B">
        <w:t>Hofste</w:t>
      </w:r>
      <w:r w:rsidR="00AD4151">
        <w:t xml:space="preserve">de’s cultural dimension theory and </w:t>
      </w:r>
      <w:r w:rsidR="0079099D">
        <w:t>Giles’s communica</w:t>
      </w:r>
      <w:r w:rsidR="00AD4151">
        <w:t xml:space="preserve">tion accommodation theory. </w:t>
      </w:r>
    </w:p>
    <w:p w14:paraId="4742FC4C" w14:textId="77777777" w:rsidR="001734F8" w:rsidRPr="001734F8" w:rsidRDefault="001734F8" w:rsidP="001734F8">
      <w:pPr>
        <w:pStyle w:val="Heading2"/>
        <w:spacing w:line="360" w:lineRule="auto"/>
        <w:rPr>
          <w:rFonts w:ascii="Times New Roman" w:hAnsi="Times New Roman" w:cs="Times New Roman"/>
          <w:sz w:val="28"/>
        </w:rPr>
      </w:pPr>
      <w:bookmarkStart w:id="3" w:name="_Toc132048625"/>
      <w:r w:rsidRPr="001734F8">
        <w:rPr>
          <w:rFonts w:ascii="Times New Roman" w:hAnsi="Times New Roman" w:cs="Times New Roman"/>
          <w:sz w:val="28"/>
        </w:rPr>
        <w:t>Cultural Dimension Theory:</w:t>
      </w:r>
      <w:bookmarkEnd w:id="3"/>
      <w:r w:rsidRPr="001734F8">
        <w:rPr>
          <w:rFonts w:ascii="Times New Roman" w:hAnsi="Times New Roman" w:cs="Times New Roman"/>
          <w:sz w:val="28"/>
        </w:rPr>
        <w:t xml:space="preserve"> </w:t>
      </w:r>
    </w:p>
    <w:p w14:paraId="6FD5BF55" w14:textId="77777777" w:rsidR="00B075B5" w:rsidRDefault="006748E9" w:rsidP="001734F8">
      <w:pPr>
        <w:spacing w:line="360" w:lineRule="auto"/>
      </w:pPr>
      <w:r>
        <w:t>Hofstede’s cultural dimension theory has been an important contribution to understanding</w:t>
      </w:r>
      <w:r w:rsidR="00791ADF">
        <w:t xml:space="preserve"> cross-cultural differences. The cultural dimension theory is a framework of cross-border and cross-cultural communication which is modeled to explain the impact of societal values on the behavior, attitude, lifestyle, </w:t>
      </w:r>
      <w:r w:rsidR="004A0292">
        <w:t xml:space="preserve">and </w:t>
      </w:r>
      <w:r w:rsidR="00791ADF">
        <w:t>communication style of a person belonging to that society</w:t>
      </w:r>
      <w:r w:rsidR="00376C18">
        <w:t xml:space="preserve"> (Gerlach &amp; </w:t>
      </w:r>
      <w:r w:rsidR="00376C18">
        <w:lastRenderedPageBreak/>
        <w:t>Eriksson, 2021)</w:t>
      </w:r>
      <w:r w:rsidR="00791ADF">
        <w:t xml:space="preserve">. </w:t>
      </w:r>
      <w:r w:rsidR="003E39EE">
        <w:t xml:space="preserve">To understand the implications </w:t>
      </w:r>
      <w:r w:rsidR="002E08B4">
        <w:t>of national culture, Hofstede identifies 6 dimensions along which a country’s overall cul</w:t>
      </w:r>
      <w:r w:rsidR="00F17601">
        <w:t xml:space="preserve">tural values can be dissected: </w:t>
      </w:r>
    </w:p>
    <w:p w14:paraId="761A03E8" w14:textId="77777777" w:rsidR="004167ED" w:rsidRDefault="004167ED" w:rsidP="00AA69D5">
      <w:pPr>
        <w:spacing w:line="360" w:lineRule="auto"/>
      </w:pPr>
    </w:p>
    <w:p w14:paraId="5F14C800" w14:textId="77777777" w:rsidR="00390F3A" w:rsidRDefault="00390F3A" w:rsidP="00390F3A">
      <w:pPr>
        <w:spacing w:line="360" w:lineRule="auto"/>
      </w:pPr>
      <w:r>
        <w:rPr>
          <w:noProof/>
        </w:rPr>
        <w:drawing>
          <wp:inline distT="0" distB="0" distL="0" distR="0" wp14:anchorId="744DA3C0" wp14:editId="618FFB61">
            <wp:extent cx="6267450" cy="3438525"/>
            <wp:effectExtent l="0" t="1905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3B49976B" w14:textId="77777777" w:rsidR="001734F8" w:rsidRDefault="001734F8" w:rsidP="001734F8">
      <w:pPr>
        <w:pStyle w:val="Caption"/>
        <w:jc w:val="center"/>
      </w:pPr>
      <w:bookmarkStart w:id="4" w:name="_Toc132048632"/>
      <w:r>
        <w:t xml:space="preserve">Figure </w:t>
      </w:r>
      <w:fldSimple w:instr=" SEQ Figure \* ARABIC ">
        <w:r w:rsidR="00173F9B">
          <w:rPr>
            <w:noProof/>
          </w:rPr>
          <w:t>1</w:t>
        </w:r>
      </w:fldSimple>
      <w:r>
        <w:t>: Hofstede's Cultural Dimension Theory</w:t>
      </w:r>
      <w:bookmarkEnd w:id="4"/>
    </w:p>
    <w:p w14:paraId="1142C189" w14:textId="77777777" w:rsidR="009F4F2A" w:rsidRDefault="001734F8" w:rsidP="001734F8">
      <w:pPr>
        <w:pStyle w:val="Caption"/>
        <w:jc w:val="center"/>
      </w:pPr>
      <w:r>
        <w:t>(Source: Own)</w:t>
      </w:r>
    </w:p>
    <w:p w14:paraId="49075A31" w14:textId="77777777" w:rsidR="00C060C9" w:rsidRDefault="00EB352E" w:rsidP="00C060C9">
      <w:pPr>
        <w:spacing w:line="360" w:lineRule="auto"/>
      </w:pPr>
      <w:r>
        <w:t xml:space="preserve">Using these 6 dimensions, the national culture of </w:t>
      </w:r>
      <w:r w:rsidR="004A0292">
        <w:t xml:space="preserve">the </w:t>
      </w:r>
      <w:r>
        <w:t xml:space="preserve">UK can be </w:t>
      </w:r>
      <w:proofErr w:type="spellStart"/>
      <w:r>
        <w:t>analysed</w:t>
      </w:r>
      <w:proofErr w:type="spellEnd"/>
      <w:r>
        <w:t xml:space="preserve"> as shown below:</w:t>
      </w:r>
    </w:p>
    <w:p w14:paraId="3A1BF732" w14:textId="77777777" w:rsidR="00370022" w:rsidRDefault="00370022" w:rsidP="00370022">
      <w:pPr>
        <w:pStyle w:val="ListParagraph"/>
        <w:numPr>
          <w:ilvl w:val="0"/>
          <w:numId w:val="2"/>
        </w:numPr>
        <w:spacing w:line="360" w:lineRule="auto"/>
      </w:pPr>
      <w:r w:rsidRPr="00360DDF">
        <w:rPr>
          <w:b/>
        </w:rPr>
        <w:t>Individualism vs. collectivism:</w:t>
      </w:r>
      <w:r w:rsidR="00DE7897">
        <w:t xml:space="preserve"> It refers to the degree of independence or interdependence in the society. </w:t>
      </w:r>
      <w:r w:rsidR="000C0084">
        <w:t>In individualistic countries, people tend to think for themselves w</w:t>
      </w:r>
      <w:r w:rsidR="004A0292">
        <w:t xml:space="preserve">hereas in collective societies </w:t>
      </w:r>
      <w:r w:rsidR="000C0084">
        <w:t xml:space="preserve">people are expected to act according to </w:t>
      </w:r>
      <w:r w:rsidR="004A0292">
        <w:t xml:space="preserve">the social norms in exchange for </w:t>
      </w:r>
      <w:r w:rsidR="000C0084">
        <w:t xml:space="preserve">protection. The UK is </w:t>
      </w:r>
      <w:r w:rsidR="004A0292">
        <w:t xml:space="preserve">a </w:t>
      </w:r>
      <w:r w:rsidR="000C0084">
        <w:t xml:space="preserve">highly individualistic society where individual rights, </w:t>
      </w:r>
      <w:r w:rsidR="004A0292">
        <w:t xml:space="preserve">choices, etc. </w:t>
      </w:r>
      <w:r w:rsidR="000C0084">
        <w:t>are respecte</w:t>
      </w:r>
      <w:r w:rsidR="00A62F48">
        <w:t xml:space="preserve">d. Valuing privacy and pursuing personal goals can also be evident. </w:t>
      </w:r>
    </w:p>
    <w:p w14:paraId="5DE71A7F" w14:textId="77777777" w:rsidR="00370022" w:rsidRPr="00445AE8" w:rsidRDefault="00360DDF" w:rsidP="00370022">
      <w:pPr>
        <w:pStyle w:val="ListParagraph"/>
        <w:numPr>
          <w:ilvl w:val="0"/>
          <w:numId w:val="2"/>
        </w:numPr>
        <w:spacing w:line="360" w:lineRule="auto"/>
        <w:rPr>
          <w:b/>
        </w:rPr>
      </w:pPr>
      <w:r w:rsidRPr="00360DDF">
        <w:rPr>
          <w:b/>
        </w:rPr>
        <w:t xml:space="preserve">Uncertainty avoidance: </w:t>
      </w:r>
      <w:r w:rsidR="00E84C95">
        <w:t xml:space="preserve">This dimension refers </w:t>
      </w:r>
      <w:r w:rsidR="004A0292">
        <w:t xml:space="preserve">to </w:t>
      </w:r>
      <w:r w:rsidR="00B527F6">
        <w:t>the extent to</w:t>
      </w:r>
      <w:r w:rsidR="00E84C95">
        <w:t xml:space="preserve"> which a society tolerates the uncertainty of the future. </w:t>
      </w:r>
      <w:r w:rsidR="00925422">
        <w:t xml:space="preserve">The UK is low on uncertainty avoidance since the people are willing to accept the ambiguity of the </w:t>
      </w:r>
      <w:r w:rsidR="00F27ED6">
        <w:t xml:space="preserve">future as well as demonstrate higher flexibility to unexpected changes. </w:t>
      </w:r>
    </w:p>
    <w:p w14:paraId="05F0521B" w14:textId="77777777" w:rsidR="009F4F2A" w:rsidRDefault="00D132C6" w:rsidP="00AA69D5">
      <w:pPr>
        <w:pStyle w:val="ListParagraph"/>
        <w:numPr>
          <w:ilvl w:val="0"/>
          <w:numId w:val="2"/>
        </w:numPr>
        <w:spacing w:line="360" w:lineRule="auto"/>
      </w:pPr>
      <w:r w:rsidRPr="001975AF">
        <w:rPr>
          <w:b/>
        </w:rPr>
        <w:lastRenderedPageBreak/>
        <w:t xml:space="preserve">Power distance: </w:t>
      </w:r>
      <w:r>
        <w:t xml:space="preserve">This dimension reflects </w:t>
      </w:r>
      <w:r w:rsidR="00F5559C">
        <w:t>the extent to which the members of the society accept the unequal distribution of power</w:t>
      </w:r>
      <w:r w:rsidR="00855ECC">
        <w:t xml:space="preserve"> (</w:t>
      </w:r>
      <w:proofErr w:type="spellStart"/>
      <w:r w:rsidR="00855ECC">
        <w:t>Kovács</w:t>
      </w:r>
      <w:proofErr w:type="spellEnd"/>
      <w:r w:rsidR="00855ECC">
        <w:t>, 2022)</w:t>
      </w:r>
      <w:r w:rsidR="00F5559C">
        <w:t xml:space="preserve">. </w:t>
      </w:r>
      <w:r w:rsidR="004A0292">
        <w:t xml:space="preserve">The </w:t>
      </w:r>
      <w:r w:rsidR="001975AF">
        <w:t xml:space="preserve">UK has low power distance which means people are likely to form </w:t>
      </w:r>
      <w:proofErr w:type="gramStart"/>
      <w:r w:rsidR="001975AF">
        <w:t>less</w:t>
      </w:r>
      <w:proofErr w:type="gramEnd"/>
      <w:r w:rsidR="001975AF">
        <w:t xml:space="preserve"> formal relationship</w:t>
      </w:r>
      <w:r w:rsidR="004A0292">
        <w:t>s</w:t>
      </w:r>
      <w:r w:rsidR="001975AF">
        <w:t xml:space="preserve"> with their superiors in the workplace, superiors are viewed as cooperative figures instead of authorities, team meetings exhibit participative behaviors from junior employees, and providing meaningful </w:t>
      </w:r>
    </w:p>
    <w:p w14:paraId="6F8A92B9" w14:textId="77777777" w:rsidR="00B075B5" w:rsidRDefault="001975AF" w:rsidP="009F4F2A">
      <w:pPr>
        <w:pStyle w:val="ListParagraph"/>
        <w:spacing w:line="360" w:lineRule="auto"/>
      </w:pPr>
      <w:r>
        <w:t xml:space="preserve">inputs </w:t>
      </w:r>
      <w:r w:rsidR="009F4F2A">
        <w:t>are</w:t>
      </w:r>
      <w:r>
        <w:t xml:space="preserve"> often encouraged.  </w:t>
      </w:r>
    </w:p>
    <w:tbl>
      <w:tblPr>
        <w:tblStyle w:val="TableGrid"/>
        <w:tblW w:w="0" w:type="auto"/>
        <w:tblInd w:w="714" w:type="dxa"/>
        <w:tblLook w:val="04A0" w:firstRow="1" w:lastRow="0" w:firstColumn="1" w:lastColumn="0" w:noHBand="0" w:noVBand="1"/>
      </w:tblPr>
      <w:tblGrid>
        <w:gridCol w:w="4338"/>
        <w:gridCol w:w="4292"/>
      </w:tblGrid>
      <w:tr w:rsidR="009F4F2A" w14:paraId="71DD6B92" w14:textId="77777777" w:rsidTr="009F4F2A">
        <w:tc>
          <w:tcPr>
            <w:tcW w:w="4338" w:type="dxa"/>
          </w:tcPr>
          <w:p w14:paraId="322BB6E6" w14:textId="77777777" w:rsidR="009F4F2A" w:rsidRPr="009F4F2A" w:rsidRDefault="009F4F2A" w:rsidP="009F4F2A">
            <w:pPr>
              <w:pStyle w:val="ListParagraph"/>
              <w:spacing w:line="360" w:lineRule="auto"/>
              <w:ind w:left="0"/>
              <w:jc w:val="center"/>
              <w:rPr>
                <w:b/>
              </w:rPr>
            </w:pPr>
            <w:r w:rsidRPr="009F4F2A">
              <w:rPr>
                <w:b/>
              </w:rPr>
              <w:t>Dimensions</w:t>
            </w:r>
          </w:p>
        </w:tc>
        <w:tc>
          <w:tcPr>
            <w:tcW w:w="4292" w:type="dxa"/>
          </w:tcPr>
          <w:p w14:paraId="52145A6A" w14:textId="77777777" w:rsidR="009F4F2A" w:rsidRPr="009F4F2A" w:rsidRDefault="009F4F2A" w:rsidP="009F4F2A">
            <w:pPr>
              <w:pStyle w:val="ListParagraph"/>
              <w:spacing w:line="360" w:lineRule="auto"/>
              <w:ind w:left="0"/>
              <w:jc w:val="center"/>
              <w:rPr>
                <w:b/>
              </w:rPr>
            </w:pPr>
            <w:r w:rsidRPr="009F4F2A">
              <w:rPr>
                <w:b/>
              </w:rPr>
              <w:t>United Kingdom</w:t>
            </w:r>
          </w:p>
        </w:tc>
      </w:tr>
      <w:tr w:rsidR="009F4F2A" w14:paraId="330C33B5" w14:textId="77777777" w:rsidTr="009F4F2A">
        <w:tc>
          <w:tcPr>
            <w:tcW w:w="4338" w:type="dxa"/>
          </w:tcPr>
          <w:p w14:paraId="5674C2CA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Individualism vs Collectivism</w:t>
            </w:r>
          </w:p>
        </w:tc>
        <w:tc>
          <w:tcPr>
            <w:tcW w:w="4292" w:type="dxa"/>
          </w:tcPr>
          <w:p w14:paraId="586197DF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High</w:t>
            </w:r>
          </w:p>
        </w:tc>
      </w:tr>
      <w:tr w:rsidR="009F4F2A" w14:paraId="30F930BE" w14:textId="77777777" w:rsidTr="009F4F2A">
        <w:tc>
          <w:tcPr>
            <w:tcW w:w="4338" w:type="dxa"/>
          </w:tcPr>
          <w:p w14:paraId="76287D98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Uncertainty Avoidance</w:t>
            </w:r>
          </w:p>
        </w:tc>
        <w:tc>
          <w:tcPr>
            <w:tcW w:w="4292" w:type="dxa"/>
          </w:tcPr>
          <w:p w14:paraId="0A671E11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Low</w:t>
            </w:r>
          </w:p>
        </w:tc>
      </w:tr>
      <w:tr w:rsidR="009F4F2A" w14:paraId="3538CDDF" w14:textId="77777777" w:rsidTr="009F4F2A">
        <w:tc>
          <w:tcPr>
            <w:tcW w:w="4338" w:type="dxa"/>
          </w:tcPr>
          <w:p w14:paraId="62CFB633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Power Distance</w:t>
            </w:r>
          </w:p>
        </w:tc>
        <w:tc>
          <w:tcPr>
            <w:tcW w:w="4292" w:type="dxa"/>
          </w:tcPr>
          <w:p w14:paraId="558D9FD0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Low</w:t>
            </w:r>
          </w:p>
        </w:tc>
      </w:tr>
      <w:tr w:rsidR="009F4F2A" w14:paraId="2E817C6A" w14:textId="77777777" w:rsidTr="009F4F2A">
        <w:tc>
          <w:tcPr>
            <w:tcW w:w="4338" w:type="dxa"/>
          </w:tcPr>
          <w:p w14:paraId="5F3EBFA6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Masculinity vs. Femininity</w:t>
            </w:r>
          </w:p>
        </w:tc>
        <w:tc>
          <w:tcPr>
            <w:tcW w:w="4292" w:type="dxa"/>
          </w:tcPr>
          <w:p w14:paraId="054B22C4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High</w:t>
            </w:r>
          </w:p>
        </w:tc>
      </w:tr>
      <w:tr w:rsidR="009F4F2A" w14:paraId="4BA01594" w14:textId="77777777" w:rsidTr="009F4F2A">
        <w:tc>
          <w:tcPr>
            <w:tcW w:w="4338" w:type="dxa"/>
          </w:tcPr>
          <w:p w14:paraId="388EC5BA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Short-term vs. Long-term Orientation</w:t>
            </w:r>
          </w:p>
        </w:tc>
        <w:tc>
          <w:tcPr>
            <w:tcW w:w="4292" w:type="dxa"/>
          </w:tcPr>
          <w:p w14:paraId="58443487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Low</w:t>
            </w:r>
          </w:p>
        </w:tc>
      </w:tr>
      <w:tr w:rsidR="009F4F2A" w14:paraId="742FA5AC" w14:textId="77777777" w:rsidTr="009F4F2A">
        <w:tc>
          <w:tcPr>
            <w:tcW w:w="4338" w:type="dxa"/>
          </w:tcPr>
          <w:p w14:paraId="5768B63E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Indulgence vs. Restraint</w:t>
            </w:r>
          </w:p>
        </w:tc>
        <w:tc>
          <w:tcPr>
            <w:tcW w:w="4292" w:type="dxa"/>
          </w:tcPr>
          <w:p w14:paraId="67243C71" w14:textId="77777777" w:rsidR="009F4F2A" w:rsidRDefault="009F4F2A" w:rsidP="009F4F2A">
            <w:pPr>
              <w:pStyle w:val="ListParagraph"/>
              <w:spacing w:line="360" w:lineRule="auto"/>
              <w:ind w:left="0"/>
              <w:jc w:val="center"/>
            </w:pPr>
            <w:r>
              <w:t>High</w:t>
            </w:r>
          </w:p>
        </w:tc>
      </w:tr>
    </w:tbl>
    <w:p w14:paraId="62F3A387" w14:textId="77777777" w:rsidR="009F4F2A" w:rsidRDefault="009F4F2A" w:rsidP="009F4F2A">
      <w:pPr>
        <w:pStyle w:val="ListParagraph"/>
        <w:spacing w:line="360" w:lineRule="auto"/>
        <w:jc w:val="center"/>
      </w:pPr>
    </w:p>
    <w:p w14:paraId="37D56F8C" w14:textId="77777777" w:rsidR="001734F8" w:rsidRDefault="001734F8" w:rsidP="001734F8">
      <w:pPr>
        <w:pStyle w:val="Caption"/>
        <w:jc w:val="center"/>
      </w:pPr>
      <w:bookmarkStart w:id="5" w:name="_Toc132048666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>: Cultural Dimension of UK</w:t>
      </w:r>
      <w:bookmarkEnd w:id="5"/>
      <w:r>
        <w:t xml:space="preserve"> </w:t>
      </w:r>
    </w:p>
    <w:p w14:paraId="12253138" w14:textId="77777777" w:rsidR="001734F8" w:rsidRPr="001734F8" w:rsidRDefault="001734F8" w:rsidP="001734F8">
      <w:pPr>
        <w:pStyle w:val="Caption"/>
        <w:jc w:val="center"/>
      </w:pPr>
      <w:r>
        <w:t>(Source: Own)</w:t>
      </w:r>
    </w:p>
    <w:p w14:paraId="37DDDF47" w14:textId="77777777" w:rsidR="00620B80" w:rsidRDefault="00A91B84" w:rsidP="00DB52AD">
      <w:pPr>
        <w:pStyle w:val="ListParagraph"/>
        <w:numPr>
          <w:ilvl w:val="0"/>
          <w:numId w:val="2"/>
        </w:numPr>
        <w:spacing w:line="360" w:lineRule="auto"/>
      </w:pPr>
      <w:r>
        <w:rPr>
          <w:b/>
        </w:rPr>
        <w:t>Masculinity vs.</w:t>
      </w:r>
      <w:r>
        <w:t xml:space="preserve"> </w:t>
      </w:r>
      <w:r>
        <w:rPr>
          <w:b/>
        </w:rPr>
        <w:t xml:space="preserve">femininity: </w:t>
      </w:r>
      <w:r w:rsidR="00DB52AD">
        <w:t>It refers to the inclination o</w:t>
      </w:r>
      <w:r w:rsidR="004A0292">
        <w:t>f society toward</w:t>
      </w:r>
      <w:r w:rsidR="00DB52AD">
        <w:t xml:space="preserve"> either traditional </w:t>
      </w:r>
      <w:r w:rsidR="00F71A21">
        <w:t xml:space="preserve">masculine or feminine behavior. </w:t>
      </w:r>
      <w:r w:rsidR="004A0292">
        <w:t xml:space="preserve">The </w:t>
      </w:r>
      <w:r w:rsidR="00F71A21">
        <w:t>UK is fairly masc</w:t>
      </w:r>
      <w:r w:rsidR="00890A73">
        <w:t>uline which makes the workplace culture re</w:t>
      </w:r>
      <w:r w:rsidR="00635E54">
        <w:t xml:space="preserve">sult-oriented. As a result, competition, success, goals, achievements, etc. are highly valued </w:t>
      </w:r>
      <w:r w:rsidR="005344FA">
        <w:t xml:space="preserve">in </w:t>
      </w:r>
      <w:r w:rsidR="004A0292">
        <w:t xml:space="preserve">the </w:t>
      </w:r>
      <w:r w:rsidR="005344FA">
        <w:t xml:space="preserve">workplace while employees are career-focused and are comfortable with having professional ambitions. </w:t>
      </w:r>
    </w:p>
    <w:p w14:paraId="55CB6788" w14:textId="77777777" w:rsidR="00795952" w:rsidRDefault="005344FA" w:rsidP="00DB52AD">
      <w:pPr>
        <w:pStyle w:val="ListParagraph"/>
        <w:numPr>
          <w:ilvl w:val="0"/>
          <w:numId w:val="2"/>
        </w:numPr>
        <w:spacing w:line="360" w:lineRule="auto"/>
      </w:pPr>
      <w:r>
        <w:rPr>
          <w:b/>
        </w:rPr>
        <w:t xml:space="preserve">Short-term vs. long-term orientation: </w:t>
      </w:r>
      <w:r w:rsidR="0084585E">
        <w:t>This dimensio</w:t>
      </w:r>
      <w:r w:rsidR="00847191">
        <w:t>n re</w:t>
      </w:r>
      <w:r w:rsidR="004A0292">
        <w:t xml:space="preserve">fers to the extent to which </w:t>
      </w:r>
      <w:r w:rsidR="00847191">
        <w:t>society prepares for the future</w:t>
      </w:r>
      <w:r w:rsidR="00855ECC">
        <w:t xml:space="preserve"> (</w:t>
      </w:r>
      <w:proofErr w:type="spellStart"/>
      <w:r w:rsidR="00855ECC">
        <w:t>Venaik</w:t>
      </w:r>
      <w:proofErr w:type="spellEnd"/>
      <w:r w:rsidR="00855ECC">
        <w:t xml:space="preserve"> et al., 2013)</w:t>
      </w:r>
      <w:r w:rsidR="00847191">
        <w:t xml:space="preserve">. </w:t>
      </w:r>
      <w:r w:rsidR="004A0292">
        <w:t xml:space="preserve">The </w:t>
      </w:r>
      <w:r w:rsidR="00A8788A">
        <w:t xml:space="preserve">UK typically has </w:t>
      </w:r>
      <w:r w:rsidR="004A0292">
        <w:t xml:space="preserve">a </w:t>
      </w:r>
      <w:r w:rsidR="00A8788A">
        <w:t>short-term orientation and consequently is more likely to focus on immediate solution</w:t>
      </w:r>
      <w:r w:rsidR="004A0292">
        <w:t>s</w:t>
      </w:r>
      <w:r w:rsidR="00A8788A">
        <w:t xml:space="preserve"> and quick results as opposed to patience and long-term goals. </w:t>
      </w:r>
      <w:r w:rsidR="00795952">
        <w:t xml:space="preserve">As a result, workplaces value individuals who can deliver immediate results, </w:t>
      </w:r>
      <w:r w:rsidR="004A0292">
        <w:t xml:space="preserve">are </w:t>
      </w:r>
      <w:r w:rsidR="00795952">
        <w:t>adaptive to pr</w:t>
      </w:r>
      <w:r w:rsidR="004A0292">
        <w:t xml:space="preserve">esent challenges, </w:t>
      </w:r>
      <w:r w:rsidR="00795952">
        <w:t>and</w:t>
      </w:r>
      <w:r w:rsidR="004A0292">
        <w:t xml:space="preserve"> </w:t>
      </w:r>
      <w:r w:rsidR="00795952">
        <w:t>motivated by short-term rewards.</w:t>
      </w:r>
    </w:p>
    <w:p w14:paraId="774FA3D8" w14:textId="77777777" w:rsidR="001734F8" w:rsidRDefault="00795952" w:rsidP="001734F8">
      <w:pPr>
        <w:pStyle w:val="ListParagraph"/>
        <w:numPr>
          <w:ilvl w:val="0"/>
          <w:numId w:val="2"/>
        </w:numPr>
        <w:spacing w:line="360" w:lineRule="auto"/>
      </w:pPr>
      <w:r>
        <w:t xml:space="preserve"> </w:t>
      </w:r>
      <w:r w:rsidRPr="002E4185">
        <w:rPr>
          <w:b/>
        </w:rPr>
        <w:t>Indulgence vs. restraint:</w:t>
      </w:r>
      <w:r>
        <w:t xml:space="preserve"> It reflects the extent to which society accepts personal </w:t>
      </w:r>
      <w:r w:rsidR="00BE3481">
        <w:t>freedom. Indulgent culture allows fulfilling human desires and pleasures while restraint culture has strict norms and regulation</w:t>
      </w:r>
      <w:r w:rsidR="004A0292">
        <w:t>s</w:t>
      </w:r>
      <w:r w:rsidR="00BE3481">
        <w:t xml:space="preserve">. </w:t>
      </w:r>
      <w:r w:rsidR="004A0292">
        <w:t xml:space="preserve">The </w:t>
      </w:r>
      <w:r w:rsidR="00573D2E">
        <w:t xml:space="preserve">UK has </w:t>
      </w:r>
      <w:r w:rsidR="004A0292">
        <w:t xml:space="preserve">an </w:t>
      </w:r>
      <w:r w:rsidR="00573D2E">
        <w:t>indulgent culture that supports people enjoying</w:t>
      </w:r>
      <w:r w:rsidR="00EA20BF">
        <w:t xml:space="preserve"> their lives, freedom of action</w:t>
      </w:r>
      <w:r w:rsidR="00573D2E">
        <w:t xml:space="preserve">, fulfilling impulses, etc. As a consequence, employees from </w:t>
      </w:r>
      <w:r w:rsidR="00573D2E">
        <w:lastRenderedPageBreak/>
        <w:t>indulgent cul</w:t>
      </w:r>
      <w:r w:rsidR="002E134E">
        <w:t>tures will prefer flexible work</w:t>
      </w:r>
      <w:r w:rsidR="00573D2E">
        <w:t>hours, leisure time, vacations, i</w:t>
      </w:r>
      <w:r w:rsidR="002E134E">
        <w:t xml:space="preserve">nformality, less rigorous rules, </w:t>
      </w:r>
      <w:r w:rsidR="001734F8">
        <w:t>and structures, etc.</w:t>
      </w:r>
    </w:p>
    <w:p w14:paraId="454D94B2" w14:textId="77777777" w:rsidR="001734F8" w:rsidRDefault="001734F8" w:rsidP="001734F8">
      <w:pPr>
        <w:spacing w:line="360" w:lineRule="auto"/>
      </w:pPr>
    </w:p>
    <w:p w14:paraId="4C4E5AFD" w14:textId="77777777" w:rsidR="001734F8" w:rsidRDefault="001734F8" w:rsidP="001734F8">
      <w:pPr>
        <w:spacing w:line="360" w:lineRule="auto"/>
      </w:pPr>
    </w:p>
    <w:p w14:paraId="75056C15" w14:textId="77777777" w:rsidR="002E4185" w:rsidRPr="001734F8" w:rsidRDefault="00B52569" w:rsidP="001734F8">
      <w:pPr>
        <w:pStyle w:val="Heading2"/>
        <w:spacing w:line="360" w:lineRule="auto"/>
        <w:rPr>
          <w:rFonts w:ascii="Times New Roman" w:hAnsi="Times New Roman" w:cs="Times New Roman"/>
          <w:sz w:val="28"/>
        </w:rPr>
      </w:pPr>
      <w:bookmarkStart w:id="6" w:name="_Toc132048626"/>
      <w:r w:rsidRPr="001734F8">
        <w:rPr>
          <w:rFonts w:ascii="Times New Roman" w:hAnsi="Times New Roman" w:cs="Times New Roman"/>
          <w:sz w:val="28"/>
        </w:rPr>
        <w:t>Communication Accommodation Theory:</w:t>
      </w:r>
      <w:bookmarkEnd w:id="6"/>
      <w:r w:rsidRPr="001734F8">
        <w:rPr>
          <w:rFonts w:ascii="Times New Roman" w:hAnsi="Times New Roman" w:cs="Times New Roman"/>
          <w:sz w:val="28"/>
        </w:rPr>
        <w:t xml:space="preserve"> </w:t>
      </w:r>
    </w:p>
    <w:p w14:paraId="6C10491A" w14:textId="77777777" w:rsidR="00014D16" w:rsidRDefault="00B52569" w:rsidP="001734F8">
      <w:pPr>
        <w:spacing w:line="360" w:lineRule="auto"/>
      </w:pPr>
      <w:r>
        <w:t>According to the communication accommodation theory developed by Howard Giles, people change their communication style to accommodate another person from</w:t>
      </w:r>
      <w:r w:rsidR="002E134E">
        <w:t xml:space="preserve"> different culture, country or, i</w:t>
      </w:r>
      <w:r>
        <w:t xml:space="preserve">dentity which ultimately results in </w:t>
      </w:r>
      <w:r w:rsidR="00525176">
        <w:t>improved cross-cultural communication</w:t>
      </w:r>
      <w:r w:rsidR="00855ECC">
        <w:t xml:space="preserve"> (</w:t>
      </w:r>
      <w:proofErr w:type="spellStart"/>
      <w:r w:rsidR="00855ECC">
        <w:t>Elhami</w:t>
      </w:r>
      <w:proofErr w:type="spellEnd"/>
      <w:r w:rsidR="00855ECC">
        <w:t>, 2020)</w:t>
      </w:r>
      <w:r w:rsidR="00525176">
        <w:t xml:space="preserve">. </w:t>
      </w:r>
      <w:r w:rsidR="00687C95">
        <w:t>Besides increasing efficiency in communicating, such adjustmen</w:t>
      </w:r>
      <w:r w:rsidR="002E134E">
        <w:t>ts help</w:t>
      </w:r>
      <w:r w:rsidR="00687C95">
        <w:t xml:space="preserve"> the parties gain approval from each other and maintain a positive social connection. </w:t>
      </w:r>
      <w:r w:rsidR="00DB522F">
        <w:t xml:space="preserve">It is possible to apply the communication accommodation theory </w:t>
      </w:r>
      <w:r w:rsidR="00404E1C">
        <w:t xml:space="preserve">for conveying messages to a larger audience such as education, business, marketing, etc. </w:t>
      </w:r>
    </w:p>
    <w:p w14:paraId="47D164CE" w14:textId="77777777" w:rsidR="009F4F2A" w:rsidRDefault="009F4F2A" w:rsidP="009F4F2A">
      <w:pPr>
        <w:spacing w:line="360" w:lineRule="auto"/>
        <w:jc w:val="center"/>
      </w:pPr>
      <w:r>
        <w:rPr>
          <w:noProof/>
        </w:rPr>
        <w:drawing>
          <wp:inline distT="0" distB="0" distL="0" distR="0" wp14:anchorId="6BAB912D" wp14:editId="2FED5C7E">
            <wp:extent cx="4210050" cy="42573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K population distribution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759" cy="4281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4FE24" w14:textId="77777777" w:rsidR="001734F8" w:rsidRDefault="001734F8" w:rsidP="001734F8">
      <w:pPr>
        <w:pStyle w:val="Caption"/>
        <w:jc w:val="center"/>
      </w:pPr>
      <w:bookmarkStart w:id="7" w:name="_Toc132048633"/>
      <w:r>
        <w:t xml:space="preserve">Figure </w:t>
      </w:r>
      <w:fldSimple w:instr=" SEQ Figure \* ARABIC ">
        <w:r w:rsidR="00173F9B">
          <w:rPr>
            <w:noProof/>
          </w:rPr>
          <w:t>2</w:t>
        </w:r>
      </w:fldSimple>
      <w:r>
        <w:t>: Increase of Ethnic Groups in UK</w:t>
      </w:r>
      <w:bookmarkEnd w:id="7"/>
    </w:p>
    <w:p w14:paraId="0B66739D" w14:textId="77777777" w:rsidR="001734F8" w:rsidRDefault="001734F8" w:rsidP="001734F8">
      <w:pPr>
        <w:pStyle w:val="Caption"/>
        <w:jc w:val="center"/>
      </w:pPr>
      <w:r>
        <w:lastRenderedPageBreak/>
        <w:t>(Source: The Independence, 2022)</w:t>
      </w:r>
    </w:p>
    <w:p w14:paraId="746DFAEA" w14:textId="77777777" w:rsidR="001A1AA0" w:rsidRDefault="002E134E" w:rsidP="001734F8">
      <w:pPr>
        <w:spacing w:line="360" w:lineRule="auto"/>
      </w:pPr>
      <w:r>
        <w:t xml:space="preserve">The </w:t>
      </w:r>
      <w:r w:rsidR="00014D16">
        <w:t>UK is one of th</w:t>
      </w:r>
      <w:r>
        <w:t xml:space="preserve">e most multicultural countries in </w:t>
      </w:r>
      <w:r w:rsidR="00014D16">
        <w:t>Europe where about 2.5 million households have members from at least 2 different ethnic groups</w:t>
      </w:r>
      <w:r w:rsidR="005F74E3">
        <w:t xml:space="preserve"> (White, 2022)</w:t>
      </w:r>
      <w:r w:rsidR="00014D16">
        <w:t xml:space="preserve">. </w:t>
      </w:r>
      <w:r w:rsidR="00D53C3F">
        <w:t>Naturally, effective cross-cultural communication is imperative</w:t>
      </w:r>
      <w:r w:rsidR="00FD5EA8">
        <w:t xml:space="preserve"> in all fields</w:t>
      </w:r>
      <w:r w:rsidR="00D53C3F">
        <w:t xml:space="preserve"> </w:t>
      </w:r>
      <w:r w:rsidR="00FD5EA8">
        <w:t xml:space="preserve">for making meaningful connections. </w:t>
      </w:r>
      <w:r w:rsidR="00CA5DE8">
        <w:t>The application of communication acco</w:t>
      </w:r>
      <w:r>
        <w:t xml:space="preserve">mmodation theory can be seen in </w:t>
      </w:r>
      <w:r w:rsidR="00CA5DE8">
        <w:t xml:space="preserve">minority groups who choose to </w:t>
      </w:r>
      <w:proofErr w:type="spellStart"/>
      <w:r w:rsidR="00CA5DE8">
        <w:t>anglicise</w:t>
      </w:r>
      <w:proofErr w:type="spellEnd"/>
      <w:r w:rsidR="00CA5DE8">
        <w:t xml:space="preserve"> their names for ease of pronunciation. For example, </w:t>
      </w:r>
      <w:r>
        <w:t>the Chinese descants introduce</w:t>
      </w:r>
      <w:r w:rsidR="00CA5DE8">
        <w:t xml:space="preserve"> themselves by an English name instead of Chinese birth names or Indian m</w:t>
      </w:r>
      <w:r>
        <w:t xml:space="preserve">inorities shorten or </w:t>
      </w:r>
      <w:proofErr w:type="spellStart"/>
      <w:r>
        <w:t>anglicise</w:t>
      </w:r>
      <w:proofErr w:type="spellEnd"/>
      <w:r w:rsidR="00CA5DE8">
        <w:t xml:space="preserve"> their given names.</w:t>
      </w:r>
      <w:r w:rsidR="00AD57C8">
        <w:t xml:space="preserve"> Due to multicultural demographic, diverse classrooms have become common in educational sectors which raises the necessity of understanding and acknowledging the</w:t>
      </w:r>
      <w:r>
        <w:t xml:space="preserve"> cultural differences among </w:t>
      </w:r>
      <w:r w:rsidR="00AD57C8">
        <w:t>teachers, s</w:t>
      </w:r>
      <w:r>
        <w:t xml:space="preserve">tudents, parents and, </w:t>
      </w:r>
      <w:r w:rsidR="00AD57C8">
        <w:t>school administrations. I</w:t>
      </w:r>
      <w:r w:rsidR="00BC705D">
        <w:t xml:space="preserve">n the context of business, there have been wide applications of this theory in branding, marketing, promoting, or managing overseas teams. For example, </w:t>
      </w:r>
      <w:r w:rsidR="009D400B">
        <w:t xml:space="preserve">HSBC </w:t>
      </w:r>
      <w:r w:rsidR="00B676C4">
        <w:t xml:space="preserve">introduced Islamic financing under its HSBC Amanah finance plan in 2003 to cater to the Muslim market. Similarly, British </w:t>
      </w:r>
      <w:r>
        <w:t>fashion brand Barberry introduced modest clothing line</w:t>
      </w:r>
      <w:r w:rsidR="00A06FD7">
        <w:t>s</w:t>
      </w:r>
      <w:r>
        <w:t xml:space="preserve"> to attract the modest fashion market in the UK which has a projected 4.8% year-on-year growth </w:t>
      </w:r>
      <w:r w:rsidR="00015427">
        <w:t>(</w:t>
      </w:r>
      <w:proofErr w:type="spellStart"/>
      <w:r w:rsidR="00015427">
        <w:t>Limam</w:t>
      </w:r>
      <w:proofErr w:type="spellEnd"/>
      <w:r w:rsidR="00015427">
        <w:t xml:space="preserve"> &amp; </w:t>
      </w:r>
      <w:proofErr w:type="spellStart"/>
      <w:r w:rsidR="00015427">
        <w:t>Berjikian</w:t>
      </w:r>
      <w:proofErr w:type="spellEnd"/>
      <w:r w:rsidR="00015427">
        <w:t xml:space="preserve">, 2020) </w:t>
      </w:r>
      <w:r>
        <w:t>and super shop ch</w:t>
      </w:r>
      <w:r w:rsidR="00B676C4">
        <w:t>ain Wait</w:t>
      </w:r>
      <w:r w:rsidR="00BE1765">
        <w:t>rose adjusted their promotional message in Saudi Arabia by focusing on</w:t>
      </w:r>
      <w:r w:rsidR="00A06FD7">
        <w:t xml:space="preserve"> halal-c</w:t>
      </w:r>
      <w:r>
        <w:t xml:space="preserve">ertified food products. </w:t>
      </w:r>
    </w:p>
    <w:p w14:paraId="3A3FDBA5" w14:textId="77777777" w:rsidR="00014D16" w:rsidRPr="001734F8" w:rsidRDefault="001A1AA0" w:rsidP="001734F8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8" w:name="_Toc132048627"/>
      <w:r w:rsidRPr="001734F8">
        <w:rPr>
          <w:rFonts w:ascii="Times New Roman" w:hAnsi="Times New Roman" w:cs="Times New Roman"/>
          <w:b/>
        </w:rPr>
        <w:t xml:space="preserve">Critical Evaluation of Cultural Sensitivity </w:t>
      </w:r>
      <w:r w:rsidR="001677C8" w:rsidRPr="001734F8">
        <w:rPr>
          <w:rFonts w:ascii="Times New Roman" w:hAnsi="Times New Roman" w:cs="Times New Roman"/>
          <w:b/>
        </w:rPr>
        <w:t>When Doing Business in the UK:</w:t>
      </w:r>
      <w:bookmarkEnd w:id="8"/>
      <w:r w:rsidR="001677C8" w:rsidRPr="001734F8">
        <w:rPr>
          <w:rFonts w:ascii="Times New Roman" w:hAnsi="Times New Roman" w:cs="Times New Roman"/>
          <w:b/>
        </w:rPr>
        <w:t xml:space="preserve"> </w:t>
      </w:r>
    </w:p>
    <w:p w14:paraId="3EDA0D80" w14:textId="77777777" w:rsidR="00132462" w:rsidRDefault="0035741E" w:rsidP="001734F8">
      <w:pPr>
        <w:spacing w:line="360" w:lineRule="auto"/>
      </w:pPr>
      <w:r>
        <w:t>Cultural sensitivity refers to one’s ability to learn, ack</w:t>
      </w:r>
      <w:r w:rsidR="00A06FD7">
        <w:t xml:space="preserve">nowledge and be aware of </w:t>
      </w:r>
      <w:r>
        <w:t>cultural differences and similarities. It helps individu</w:t>
      </w:r>
      <w:r w:rsidR="00A06FD7">
        <w:t xml:space="preserve">als to be more accepting of </w:t>
      </w:r>
      <w:r w:rsidR="00F40E8D">
        <w:t>alt</w:t>
      </w:r>
      <w:r w:rsidR="00A06FD7">
        <w:t xml:space="preserve">ernative cultural views, values, </w:t>
      </w:r>
      <w:r w:rsidR="00F40E8D">
        <w:t xml:space="preserve">and beliefs. </w:t>
      </w:r>
      <w:r w:rsidR="0004096B">
        <w:t>According to the employment data of the UK government, 67% of the UK workforce belong</w:t>
      </w:r>
      <w:r w:rsidR="00714E05">
        <w:t xml:space="preserve">s to </w:t>
      </w:r>
      <w:r w:rsidR="00AC7931">
        <w:t xml:space="preserve">other ethnic groups (www.gov.uk, 2022) </w:t>
      </w:r>
      <w:r w:rsidR="00176DCF">
        <w:t xml:space="preserve">which makes practicing cultural sensitivity in the workplace a crucial part of modern business. </w:t>
      </w:r>
      <w:r w:rsidR="00714E05">
        <w:t>Although</w:t>
      </w:r>
      <w:r w:rsidR="00574289">
        <w:t xml:space="preserve"> UK b</w:t>
      </w:r>
      <w:r w:rsidR="00714E05">
        <w:t>usinesses are generally culture s</w:t>
      </w:r>
      <w:r w:rsidR="00574289">
        <w:t>ensiti</w:t>
      </w:r>
      <w:r w:rsidR="00714E05">
        <w:t>ve, there is still much scope for</w:t>
      </w:r>
      <w:r w:rsidR="00574289">
        <w:t xml:space="preserve"> improvement in terms of inclusivity, non-b</w:t>
      </w:r>
      <w:r w:rsidR="00EC099A">
        <w:t xml:space="preserve">ias, and equal treatment of </w:t>
      </w:r>
      <w:r w:rsidR="00574289">
        <w:t xml:space="preserve">employees irrespective of gender, language, or heritage. </w:t>
      </w:r>
    </w:p>
    <w:p w14:paraId="4E44C90E" w14:textId="77777777" w:rsidR="00081DAC" w:rsidRDefault="003F55D7" w:rsidP="002E4185">
      <w:pPr>
        <w:spacing w:line="360" w:lineRule="auto"/>
      </w:pPr>
      <w:r>
        <w:t xml:space="preserve">When doing business in the UK, the </w:t>
      </w:r>
      <w:r w:rsidR="00C310E3">
        <w:t>companies need to understand the typical social practices, norms, and values of the general UK population for making successful connection</w:t>
      </w:r>
      <w:r w:rsidR="00EC099A">
        <w:t>s</w:t>
      </w:r>
      <w:r w:rsidR="00C310E3">
        <w:t xml:space="preserve"> to the inter</w:t>
      </w:r>
      <w:r w:rsidR="00BD2B9A">
        <w:t>n</w:t>
      </w:r>
      <w:r w:rsidR="00C310E3">
        <w:t xml:space="preserve">al and external parties. </w:t>
      </w:r>
      <w:r w:rsidR="00502F1D">
        <w:t>Since t</w:t>
      </w:r>
      <w:r w:rsidR="003A55F6">
        <w:t xml:space="preserve">he fundamental business culture in </w:t>
      </w:r>
      <w:r w:rsidR="00EC099A">
        <w:t xml:space="preserve">the </w:t>
      </w:r>
      <w:r w:rsidR="003A55F6">
        <w:t>UK puts value on punctuality, dis</w:t>
      </w:r>
      <w:r w:rsidR="00502F1D">
        <w:t xml:space="preserve">cipline, courtesy, and modesty, these values have to be incorporated by the companies and </w:t>
      </w:r>
      <w:r w:rsidR="00502F1D">
        <w:lastRenderedPageBreak/>
        <w:t xml:space="preserve">individuals working </w:t>
      </w:r>
      <w:r w:rsidR="00EC099A">
        <w:t>on British soil. For these</w:t>
      </w:r>
      <w:r w:rsidR="0085340E">
        <w:t xml:space="preserve"> reasons, self-advertising behaviors displayed by an individual might be unwelcomed by many. </w:t>
      </w:r>
      <w:r w:rsidR="00081DAC">
        <w:t>As mentioned before, being punctual is the expected s</w:t>
      </w:r>
      <w:r w:rsidR="00EC099A">
        <w:t>ocial norm in the UK and other W</w:t>
      </w:r>
      <w:r w:rsidR="00081DAC">
        <w:t>estern</w:t>
      </w:r>
      <w:r w:rsidR="00EC099A">
        <w:t xml:space="preserve"> countries in contrast with </w:t>
      </w:r>
      <w:r w:rsidR="00081DAC">
        <w:t xml:space="preserve">Asian countries where the cultural view </w:t>
      </w:r>
      <w:r w:rsidR="00AD08A9">
        <w:t>on punctuality is more relaxed</w:t>
      </w:r>
      <w:r w:rsidR="00F52C85">
        <w:t xml:space="preserve"> (Han, 2018)</w:t>
      </w:r>
      <w:r w:rsidR="00AD08A9">
        <w:t>. As t</w:t>
      </w:r>
      <w:r w:rsidR="006422C3">
        <w:t>his diff</w:t>
      </w:r>
      <w:r w:rsidR="00AD08A9">
        <w:t>erence can create the perception</w:t>
      </w:r>
      <w:r w:rsidR="006422C3">
        <w:t xml:space="preserve"> of Asian employees being lazy or insincere resulting in prejudic</w:t>
      </w:r>
      <w:r w:rsidR="00AD08A9">
        <w:t>es in recruitment and promotion, the companies need to be culturally aware so that racial stereotype</w:t>
      </w:r>
      <w:r w:rsidR="00EC099A">
        <w:t>s</w:t>
      </w:r>
      <w:r w:rsidR="00AD08A9">
        <w:t xml:space="preserve"> can be prevented. </w:t>
      </w:r>
    </w:p>
    <w:p w14:paraId="3FE20AF5" w14:textId="77777777" w:rsidR="00BF67D6" w:rsidRDefault="006D1EAA" w:rsidP="001734F8">
      <w:pPr>
        <w:spacing w:line="360" w:lineRule="auto"/>
      </w:pPr>
      <w:r>
        <w:t>Language barriers and religious freedom als</w:t>
      </w:r>
      <w:r w:rsidR="00EC099A">
        <w:t xml:space="preserve">o demand special consideration </w:t>
      </w:r>
      <w:r>
        <w:t>while doing business in t</w:t>
      </w:r>
      <w:r w:rsidR="00423E6E">
        <w:t xml:space="preserve">he UK due to the diverse workforce of the </w:t>
      </w:r>
      <w:r w:rsidR="00970F71">
        <w:t xml:space="preserve">country. For example, </w:t>
      </w:r>
      <w:r w:rsidR="00423E6E">
        <w:t>there is no mandate for prayer break</w:t>
      </w:r>
      <w:r w:rsidR="00EC099A">
        <w:t xml:space="preserve">s during </w:t>
      </w:r>
      <w:r w:rsidR="00970F71">
        <w:t>office hours but if an employee’s request to the management for allowing him/her prayer breaks during work is denied, such dismissal may fall under religious discrimi</w:t>
      </w:r>
      <w:r w:rsidR="00EC099A">
        <w:t xml:space="preserve">nation. </w:t>
      </w:r>
    </w:p>
    <w:p w14:paraId="5DCB2FEB" w14:textId="77777777" w:rsidR="00620B80" w:rsidRPr="00097FBD" w:rsidRDefault="00576A15" w:rsidP="001734F8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9" w:name="_Toc132048628"/>
      <w:r w:rsidRPr="00097FBD">
        <w:rPr>
          <w:rFonts w:ascii="Times New Roman" w:hAnsi="Times New Roman" w:cs="Times New Roman"/>
          <w:b/>
        </w:rPr>
        <w:t>Communication Barriers Experienced by a Diverse Workforce:</w:t>
      </w:r>
      <w:bookmarkEnd w:id="9"/>
      <w:r w:rsidRPr="00097FBD">
        <w:rPr>
          <w:rFonts w:ascii="Times New Roman" w:hAnsi="Times New Roman" w:cs="Times New Roman"/>
          <w:b/>
        </w:rPr>
        <w:t xml:space="preserve"> </w:t>
      </w:r>
    </w:p>
    <w:p w14:paraId="56FA3F2F" w14:textId="77777777" w:rsidR="00640BDC" w:rsidRDefault="00F72715" w:rsidP="001734F8">
      <w:pPr>
        <w:spacing w:line="360" w:lineRule="auto"/>
      </w:pPr>
      <w:r>
        <w:t xml:space="preserve">Cultural differences create an invisible barrier in an </w:t>
      </w:r>
      <w:proofErr w:type="spellStart"/>
      <w:r>
        <w:t>organisation</w:t>
      </w:r>
      <w:proofErr w:type="spellEnd"/>
      <w:r>
        <w:t xml:space="preserve"> which can lead to misunderstanding, information gap</w:t>
      </w:r>
      <w:r w:rsidR="00EC099A">
        <w:t>s</w:t>
      </w:r>
      <w:r>
        <w:t xml:space="preserve">, disagreements, and conflicts within the </w:t>
      </w:r>
      <w:proofErr w:type="spellStart"/>
      <w:r>
        <w:t>organisations</w:t>
      </w:r>
      <w:proofErr w:type="spellEnd"/>
      <w:r w:rsidR="009078A1">
        <w:t xml:space="preserve"> </w:t>
      </w:r>
      <w:r w:rsidR="009F4F2A">
        <w:t xml:space="preserve">(Kumar, </w:t>
      </w:r>
      <w:r w:rsidR="009078A1">
        <w:t>2020).</w:t>
      </w:r>
      <w:r>
        <w:t xml:space="preserve"> Cross-culture barriers become </w:t>
      </w:r>
      <w:r w:rsidR="003C2ED1">
        <w:t>a more prominent</w:t>
      </w:r>
      <w:r w:rsidR="000540D6">
        <w:t xml:space="preserve"> problem for</w:t>
      </w:r>
      <w:r>
        <w:t xml:space="preserve"> multicultural </w:t>
      </w:r>
      <w:r w:rsidR="000540D6">
        <w:t>companies with</w:t>
      </w:r>
      <w:r>
        <w:t xml:space="preserve"> </w:t>
      </w:r>
      <w:r w:rsidR="003C2ED1">
        <w:t>diverse workforces because of</w:t>
      </w:r>
      <w:r w:rsidR="00A10420">
        <w:t xml:space="preserve"> the employees having different backgrounds, languages, religions, values, etc. The common communication barriers for a diverse workforce are: </w:t>
      </w:r>
    </w:p>
    <w:p w14:paraId="5956CEBB" w14:textId="77777777" w:rsidR="009F4F2A" w:rsidRDefault="009F4F2A" w:rsidP="00C27359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40020C0A" wp14:editId="2994B34D">
            <wp:extent cx="6010275" cy="3495675"/>
            <wp:effectExtent l="0" t="0" r="0" b="952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7245C1E9" w14:textId="77777777" w:rsidR="00173F9B" w:rsidRDefault="00173F9B" w:rsidP="00173F9B">
      <w:pPr>
        <w:pStyle w:val="Caption"/>
        <w:jc w:val="center"/>
      </w:pPr>
      <w:bookmarkStart w:id="10" w:name="_Toc132048634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>: Barriers to Communication</w:t>
      </w:r>
      <w:bookmarkEnd w:id="10"/>
      <w:r>
        <w:t xml:space="preserve"> </w:t>
      </w:r>
    </w:p>
    <w:p w14:paraId="792CE9A6" w14:textId="77777777" w:rsidR="00173F9B" w:rsidRDefault="00173F9B" w:rsidP="00173F9B">
      <w:pPr>
        <w:pStyle w:val="Caption"/>
        <w:jc w:val="center"/>
        <w:rPr>
          <w:b/>
        </w:rPr>
      </w:pPr>
      <w:r>
        <w:t>(Source: Own)</w:t>
      </w:r>
    </w:p>
    <w:p w14:paraId="4B0C759F" w14:textId="77777777" w:rsidR="00A10420" w:rsidRDefault="00A10420" w:rsidP="00C27359">
      <w:pPr>
        <w:spacing w:line="360" w:lineRule="auto"/>
      </w:pPr>
      <w:r w:rsidRPr="002977BC">
        <w:rPr>
          <w:b/>
        </w:rPr>
        <w:t>Language barriers</w:t>
      </w:r>
      <w:r>
        <w:t xml:space="preserve">: </w:t>
      </w:r>
      <w:r w:rsidR="00044162">
        <w:t>Employ</w:t>
      </w:r>
      <w:r w:rsidR="00EC099A">
        <w:t xml:space="preserve">ees with non-English backgrounds </w:t>
      </w:r>
      <w:r w:rsidR="00044162">
        <w:t xml:space="preserve">may not have the same </w:t>
      </w:r>
      <w:r w:rsidR="00EC099A">
        <w:t>fluency as their native English-</w:t>
      </w:r>
      <w:r w:rsidR="00044162">
        <w:t>speaking colleagues which creates problem</w:t>
      </w:r>
      <w:r w:rsidR="00BD56DA">
        <w:t>s</w:t>
      </w:r>
      <w:r w:rsidR="00044162">
        <w:t xml:space="preserve"> in cle</w:t>
      </w:r>
      <w:r w:rsidR="00BD56DA">
        <w:t>ar communication, participation, and exchange of inputs within t</w:t>
      </w:r>
      <w:r w:rsidR="00044162">
        <w:t xml:space="preserve">he team. </w:t>
      </w:r>
      <w:r w:rsidR="001F2A90">
        <w:t>Accents, speaking too fas</w:t>
      </w:r>
      <w:r w:rsidR="00BD56DA">
        <w:t xml:space="preserve">t, colloquial words, phrases, </w:t>
      </w:r>
      <w:r w:rsidR="001F2A90">
        <w:t xml:space="preserve">and slangs also can create language barriers in a global team. For example, </w:t>
      </w:r>
      <w:r w:rsidR="00BD56DA">
        <w:t>a capable employee may restrain</w:t>
      </w:r>
      <w:r w:rsidR="001F2A90">
        <w:t xml:space="preserve"> from speaking out due to lingual fluency which can affect their performance and career progression. </w:t>
      </w:r>
    </w:p>
    <w:p w14:paraId="38093964" w14:textId="77777777" w:rsidR="001F2A90" w:rsidRDefault="002425FA" w:rsidP="00C27359">
      <w:pPr>
        <w:spacing w:line="360" w:lineRule="auto"/>
      </w:pPr>
      <w:r w:rsidRPr="002977BC">
        <w:rPr>
          <w:b/>
        </w:rPr>
        <w:t>Stereotyping</w:t>
      </w:r>
      <w:r>
        <w:t xml:space="preserve">: </w:t>
      </w:r>
      <w:proofErr w:type="spellStart"/>
      <w:r>
        <w:t>Generalised</w:t>
      </w:r>
      <w:proofErr w:type="spellEnd"/>
      <w:r>
        <w:t xml:space="preserve"> perception</w:t>
      </w:r>
      <w:r w:rsidR="00BD56DA">
        <w:t>s</w:t>
      </w:r>
      <w:r>
        <w:t xml:space="preserve"> about a group of people can cause major problems while working with a diverse team. For example, stereotypes like “all Muslims are terrorists” or “Asian people are good at math” create unintelligent choices in employee treatment and can potentially </w:t>
      </w:r>
      <w:r w:rsidR="00C10032">
        <w:t>c</w:t>
      </w:r>
      <w:r w:rsidR="00BD56DA">
        <w:t xml:space="preserve">reate workplace discrimination. </w:t>
      </w:r>
      <w:r w:rsidR="00C10032">
        <w:t xml:space="preserve"> </w:t>
      </w:r>
    </w:p>
    <w:p w14:paraId="54EB88FE" w14:textId="77777777" w:rsidR="002977BC" w:rsidRDefault="002977BC" w:rsidP="00C27359">
      <w:pPr>
        <w:spacing w:line="360" w:lineRule="auto"/>
      </w:pPr>
      <w:r w:rsidRPr="00646BA2">
        <w:rPr>
          <w:b/>
        </w:rPr>
        <w:t>Ethnocentrism:</w:t>
      </w:r>
      <w:r>
        <w:t xml:space="preserve"> </w:t>
      </w:r>
      <w:r w:rsidR="005D4413">
        <w:t xml:space="preserve">Ethnocentrism refers to setting own cultural values as the standard </w:t>
      </w:r>
      <w:r w:rsidR="00B50E94">
        <w:t>and judging other cultures against it</w:t>
      </w:r>
      <w:r w:rsidR="009078A1">
        <w:t xml:space="preserve"> (Keith, 2019)</w:t>
      </w:r>
      <w:r w:rsidR="00B50E94">
        <w:t xml:space="preserve">. </w:t>
      </w:r>
      <w:r w:rsidR="00A92ADE">
        <w:t xml:space="preserve">For example, a Japanese employee may consider the flatter hierarchy, easy access to the superiors, and lack of rigidity in the UK workplace as odd and </w:t>
      </w:r>
      <w:r w:rsidR="00A92ADE">
        <w:lastRenderedPageBreak/>
        <w:t xml:space="preserve">imperfect. </w:t>
      </w:r>
      <w:r w:rsidR="005A6077">
        <w:t>Ethnocentrism</w:t>
      </w:r>
      <w:r w:rsidR="00646BA2">
        <w:t xml:space="preserve"> leads to negative judgement, us</w:t>
      </w:r>
      <w:r w:rsidR="003A31E3">
        <w:t xml:space="preserve"> vs. them mentality, and closed-</w:t>
      </w:r>
      <w:r w:rsidR="00646BA2">
        <w:t xml:space="preserve">mindedness in the workplace. </w:t>
      </w:r>
    </w:p>
    <w:p w14:paraId="6AF3660B" w14:textId="77777777" w:rsidR="00620B80" w:rsidRDefault="00FB3868" w:rsidP="001734F8">
      <w:pPr>
        <w:spacing w:line="360" w:lineRule="auto"/>
      </w:pPr>
      <w:r w:rsidRPr="00FB3868">
        <w:rPr>
          <w:b/>
        </w:rPr>
        <w:t xml:space="preserve">Conflicting values: </w:t>
      </w:r>
      <w:r w:rsidR="00973CBA">
        <w:t xml:space="preserve">Since each culture has its own set of appropriate behaviors, social norms, cultural practices, etc., misunderstanding is possible due to conflicting cultures. </w:t>
      </w:r>
      <w:r w:rsidR="00A771DB">
        <w:t xml:space="preserve">Such conflict can arise from direct vs. indirect communication, task vs. relationship orientation, verbal vs. non-verbal communication, etc. For example, </w:t>
      </w:r>
      <w:r w:rsidR="008238C8">
        <w:t>talking i</w:t>
      </w:r>
      <w:r w:rsidR="003A31E3">
        <w:t>n close proximity is unwelcome in W</w:t>
      </w:r>
      <w:r w:rsidR="008238C8">
        <w:t>estern societie</w:t>
      </w:r>
      <w:r w:rsidR="003A31E3">
        <w:t xml:space="preserve">s which can be offensive to </w:t>
      </w:r>
      <w:r w:rsidR="008238C8">
        <w:t xml:space="preserve">middle eastern people as it </w:t>
      </w:r>
      <w:r w:rsidR="003A31E3">
        <w:t xml:space="preserve">is </w:t>
      </w:r>
      <w:r w:rsidR="008238C8">
        <w:t xml:space="preserve">considered a sign of politeness. </w:t>
      </w:r>
    </w:p>
    <w:p w14:paraId="169E91CF" w14:textId="77777777" w:rsidR="007276F7" w:rsidRPr="00173F9B" w:rsidRDefault="00173F9B" w:rsidP="001734F8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1" w:name="_Toc132048629"/>
      <w:r>
        <w:rPr>
          <w:rFonts w:ascii="Times New Roman" w:hAnsi="Times New Roman" w:cs="Times New Roman"/>
          <w:b/>
        </w:rPr>
        <w:t xml:space="preserve">Appropriate </w:t>
      </w:r>
      <w:r w:rsidR="00FF64D7">
        <w:rPr>
          <w:rFonts w:ascii="Times New Roman" w:hAnsi="Times New Roman" w:cs="Times New Roman"/>
          <w:b/>
        </w:rPr>
        <w:t>Communication S</w:t>
      </w:r>
      <w:r w:rsidR="002A2893" w:rsidRPr="00173F9B">
        <w:rPr>
          <w:rFonts w:ascii="Times New Roman" w:hAnsi="Times New Roman" w:cs="Times New Roman"/>
          <w:b/>
        </w:rPr>
        <w:t>trategies</w:t>
      </w:r>
      <w:r w:rsidR="00FF64D7">
        <w:rPr>
          <w:rFonts w:ascii="Times New Roman" w:hAnsi="Times New Roman" w:cs="Times New Roman"/>
          <w:b/>
        </w:rPr>
        <w:t xml:space="preserve"> and Relevant R</w:t>
      </w:r>
      <w:r w:rsidR="00040071" w:rsidRPr="00173F9B">
        <w:rPr>
          <w:rFonts w:ascii="Times New Roman" w:hAnsi="Times New Roman" w:cs="Times New Roman"/>
          <w:b/>
        </w:rPr>
        <w:t>ecommendation</w:t>
      </w:r>
      <w:r w:rsidR="003A31E3" w:rsidRPr="00173F9B">
        <w:rPr>
          <w:rFonts w:ascii="Times New Roman" w:hAnsi="Times New Roman" w:cs="Times New Roman"/>
          <w:b/>
        </w:rPr>
        <w:t>s</w:t>
      </w:r>
      <w:r w:rsidR="00040071" w:rsidRPr="00173F9B">
        <w:rPr>
          <w:rFonts w:ascii="Times New Roman" w:hAnsi="Times New Roman" w:cs="Times New Roman"/>
          <w:b/>
        </w:rPr>
        <w:t xml:space="preserve"> </w:t>
      </w:r>
      <w:r w:rsidR="00F17601" w:rsidRPr="00173F9B">
        <w:rPr>
          <w:rFonts w:ascii="Times New Roman" w:hAnsi="Times New Roman" w:cs="Times New Roman"/>
          <w:b/>
        </w:rPr>
        <w:t>for HSBC UK:</w:t>
      </w:r>
      <w:bookmarkEnd w:id="11"/>
      <w:r w:rsidR="00F17601" w:rsidRPr="00173F9B">
        <w:rPr>
          <w:rFonts w:ascii="Times New Roman" w:hAnsi="Times New Roman" w:cs="Times New Roman"/>
          <w:b/>
        </w:rPr>
        <w:t xml:space="preserve"> </w:t>
      </w:r>
    </w:p>
    <w:p w14:paraId="5C4C758F" w14:textId="77777777" w:rsidR="00CE0D7C" w:rsidRDefault="007276F7" w:rsidP="001734F8">
      <w:pPr>
        <w:spacing w:line="360" w:lineRule="auto"/>
      </w:pPr>
      <w:r>
        <w:t>HSBC UK is a cultura</w:t>
      </w:r>
      <w:r w:rsidR="003A31E3">
        <w:t xml:space="preserve">lly diverse </w:t>
      </w:r>
      <w:proofErr w:type="spellStart"/>
      <w:r w:rsidR="003A31E3">
        <w:t>orgnanisation</w:t>
      </w:r>
      <w:proofErr w:type="spellEnd"/>
      <w:r w:rsidR="003A31E3">
        <w:t xml:space="preserve"> that </w:t>
      </w:r>
      <w:r>
        <w:t>has intermediate objectives for ensuring an inclusive workplace. However,</w:t>
      </w:r>
      <w:r w:rsidR="003A31E3">
        <w:t xml:space="preserve"> its barriers to communication </w:t>
      </w:r>
      <w:r>
        <w:t xml:space="preserve">can be removed by building cross-cultural competencies among the employees. Cross-cultural competence refers to the ability of the employees to possess cross-cultural sensitivity aided by awareness, knowledge, and attitudes. </w:t>
      </w:r>
      <w:r w:rsidR="00F436C8">
        <w:t xml:space="preserve">Some appropriate strategies for building effective </w:t>
      </w:r>
      <w:r w:rsidR="00653DDF">
        <w:t>cross-cultural communication are:</w:t>
      </w:r>
    </w:p>
    <w:p w14:paraId="7C46D419" w14:textId="77777777" w:rsidR="00824790" w:rsidRDefault="00824790" w:rsidP="00824790">
      <w:pPr>
        <w:pStyle w:val="ListParagraph"/>
        <w:numPr>
          <w:ilvl w:val="0"/>
          <w:numId w:val="3"/>
        </w:numPr>
        <w:spacing w:line="360" w:lineRule="auto"/>
      </w:pPr>
      <w:r w:rsidRPr="00826EEA">
        <w:rPr>
          <w:b/>
        </w:rPr>
        <w:t xml:space="preserve">Cultural difference awareness: </w:t>
      </w:r>
      <w:r>
        <w:t xml:space="preserve">By raising awareness of the cultural differences in the workplace, the companies can nurture cultural sensitivity which will ensure </w:t>
      </w:r>
      <w:r w:rsidR="007F0390">
        <w:t xml:space="preserve">a </w:t>
      </w:r>
      <w:r>
        <w:t xml:space="preserve">reduction of employee dissatisfaction, anxiety, and unfriendly workspace. </w:t>
      </w:r>
    </w:p>
    <w:p w14:paraId="4443CB87" w14:textId="77777777" w:rsidR="00824790" w:rsidRDefault="00191EB7" w:rsidP="00824790">
      <w:pPr>
        <w:pStyle w:val="ListParagraph"/>
        <w:numPr>
          <w:ilvl w:val="0"/>
          <w:numId w:val="3"/>
        </w:numPr>
        <w:spacing w:line="360" w:lineRule="auto"/>
      </w:pPr>
      <w:r w:rsidRPr="00826EEA">
        <w:rPr>
          <w:b/>
        </w:rPr>
        <w:t>Establishing clear protocol:</w:t>
      </w:r>
      <w:r>
        <w:t xml:space="preserve"> Official protocol directing clear communication channels, ap</w:t>
      </w:r>
      <w:r w:rsidR="00E55949">
        <w:t xml:space="preserve">propriate behaviors, violation </w:t>
      </w:r>
      <w:r>
        <w:t xml:space="preserve">of </w:t>
      </w:r>
      <w:r w:rsidR="00E55949">
        <w:t xml:space="preserve">the </w:t>
      </w:r>
      <w:r>
        <w:t xml:space="preserve">corporate code of conduct will not only ensures a culture of accountability but will also provide a safe environment for the other culture groups. </w:t>
      </w:r>
    </w:p>
    <w:p w14:paraId="77E3CB0A" w14:textId="77777777" w:rsidR="00191EB7" w:rsidRDefault="00826EEA" w:rsidP="00824790">
      <w:pPr>
        <w:pStyle w:val="ListParagraph"/>
        <w:numPr>
          <w:ilvl w:val="0"/>
          <w:numId w:val="3"/>
        </w:numPr>
        <w:spacing w:line="360" w:lineRule="auto"/>
      </w:pPr>
      <w:r w:rsidRPr="00CB03F5">
        <w:rPr>
          <w:b/>
        </w:rPr>
        <w:t>Clear communication practice</w:t>
      </w:r>
      <w:r>
        <w:t xml:space="preserve">: In a multicultural </w:t>
      </w:r>
      <w:proofErr w:type="spellStart"/>
      <w:r>
        <w:t>organisation</w:t>
      </w:r>
      <w:proofErr w:type="spellEnd"/>
      <w:r>
        <w:t xml:space="preserve"> where language barriers exist, the practice of clear and direct communication sh</w:t>
      </w:r>
      <w:r w:rsidR="00CB03F5">
        <w:t>ould be carried out</w:t>
      </w:r>
      <w:r w:rsidR="00A4771B">
        <w:t xml:space="preserve"> (</w:t>
      </w:r>
      <w:proofErr w:type="spellStart"/>
      <w:r w:rsidR="00A4771B">
        <w:t>Tenzer</w:t>
      </w:r>
      <w:proofErr w:type="spellEnd"/>
      <w:r w:rsidR="00A4771B">
        <w:t xml:space="preserve"> et al., 2021)</w:t>
      </w:r>
      <w:r w:rsidR="00CB03F5">
        <w:t xml:space="preserve">. The messages should be clear, concise, </w:t>
      </w:r>
      <w:proofErr w:type="spellStart"/>
      <w:r w:rsidR="007501F5">
        <w:t>visualised</w:t>
      </w:r>
      <w:proofErr w:type="spellEnd"/>
      <w:r w:rsidR="007501F5">
        <w:t xml:space="preserve"> </w:t>
      </w:r>
      <w:r w:rsidR="008E1DE9">
        <w:t>without any jar</w:t>
      </w:r>
      <w:r w:rsidR="00284374">
        <w:t xml:space="preserve">gon, technical terms, </w:t>
      </w:r>
      <w:r w:rsidR="007501F5">
        <w:t xml:space="preserve">or slangs </w:t>
      </w:r>
      <w:r w:rsidR="008E1DE9">
        <w:t xml:space="preserve">so as to make </w:t>
      </w:r>
      <w:r w:rsidR="00284374">
        <w:t>them understandable to</w:t>
      </w:r>
      <w:r w:rsidR="008E1DE9">
        <w:t xml:space="preserve"> all employees. </w:t>
      </w:r>
    </w:p>
    <w:p w14:paraId="78F12608" w14:textId="77777777" w:rsidR="008E1DE9" w:rsidRPr="00D51CF6" w:rsidRDefault="007501F5" w:rsidP="00824790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7501F5">
        <w:rPr>
          <w:b/>
        </w:rPr>
        <w:t xml:space="preserve">Diversity Training: </w:t>
      </w:r>
      <w:r w:rsidR="0039363D">
        <w:t>Conducting diversity training for</w:t>
      </w:r>
      <w:r>
        <w:t xml:space="preserve"> the employees can help them get acquainted with alternative views, language, beliefs, and norms which consequently builds cultural competence among the employees</w:t>
      </w:r>
      <w:r w:rsidR="00F27419">
        <w:t xml:space="preserve"> (Hussain et al., 2020)</w:t>
      </w:r>
      <w:r>
        <w:t xml:space="preserve">. Diversity training also reduces discriminatory behaviors with minority employees. </w:t>
      </w:r>
    </w:p>
    <w:p w14:paraId="564CF438" w14:textId="77777777" w:rsidR="00D51CF6" w:rsidRPr="00571F23" w:rsidRDefault="00D51CF6" w:rsidP="00824790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lastRenderedPageBreak/>
        <w:t xml:space="preserve">Employee engagement: </w:t>
      </w:r>
      <w:r w:rsidR="00E11E5E">
        <w:t>HSBC UK should tak</w:t>
      </w:r>
      <w:r w:rsidR="0039363D">
        <w:t>e initiative to provide extensive support</w:t>
      </w:r>
      <w:r w:rsidR="00E11E5E">
        <w:t xml:space="preserve"> to </w:t>
      </w:r>
      <w:r w:rsidR="0039363D">
        <w:t xml:space="preserve">the </w:t>
      </w:r>
      <w:r w:rsidR="00E11E5E">
        <w:t xml:space="preserve">minority workforce through new employee assistance program which aims to </w:t>
      </w:r>
      <w:r w:rsidR="00571F23">
        <w:t xml:space="preserve">address discriminatory actions in the workplace. </w:t>
      </w:r>
    </w:p>
    <w:p w14:paraId="6141F729" w14:textId="77777777" w:rsidR="00571F23" w:rsidRPr="00DD0FA8" w:rsidRDefault="004C2C1D" w:rsidP="00824790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 xml:space="preserve">Create a speak up culture: </w:t>
      </w:r>
      <w:r>
        <w:t>It is fundamental to create a speak up culture where the employees will be able to raise issues. Ther</w:t>
      </w:r>
      <w:r w:rsidR="004578E6">
        <w:t>efore, empowering employees by providing safe channels</w:t>
      </w:r>
      <w:r>
        <w:t xml:space="preserve"> </w:t>
      </w:r>
      <w:r w:rsidR="004578E6">
        <w:t xml:space="preserve">like whistleblower helpline or confidential platforms are crucial to create the non-retaliatory practice of raising concerns.  </w:t>
      </w:r>
    </w:p>
    <w:p w14:paraId="3AB3D289" w14:textId="77777777" w:rsidR="002A2893" w:rsidRPr="0006760E" w:rsidRDefault="00810743" w:rsidP="001734F8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 xml:space="preserve">Diversity and Inclusion strategy: </w:t>
      </w:r>
      <w:r w:rsidR="00F67380">
        <w:t xml:space="preserve">A </w:t>
      </w:r>
      <w:r w:rsidR="0039363D">
        <w:t>comprehensive</w:t>
      </w:r>
      <w:r w:rsidR="00F67380">
        <w:t xml:space="preserve"> diversity and inclusion strategy from the top-level management of HSBC UK is critical to managing a diverse workforce and removing communication barriers. </w:t>
      </w:r>
      <w:r w:rsidR="00D4762A">
        <w:t>Through such stra</w:t>
      </w:r>
      <w:r w:rsidR="0039363D">
        <w:t xml:space="preserve">tegies, representation, respect, </w:t>
      </w:r>
      <w:r w:rsidR="00D4762A">
        <w:t xml:space="preserve">and inclusion of the UK’s diversion population in HSBC UK is possible. </w:t>
      </w:r>
    </w:p>
    <w:p w14:paraId="1FA0A82A" w14:textId="77777777" w:rsidR="002A2893" w:rsidRPr="001734F8" w:rsidRDefault="002A2893" w:rsidP="001734F8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2" w:name="_Toc132048630"/>
      <w:r w:rsidRPr="001734F8">
        <w:rPr>
          <w:rFonts w:ascii="Times New Roman" w:hAnsi="Times New Roman" w:cs="Times New Roman"/>
          <w:b/>
        </w:rPr>
        <w:t>C</w:t>
      </w:r>
      <w:r w:rsidR="0006760E" w:rsidRPr="001734F8">
        <w:rPr>
          <w:rFonts w:ascii="Times New Roman" w:hAnsi="Times New Roman" w:cs="Times New Roman"/>
          <w:b/>
        </w:rPr>
        <w:t>onclusion:</w:t>
      </w:r>
      <w:bookmarkEnd w:id="12"/>
      <w:r w:rsidR="0006760E" w:rsidRPr="001734F8">
        <w:rPr>
          <w:rFonts w:ascii="Times New Roman" w:hAnsi="Times New Roman" w:cs="Times New Roman"/>
          <w:b/>
        </w:rPr>
        <w:t xml:space="preserve"> </w:t>
      </w:r>
      <w:r w:rsidR="00E3446F" w:rsidRPr="001734F8">
        <w:rPr>
          <w:rFonts w:ascii="Times New Roman" w:hAnsi="Times New Roman" w:cs="Times New Roman"/>
          <w:b/>
        </w:rPr>
        <w:t xml:space="preserve"> </w:t>
      </w:r>
    </w:p>
    <w:p w14:paraId="7160174A" w14:textId="77777777" w:rsidR="00620B80" w:rsidRDefault="00CF1025" w:rsidP="001734F8">
      <w:pPr>
        <w:spacing w:line="360" w:lineRule="auto"/>
      </w:pPr>
      <w:r>
        <w:t>Profit growth is not the sole determining factor of the success of a business since behind every succe</w:t>
      </w:r>
      <w:r w:rsidR="0039363D">
        <w:t xml:space="preserve">ssful </w:t>
      </w:r>
      <w:proofErr w:type="spellStart"/>
      <w:r w:rsidR="0039363D">
        <w:t>organisation</w:t>
      </w:r>
      <w:proofErr w:type="spellEnd"/>
      <w:r w:rsidR="0039363D">
        <w:t xml:space="preserve">, cooperation, </w:t>
      </w:r>
      <w:r>
        <w:t xml:space="preserve">and communication among the employees for achieving a unified goal can be found. </w:t>
      </w:r>
      <w:proofErr w:type="spellStart"/>
      <w:r w:rsidR="006C43E7">
        <w:t>Globalisation</w:t>
      </w:r>
      <w:proofErr w:type="spellEnd"/>
      <w:r w:rsidR="006C43E7">
        <w:t>, rapi</w:t>
      </w:r>
      <w:r w:rsidR="0039363D">
        <w:t>d migration, and outsourcing have</w:t>
      </w:r>
      <w:r w:rsidR="006C43E7">
        <w:t xml:space="preserve"> </w:t>
      </w:r>
      <w:r w:rsidR="00B4116B">
        <w:t xml:space="preserve">increased diversity in the workforce which </w:t>
      </w:r>
      <w:r w:rsidR="006C43E7">
        <w:t xml:space="preserve">made effective intercultural </w:t>
      </w:r>
      <w:r w:rsidR="00B4116B">
        <w:t>communi</w:t>
      </w:r>
      <w:r w:rsidR="0039363D">
        <w:t xml:space="preserve">cation a crucial matter for </w:t>
      </w:r>
      <w:r w:rsidR="00B4116B">
        <w:t xml:space="preserve">managers. </w:t>
      </w:r>
      <w:r w:rsidR="009B344E">
        <w:t>However, increased diversity does not mean increased cultural awareness</w:t>
      </w:r>
      <w:r w:rsidR="00B46618">
        <w:t xml:space="preserve"> as a result of which conc</w:t>
      </w:r>
      <w:r w:rsidR="0039363D">
        <w:t xml:space="preserve">erning issues have risen in </w:t>
      </w:r>
      <w:r w:rsidR="00B46618">
        <w:t xml:space="preserve">recent years regarding cultural sensitivity in the workplace and cross-cultural communication barriers. </w:t>
      </w:r>
      <w:r w:rsidR="00F676F7">
        <w:t>Understanding the cultural context including the social norms, beliefs, and values is important for doing bus</w:t>
      </w:r>
      <w:r w:rsidR="008052B3">
        <w:t>iness within that society. On the other hand, a workforce of people from multicultural background</w:t>
      </w:r>
      <w:r w:rsidR="0039363D">
        <w:t>s</w:t>
      </w:r>
      <w:r w:rsidR="008052B3">
        <w:t xml:space="preserve"> creates some challenges for effective communication within the companies due to language barriers, stereotyping, ethnocentrism, and conflicting values. </w:t>
      </w:r>
      <w:r w:rsidR="003C2673">
        <w:t>As these barriers not only blocks effectiv</w:t>
      </w:r>
      <w:r w:rsidR="0039363D">
        <w:t>e communication but also create</w:t>
      </w:r>
      <w:r w:rsidR="003C2673">
        <w:t xml:space="preserve"> </w:t>
      </w:r>
      <w:r w:rsidR="0039363D">
        <w:t xml:space="preserve">an </w:t>
      </w:r>
      <w:r w:rsidR="003C2673">
        <w:t>unsafe and non-inclusive working environment for the minority employees, appropriate strategies such</w:t>
      </w:r>
      <w:r w:rsidR="0039363D">
        <w:t xml:space="preserve"> as cultural awareness training</w:t>
      </w:r>
      <w:r w:rsidR="003C2673">
        <w:t>, clear p</w:t>
      </w:r>
      <w:r w:rsidR="0039363D">
        <w:t>rotocols, diversity training, speak up culture, diversity, and inclusion</w:t>
      </w:r>
      <w:r w:rsidR="003C2673">
        <w:t xml:space="preserve"> strategies are needed to ensure a respectful workplace for all. </w:t>
      </w:r>
    </w:p>
    <w:p w14:paraId="0E6A6F64" w14:textId="77777777" w:rsidR="00097FBD" w:rsidRDefault="00097FBD" w:rsidP="001734F8">
      <w:pPr>
        <w:spacing w:line="360" w:lineRule="auto"/>
      </w:pPr>
    </w:p>
    <w:p w14:paraId="24400C66" w14:textId="77777777" w:rsidR="00097FBD" w:rsidRDefault="00097FBD" w:rsidP="001734F8">
      <w:pPr>
        <w:spacing w:line="360" w:lineRule="auto"/>
      </w:pPr>
    </w:p>
    <w:p w14:paraId="482859F4" w14:textId="77777777" w:rsidR="00097FBD" w:rsidRDefault="00097FBD" w:rsidP="001734F8">
      <w:pPr>
        <w:spacing w:line="360" w:lineRule="auto"/>
      </w:pPr>
    </w:p>
    <w:p w14:paraId="4F0FC89F" w14:textId="77777777" w:rsidR="00097FBD" w:rsidRDefault="00097FBD" w:rsidP="001734F8">
      <w:pPr>
        <w:spacing w:line="360" w:lineRule="auto"/>
      </w:pPr>
    </w:p>
    <w:p w14:paraId="2B905394" w14:textId="77777777" w:rsidR="00097FBD" w:rsidRDefault="00097FBD" w:rsidP="001734F8">
      <w:pPr>
        <w:spacing w:line="360" w:lineRule="auto"/>
      </w:pPr>
    </w:p>
    <w:p w14:paraId="5AE32A1C" w14:textId="77777777" w:rsidR="00097FBD" w:rsidRDefault="00097FBD" w:rsidP="001734F8">
      <w:pPr>
        <w:spacing w:line="360" w:lineRule="auto"/>
      </w:pPr>
    </w:p>
    <w:p w14:paraId="57D349BD" w14:textId="77777777" w:rsidR="00097FBD" w:rsidRDefault="00097FBD" w:rsidP="001734F8">
      <w:pPr>
        <w:spacing w:line="360" w:lineRule="auto"/>
      </w:pPr>
    </w:p>
    <w:p w14:paraId="5FC0C222" w14:textId="77777777" w:rsidR="00097FBD" w:rsidRDefault="00097FBD" w:rsidP="001734F8">
      <w:pPr>
        <w:spacing w:line="360" w:lineRule="auto"/>
      </w:pPr>
    </w:p>
    <w:p w14:paraId="00E47077" w14:textId="77777777" w:rsidR="00097FBD" w:rsidRDefault="00097FBD" w:rsidP="001734F8">
      <w:pPr>
        <w:spacing w:line="360" w:lineRule="auto"/>
      </w:pPr>
    </w:p>
    <w:p w14:paraId="56BB3E1A" w14:textId="77777777" w:rsidR="00097FBD" w:rsidRDefault="00097FBD" w:rsidP="001734F8">
      <w:pPr>
        <w:spacing w:line="360" w:lineRule="auto"/>
      </w:pPr>
    </w:p>
    <w:p w14:paraId="684A401D" w14:textId="77777777" w:rsidR="00097FBD" w:rsidRDefault="00097FBD" w:rsidP="001734F8">
      <w:pPr>
        <w:spacing w:line="360" w:lineRule="auto"/>
      </w:pPr>
    </w:p>
    <w:p w14:paraId="038A8795" w14:textId="77777777" w:rsidR="00097FBD" w:rsidRDefault="00097FBD" w:rsidP="001734F8">
      <w:pPr>
        <w:spacing w:line="360" w:lineRule="auto"/>
      </w:pPr>
    </w:p>
    <w:p w14:paraId="748019F2" w14:textId="77777777" w:rsidR="00097FBD" w:rsidRDefault="00097FBD" w:rsidP="001734F8">
      <w:pPr>
        <w:spacing w:line="360" w:lineRule="auto"/>
      </w:pPr>
    </w:p>
    <w:p w14:paraId="7170494E" w14:textId="77777777" w:rsidR="00097FBD" w:rsidRDefault="00097FBD" w:rsidP="001734F8">
      <w:pPr>
        <w:spacing w:line="360" w:lineRule="auto"/>
      </w:pPr>
    </w:p>
    <w:p w14:paraId="7BB920DB" w14:textId="77777777" w:rsidR="00097FBD" w:rsidRPr="00097FBD" w:rsidRDefault="00097FBD" w:rsidP="00097FBD">
      <w:pPr>
        <w:pStyle w:val="Heading1"/>
        <w:spacing w:line="360" w:lineRule="auto"/>
        <w:rPr>
          <w:rFonts w:ascii="Times New Roman" w:hAnsi="Times New Roman" w:cs="Times New Roman"/>
          <w:b/>
        </w:rPr>
      </w:pPr>
      <w:bookmarkStart w:id="13" w:name="_Toc132048631"/>
      <w:r w:rsidRPr="00097FBD">
        <w:rPr>
          <w:rFonts w:ascii="Times New Roman" w:hAnsi="Times New Roman" w:cs="Times New Roman"/>
          <w:b/>
        </w:rPr>
        <w:t>References:</w:t>
      </w:r>
      <w:bookmarkEnd w:id="13"/>
    </w:p>
    <w:p w14:paraId="082E6494" w14:textId="77777777" w:rsidR="00097FBD" w:rsidRPr="00097FBD" w:rsidRDefault="00097FBD" w:rsidP="00097FBD">
      <w:pPr>
        <w:spacing w:line="360" w:lineRule="auto"/>
      </w:pPr>
      <w:proofErr w:type="spellStart"/>
      <w:r w:rsidRPr="00097FBD">
        <w:t>Elhami</w:t>
      </w:r>
      <w:proofErr w:type="spellEnd"/>
      <w:r w:rsidRPr="00097FBD">
        <w:t xml:space="preserve">, A. (2020) “Communication accommodation theory: A brief review of the literature,” </w:t>
      </w:r>
      <w:r w:rsidRPr="00097FBD">
        <w:rPr>
          <w:i/>
          <w:iCs/>
        </w:rPr>
        <w:t>Journal of Advances in Education and Philosophy</w:t>
      </w:r>
      <w:r w:rsidRPr="00097FBD">
        <w:t xml:space="preserve">, 04(05), pp. 192–200. Available at: https://doi.org/10.36348/jaep.2020.v04i05.002. </w:t>
      </w:r>
    </w:p>
    <w:p w14:paraId="76D52E58" w14:textId="77777777" w:rsidR="00097FBD" w:rsidRDefault="00097FBD" w:rsidP="00097FBD">
      <w:pPr>
        <w:spacing w:line="360" w:lineRule="auto"/>
      </w:pPr>
      <w:r w:rsidRPr="00097FBD">
        <w:t xml:space="preserve">Gerlach, P. and Eriksson, K. (2021) “Measuring cultural dimensions: External validity and internal consistency of Hofstede's VSM 2013 Scales,” </w:t>
      </w:r>
      <w:r w:rsidRPr="00097FBD">
        <w:rPr>
          <w:i/>
          <w:iCs/>
        </w:rPr>
        <w:t>Frontiers in Psychology</w:t>
      </w:r>
      <w:r>
        <w:t xml:space="preserve">, 12. </w:t>
      </w:r>
    </w:p>
    <w:p w14:paraId="6B5FE917" w14:textId="77777777" w:rsidR="00097FBD" w:rsidRPr="00097FBD" w:rsidRDefault="00097FBD" w:rsidP="00097FBD">
      <w:pPr>
        <w:spacing w:line="360" w:lineRule="auto"/>
      </w:pPr>
      <w:r w:rsidRPr="00097FBD">
        <w:t xml:space="preserve">Han, H. (2018) “The influence of differences in values between Chinese and Western cultures on communication modes,” </w:t>
      </w:r>
      <w:r w:rsidRPr="00097FBD">
        <w:rPr>
          <w:i/>
          <w:iCs/>
        </w:rPr>
        <w:t>Advances in Social Science, Education and Humanities Research</w:t>
      </w:r>
      <w:r w:rsidRPr="00097FBD">
        <w:t xml:space="preserve">, 185. </w:t>
      </w:r>
    </w:p>
    <w:p w14:paraId="597E12C3" w14:textId="77777777" w:rsidR="00097FBD" w:rsidRPr="00097FBD" w:rsidRDefault="00097FBD" w:rsidP="00097FBD">
      <w:pPr>
        <w:spacing w:line="360" w:lineRule="auto"/>
      </w:pPr>
      <w:r w:rsidRPr="00097FBD">
        <w:t xml:space="preserve">https://www.hsbc.co.uk (2023) </w:t>
      </w:r>
      <w:r w:rsidRPr="00097FBD">
        <w:rPr>
          <w:i/>
          <w:iCs/>
        </w:rPr>
        <w:t>HSBC UK - Personal &amp; Online Banking</w:t>
      </w:r>
      <w:r w:rsidRPr="00097FBD">
        <w:t xml:space="preserve">. </w:t>
      </w:r>
      <w:proofErr w:type="gramStart"/>
      <w:r w:rsidRPr="00097FBD">
        <w:t>HSBC .</w:t>
      </w:r>
      <w:proofErr w:type="gramEnd"/>
      <w:r w:rsidRPr="00097FBD">
        <w:t xml:space="preserve"> Available at: https://www.hsbc.co.uk/ (Accessed: April 10, 2023). </w:t>
      </w:r>
    </w:p>
    <w:p w14:paraId="54A2A2F9" w14:textId="77777777" w:rsidR="00097FBD" w:rsidRPr="00097FBD" w:rsidRDefault="00097FBD" w:rsidP="00097FBD">
      <w:pPr>
        <w:spacing w:line="360" w:lineRule="auto"/>
      </w:pPr>
      <w:r w:rsidRPr="00097FBD">
        <w:t xml:space="preserve">Hussain, B. </w:t>
      </w:r>
      <w:r w:rsidRPr="00097FBD">
        <w:rPr>
          <w:i/>
          <w:iCs/>
        </w:rPr>
        <w:t>et al.</w:t>
      </w:r>
      <w:r w:rsidRPr="00097FBD">
        <w:t xml:space="preserve"> (2020) “Workforce diversity, diversity training and ethnic minorities: The case of the UK National Health Service,” </w:t>
      </w:r>
      <w:r w:rsidRPr="00097FBD">
        <w:rPr>
          <w:i/>
          <w:iCs/>
        </w:rPr>
        <w:t xml:space="preserve">International Journal of </w:t>
      </w:r>
      <w:proofErr w:type="gramStart"/>
      <w:r w:rsidRPr="00097FBD">
        <w:rPr>
          <w:i/>
          <w:iCs/>
        </w:rPr>
        <w:t>Cross Cultural</w:t>
      </w:r>
      <w:proofErr w:type="gramEnd"/>
      <w:r w:rsidRPr="00097FBD">
        <w:rPr>
          <w:i/>
          <w:iCs/>
        </w:rPr>
        <w:t xml:space="preserve"> Management</w:t>
      </w:r>
      <w:r w:rsidRPr="00097FBD">
        <w:t xml:space="preserve">, 20(2), pp. 201–221. Available at: https://doi.org/10.1177/1470595820938412. </w:t>
      </w:r>
    </w:p>
    <w:p w14:paraId="7E530604" w14:textId="77777777" w:rsidR="00097FBD" w:rsidRPr="00097FBD" w:rsidRDefault="00097FBD" w:rsidP="00097FBD">
      <w:pPr>
        <w:spacing w:line="360" w:lineRule="auto"/>
      </w:pPr>
      <w:r w:rsidRPr="00097FBD">
        <w:lastRenderedPageBreak/>
        <w:t xml:space="preserve">Keith, K.D. (2019) </w:t>
      </w:r>
      <w:r w:rsidRPr="00097FBD">
        <w:rPr>
          <w:i/>
          <w:iCs/>
        </w:rPr>
        <w:t>Cross-cultural psychology: Contemporary themes and perspectives</w:t>
      </w:r>
      <w:r w:rsidRPr="00097FBD">
        <w:t xml:space="preserve">. Chichester, West Sussex: John Wiley &amp; Sons, Ltd. </w:t>
      </w:r>
    </w:p>
    <w:p w14:paraId="521AC64E" w14:textId="77777777" w:rsidR="00097FBD" w:rsidRPr="00097FBD" w:rsidRDefault="00097FBD" w:rsidP="00097FBD">
      <w:pPr>
        <w:spacing w:line="360" w:lineRule="auto"/>
      </w:pPr>
      <w:proofErr w:type="spellStart"/>
      <w:r w:rsidRPr="00097FBD">
        <w:t>Kovács</w:t>
      </w:r>
      <w:proofErr w:type="spellEnd"/>
      <w:r w:rsidRPr="00097FBD">
        <w:t xml:space="preserve">, I. (2022) “Hofstede’s Power Distance Matrix: Law Enforcement Leadership Theory and Communication,” </w:t>
      </w:r>
      <w:r w:rsidRPr="00097FBD">
        <w:rPr>
          <w:i/>
          <w:iCs/>
        </w:rPr>
        <w:t>Connections: The Quarterly Journal</w:t>
      </w:r>
      <w:r w:rsidRPr="00097FBD">
        <w:t xml:space="preserve">, 21(1), pp. 61–72. Available at: https://doi.org/10.11610/connections.21.1.04. </w:t>
      </w:r>
    </w:p>
    <w:p w14:paraId="68368C1B" w14:textId="77777777" w:rsidR="00097FBD" w:rsidRDefault="00097FBD" w:rsidP="00097FBD">
      <w:pPr>
        <w:spacing w:line="360" w:lineRule="auto"/>
      </w:pPr>
      <w:r>
        <w:t xml:space="preserve">Kumar, </w:t>
      </w:r>
      <w:r w:rsidRPr="00097FBD">
        <w:t xml:space="preserve">N. (2020) “BARRIERS TO COMMUNICATION,” </w:t>
      </w:r>
      <w:r w:rsidRPr="00097FBD">
        <w:rPr>
          <w:i/>
          <w:iCs/>
        </w:rPr>
        <w:t>In</w:t>
      </w:r>
      <w:r>
        <w:rPr>
          <w:i/>
          <w:iCs/>
        </w:rPr>
        <w:t xml:space="preserve">ternational Journal of Research, </w:t>
      </w:r>
      <w:r w:rsidRPr="00097FBD">
        <w:t xml:space="preserve">6(3). </w:t>
      </w:r>
    </w:p>
    <w:p w14:paraId="0FA9C59F" w14:textId="77777777" w:rsidR="00097FBD" w:rsidRPr="00097FBD" w:rsidRDefault="00097FBD" w:rsidP="00097FBD">
      <w:pPr>
        <w:spacing w:line="360" w:lineRule="auto"/>
      </w:pPr>
      <w:proofErr w:type="spellStart"/>
      <w:r w:rsidRPr="00097FBD">
        <w:t>Limam</w:t>
      </w:r>
      <w:proofErr w:type="spellEnd"/>
      <w:r w:rsidRPr="00097FBD">
        <w:t xml:space="preserve">, A. and </w:t>
      </w:r>
      <w:proofErr w:type="spellStart"/>
      <w:r w:rsidRPr="00097FBD">
        <w:t>Berjikian</w:t>
      </w:r>
      <w:proofErr w:type="spellEnd"/>
      <w:r w:rsidRPr="00097FBD">
        <w:t xml:space="preserve">, K. (2020) “Modest fashion: How the industry is waking </w:t>
      </w:r>
      <w:r>
        <w:t>up to the billion-dollar sector</w:t>
      </w:r>
      <w:r w:rsidRPr="00097FBD">
        <w:t xml:space="preserve">,” </w:t>
      </w:r>
      <w:proofErr w:type="gramStart"/>
      <w:r w:rsidRPr="00097FBD">
        <w:rPr>
          <w:i/>
          <w:iCs/>
        </w:rPr>
        <w:t xml:space="preserve">CGTN </w:t>
      </w:r>
      <w:r w:rsidRPr="00097FBD">
        <w:t>,</w:t>
      </w:r>
      <w:proofErr w:type="gramEnd"/>
      <w:r w:rsidRPr="00097FBD">
        <w:t xml:space="preserve"> 28 February. </w:t>
      </w:r>
    </w:p>
    <w:p w14:paraId="7F0F281E" w14:textId="77777777" w:rsidR="00097FBD" w:rsidRPr="00097FBD" w:rsidRDefault="00097FBD" w:rsidP="00097FBD">
      <w:pPr>
        <w:spacing w:line="360" w:lineRule="auto"/>
      </w:pPr>
      <w:r w:rsidRPr="00097FBD">
        <w:t xml:space="preserve">Means, T.L. and Hathaway, V.V. (2019) </w:t>
      </w:r>
      <w:r w:rsidRPr="00097FBD">
        <w:rPr>
          <w:i/>
          <w:iCs/>
        </w:rPr>
        <w:t>Business communication</w:t>
      </w:r>
      <w:r w:rsidRPr="00097FBD">
        <w:t xml:space="preserve">. 8th </w:t>
      </w:r>
      <w:proofErr w:type="spellStart"/>
      <w:r w:rsidRPr="00097FBD">
        <w:t>edn</w:t>
      </w:r>
      <w:proofErr w:type="spellEnd"/>
      <w:r w:rsidRPr="00097FBD">
        <w:t xml:space="preserve">. Boston, MA, MA: Cengage. </w:t>
      </w:r>
    </w:p>
    <w:p w14:paraId="0383126B" w14:textId="77777777" w:rsidR="00097FBD" w:rsidRDefault="00097FBD" w:rsidP="00097FBD">
      <w:pPr>
        <w:spacing w:line="360" w:lineRule="auto"/>
      </w:pPr>
      <w:proofErr w:type="spellStart"/>
      <w:r w:rsidRPr="00097FBD">
        <w:t>Munja</w:t>
      </w:r>
      <w:proofErr w:type="spellEnd"/>
      <w:r w:rsidRPr="00097FBD">
        <w:t xml:space="preserve">, D. (2017) “Effective business communication: Key to success,” </w:t>
      </w:r>
      <w:r w:rsidRPr="00097FBD">
        <w:rPr>
          <w:i/>
          <w:iCs/>
        </w:rPr>
        <w:t>Internati</w:t>
      </w:r>
      <w:r>
        <w:rPr>
          <w:i/>
          <w:iCs/>
        </w:rPr>
        <w:t>onal Journal of Applied Research</w:t>
      </w:r>
      <w:r w:rsidRPr="00097FBD">
        <w:t xml:space="preserve">, 3(7). </w:t>
      </w:r>
    </w:p>
    <w:p w14:paraId="56664EBD" w14:textId="77777777" w:rsidR="00097FBD" w:rsidRPr="00097FBD" w:rsidRDefault="00097FBD" w:rsidP="00097FBD">
      <w:pPr>
        <w:spacing w:line="360" w:lineRule="auto"/>
      </w:pPr>
      <w:proofErr w:type="spellStart"/>
      <w:r w:rsidRPr="00097FBD">
        <w:t>Tenzer</w:t>
      </w:r>
      <w:proofErr w:type="spellEnd"/>
      <w:r w:rsidRPr="00097FBD">
        <w:t xml:space="preserve">, H., </w:t>
      </w:r>
      <w:proofErr w:type="spellStart"/>
      <w:r w:rsidRPr="00097FBD">
        <w:t>Pudelko</w:t>
      </w:r>
      <w:proofErr w:type="spellEnd"/>
      <w:r w:rsidRPr="00097FBD">
        <w:t xml:space="preserve">, M. and </w:t>
      </w:r>
      <w:proofErr w:type="spellStart"/>
      <w:r w:rsidRPr="00097FBD">
        <w:t>Zellmer</w:t>
      </w:r>
      <w:proofErr w:type="spellEnd"/>
      <w:r w:rsidRPr="00097FBD">
        <w:t xml:space="preserve">-Bruhn, M. (2021) “The impact of language barriers on knowledge processing in multinational teams,” </w:t>
      </w:r>
      <w:r w:rsidRPr="00097FBD">
        <w:rPr>
          <w:i/>
          <w:iCs/>
        </w:rPr>
        <w:t>Journal of World Business</w:t>
      </w:r>
      <w:r w:rsidRPr="00097FBD">
        <w:t xml:space="preserve">, 56(2), p. 101184. Available at: https://doi.org/10.1016/j.jwb.2020.101184. </w:t>
      </w:r>
    </w:p>
    <w:p w14:paraId="2DE78785" w14:textId="77777777" w:rsidR="00097FBD" w:rsidRPr="00097FBD" w:rsidRDefault="00097FBD" w:rsidP="00097FBD">
      <w:pPr>
        <w:spacing w:line="360" w:lineRule="auto"/>
      </w:pPr>
      <w:proofErr w:type="spellStart"/>
      <w:r w:rsidRPr="00097FBD">
        <w:t>Venaik</w:t>
      </w:r>
      <w:proofErr w:type="spellEnd"/>
      <w:r w:rsidRPr="00097FBD">
        <w:t xml:space="preserve">, S., Zhu, Y. and Brewer, P. (2013) “Looking into the future: Hofstede Long Term Orientation Versus Globe Future orientation,” </w:t>
      </w:r>
      <w:r w:rsidRPr="00097FBD">
        <w:rPr>
          <w:i/>
          <w:iCs/>
        </w:rPr>
        <w:t>Cross Cultural Management: An International Journal</w:t>
      </w:r>
      <w:r w:rsidRPr="00097FBD">
        <w:t xml:space="preserve">, 20(3), pp. 361–385. Available at: https://doi.org/10.1108/ccm-02-2012-0014. </w:t>
      </w:r>
    </w:p>
    <w:p w14:paraId="2646D182" w14:textId="77777777" w:rsidR="00097FBD" w:rsidRPr="00097FBD" w:rsidRDefault="00097FBD" w:rsidP="00097FBD">
      <w:pPr>
        <w:spacing w:line="360" w:lineRule="auto"/>
      </w:pPr>
      <w:r>
        <w:t>White</w:t>
      </w:r>
      <w:r w:rsidRPr="00097FBD">
        <w:t xml:space="preserve">, N. (2022) “Britain ‘increasingly multi-cultural’ as one in 10 homes contains two or more ethnicities,” </w:t>
      </w:r>
      <w:r>
        <w:rPr>
          <w:i/>
          <w:iCs/>
        </w:rPr>
        <w:t>The Independence,</w:t>
      </w:r>
      <w:r w:rsidRPr="00097FBD">
        <w:t xml:space="preserve"> 23 November. </w:t>
      </w:r>
    </w:p>
    <w:p w14:paraId="05E03A0D" w14:textId="77777777" w:rsidR="00097FBD" w:rsidRPr="00097FBD" w:rsidRDefault="00097FBD" w:rsidP="00097FBD">
      <w:pPr>
        <w:spacing w:line="360" w:lineRule="auto"/>
      </w:pPr>
      <w:r w:rsidRPr="00097FBD">
        <w:t xml:space="preserve">www.gov.uk (2022) </w:t>
      </w:r>
      <w:r w:rsidRPr="00097FBD">
        <w:rPr>
          <w:i/>
          <w:iCs/>
        </w:rPr>
        <w:t>Employment</w:t>
      </w:r>
      <w:r w:rsidRPr="00097FBD">
        <w:t xml:space="preserve">, </w:t>
      </w:r>
      <w:r w:rsidRPr="00097FBD">
        <w:rPr>
          <w:i/>
          <w:iCs/>
        </w:rPr>
        <w:t>GOV.UK Ethnicity facts and figures</w:t>
      </w:r>
      <w:r w:rsidRPr="00097FBD">
        <w:t xml:space="preserve">. Office for National Statistics. Available at: https://www.ethnicity-facts-figures.service.gov.uk/work-pay-and-benefits/employment/employment/latest (Accessed: April 10, 2023). </w:t>
      </w:r>
    </w:p>
    <w:p w14:paraId="061FC5B0" w14:textId="77777777" w:rsidR="00097FBD" w:rsidRPr="00097FBD" w:rsidRDefault="00097FBD" w:rsidP="00097FBD">
      <w:pPr>
        <w:spacing w:line="360" w:lineRule="auto"/>
      </w:pPr>
    </w:p>
    <w:p w14:paraId="0BEFB6ED" w14:textId="77777777" w:rsidR="00097FBD" w:rsidRDefault="00097FBD" w:rsidP="00097FBD">
      <w:pPr>
        <w:spacing w:line="360" w:lineRule="auto"/>
      </w:pPr>
    </w:p>
    <w:p w14:paraId="0649483D" w14:textId="77777777" w:rsidR="00097FBD" w:rsidRPr="00097FBD" w:rsidRDefault="00097FBD" w:rsidP="00097FBD">
      <w:pPr>
        <w:spacing w:line="360" w:lineRule="auto"/>
      </w:pPr>
    </w:p>
    <w:p w14:paraId="44651118" w14:textId="77777777" w:rsidR="00097FBD" w:rsidRDefault="00097FBD" w:rsidP="001734F8">
      <w:pPr>
        <w:spacing w:line="360" w:lineRule="auto"/>
      </w:pPr>
    </w:p>
    <w:sectPr w:rsidR="00097FBD" w:rsidSect="00F252EB">
      <w:footerReference w:type="default" r:id="rId27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63130" w14:textId="77777777" w:rsidR="00D5703A" w:rsidRDefault="00D5703A" w:rsidP="00F252EB">
      <w:pPr>
        <w:spacing w:after="0" w:line="240" w:lineRule="auto"/>
      </w:pPr>
      <w:r>
        <w:separator/>
      </w:r>
    </w:p>
  </w:endnote>
  <w:endnote w:type="continuationSeparator" w:id="0">
    <w:p w14:paraId="75CC68C0" w14:textId="77777777" w:rsidR="00D5703A" w:rsidRDefault="00D5703A" w:rsidP="00F2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B87F" w14:textId="77777777" w:rsidR="0054763E" w:rsidRDefault="005476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6534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43A5E5" w14:textId="77777777" w:rsidR="00097FBD" w:rsidRDefault="00097F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763E">
          <w:rPr>
            <w:noProof/>
          </w:rPr>
          <w:t>i</w:t>
        </w:r>
        <w:r>
          <w:rPr>
            <w:noProof/>
          </w:rPr>
          <w:fldChar w:fldCharType="end"/>
        </w:r>
      </w:p>
    </w:sdtContent>
  </w:sdt>
  <w:p w14:paraId="62404145" w14:textId="77777777" w:rsidR="00097FBD" w:rsidRDefault="00097F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87B2" w14:textId="77777777" w:rsidR="00097FBD" w:rsidRDefault="00097FBD">
    <w:pPr>
      <w:pStyle w:val="Footer"/>
      <w:jc w:val="right"/>
    </w:pPr>
  </w:p>
  <w:p w14:paraId="0B468CC9" w14:textId="77777777" w:rsidR="00097FBD" w:rsidRDefault="00097FB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3F90C" w14:textId="77777777" w:rsidR="00F252EB" w:rsidRDefault="00F252EB">
    <w:pPr>
      <w:pStyle w:val="Footer"/>
      <w:jc w:val="right"/>
    </w:pPr>
  </w:p>
  <w:p w14:paraId="59C61E58" w14:textId="77777777" w:rsidR="00F252EB" w:rsidRDefault="00F252EB" w:rsidP="00097FBD">
    <w:pPr>
      <w:pStyle w:val="Footer"/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72209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0EEE52" w14:textId="77777777" w:rsidR="00097FBD" w:rsidRDefault="00097F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27F6">
          <w:rPr>
            <w:noProof/>
          </w:rPr>
          <w:t>i</w:t>
        </w:r>
        <w:r>
          <w:rPr>
            <w:noProof/>
          </w:rPr>
          <w:fldChar w:fldCharType="end"/>
        </w:r>
        <w:r>
          <w:rPr>
            <w:noProof/>
          </w:rPr>
          <w:t>i</w:t>
        </w:r>
      </w:p>
    </w:sdtContent>
  </w:sdt>
  <w:p w14:paraId="35D9C41D" w14:textId="77777777" w:rsidR="00097FBD" w:rsidRDefault="00097FBD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01952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335108" w14:textId="77777777" w:rsidR="00097FBD" w:rsidRDefault="00097F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3C4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B87AA5" w14:textId="77777777" w:rsidR="00097FBD" w:rsidRDefault="00097FBD" w:rsidP="00097FB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19AEB" w14:textId="77777777" w:rsidR="00D5703A" w:rsidRDefault="00D5703A" w:rsidP="00F252EB">
      <w:pPr>
        <w:spacing w:after="0" w:line="240" w:lineRule="auto"/>
      </w:pPr>
      <w:r>
        <w:separator/>
      </w:r>
    </w:p>
  </w:footnote>
  <w:footnote w:type="continuationSeparator" w:id="0">
    <w:p w14:paraId="793F8703" w14:textId="77777777" w:rsidR="00D5703A" w:rsidRDefault="00D5703A" w:rsidP="00F2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5912" w14:textId="77777777" w:rsidR="0054763E" w:rsidRDefault="005476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FCC8" w14:textId="77777777" w:rsidR="0054763E" w:rsidRDefault="005476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80AD0" w14:textId="77777777" w:rsidR="0054763E" w:rsidRDefault="005476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2BA8"/>
    <w:multiLevelType w:val="hybridMultilevel"/>
    <w:tmpl w:val="A8881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666C1"/>
    <w:multiLevelType w:val="hybridMultilevel"/>
    <w:tmpl w:val="82AC8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D7280"/>
    <w:multiLevelType w:val="hybridMultilevel"/>
    <w:tmpl w:val="AD9E0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B80"/>
    <w:rsid w:val="00014D16"/>
    <w:rsid w:val="00015427"/>
    <w:rsid w:val="00040071"/>
    <w:rsid w:val="0004096B"/>
    <w:rsid w:val="00044162"/>
    <w:rsid w:val="0005367D"/>
    <w:rsid w:val="000540D6"/>
    <w:rsid w:val="0006760E"/>
    <w:rsid w:val="00081DAC"/>
    <w:rsid w:val="00093CB6"/>
    <w:rsid w:val="00097FBD"/>
    <w:rsid w:val="000C0084"/>
    <w:rsid w:val="000D61B0"/>
    <w:rsid w:val="00123E01"/>
    <w:rsid w:val="00125C11"/>
    <w:rsid w:val="00132462"/>
    <w:rsid w:val="001677C8"/>
    <w:rsid w:val="00167BCF"/>
    <w:rsid w:val="001734F8"/>
    <w:rsid w:val="00173F9B"/>
    <w:rsid w:val="00176DCF"/>
    <w:rsid w:val="00191EB7"/>
    <w:rsid w:val="001975AF"/>
    <w:rsid w:val="001A1AA0"/>
    <w:rsid w:val="001B1131"/>
    <w:rsid w:val="001C4487"/>
    <w:rsid w:val="001E2B24"/>
    <w:rsid w:val="001E36C8"/>
    <w:rsid w:val="001F2A90"/>
    <w:rsid w:val="002425FA"/>
    <w:rsid w:val="00255D8A"/>
    <w:rsid w:val="00256339"/>
    <w:rsid w:val="00270CA7"/>
    <w:rsid w:val="00274564"/>
    <w:rsid w:val="00276C74"/>
    <w:rsid w:val="00282817"/>
    <w:rsid w:val="00284374"/>
    <w:rsid w:val="002977BC"/>
    <w:rsid w:val="002A2893"/>
    <w:rsid w:val="002D6BC3"/>
    <w:rsid w:val="002E08B4"/>
    <w:rsid w:val="002E134E"/>
    <w:rsid w:val="002E4185"/>
    <w:rsid w:val="002F173C"/>
    <w:rsid w:val="003139D5"/>
    <w:rsid w:val="0035741E"/>
    <w:rsid w:val="00360DDF"/>
    <w:rsid w:val="00370022"/>
    <w:rsid w:val="00376C18"/>
    <w:rsid w:val="00390F3A"/>
    <w:rsid w:val="0039363D"/>
    <w:rsid w:val="003A31E3"/>
    <w:rsid w:val="003A55F6"/>
    <w:rsid w:val="003C2673"/>
    <w:rsid w:val="003C2ED1"/>
    <w:rsid w:val="003C5038"/>
    <w:rsid w:val="003C7083"/>
    <w:rsid w:val="003E39EE"/>
    <w:rsid w:val="003E60B9"/>
    <w:rsid w:val="003F55D7"/>
    <w:rsid w:val="003F6EE6"/>
    <w:rsid w:val="00404E1C"/>
    <w:rsid w:val="004167ED"/>
    <w:rsid w:val="00423E6E"/>
    <w:rsid w:val="00435440"/>
    <w:rsid w:val="00445AE8"/>
    <w:rsid w:val="004578E6"/>
    <w:rsid w:val="00476894"/>
    <w:rsid w:val="004A0292"/>
    <w:rsid w:val="004C2C1D"/>
    <w:rsid w:val="005013C5"/>
    <w:rsid w:val="00502F1D"/>
    <w:rsid w:val="00516156"/>
    <w:rsid w:val="00525176"/>
    <w:rsid w:val="005344FA"/>
    <w:rsid w:val="0054105D"/>
    <w:rsid w:val="0054307A"/>
    <w:rsid w:val="0054763E"/>
    <w:rsid w:val="00571F23"/>
    <w:rsid w:val="00573D2E"/>
    <w:rsid w:val="00574289"/>
    <w:rsid w:val="00576A15"/>
    <w:rsid w:val="00592639"/>
    <w:rsid w:val="005A6077"/>
    <w:rsid w:val="005D4413"/>
    <w:rsid w:val="005F74E3"/>
    <w:rsid w:val="006062F2"/>
    <w:rsid w:val="00620B80"/>
    <w:rsid w:val="00635E54"/>
    <w:rsid w:val="00640BDC"/>
    <w:rsid w:val="006422C3"/>
    <w:rsid w:val="00646BA2"/>
    <w:rsid w:val="00653C43"/>
    <w:rsid w:val="00653DDF"/>
    <w:rsid w:val="006678FB"/>
    <w:rsid w:val="006748E9"/>
    <w:rsid w:val="00687C95"/>
    <w:rsid w:val="006901A8"/>
    <w:rsid w:val="00697AEF"/>
    <w:rsid w:val="006C3EAE"/>
    <w:rsid w:val="006C4343"/>
    <w:rsid w:val="006C43E7"/>
    <w:rsid w:val="006D1EAA"/>
    <w:rsid w:val="006D59E5"/>
    <w:rsid w:val="00703AFA"/>
    <w:rsid w:val="00711DBD"/>
    <w:rsid w:val="00714E05"/>
    <w:rsid w:val="007276F7"/>
    <w:rsid w:val="0074189A"/>
    <w:rsid w:val="007501F5"/>
    <w:rsid w:val="0078712D"/>
    <w:rsid w:val="0079099D"/>
    <w:rsid w:val="00791ADF"/>
    <w:rsid w:val="00795952"/>
    <w:rsid w:val="007F0390"/>
    <w:rsid w:val="008052B3"/>
    <w:rsid w:val="00810743"/>
    <w:rsid w:val="0081507B"/>
    <w:rsid w:val="008238C8"/>
    <w:rsid w:val="00824790"/>
    <w:rsid w:val="00826EEA"/>
    <w:rsid w:val="0084585E"/>
    <w:rsid w:val="008462BD"/>
    <w:rsid w:val="00847191"/>
    <w:rsid w:val="0085340E"/>
    <w:rsid w:val="00855ECC"/>
    <w:rsid w:val="00870875"/>
    <w:rsid w:val="008728C5"/>
    <w:rsid w:val="00890A73"/>
    <w:rsid w:val="008C5CE8"/>
    <w:rsid w:val="008C7099"/>
    <w:rsid w:val="008E1DE9"/>
    <w:rsid w:val="009078A1"/>
    <w:rsid w:val="00925422"/>
    <w:rsid w:val="00963ECF"/>
    <w:rsid w:val="00970F71"/>
    <w:rsid w:val="00973CBA"/>
    <w:rsid w:val="009772EE"/>
    <w:rsid w:val="009B344E"/>
    <w:rsid w:val="009D400B"/>
    <w:rsid w:val="009E4F0C"/>
    <w:rsid w:val="009F4F2A"/>
    <w:rsid w:val="00A06FD7"/>
    <w:rsid w:val="00A10420"/>
    <w:rsid w:val="00A4771B"/>
    <w:rsid w:val="00A62F48"/>
    <w:rsid w:val="00A771DB"/>
    <w:rsid w:val="00A8788A"/>
    <w:rsid w:val="00A91B84"/>
    <w:rsid w:val="00A92ADE"/>
    <w:rsid w:val="00AA69D5"/>
    <w:rsid w:val="00AC7931"/>
    <w:rsid w:val="00AC7A2E"/>
    <w:rsid w:val="00AD08A9"/>
    <w:rsid w:val="00AD4151"/>
    <w:rsid w:val="00AD57C8"/>
    <w:rsid w:val="00B075B5"/>
    <w:rsid w:val="00B25FC8"/>
    <w:rsid w:val="00B4116B"/>
    <w:rsid w:val="00B42E4A"/>
    <w:rsid w:val="00B430FB"/>
    <w:rsid w:val="00B4621D"/>
    <w:rsid w:val="00B46618"/>
    <w:rsid w:val="00B50E94"/>
    <w:rsid w:val="00B52569"/>
    <w:rsid w:val="00B527F6"/>
    <w:rsid w:val="00B676C4"/>
    <w:rsid w:val="00B71644"/>
    <w:rsid w:val="00BC3E77"/>
    <w:rsid w:val="00BC705D"/>
    <w:rsid w:val="00BD2B9A"/>
    <w:rsid w:val="00BD56DA"/>
    <w:rsid w:val="00BE1765"/>
    <w:rsid w:val="00BE3481"/>
    <w:rsid w:val="00BF67D6"/>
    <w:rsid w:val="00C060C9"/>
    <w:rsid w:val="00C10032"/>
    <w:rsid w:val="00C27359"/>
    <w:rsid w:val="00C310E3"/>
    <w:rsid w:val="00C5413B"/>
    <w:rsid w:val="00C66104"/>
    <w:rsid w:val="00C935DB"/>
    <w:rsid w:val="00CA5DE8"/>
    <w:rsid w:val="00CA78C0"/>
    <w:rsid w:val="00CB03F5"/>
    <w:rsid w:val="00CE0D7C"/>
    <w:rsid w:val="00CF1025"/>
    <w:rsid w:val="00D03AE6"/>
    <w:rsid w:val="00D07209"/>
    <w:rsid w:val="00D132C6"/>
    <w:rsid w:val="00D4762A"/>
    <w:rsid w:val="00D51CF6"/>
    <w:rsid w:val="00D53C3F"/>
    <w:rsid w:val="00D5703A"/>
    <w:rsid w:val="00D727DE"/>
    <w:rsid w:val="00DB522F"/>
    <w:rsid w:val="00DB52AD"/>
    <w:rsid w:val="00DC5EDB"/>
    <w:rsid w:val="00DD0FA8"/>
    <w:rsid w:val="00DE7897"/>
    <w:rsid w:val="00E11E5E"/>
    <w:rsid w:val="00E17813"/>
    <w:rsid w:val="00E3446F"/>
    <w:rsid w:val="00E510EF"/>
    <w:rsid w:val="00E54CB1"/>
    <w:rsid w:val="00E55949"/>
    <w:rsid w:val="00E84C95"/>
    <w:rsid w:val="00EA20BF"/>
    <w:rsid w:val="00EA749A"/>
    <w:rsid w:val="00EB352E"/>
    <w:rsid w:val="00EC099A"/>
    <w:rsid w:val="00EC57A1"/>
    <w:rsid w:val="00EF7D24"/>
    <w:rsid w:val="00F17601"/>
    <w:rsid w:val="00F2059E"/>
    <w:rsid w:val="00F207B5"/>
    <w:rsid w:val="00F252EB"/>
    <w:rsid w:val="00F27419"/>
    <w:rsid w:val="00F27ED6"/>
    <w:rsid w:val="00F40E8D"/>
    <w:rsid w:val="00F436C8"/>
    <w:rsid w:val="00F52C85"/>
    <w:rsid w:val="00F52E63"/>
    <w:rsid w:val="00F5559C"/>
    <w:rsid w:val="00F67380"/>
    <w:rsid w:val="00F676F7"/>
    <w:rsid w:val="00F71A21"/>
    <w:rsid w:val="00F72715"/>
    <w:rsid w:val="00F847E8"/>
    <w:rsid w:val="00FA69A2"/>
    <w:rsid w:val="00FB26D0"/>
    <w:rsid w:val="00FB3868"/>
    <w:rsid w:val="00FB6113"/>
    <w:rsid w:val="00FC7088"/>
    <w:rsid w:val="00FD4217"/>
    <w:rsid w:val="00FD5EA8"/>
    <w:rsid w:val="00FF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753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B80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67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4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60C9"/>
    <w:pPr>
      <w:ind w:left="720"/>
      <w:contextualSpacing/>
    </w:pPr>
  </w:style>
  <w:style w:type="table" w:styleId="TableGrid">
    <w:name w:val="Table Grid"/>
    <w:basedOn w:val="TableNormal"/>
    <w:uiPriority w:val="39"/>
    <w:rsid w:val="009F4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F4F2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F4F2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F4F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F4F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F4F2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4167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1734F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1734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252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2E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F252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2EB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097FBD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3139D5"/>
    <w:pPr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139D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39D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139D5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05367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diagramQuickStyle" Target="diagrams/quickStyle1.xml"/><Relationship Id="rId26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image" Target="media/image1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diagramLayout" Target="diagrams/layout1.xml"/><Relationship Id="rId25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diagramQuickStyle" Target="diagrams/quickStyle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diagramLayout" Target="diagrams/layout2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diagramData" Target="diagrams/data2.xml"/><Relationship Id="rId27" Type="http://schemas.openxmlformats.org/officeDocument/2006/relationships/footer" Target="footer6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62102C1-DC13-474C-8BC3-294609BB5CFF}" type="doc">
      <dgm:prSet loTypeId="urn:microsoft.com/office/officeart/2008/layout/AlternatingHexagons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C7B92DBE-75A1-407C-9B0B-0CF4A803B876}">
      <dgm:prSet phldrT="[Text]" custT="1"/>
      <dgm:spPr/>
      <dgm:t>
        <a:bodyPr/>
        <a:lstStyle/>
        <a:p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>Individualism vs. Collectivitism </a:t>
          </a:r>
        </a:p>
      </dgm:t>
    </dgm:pt>
    <dgm:pt modelId="{393DBED8-75B2-4ABA-A0D4-3CC100F3674A}" type="parTrans" cxnId="{A935A987-A926-450B-9436-4252CADF33FE}">
      <dgm:prSet/>
      <dgm:spPr/>
      <dgm:t>
        <a:bodyPr/>
        <a:lstStyle/>
        <a:p>
          <a:endParaRPr lang="en-US"/>
        </a:p>
      </dgm:t>
    </dgm:pt>
    <dgm:pt modelId="{9B81CC61-304E-4E30-AFF4-7E60217951A3}" type="sibTrans" cxnId="{A935A987-A926-450B-9436-4252CADF33FE}">
      <dgm:prSet custT="1"/>
      <dgm:spPr/>
      <dgm:t>
        <a:bodyPr/>
        <a:lstStyle/>
        <a:p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Power Distance</a:t>
          </a:r>
        </a:p>
      </dgm:t>
    </dgm:pt>
    <dgm:pt modelId="{24BC73B4-26D2-4BE6-9844-ECC839E1FD37}">
      <dgm:prSet phldrT="[Text]"/>
      <dgm:spPr/>
      <dgm:t>
        <a:bodyPr/>
        <a:lstStyle/>
        <a:p>
          <a:r>
            <a:rPr lang="en-US"/>
            <a:t>Hofstede's Cultural Dimension Theory </a:t>
          </a:r>
        </a:p>
      </dgm:t>
    </dgm:pt>
    <dgm:pt modelId="{B44A3BE2-D2B1-41BE-B592-F8C3F85FCC99}" type="parTrans" cxnId="{8DE30441-82AE-4070-8710-0BE53204B178}">
      <dgm:prSet/>
      <dgm:spPr/>
      <dgm:t>
        <a:bodyPr/>
        <a:lstStyle/>
        <a:p>
          <a:endParaRPr lang="en-US"/>
        </a:p>
      </dgm:t>
    </dgm:pt>
    <dgm:pt modelId="{A92228C2-0A99-46BB-8CA9-62D5454C02E3}" type="sibTrans" cxnId="{8DE30441-82AE-4070-8710-0BE53204B178}">
      <dgm:prSet custT="1"/>
      <dgm:spPr/>
      <dgm:t>
        <a:bodyPr/>
        <a:lstStyle/>
        <a:p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>Uncertainitvs. Avoidance </a:t>
          </a:r>
        </a:p>
      </dgm:t>
    </dgm:pt>
    <dgm:pt modelId="{CE7B7819-D546-4B33-94B5-FDABE6FC0475}">
      <dgm:prSet phldrT="[Text]" phldr="1"/>
      <dgm:spPr/>
      <dgm:t>
        <a:bodyPr/>
        <a:lstStyle/>
        <a:p>
          <a:endParaRPr lang="en-US"/>
        </a:p>
      </dgm:t>
    </dgm:pt>
    <dgm:pt modelId="{8EAAF873-1ECC-4E80-8DC4-EBAA199237DE}" type="parTrans" cxnId="{D8FAFA60-CEDE-486E-B6BF-C82137D76B85}">
      <dgm:prSet/>
      <dgm:spPr/>
      <dgm:t>
        <a:bodyPr/>
        <a:lstStyle/>
        <a:p>
          <a:endParaRPr lang="en-US"/>
        </a:p>
      </dgm:t>
    </dgm:pt>
    <dgm:pt modelId="{FD6998DF-51D6-4610-9239-A2942468E58D}" type="sibTrans" cxnId="{D8FAFA60-CEDE-486E-B6BF-C82137D76B85}">
      <dgm:prSet/>
      <dgm:spPr/>
      <dgm:t>
        <a:bodyPr/>
        <a:lstStyle/>
        <a:p>
          <a:endParaRPr lang="en-US"/>
        </a:p>
      </dgm:t>
    </dgm:pt>
    <dgm:pt modelId="{49E2E7B1-E4BF-4931-B2D1-EFA4B5DD9040}">
      <dgm:prSet phldrT="[Text]"/>
      <dgm:spPr/>
      <dgm:t>
        <a:bodyPr/>
        <a:lstStyle/>
        <a:p>
          <a:r>
            <a:rPr lang="en-US"/>
            <a:t>Masculinity vs. Femininity </a:t>
          </a:r>
        </a:p>
      </dgm:t>
    </dgm:pt>
    <dgm:pt modelId="{6C1E7C74-49B0-4750-A976-7A59F3F726B7}" type="parTrans" cxnId="{F0EBDF69-BAF0-4C27-BB83-1993D705211C}">
      <dgm:prSet/>
      <dgm:spPr/>
      <dgm:t>
        <a:bodyPr/>
        <a:lstStyle/>
        <a:p>
          <a:endParaRPr lang="en-US"/>
        </a:p>
      </dgm:t>
    </dgm:pt>
    <dgm:pt modelId="{4949FDBF-228A-44B1-B07F-0B9FADE43226}" type="sibTrans" cxnId="{F0EBDF69-BAF0-4C27-BB83-1993D705211C}">
      <dgm:prSet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Indulgence vs. Restraint </a:t>
          </a:r>
        </a:p>
      </dgm:t>
    </dgm:pt>
    <dgm:pt modelId="{F065DB2B-F29D-4FFE-85F5-29BDE8EB606A}">
      <dgm:prSet custT="1"/>
      <dgm:spPr/>
      <dgm:t>
        <a:bodyPr/>
        <a:lstStyle/>
        <a:p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>Long-term Orientation vs. Short-term </a:t>
          </a:r>
          <a:r>
            <a:rPr lang="en-US" sz="800">
              <a:latin typeface="Times New Roman" panose="02020603050405020304" pitchFamily="18" charset="0"/>
              <a:cs typeface="Times New Roman" panose="02020603050405020304" pitchFamily="18" charset="0"/>
            </a:rPr>
            <a:t>Orientation</a:t>
          </a:r>
          <a:r>
            <a:rPr lang="en-US" sz="9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gm:t>
    </dgm:pt>
    <dgm:pt modelId="{D668C9CC-9DC8-47F2-9CBE-3011028C0337}" type="parTrans" cxnId="{69961503-BBC0-4AB6-9A84-85C8A9595B0A}">
      <dgm:prSet/>
      <dgm:spPr/>
      <dgm:t>
        <a:bodyPr/>
        <a:lstStyle/>
        <a:p>
          <a:endParaRPr lang="en-US"/>
        </a:p>
      </dgm:t>
    </dgm:pt>
    <dgm:pt modelId="{F31C860B-213C-42F7-A5FE-04030E79B408}" type="sibTrans" cxnId="{69961503-BBC0-4AB6-9A84-85C8A9595B0A}">
      <dgm:prSet custT="1"/>
      <dgm:spPr/>
      <dgm:t>
        <a:bodyPr/>
        <a:lstStyle/>
        <a:p>
          <a:r>
            <a:rPr lang="en-US" sz="1000">
              <a:latin typeface="Times New Roman" panose="02020603050405020304" pitchFamily="18" charset="0"/>
              <a:cs typeface="Times New Roman" panose="02020603050405020304" pitchFamily="18" charset="0"/>
            </a:rPr>
            <a:t>Masculinity vs. Femininity </a:t>
          </a:r>
        </a:p>
      </dgm:t>
    </dgm:pt>
    <dgm:pt modelId="{793045C7-F04E-4A2D-9F90-2AE3DE6ADD95}" type="pres">
      <dgm:prSet presAssocID="{462102C1-DC13-474C-8BC3-294609BB5CFF}" presName="Name0" presStyleCnt="0">
        <dgm:presLayoutVars>
          <dgm:chMax/>
          <dgm:chPref/>
          <dgm:dir/>
          <dgm:animLvl val="lvl"/>
        </dgm:presLayoutVars>
      </dgm:prSet>
      <dgm:spPr/>
    </dgm:pt>
    <dgm:pt modelId="{64D63BA7-DB51-45F2-B70B-E04E28581778}" type="pres">
      <dgm:prSet presAssocID="{C7B92DBE-75A1-407C-9B0B-0CF4A803B876}" presName="composite" presStyleCnt="0"/>
      <dgm:spPr/>
    </dgm:pt>
    <dgm:pt modelId="{D7B9A58B-8C1C-4B60-9706-38D45C9C0276}" type="pres">
      <dgm:prSet presAssocID="{C7B92DBE-75A1-407C-9B0B-0CF4A803B876}" presName="Parent1" presStyleLbl="node1" presStyleIdx="0" presStyleCnt="8" custScaleX="101781" custLinFactNeighborX="1130" custLinFactNeighborY="-90">
        <dgm:presLayoutVars>
          <dgm:chMax val="1"/>
          <dgm:chPref val="1"/>
          <dgm:bulletEnabled val="1"/>
        </dgm:presLayoutVars>
      </dgm:prSet>
      <dgm:spPr/>
    </dgm:pt>
    <dgm:pt modelId="{7E6C6F11-092F-4C53-A954-194EC693272E}" type="pres">
      <dgm:prSet presAssocID="{C7B92DBE-75A1-407C-9B0B-0CF4A803B876}" presName="Childtext1" presStyleLbl="revTx" presStyleIdx="0" presStyleCnt="4">
        <dgm:presLayoutVars>
          <dgm:chMax val="0"/>
          <dgm:chPref val="0"/>
          <dgm:bulletEnabled val="1"/>
        </dgm:presLayoutVars>
      </dgm:prSet>
      <dgm:spPr/>
    </dgm:pt>
    <dgm:pt modelId="{2E4C14EC-586C-4B12-B51F-9FEB5ED8DE25}" type="pres">
      <dgm:prSet presAssocID="{C7B92DBE-75A1-407C-9B0B-0CF4A803B876}" presName="BalanceSpacing" presStyleCnt="0"/>
      <dgm:spPr/>
    </dgm:pt>
    <dgm:pt modelId="{503E00DE-76C8-4775-9375-347E8D548BA8}" type="pres">
      <dgm:prSet presAssocID="{C7B92DBE-75A1-407C-9B0B-0CF4A803B876}" presName="BalanceSpacing1" presStyleCnt="0"/>
      <dgm:spPr/>
    </dgm:pt>
    <dgm:pt modelId="{97496F4D-6503-4924-AAA6-18595AE89D9D}" type="pres">
      <dgm:prSet presAssocID="{9B81CC61-304E-4E30-AFF4-7E60217951A3}" presName="Accent1Text" presStyleLbl="node1" presStyleIdx="1" presStyleCnt="8"/>
      <dgm:spPr/>
    </dgm:pt>
    <dgm:pt modelId="{D7E24575-DE5A-4B8F-9E42-8A508D266636}" type="pres">
      <dgm:prSet presAssocID="{9B81CC61-304E-4E30-AFF4-7E60217951A3}" presName="spaceBetweenRectangles" presStyleCnt="0"/>
      <dgm:spPr/>
    </dgm:pt>
    <dgm:pt modelId="{C365554B-3F24-4DEE-8CF5-60B997DA0455}" type="pres">
      <dgm:prSet presAssocID="{24BC73B4-26D2-4BE6-9844-ECC839E1FD37}" presName="composite" presStyleCnt="0"/>
      <dgm:spPr/>
    </dgm:pt>
    <dgm:pt modelId="{B2487AA0-ACB5-4872-82EE-CC9A5ADB58C2}" type="pres">
      <dgm:prSet presAssocID="{24BC73B4-26D2-4BE6-9844-ECC839E1FD37}" presName="Parent1" presStyleLbl="node1" presStyleIdx="2" presStyleCnt="8">
        <dgm:presLayoutVars>
          <dgm:chMax val="1"/>
          <dgm:chPref val="1"/>
          <dgm:bulletEnabled val="1"/>
        </dgm:presLayoutVars>
      </dgm:prSet>
      <dgm:spPr/>
    </dgm:pt>
    <dgm:pt modelId="{A6D2925F-4F5E-4635-AB3A-02B261964EE4}" type="pres">
      <dgm:prSet presAssocID="{24BC73B4-26D2-4BE6-9844-ECC839E1FD37}" presName="Childtext1" presStyleLbl="revTx" presStyleIdx="1" presStyleCnt="4">
        <dgm:presLayoutVars>
          <dgm:chMax val="0"/>
          <dgm:chPref val="0"/>
          <dgm:bulletEnabled val="1"/>
        </dgm:presLayoutVars>
      </dgm:prSet>
      <dgm:spPr/>
    </dgm:pt>
    <dgm:pt modelId="{1A7E0906-24F9-484A-AC45-F3ADD9A34D22}" type="pres">
      <dgm:prSet presAssocID="{24BC73B4-26D2-4BE6-9844-ECC839E1FD37}" presName="BalanceSpacing" presStyleCnt="0"/>
      <dgm:spPr/>
    </dgm:pt>
    <dgm:pt modelId="{748BF53E-88BD-4799-9C59-33C0EBDBC85F}" type="pres">
      <dgm:prSet presAssocID="{24BC73B4-26D2-4BE6-9844-ECC839E1FD37}" presName="BalanceSpacing1" presStyleCnt="0"/>
      <dgm:spPr/>
    </dgm:pt>
    <dgm:pt modelId="{67AC8A04-72DF-4A93-8A45-05FFFD465195}" type="pres">
      <dgm:prSet presAssocID="{A92228C2-0A99-46BB-8CA9-62D5454C02E3}" presName="Accent1Text" presStyleLbl="node1" presStyleIdx="3" presStyleCnt="8"/>
      <dgm:spPr/>
    </dgm:pt>
    <dgm:pt modelId="{86BA97A3-8411-4C0C-AB75-07D6FAE93D7C}" type="pres">
      <dgm:prSet presAssocID="{A92228C2-0A99-46BB-8CA9-62D5454C02E3}" presName="spaceBetweenRectangles" presStyleCnt="0"/>
      <dgm:spPr/>
    </dgm:pt>
    <dgm:pt modelId="{02E932C6-C05C-4008-8ACA-15F3AC256355}" type="pres">
      <dgm:prSet presAssocID="{49E2E7B1-E4BF-4931-B2D1-EFA4B5DD9040}" presName="composite" presStyleCnt="0"/>
      <dgm:spPr/>
    </dgm:pt>
    <dgm:pt modelId="{439957E3-BD42-4340-A8DF-D56F1F456295}" type="pres">
      <dgm:prSet presAssocID="{49E2E7B1-E4BF-4931-B2D1-EFA4B5DD9040}" presName="Parent1" presStyleLbl="node1" presStyleIdx="4" presStyleCnt="8">
        <dgm:presLayoutVars>
          <dgm:chMax val="1"/>
          <dgm:chPref val="1"/>
          <dgm:bulletEnabled val="1"/>
        </dgm:presLayoutVars>
      </dgm:prSet>
      <dgm:spPr/>
    </dgm:pt>
    <dgm:pt modelId="{D20BC569-93A4-4755-B314-18E28ED52CC6}" type="pres">
      <dgm:prSet presAssocID="{49E2E7B1-E4BF-4931-B2D1-EFA4B5DD9040}" presName="Childtext1" presStyleLbl="revTx" presStyleIdx="2" presStyleCnt="4">
        <dgm:presLayoutVars>
          <dgm:chMax val="0"/>
          <dgm:chPref val="0"/>
          <dgm:bulletEnabled val="1"/>
        </dgm:presLayoutVars>
      </dgm:prSet>
      <dgm:spPr/>
    </dgm:pt>
    <dgm:pt modelId="{82D8A08E-FCCC-4C20-8674-69DA3AE9C60D}" type="pres">
      <dgm:prSet presAssocID="{49E2E7B1-E4BF-4931-B2D1-EFA4B5DD9040}" presName="BalanceSpacing" presStyleCnt="0"/>
      <dgm:spPr/>
    </dgm:pt>
    <dgm:pt modelId="{4FBA4467-F7E4-41DD-8D0F-980EE1C5D7BF}" type="pres">
      <dgm:prSet presAssocID="{49E2E7B1-E4BF-4931-B2D1-EFA4B5DD9040}" presName="BalanceSpacing1" presStyleCnt="0"/>
      <dgm:spPr/>
    </dgm:pt>
    <dgm:pt modelId="{0A0943C9-326E-446C-9498-1D58BE6C7008}" type="pres">
      <dgm:prSet presAssocID="{4949FDBF-228A-44B1-B07F-0B9FADE43226}" presName="Accent1Text" presStyleLbl="node1" presStyleIdx="5" presStyleCnt="8" custLinFactNeighborX="-52611" custLinFactNeighborY="-85922"/>
      <dgm:spPr/>
    </dgm:pt>
    <dgm:pt modelId="{2CE11CD9-42D3-4A61-B050-24312E2C12E5}" type="pres">
      <dgm:prSet presAssocID="{4949FDBF-228A-44B1-B07F-0B9FADE43226}" presName="spaceBetweenRectangles" presStyleCnt="0"/>
      <dgm:spPr/>
    </dgm:pt>
    <dgm:pt modelId="{5154BAEE-D18E-44BC-891E-89A5CBC5AF7E}" type="pres">
      <dgm:prSet presAssocID="{F065DB2B-F29D-4FFE-85F5-29BDE8EB606A}" presName="composite" presStyleCnt="0"/>
      <dgm:spPr/>
    </dgm:pt>
    <dgm:pt modelId="{F71E3D41-8EB5-470A-BDED-49D1BA9511B2}" type="pres">
      <dgm:prSet presAssocID="{F065DB2B-F29D-4FFE-85F5-29BDE8EB606A}" presName="Parent1" presStyleLbl="node1" presStyleIdx="6" presStyleCnt="8" custLinFactNeighborX="-55840" custLinFactNeighborY="-83432">
        <dgm:presLayoutVars>
          <dgm:chMax val="1"/>
          <dgm:chPref val="1"/>
          <dgm:bulletEnabled val="1"/>
        </dgm:presLayoutVars>
      </dgm:prSet>
      <dgm:spPr/>
    </dgm:pt>
    <dgm:pt modelId="{DFC128DC-36A0-4A38-A6EB-EF04EB0D8E2C}" type="pres">
      <dgm:prSet presAssocID="{F065DB2B-F29D-4FFE-85F5-29BDE8EB606A}" presName="Childtext1" presStyleLbl="revTx" presStyleIdx="3" presStyleCnt="4">
        <dgm:presLayoutVars>
          <dgm:chMax val="0"/>
          <dgm:chPref val="0"/>
          <dgm:bulletEnabled val="1"/>
        </dgm:presLayoutVars>
      </dgm:prSet>
      <dgm:spPr/>
    </dgm:pt>
    <dgm:pt modelId="{552D5180-923D-400E-857E-0E04C4C73707}" type="pres">
      <dgm:prSet presAssocID="{F065DB2B-F29D-4FFE-85F5-29BDE8EB606A}" presName="BalanceSpacing" presStyleCnt="0"/>
      <dgm:spPr/>
    </dgm:pt>
    <dgm:pt modelId="{D3D65768-F40E-4388-B65A-C87989B67BAC}" type="pres">
      <dgm:prSet presAssocID="{F065DB2B-F29D-4FFE-85F5-29BDE8EB606A}" presName="BalanceSpacing1" presStyleCnt="0"/>
      <dgm:spPr/>
    </dgm:pt>
    <dgm:pt modelId="{BE4251C0-B798-44AF-ADDD-59C3C93951E2}" type="pres">
      <dgm:prSet presAssocID="{F31C860B-213C-42F7-A5FE-04030E79B408}" presName="Accent1Text" presStyleLbl="node1" presStyleIdx="7" presStyleCnt="8" custScaleX="109148" custScaleY="101003" custLinFactNeighborX="-52611" custLinFactNeighborY="-85922"/>
      <dgm:spPr/>
    </dgm:pt>
  </dgm:ptLst>
  <dgm:cxnLst>
    <dgm:cxn modelId="{69961503-BBC0-4AB6-9A84-85C8A9595B0A}" srcId="{462102C1-DC13-474C-8BC3-294609BB5CFF}" destId="{F065DB2B-F29D-4FFE-85F5-29BDE8EB606A}" srcOrd="3" destOrd="0" parTransId="{D668C9CC-9DC8-47F2-9CBE-3011028C0337}" sibTransId="{F31C860B-213C-42F7-A5FE-04030E79B408}"/>
    <dgm:cxn modelId="{4E7C761C-1B48-4EDB-9036-4D6920459449}" type="presOf" srcId="{462102C1-DC13-474C-8BC3-294609BB5CFF}" destId="{793045C7-F04E-4A2D-9F90-2AE3DE6ADD95}" srcOrd="0" destOrd="0" presId="urn:microsoft.com/office/officeart/2008/layout/AlternatingHexagons"/>
    <dgm:cxn modelId="{FE7A8D3B-0452-498D-8067-D6EFB8421ADC}" type="presOf" srcId="{A92228C2-0A99-46BB-8CA9-62D5454C02E3}" destId="{67AC8A04-72DF-4A93-8A45-05FFFD465195}" srcOrd="0" destOrd="0" presId="urn:microsoft.com/office/officeart/2008/layout/AlternatingHexagons"/>
    <dgm:cxn modelId="{FE4FE95C-76CD-4F82-8FFF-9B2187AC4ACE}" type="presOf" srcId="{9B81CC61-304E-4E30-AFF4-7E60217951A3}" destId="{97496F4D-6503-4924-AAA6-18595AE89D9D}" srcOrd="0" destOrd="0" presId="urn:microsoft.com/office/officeart/2008/layout/AlternatingHexagons"/>
    <dgm:cxn modelId="{D8FAFA60-CEDE-486E-B6BF-C82137D76B85}" srcId="{24BC73B4-26D2-4BE6-9844-ECC839E1FD37}" destId="{CE7B7819-D546-4B33-94B5-FDABE6FC0475}" srcOrd="0" destOrd="0" parTransId="{8EAAF873-1ECC-4E80-8DC4-EBAA199237DE}" sibTransId="{FD6998DF-51D6-4610-9239-A2942468E58D}"/>
    <dgm:cxn modelId="{8DE30441-82AE-4070-8710-0BE53204B178}" srcId="{462102C1-DC13-474C-8BC3-294609BB5CFF}" destId="{24BC73B4-26D2-4BE6-9844-ECC839E1FD37}" srcOrd="1" destOrd="0" parTransId="{B44A3BE2-D2B1-41BE-B592-F8C3F85FCC99}" sibTransId="{A92228C2-0A99-46BB-8CA9-62D5454C02E3}"/>
    <dgm:cxn modelId="{CFC91045-7CE1-4ECF-8B7D-EAFB6D90C945}" type="presOf" srcId="{49E2E7B1-E4BF-4931-B2D1-EFA4B5DD9040}" destId="{439957E3-BD42-4340-A8DF-D56F1F456295}" srcOrd="0" destOrd="0" presId="urn:microsoft.com/office/officeart/2008/layout/AlternatingHexagons"/>
    <dgm:cxn modelId="{F0EBDF69-BAF0-4C27-BB83-1993D705211C}" srcId="{462102C1-DC13-474C-8BC3-294609BB5CFF}" destId="{49E2E7B1-E4BF-4931-B2D1-EFA4B5DD9040}" srcOrd="2" destOrd="0" parTransId="{6C1E7C74-49B0-4750-A976-7A59F3F726B7}" sibTransId="{4949FDBF-228A-44B1-B07F-0B9FADE43226}"/>
    <dgm:cxn modelId="{10496D79-AABC-4956-9DDF-5760539D96E1}" type="presOf" srcId="{F065DB2B-F29D-4FFE-85F5-29BDE8EB606A}" destId="{F71E3D41-8EB5-470A-BDED-49D1BA9511B2}" srcOrd="0" destOrd="0" presId="urn:microsoft.com/office/officeart/2008/layout/AlternatingHexagons"/>
    <dgm:cxn modelId="{A935A987-A926-450B-9436-4252CADF33FE}" srcId="{462102C1-DC13-474C-8BC3-294609BB5CFF}" destId="{C7B92DBE-75A1-407C-9B0B-0CF4A803B876}" srcOrd="0" destOrd="0" parTransId="{393DBED8-75B2-4ABA-A0D4-3CC100F3674A}" sibTransId="{9B81CC61-304E-4E30-AFF4-7E60217951A3}"/>
    <dgm:cxn modelId="{9AE1A88C-2665-4AD8-B63F-86A830143C35}" type="presOf" srcId="{C7B92DBE-75A1-407C-9B0B-0CF4A803B876}" destId="{D7B9A58B-8C1C-4B60-9706-38D45C9C0276}" srcOrd="0" destOrd="0" presId="urn:microsoft.com/office/officeart/2008/layout/AlternatingHexagons"/>
    <dgm:cxn modelId="{C29975B7-9B59-4349-8BA7-A1DDAA430081}" type="presOf" srcId="{CE7B7819-D546-4B33-94B5-FDABE6FC0475}" destId="{A6D2925F-4F5E-4635-AB3A-02B261964EE4}" srcOrd="0" destOrd="0" presId="urn:microsoft.com/office/officeart/2008/layout/AlternatingHexagons"/>
    <dgm:cxn modelId="{1ECE35C0-1B24-45E9-8E20-74ABA82838A8}" type="presOf" srcId="{4949FDBF-228A-44B1-B07F-0B9FADE43226}" destId="{0A0943C9-326E-446C-9498-1D58BE6C7008}" srcOrd="0" destOrd="0" presId="urn:microsoft.com/office/officeart/2008/layout/AlternatingHexagons"/>
    <dgm:cxn modelId="{B4DCAAEB-4D13-4DEF-8E2A-3B1A494A1DBB}" type="presOf" srcId="{F31C860B-213C-42F7-A5FE-04030E79B408}" destId="{BE4251C0-B798-44AF-ADDD-59C3C93951E2}" srcOrd="0" destOrd="0" presId="urn:microsoft.com/office/officeart/2008/layout/AlternatingHexagons"/>
    <dgm:cxn modelId="{3F7657F8-2146-4913-AD8E-800DB2ED2039}" type="presOf" srcId="{24BC73B4-26D2-4BE6-9844-ECC839E1FD37}" destId="{B2487AA0-ACB5-4872-82EE-CC9A5ADB58C2}" srcOrd="0" destOrd="0" presId="urn:microsoft.com/office/officeart/2008/layout/AlternatingHexagons"/>
    <dgm:cxn modelId="{F924F32A-1BEE-4DB1-97C1-AB09C7B7EA89}" type="presParOf" srcId="{793045C7-F04E-4A2D-9F90-2AE3DE6ADD95}" destId="{64D63BA7-DB51-45F2-B70B-E04E28581778}" srcOrd="0" destOrd="0" presId="urn:microsoft.com/office/officeart/2008/layout/AlternatingHexagons"/>
    <dgm:cxn modelId="{1D572CD6-2FB6-49F6-B418-C25B8ADEC0D5}" type="presParOf" srcId="{64D63BA7-DB51-45F2-B70B-E04E28581778}" destId="{D7B9A58B-8C1C-4B60-9706-38D45C9C0276}" srcOrd="0" destOrd="0" presId="urn:microsoft.com/office/officeart/2008/layout/AlternatingHexagons"/>
    <dgm:cxn modelId="{29C2C3F3-033D-409B-814A-E26DCA3FA4B3}" type="presParOf" srcId="{64D63BA7-DB51-45F2-B70B-E04E28581778}" destId="{7E6C6F11-092F-4C53-A954-194EC693272E}" srcOrd="1" destOrd="0" presId="urn:microsoft.com/office/officeart/2008/layout/AlternatingHexagons"/>
    <dgm:cxn modelId="{B23DFA1C-1C2E-4A90-85D3-8165D952628A}" type="presParOf" srcId="{64D63BA7-DB51-45F2-B70B-E04E28581778}" destId="{2E4C14EC-586C-4B12-B51F-9FEB5ED8DE25}" srcOrd="2" destOrd="0" presId="urn:microsoft.com/office/officeart/2008/layout/AlternatingHexagons"/>
    <dgm:cxn modelId="{0A696161-DE31-4F85-872F-21924E68E9A2}" type="presParOf" srcId="{64D63BA7-DB51-45F2-B70B-E04E28581778}" destId="{503E00DE-76C8-4775-9375-347E8D548BA8}" srcOrd="3" destOrd="0" presId="urn:microsoft.com/office/officeart/2008/layout/AlternatingHexagons"/>
    <dgm:cxn modelId="{751679CE-E50E-402E-ACA0-F9E1CCC0981F}" type="presParOf" srcId="{64D63BA7-DB51-45F2-B70B-E04E28581778}" destId="{97496F4D-6503-4924-AAA6-18595AE89D9D}" srcOrd="4" destOrd="0" presId="urn:microsoft.com/office/officeart/2008/layout/AlternatingHexagons"/>
    <dgm:cxn modelId="{5C78B120-B594-44DC-9D3D-78ED486464CD}" type="presParOf" srcId="{793045C7-F04E-4A2D-9F90-2AE3DE6ADD95}" destId="{D7E24575-DE5A-4B8F-9E42-8A508D266636}" srcOrd="1" destOrd="0" presId="urn:microsoft.com/office/officeart/2008/layout/AlternatingHexagons"/>
    <dgm:cxn modelId="{CBB90525-1011-4A42-94E4-590E09AB8484}" type="presParOf" srcId="{793045C7-F04E-4A2D-9F90-2AE3DE6ADD95}" destId="{C365554B-3F24-4DEE-8CF5-60B997DA0455}" srcOrd="2" destOrd="0" presId="urn:microsoft.com/office/officeart/2008/layout/AlternatingHexagons"/>
    <dgm:cxn modelId="{54634A44-AEC0-4598-9EFF-51AFCC763037}" type="presParOf" srcId="{C365554B-3F24-4DEE-8CF5-60B997DA0455}" destId="{B2487AA0-ACB5-4872-82EE-CC9A5ADB58C2}" srcOrd="0" destOrd="0" presId="urn:microsoft.com/office/officeart/2008/layout/AlternatingHexagons"/>
    <dgm:cxn modelId="{634C59C3-31E5-434F-A42A-0B4187D43C39}" type="presParOf" srcId="{C365554B-3F24-4DEE-8CF5-60B997DA0455}" destId="{A6D2925F-4F5E-4635-AB3A-02B261964EE4}" srcOrd="1" destOrd="0" presId="urn:microsoft.com/office/officeart/2008/layout/AlternatingHexagons"/>
    <dgm:cxn modelId="{00925D79-ECC1-49E1-9300-06649D1E2C4F}" type="presParOf" srcId="{C365554B-3F24-4DEE-8CF5-60B997DA0455}" destId="{1A7E0906-24F9-484A-AC45-F3ADD9A34D22}" srcOrd="2" destOrd="0" presId="urn:microsoft.com/office/officeart/2008/layout/AlternatingHexagons"/>
    <dgm:cxn modelId="{5FA65471-90A6-4845-9743-2629E176CE56}" type="presParOf" srcId="{C365554B-3F24-4DEE-8CF5-60B997DA0455}" destId="{748BF53E-88BD-4799-9C59-33C0EBDBC85F}" srcOrd="3" destOrd="0" presId="urn:microsoft.com/office/officeart/2008/layout/AlternatingHexagons"/>
    <dgm:cxn modelId="{FE51C975-D7CD-4723-9569-5E3BD04F197D}" type="presParOf" srcId="{C365554B-3F24-4DEE-8CF5-60B997DA0455}" destId="{67AC8A04-72DF-4A93-8A45-05FFFD465195}" srcOrd="4" destOrd="0" presId="urn:microsoft.com/office/officeart/2008/layout/AlternatingHexagons"/>
    <dgm:cxn modelId="{75BF9EDA-6162-4A72-80C5-7533976A3F56}" type="presParOf" srcId="{793045C7-F04E-4A2D-9F90-2AE3DE6ADD95}" destId="{86BA97A3-8411-4C0C-AB75-07D6FAE93D7C}" srcOrd="3" destOrd="0" presId="urn:microsoft.com/office/officeart/2008/layout/AlternatingHexagons"/>
    <dgm:cxn modelId="{99BE71FD-429D-4CEF-BB24-5F3EB71DCEA1}" type="presParOf" srcId="{793045C7-F04E-4A2D-9F90-2AE3DE6ADD95}" destId="{02E932C6-C05C-4008-8ACA-15F3AC256355}" srcOrd="4" destOrd="0" presId="urn:microsoft.com/office/officeart/2008/layout/AlternatingHexagons"/>
    <dgm:cxn modelId="{557ABC10-415D-4865-A821-8EF96C631C16}" type="presParOf" srcId="{02E932C6-C05C-4008-8ACA-15F3AC256355}" destId="{439957E3-BD42-4340-A8DF-D56F1F456295}" srcOrd="0" destOrd="0" presId="urn:microsoft.com/office/officeart/2008/layout/AlternatingHexagons"/>
    <dgm:cxn modelId="{2028CA3B-A1A0-4177-A6A8-73426A39FD8B}" type="presParOf" srcId="{02E932C6-C05C-4008-8ACA-15F3AC256355}" destId="{D20BC569-93A4-4755-B314-18E28ED52CC6}" srcOrd="1" destOrd="0" presId="urn:microsoft.com/office/officeart/2008/layout/AlternatingHexagons"/>
    <dgm:cxn modelId="{4917612A-7A71-40DC-A898-EBB71444C659}" type="presParOf" srcId="{02E932C6-C05C-4008-8ACA-15F3AC256355}" destId="{82D8A08E-FCCC-4C20-8674-69DA3AE9C60D}" srcOrd="2" destOrd="0" presId="urn:microsoft.com/office/officeart/2008/layout/AlternatingHexagons"/>
    <dgm:cxn modelId="{5BD363DB-89CE-4D57-9AB8-239632680D22}" type="presParOf" srcId="{02E932C6-C05C-4008-8ACA-15F3AC256355}" destId="{4FBA4467-F7E4-41DD-8D0F-980EE1C5D7BF}" srcOrd="3" destOrd="0" presId="urn:microsoft.com/office/officeart/2008/layout/AlternatingHexagons"/>
    <dgm:cxn modelId="{DC9D29FC-57C9-427C-B386-CDA1AB7823C8}" type="presParOf" srcId="{02E932C6-C05C-4008-8ACA-15F3AC256355}" destId="{0A0943C9-326E-446C-9498-1D58BE6C7008}" srcOrd="4" destOrd="0" presId="urn:microsoft.com/office/officeart/2008/layout/AlternatingHexagons"/>
    <dgm:cxn modelId="{E3C9F226-F5C2-43E0-A848-DE3172258CC8}" type="presParOf" srcId="{793045C7-F04E-4A2D-9F90-2AE3DE6ADD95}" destId="{2CE11CD9-42D3-4A61-B050-24312E2C12E5}" srcOrd="5" destOrd="0" presId="urn:microsoft.com/office/officeart/2008/layout/AlternatingHexagons"/>
    <dgm:cxn modelId="{C8ADA723-A476-4FED-B687-475483D729B8}" type="presParOf" srcId="{793045C7-F04E-4A2D-9F90-2AE3DE6ADD95}" destId="{5154BAEE-D18E-44BC-891E-89A5CBC5AF7E}" srcOrd="6" destOrd="0" presId="urn:microsoft.com/office/officeart/2008/layout/AlternatingHexagons"/>
    <dgm:cxn modelId="{BC2ADD5E-D0CF-44F6-93BB-948FBACC1D3C}" type="presParOf" srcId="{5154BAEE-D18E-44BC-891E-89A5CBC5AF7E}" destId="{F71E3D41-8EB5-470A-BDED-49D1BA9511B2}" srcOrd="0" destOrd="0" presId="urn:microsoft.com/office/officeart/2008/layout/AlternatingHexagons"/>
    <dgm:cxn modelId="{385D0396-22B5-4F01-A688-96BEC2FDD0C4}" type="presParOf" srcId="{5154BAEE-D18E-44BC-891E-89A5CBC5AF7E}" destId="{DFC128DC-36A0-4A38-A6EB-EF04EB0D8E2C}" srcOrd="1" destOrd="0" presId="urn:microsoft.com/office/officeart/2008/layout/AlternatingHexagons"/>
    <dgm:cxn modelId="{8AA07D87-C397-421A-BB81-B91F07F46AE6}" type="presParOf" srcId="{5154BAEE-D18E-44BC-891E-89A5CBC5AF7E}" destId="{552D5180-923D-400E-857E-0E04C4C73707}" srcOrd="2" destOrd="0" presId="urn:microsoft.com/office/officeart/2008/layout/AlternatingHexagons"/>
    <dgm:cxn modelId="{E74295B3-9451-4175-BA6E-F9FC8E67828F}" type="presParOf" srcId="{5154BAEE-D18E-44BC-891E-89A5CBC5AF7E}" destId="{D3D65768-F40E-4388-B65A-C87989B67BAC}" srcOrd="3" destOrd="0" presId="urn:microsoft.com/office/officeart/2008/layout/AlternatingHexagons"/>
    <dgm:cxn modelId="{4981C5F8-BC9F-4B7D-9687-3CA28B59A5CC}" type="presParOf" srcId="{5154BAEE-D18E-44BC-891E-89A5CBC5AF7E}" destId="{BE4251C0-B798-44AF-ADDD-59C3C93951E2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69A1169-0188-465D-BAC6-3D4E1DADB3DD}" type="doc">
      <dgm:prSet loTypeId="urn:microsoft.com/office/officeart/2005/8/layout/radial6" loCatId="cycle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D4BEC7D6-3C4B-49CD-942F-AA8648CD937C}">
      <dgm:prSet phldrT="[Text]" custT="1"/>
      <dgm:spPr/>
      <dgm:t>
        <a:bodyPr/>
        <a:lstStyle/>
        <a:p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Communication Barriers </a:t>
          </a:r>
        </a:p>
      </dgm:t>
    </dgm:pt>
    <dgm:pt modelId="{DCA7BDB8-CA36-4B50-9B80-8DC3D8F6AB34}" type="parTrans" cxnId="{72EAD34F-5263-4DE2-BFC2-CA240FE7E4D1}">
      <dgm:prSet/>
      <dgm:spPr/>
      <dgm:t>
        <a:bodyPr/>
        <a:lstStyle/>
        <a:p>
          <a:endParaRPr lang="en-US"/>
        </a:p>
      </dgm:t>
    </dgm:pt>
    <dgm:pt modelId="{C498C3CC-2B20-41B5-987E-D3AFADE0E0FA}" type="sibTrans" cxnId="{72EAD34F-5263-4DE2-BFC2-CA240FE7E4D1}">
      <dgm:prSet/>
      <dgm:spPr/>
      <dgm:t>
        <a:bodyPr/>
        <a:lstStyle/>
        <a:p>
          <a:endParaRPr lang="en-US"/>
        </a:p>
      </dgm:t>
    </dgm:pt>
    <dgm:pt modelId="{08B8146A-CDF8-458D-BE15-D903982009CD}">
      <dgm:prSet phldrT="[Text]" custT="1"/>
      <dgm:spPr/>
      <dgm:t>
        <a:bodyPr/>
        <a:lstStyle/>
        <a:p>
          <a:r>
            <a:rPr lang="en-US" sz="1050">
              <a:latin typeface="Times New Roman" panose="02020603050405020304" pitchFamily="18" charset="0"/>
              <a:cs typeface="Times New Roman" panose="02020603050405020304" pitchFamily="18" charset="0"/>
            </a:rPr>
            <a:t>Language Barriers </a:t>
          </a:r>
        </a:p>
      </dgm:t>
    </dgm:pt>
    <dgm:pt modelId="{963E41E7-900F-488B-A4A2-0E8C4DC30AF9}" type="parTrans" cxnId="{C8F6761A-3490-4D6E-AC8A-DC131C0BB8C1}">
      <dgm:prSet/>
      <dgm:spPr/>
      <dgm:t>
        <a:bodyPr/>
        <a:lstStyle/>
        <a:p>
          <a:endParaRPr lang="en-US"/>
        </a:p>
      </dgm:t>
    </dgm:pt>
    <dgm:pt modelId="{6DB8E74A-7406-4F5C-9186-43D295ED278E}" type="sibTrans" cxnId="{C8F6761A-3490-4D6E-AC8A-DC131C0BB8C1}">
      <dgm:prSet/>
      <dgm:spPr/>
      <dgm:t>
        <a:bodyPr/>
        <a:lstStyle/>
        <a:p>
          <a:endParaRPr lang="en-US"/>
        </a:p>
      </dgm:t>
    </dgm:pt>
    <dgm:pt modelId="{9D8D0D29-7DA3-4904-86A2-4BD2173F01F3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Stereotyping</a:t>
          </a:r>
          <a:r>
            <a:rPr lang="en-US" sz="800"/>
            <a:t> </a:t>
          </a:r>
        </a:p>
      </dgm:t>
    </dgm:pt>
    <dgm:pt modelId="{792ADCB6-A0A2-4FE4-A0B4-F1985035FFFE}" type="parTrans" cxnId="{A77051C9-794E-4B92-B6E8-04311B1A92E0}">
      <dgm:prSet/>
      <dgm:spPr/>
      <dgm:t>
        <a:bodyPr/>
        <a:lstStyle/>
        <a:p>
          <a:endParaRPr lang="en-US"/>
        </a:p>
      </dgm:t>
    </dgm:pt>
    <dgm:pt modelId="{9155C507-B482-47E9-844F-EFB409BE064A}" type="sibTrans" cxnId="{A77051C9-794E-4B92-B6E8-04311B1A92E0}">
      <dgm:prSet/>
      <dgm:spPr/>
      <dgm:t>
        <a:bodyPr/>
        <a:lstStyle/>
        <a:p>
          <a:endParaRPr lang="en-US"/>
        </a:p>
      </dgm:t>
    </dgm:pt>
    <dgm:pt modelId="{D43240DE-E6C8-42B6-9FD7-9576FEC625C1}">
      <dgm:prSet phldrT="[Text]" custT="1"/>
      <dgm:spPr/>
      <dgm:t>
        <a:bodyPr/>
        <a:lstStyle/>
        <a:p>
          <a:r>
            <a:rPr lang="en-US" sz="1100">
              <a:latin typeface="Times New Roman" panose="02020603050405020304" pitchFamily="18" charset="0"/>
              <a:cs typeface="Times New Roman" panose="02020603050405020304" pitchFamily="18" charset="0"/>
            </a:rPr>
            <a:t>Ethnocentrism</a:t>
          </a:r>
        </a:p>
      </dgm:t>
    </dgm:pt>
    <dgm:pt modelId="{44EFF816-5A64-4AFC-87BB-994671816171}" type="parTrans" cxnId="{84F99BFB-4FCE-4B6C-80C9-53CB2E8B6CB9}">
      <dgm:prSet/>
      <dgm:spPr/>
      <dgm:t>
        <a:bodyPr/>
        <a:lstStyle/>
        <a:p>
          <a:endParaRPr lang="en-US"/>
        </a:p>
      </dgm:t>
    </dgm:pt>
    <dgm:pt modelId="{B80701EB-ACEF-4E70-8A47-2FE910214B85}" type="sibTrans" cxnId="{84F99BFB-4FCE-4B6C-80C9-53CB2E8B6CB9}">
      <dgm:prSet/>
      <dgm:spPr/>
      <dgm:t>
        <a:bodyPr/>
        <a:lstStyle/>
        <a:p>
          <a:endParaRPr lang="en-US"/>
        </a:p>
      </dgm:t>
    </dgm:pt>
    <dgm:pt modelId="{F0F6749A-05D6-4D8F-BA8D-4F189EF5D63D}">
      <dgm:prSet phldrT="[Text]" custT="1"/>
      <dgm:spPr/>
      <dgm:t>
        <a:bodyPr/>
        <a:lstStyle/>
        <a:p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Value Conflict </a:t>
          </a:r>
        </a:p>
      </dgm:t>
    </dgm:pt>
    <dgm:pt modelId="{7A8645C4-8C49-48F8-AF26-ADC04D1A282D}" type="parTrans" cxnId="{236E7CD5-02BC-45DA-8168-088BC11AC2D0}">
      <dgm:prSet/>
      <dgm:spPr/>
      <dgm:t>
        <a:bodyPr/>
        <a:lstStyle/>
        <a:p>
          <a:endParaRPr lang="en-US"/>
        </a:p>
      </dgm:t>
    </dgm:pt>
    <dgm:pt modelId="{7370D0E9-9F22-4EED-BFBF-E51C8B5A1A65}" type="sibTrans" cxnId="{236E7CD5-02BC-45DA-8168-088BC11AC2D0}">
      <dgm:prSet/>
      <dgm:spPr/>
      <dgm:t>
        <a:bodyPr/>
        <a:lstStyle/>
        <a:p>
          <a:endParaRPr lang="en-US"/>
        </a:p>
      </dgm:t>
    </dgm:pt>
    <dgm:pt modelId="{EAAA2689-6AB7-4D1E-8088-343DF5A877C4}" type="pres">
      <dgm:prSet presAssocID="{669A1169-0188-465D-BAC6-3D4E1DADB3DD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DB9A76E6-2B5B-43F2-9751-69B6D324B206}" type="pres">
      <dgm:prSet presAssocID="{D4BEC7D6-3C4B-49CD-942F-AA8648CD937C}" presName="centerShape" presStyleLbl="node0" presStyleIdx="0" presStyleCnt="1" custScaleX="117560" custScaleY="108575" custLinFactNeighborX="-396"/>
      <dgm:spPr/>
    </dgm:pt>
    <dgm:pt modelId="{4B5CCD46-4B15-44A5-B679-F8C08EF59A5B}" type="pres">
      <dgm:prSet presAssocID="{08B8146A-CDF8-458D-BE15-D903982009CD}" presName="node" presStyleLbl="node1" presStyleIdx="0" presStyleCnt="4" custScaleX="121530">
        <dgm:presLayoutVars>
          <dgm:bulletEnabled val="1"/>
        </dgm:presLayoutVars>
      </dgm:prSet>
      <dgm:spPr/>
    </dgm:pt>
    <dgm:pt modelId="{35444330-ECE1-485D-8907-B86096EDCF70}" type="pres">
      <dgm:prSet presAssocID="{08B8146A-CDF8-458D-BE15-D903982009CD}" presName="dummy" presStyleCnt="0"/>
      <dgm:spPr/>
    </dgm:pt>
    <dgm:pt modelId="{8CF57B80-3A8D-47FE-A6F3-2599BCA05B98}" type="pres">
      <dgm:prSet presAssocID="{6DB8E74A-7406-4F5C-9186-43D295ED278E}" presName="sibTrans" presStyleLbl="sibTrans2D1" presStyleIdx="0" presStyleCnt="4"/>
      <dgm:spPr/>
    </dgm:pt>
    <dgm:pt modelId="{D9E1FC78-D823-4203-96A4-B1FBDD7B2502}" type="pres">
      <dgm:prSet presAssocID="{9D8D0D29-7DA3-4904-86A2-4BD2173F01F3}" presName="node" presStyleLbl="node1" presStyleIdx="1" presStyleCnt="4" custScaleX="125511" custScaleY="115191" custRadScaleRad="107125">
        <dgm:presLayoutVars>
          <dgm:bulletEnabled val="1"/>
        </dgm:presLayoutVars>
      </dgm:prSet>
      <dgm:spPr/>
    </dgm:pt>
    <dgm:pt modelId="{DEEE614D-2146-42FE-A68B-5EA909DF7E0D}" type="pres">
      <dgm:prSet presAssocID="{9D8D0D29-7DA3-4904-86A2-4BD2173F01F3}" presName="dummy" presStyleCnt="0"/>
      <dgm:spPr/>
    </dgm:pt>
    <dgm:pt modelId="{4B6B2068-F5D4-4DA6-872F-B3AEFF8FF37A}" type="pres">
      <dgm:prSet presAssocID="{9155C507-B482-47E9-844F-EFB409BE064A}" presName="sibTrans" presStyleLbl="sibTrans2D1" presStyleIdx="1" presStyleCnt="4"/>
      <dgm:spPr/>
    </dgm:pt>
    <dgm:pt modelId="{2B8364FE-0AE5-4283-B619-E5E88CAC903A}" type="pres">
      <dgm:prSet presAssocID="{D43240DE-E6C8-42B6-9FD7-9576FEC625C1}" presName="node" presStyleLbl="node1" presStyleIdx="2" presStyleCnt="4" custScaleX="137770" custScaleY="95979">
        <dgm:presLayoutVars>
          <dgm:bulletEnabled val="1"/>
        </dgm:presLayoutVars>
      </dgm:prSet>
      <dgm:spPr/>
    </dgm:pt>
    <dgm:pt modelId="{41C1DE17-A557-4CCF-AF62-AE3E04DA8F47}" type="pres">
      <dgm:prSet presAssocID="{D43240DE-E6C8-42B6-9FD7-9576FEC625C1}" presName="dummy" presStyleCnt="0"/>
      <dgm:spPr/>
    </dgm:pt>
    <dgm:pt modelId="{1AB4A066-9414-4B7D-88EF-E16A2EBDEB2D}" type="pres">
      <dgm:prSet presAssocID="{B80701EB-ACEF-4E70-8A47-2FE910214B85}" presName="sibTrans" presStyleLbl="sibTrans2D1" presStyleIdx="2" presStyleCnt="4"/>
      <dgm:spPr/>
    </dgm:pt>
    <dgm:pt modelId="{9B1D0E70-025C-4539-BFC3-DFF0BF9BDB2B}" type="pres">
      <dgm:prSet presAssocID="{F0F6749A-05D6-4D8F-BA8D-4F189EF5D63D}" presName="node" presStyleLbl="node1" presStyleIdx="3" presStyleCnt="4" custScaleX="121845" custScaleY="106763" custRadScaleRad="107987" custRadScaleInc="2565">
        <dgm:presLayoutVars>
          <dgm:bulletEnabled val="1"/>
        </dgm:presLayoutVars>
      </dgm:prSet>
      <dgm:spPr/>
    </dgm:pt>
    <dgm:pt modelId="{63AC258C-6DC8-4D59-8A7E-A43ADA5817FC}" type="pres">
      <dgm:prSet presAssocID="{F0F6749A-05D6-4D8F-BA8D-4F189EF5D63D}" presName="dummy" presStyleCnt="0"/>
      <dgm:spPr/>
    </dgm:pt>
    <dgm:pt modelId="{CB811DA0-050B-49C7-99CD-6B476A436E9A}" type="pres">
      <dgm:prSet presAssocID="{7370D0E9-9F22-4EED-BFBF-E51C8B5A1A65}" presName="sibTrans" presStyleLbl="sibTrans2D1" presStyleIdx="3" presStyleCnt="4"/>
      <dgm:spPr/>
    </dgm:pt>
  </dgm:ptLst>
  <dgm:cxnLst>
    <dgm:cxn modelId="{C8F6761A-3490-4D6E-AC8A-DC131C0BB8C1}" srcId="{D4BEC7D6-3C4B-49CD-942F-AA8648CD937C}" destId="{08B8146A-CDF8-458D-BE15-D903982009CD}" srcOrd="0" destOrd="0" parTransId="{963E41E7-900F-488B-A4A2-0E8C4DC30AF9}" sibTransId="{6DB8E74A-7406-4F5C-9186-43D295ED278E}"/>
    <dgm:cxn modelId="{7B2F366A-843E-47FC-A8AA-0C655509E76C}" type="presOf" srcId="{7370D0E9-9F22-4EED-BFBF-E51C8B5A1A65}" destId="{CB811DA0-050B-49C7-99CD-6B476A436E9A}" srcOrd="0" destOrd="0" presId="urn:microsoft.com/office/officeart/2005/8/layout/radial6"/>
    <dgm:cxn modelId="{3591B74D-776C-47D7-9AD7-5F96257F2583}" type="presOf" srcId="{6DB8E74A-7406-4F5C-9186-43D295ED278E}" destId="{8CF57B80-3A8D-47FE-A6F3-2599BCA05B98}" srcOrd="0" destOrd="0" presId="urn:microsoft.com/office/officeart/2005/8/layout/radial6"/>
    <dgm:cxn modelId="{72EAD34F-5263-4DE2-BFC2-CA240FE7E4D1}" srcId="{669A1169-0188-465D-BAC6-3D4E1DADB3DD}" destId="{D4BEC7D6-3C4B-49CD-942F-AA8648CD937C}" srcOrd="0" destOrd="0" parTransId="{DCA7BDB8-CA36-4B50-9B80-8DC3D8F6AB34}" sibTransId="{C498C3CC-2B20-41B5-987E-D3AFADE0E0FA}"/>
    <dgm:cxn modelId="{BB80FB81-39E1-4A6D-9F73-3F3F4025A4DB}" type="presOf" srcId="{B80701EB-ACEF-4E70-8A47-2FE910214B85}" destId="{1AB4A066-9414-4B7D-88EF-E16A2EBDEB2D}" srcOrd="0" destOrd="0" presId="urn:microsoft.com/office/officeart/2005/8/layout/radial6"/>
    <dgm:cxn modelId="{7E829F9B-0577-4E5A-A282-8283120675E2}" type="presOf" srcId="{08B8146A-CDF8-458D-BE15-D903982009CD}" destId="{4B5CCD46-4B15-44A5-B679-F8C08EF59A5B}" srcOrd="0" destOrd="0" presId="urn:microsoft.com/office/officeart/2005/8/layout/radial6"/>
    <dgm:cxn modelId="{5A1071A0-5B57-4779-BDAF-E199C4EC327B}" type="presOf" srcId="{9155C507-B482-47E9-844F-EFB409BE064A}" destId="{4B6B2068-F5D4-4DA6-872F-B3AEFF8FF37A}" srcOrd="0" destOrd="0" presId="urn:microsoft.com/office/officeart/2005/8/layout/radial6"/>
    <dgm:cxn modelId="{95DF90BE-507C-49F1-BE22-4C13A02CD5D8}" type="presOf" srcId="{9D8D0D29-7DA3-4904-86A2-4BD2173F01F3}" destId="{D9E1FC78-D823-4203-96A4-B1FBDD7B2502}" srcOrd="0" destOrd="0" presId="urn:microsoft.com/office/officeart/2005/8/layout/radial6"/>
    <dgm:cxn modelId="{EC07EDC4-5F24-4BCE-88C8-ACDAEA105ADD}" type="presOf" srcId="{D4BEC7D6-3C4B-49CD-942F-AA8648CD937C}" destId="{DB9A76E6-2B5B-43F2-9751-69B6D324B206}" srcOrd="0" destOrd="0" presId="urn:microsoft.com/office/officeart/2005/8/layout/radial6"/>
    <dgm:cxn modelId="{A77051C9-794E-4B92-B6E8-04311B1A92E0}" srcId="{D4BEC7D6-3C4B-49CD-942F-AA8648CD937C}" destId="{9D8D0D29-7DA3-4904-86A2-4BD2173F01F3}" srcOrd="1" destOrd="0" parTransId="{792ADCB6-A0A2-4FE4-A0B4-F1985035FFFE}" sibTransId="{9155C507-B482-47E9-844F-EFB409BE064A}"/>
    <dgm:cxn modelId="{236E7CD5-02BC-45DA-8168-088BC11AC2D0}" srcId="{D4BEC7D6-3C4B-49CD-942F-AA8648CD937C}" destId="{F0F6749A-05D6-4D8F-BA8D-4F189EF5D63D}" srcOrd="3" destOrd="0" parTransId="{7A8645C4-8C49-48F8-AF26-ADC04D1A282D}" sibTransId="{7370D0E9-9F22-4EED-BFBF-E51C8B5A1A65}"/>
    <dgm:cxn modelId="{A4E902E0-E348-4CB5-9976-F5BD3740CA6A}" type="presOf" srcId="{D43240DE-E6C8-42B6-9FD7-9576FEC625C1}" destId="{2B8364FE-0AE5-4283-B619-E5E88CAC903A}" srcOrd="0" destOrd="0" presId="urn:microsoft.com/office/officeart/2005/8/layout/radial6"/>
    <dgm:cxn modelId="{02F0B6F9-583E-45DF-9F7F-C7357454EF40}" type="presOf" srcId="{F0F6749A-05D6-4D8F-BA8D-4F189EF5D63D}" destId="{9B1D0E70-025C-4539-BFC3-DFF0BF9BDB2B}" srcOrd="0" destOrd="0" presId="urn:microsoft.com/office/officeart/2005/8/layout/radial6"/>
    <dgm:cxn modelId="{6A5E37FB-B982-42FC-BCB2-8C675DA22313}" type="presOf" srcId="{669A1169-0188-465D-BAC6-3D4E1DADB3DD}" destId="{EAAA2689-6AB7-4D1E-8088-343DF5A877C4}" srcOrd="0" destOrd="0" presId="urn:microsoft.com/office/officeart/2005/8/layout/radial6"/>
    <dgm:cxn modelId="{84F99BFB-4FCE-4B6C-80C9-53CB2E8B6CB9}" srcId="{D4BEC7D6-3C4B-49CD-942F-AA8648CD937C}" destId="{D43240DE-E6C8-42B6-9FD7-9576FEC625C1}" srcOrd="2" destOrd="0" parTransId="{44EFF816-5A64-4AFC-87BB-994671816171}" sibTransId="{B80701EB-ACEF-4E70-8A47-2FE910214B85}"/>
    <dgm:cxn modelId="{1A4FFCE8-A3F6-4370-A66A-9B056FE54228}" type="presParOf" srcId="{EAAA2689-6AB7-4D1E-8088-343DF5A877C4}" destId="{DB9A76E6-2B5B-43F2-9751-69B6D324B206}" srcOrd="0" destOrd="0" presId="urn:microsoft.com/office/officeart/2005/8/layout/radial6"/>
    <dgm:cxn modelId="{422B0A74-E33F-4E57-841E-9594AFA00685}" type="presParOf" srcId="{EAAA2689-6AB7-4D1E-8088-343DF5A877C4}" destId="{4B5CCD46-4B15-44A5-B679-F8C08EF59A5B}" srcOrd="1" destOrd="0" presId="urn:microsoft.com/office/officeart/2005/8/layout/radial6"/>
    <dgm:cxn modelId="{14CA47EB-E557-4F41-9B17-B0CF88F5A902}" type="presParOf" srcId="{EAAA2689-6AB7-4D1E-8088-343DF5A877C4}" destId="{35444330-ECE1-485D-8907-B86096EDCF70}" srcOrd="2" destOrd="0" presId="urn:microsoft.com/office/officeart/2005/8/layout/radial6"/>
    <dgm:cxn modelId="{A5EA3B9E-9529-4999-93B5-6D059DD7F3C9}" type="presParOf" srcId="{EAAA2689-6AB7-4D1E-8088-343DF5A877C4}" destId="{8CF57B80-3A8D-47FE-A6F3-2599BCA05B98}" srcOrd="3" destOrd="0" presId="urn:microsoft.com/office/officeart/2005/8/layout/radial6"/>
    <dgm:cxn modelId="{6E9440D4-2E64-4499-8CCE-2B2771026ECE}" type="presParOf" srcId="{EAAA2689-6AB7-4D1E-8088-343DF5A877C4}" destId="{D9E1FC78-D823-4203-96A4-B1FBDD7B2502}" srcOrd="4" destOrd="0" presId="urn:microsoft.com/office/officeart/2005/8/layout/radial6"/>
    <dgm:cxn modelId="{214DC715-04A8-4AA3-9E0D-D3894016AFB0}" type="presParOf" srcId="{EAAA2689-6AB7-4D1E-8088-343DF5A877C4}" destId="{DEEE614D-2146-42FE-A68B-5EA909DF7E0D}" srcOrd="5" destOrd="0" presId="urn:microsoft.com/office/officeart/2005/8/layout/radial6"/>
    <dgm:cxn modelId="{8BEA0986-9CE1-43DB-97D7-5F07C690C190}" type="presParOf" srcId="{EAAA2689-6AB7-4D1E-8088-343DF5A877C4}" destId="{4B6B2068-F5D4-4DA6-872F-B3AEFF8FF37A}" srcOrd="6" destOrd="0" presId="urn:microsoft.com/office/officeart/2005/8/layout/radial6"/>
    <dgm:cxn modelId="{9BE8B56E-0D8C-48FD-80FE-9179F4971F83}" type="presParOf" srcId="{EAAA2689-6AB7-4D1E-8088-343DF5A877C4}" destId="{2B8364FE-0AE5-4283-B619-E5E88CAC903A}" srcOrd="7" destOrd="0" presId="urn:microsoft.com/office/officeart/2005/8/layout/radial6"/>
    <dgm:cxn modelId="{3836D0EC-4D48-4D41-88C4-E60F97541C90}" type="presParOf" srcId="{EAAA2689-6AB7-4D1E-8088-343DF5A877C4}" destId="{41C1DE17-A557-4CCF-AF62-AE3E04DA8F47}" srcOrd="8" destOrd="0" presId="urn:microsoft.com/office/officeart/2005/8/layout/radial6"/>
    <dgm:cxn modelId="{9AA1941B-1B85-4135-B447-DF5548381A9D}" type="presParOf" srcId="{EAAA2689-6AB7-4D1E-8088-343DF5A877C4}" destId="{1AB4A066-9414-4B7D-88EF-E16A2EBDEB2D}" srcOrd="9" destOrd="0" presId="urn:microsoft.com/office/officeart/2005/8/layout/radial6"/>
    <dgm:cxn modelId="{C6A7F394-FA33-4FDB-8B99-1A85F2BF38AD}" type="presParOf" srcId="{EAAA2689-6AB7-4D1E-8088-343DF5A877C4}" destId="{9B1D0E70-025C-4539-BFC3-DFF0BF9BDB2B}" srcOrd="10" destOrd="0" presId="urn:microsoft.com/office/officeart/2005/8/layout/radial6"/>
    <dgm:cxn modelId="{28042A41-149F-4F22-8988-BB4D414CA105}" type="presParOf" srcId="{EAAA2689-6AB7-4D1E-8088-343DF5A877C4}" destId="{63AC258C-6DC8-4D59-8A7E-A43ADA5817FC}" srcOrd="11" destOrd="0" presId="urn:microsoft.com/office/officeart/2005/8/layout/radial6"/>
    <dgm:cxn modelId="{4E68F80D-342E-44F0-ACA4-5478D0982AF7}" type="presParOf" srcId="{EAAA2689-6AB7-4D1E-8088-343DF5A877C4}" destId="{CB811DA0-050B-49C7-99CD-6B476A436E9A}" srcOrd="12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B9A58B-8C1C-4B60-9706-38D45C9C0276}">
      <dsp:nvSpPr>
        <dsp:cNvPr id="0" name=""/>
        <dsp:cNvSpPr/>
      </dsp:nvSpPr>
      <dsp:spPr>
        <a:xfrm rot="5400000">
          <a:off x="2875336" y="56480"/>
          <a:ext cx="965687" cy="855111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Individualism vs. Collectivitism </a:t>
          </a:r>
        </a:p>
      </dsp:txBody>
      <dsp:txXfrm rot="-5400000">
        <a:off x="3064983" y="152925"/>
        <a:ext cx="586393" cy="662221"/>
      </dsp:txXfrm>
    </dsp:sp>
    <dsp:sp modelId="{7E6C6F11-092F-4C53-A954-194EC693272E}">
      <dsp:nvSpPr>
        <dsp:cNvPr id="0" name=""/>
        <dsp:cNvSpPr/>
      </dsp:nvSpPr>
      <dsp:spPr>
        <a:xfrm>
          <a:off x="3794255" y="195199"/>
          <a:ext cx="1077707" cy="57941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496F4D-6503-4924-AAA6-18595AE89D9D}">
      <dsp:nvSpPr>
        <dsp:cNvPr id="0" name=""/>
        <dsp:cNvSpPr/>
      </dsp:nvSpPr>
      <dsp:spPr>
        <a:xfrm rot="5400000">
          <a:off x="1958482" y="64831"/>
          <a:ext cx="965687" cy="840148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1050478"/>
            <a:satOff val="-1461"/>
            <a:lumOff val="-56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Power Distance</a:t>
          </a:r>
        </a:p>
      </dsp:txBody>
      <dsp:txXfrm rot="-5400000">
        <a:off x="2152174" y="152548"/>
        <a:ext cx="578302" cy="664715"/>
      </dsp:txXfrm>
    </dsp:sp>
    <dsp:sp modelId="{B2487AA0-ACB5-4872-82EE-CC9A5ADB58C2}">
      <dsp:nvSpPr>
        <dsp:cNvPr id="0" name=""/>
        <dsp:cNvSpPr/>
      </dsp:nvSpPr>
      <dsp:spPr>
        <a:xfrm rot="5400000">
          <a:off x="2410424" y="884507"/>
          <a:ext cx="965687" cy="840148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2100956"/>
            <a:satOff val="-2922"/>
            <a:lumOff val="-112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Hofstede's Cultural Dimension Theory </a:t>
          </a:r>
        </a:p>
      </dsp:txBody>
      <dsp:txXfrm rot="-5400000">
        <a:off x="2604116" y="972224"/>
        <a:ext cx="578302" cy="664715"/>
      </dsp:txXfrm>
    </dsp:sp>
    <dsp:sp modelId="{A6D2925F-4F5E-4635-AB3A-02B261964EE4}">
      <dsp:nvSpPr>
        <dsp:cNvPr id="0" name=""/>
        <dsp:cNvSpPr/>
      </dsp:nvSpPr>
      <dsp:spPr>
        <a:xfrm>
          <a:off x="1395486" y="1014875"/>
          <a:ext cx="1042942" cy="57941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1395486" y="1014875"/>
        <a:ext cx="1042942" cy="579412"/>
      </dsp:txXfrm>
    </dsp:sp>
    <dsp:sp modelId="{67AC8A04-72DF-4A93-8A45-05FFFD465195}">
      <dsp:nvSpPr>
        <dsp:cNvPr id="0" name=""/>
        <dsp:cNvSpPr/>
      </dsp:nvSpPr>
      <dsp:spPr>
        <a:xfrm rot="5400000">
          <a:off x="3317785" y="884507"/>
          <a:ext cx="965687" cy="840148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3151433"/>
            <a:satOff val="-4383"/>
            <a:lumOff val="-16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Uncertainitvs. Avoidance </a:t>
          </a:r>
        </a:p>
      </dsp:txBody>
      <dsp:txXfrm rot="-5400000">
        <a:off x="3511477" y="972224"/>
        <a:ext cx="578302" cy="664715"/>
      </dsp:txXfrm>
    </dsp:sp>
    <dsp:sp modelId="{439957E3-BD42-4340-A8DF-D56F1F456295}">
      <dsp:nvSpPr>
        <dsp:cNvPr id="0" name=""/>
        <dsp:cNvSpPr/>
      </dsp:nvSpPr>
      <dsp:spPr>
        <a:xfrm rot="5400000">
          <a:off x="2865843" y="1704183"/>
          <a:ext cx="965687" cy="840148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4201911"/>
            <a:satOff val="-5845"/>
            <a:lumOff val="-224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Masculinity vs. Femininity </a:t>
          </a:r>
        </a:p>
      </dsp:txBody>
      <dsp:txXfrm rot="-5400000">
        <a:off x="3059535" y="1791900"/>
        <a:ext cx="578302" cy="664715"/>
      </dsp:txXfrm>
    </dsp:sp>
    <dsp:sp modelId="{D20BC569-93A4-4755-B314-18E28ED52CC6}">
      <dsp:nvSpPr>
        <dsp:cNvPr id="0" name=""/>
        <dsp:cNvSpPr/>
      </dsp:nvSpPr>
      <dsp:spPr>
        <a:xfrm>
          <a:off x="3794255" y="1834551"/>
          <a:ext cx="1077707" cy="57941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0943C9-326E-446C-9498-1D58BE6C7008}">
      <dsp:nvSpPr>
        <dsp:cNvPr id="0" name=""/>
        <dsp:cNvSpPr/>
      </dsp:nvSpPr>
      <dsp:spPr>
        <a:xfrm rot="5400000">
          <a:off x="1516472" y="874444"/>
          <a:ext cx="965687" cy="840148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5252389"/>
            <a:satOff val="-7306"/>
            <a:lumOff val="-280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Indulgence vs. Restraint </a:t>
          </a:r>
        </a:p>
      </dsp:txBody>
      <dsp:txXfrm rot="-5400000">
        <a:off x="1710164" y="962161"/>
        <a:ext cx="578302" cy="664715"/>
      </dsp:txXfrm>
    </dsp:sp>
    <dsp:sp modelId="{F71E3D41-8EB5-470A-BDED-49D1BA9511B2}">
      <dsp:nvSpPr>
        <dsp:cNvPr id="0" name=""/>
        <dsp:cNvSpPr/>
      </dsp:nvSpPr>
      <dsp:spPr>
        <a:xfrm rot="5400000">
          <a:off x="1941285" y="1723009"/>
          <a:ext cx="965687" cy="840148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6302867"/>
            <a:satOff val="-8767"/>
            <a:lumOff val="-336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Long-term Orientation vs. Short-term </a:t>
          </a:r>
          <a:r>
            <a:rPr lang="en-US" sz="800" kern="1200">
              <a:latin typeface="Times New Roman" panose="02020603050405020304" pitchFamily="18" charset="0"/>
              <a:cs typeface="Times New Roman" panose="02020603050405020304" pitchFamily="18" charset="0"/>
            </a:rPr>
            <a:t>Orientation</a:t>
          </a:r>
          <a:r>
            <a:rPr lang="en-US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sp:txBody>
      <dsp:txXfrm rot="-5400000">
        <a:off x="2134977" y="1810726"/>
        <a:ext cx="578302" cy="664715"/>
      </dsp:txXfrm>
    </dsp:sp>
    <dsp:sp modelId="{DFC128DC-36A0-4A38-A6EB-EF04EB0D8E2C}">
      <dsp:nvSpPr>
        <dsp:cNvPr id="0" name=""/>
        <dsp:cNvSpPr/>
      </dsp:nvSpPr>
      <dsp:spPr>
        <a:xfrm>
          <a:off x="1395486" y="2659069"/>
          <a:ext cx="1042942" cy="57941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4251C0-B798-44AF-ADDD-59C3C93951E2}">
      <dsp:nvSpPr>
        <dsp:cNvPr id="0" name=""/>
        <dsp:cNvSpPr/>
      </dsp:nvSpPr>
      <dsp:spPr>
        <a:xfrm rot="5400000">
          <a:off x="2870931" y="1660535"/>
          <a:ext cx="975373" cy="917005"/>
        </a:xfrm>
        <a:prstGeom prst="hexagon">
          <a:avLst>
            <a:gd name="adj" fmla="val 25000"/>
            <a:gd name="vf" fmla="val 11547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Masculinity vs. Femininity </a:t>
          </a:r>
        </a:p>
      </dsp:txBody>
      <dsp:txXfrm rot="-5400000">
        <a:off x="3048376" y="1789049"/>
        <a:ext cx="620483" cy="65997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B811DA0-050B-49C7-99CD-6B476A436E9A}">
      <dsp:nvSpPr>
        <dsp:cNvPr id="0" name=""/>
        <dsp:cNvSpPr/>
      </dsp:nvSpPr>
      <dsp:spPr>
        <a:xfrm>
          <a:off x="1547683" y="407711"/>
          <a:ext cx="2689296" cy="2689296"/>
        </a:xfrm>
        <a:prstGeom prst="blockArc">
          <a:avLst>
            <a:gd name="adj1" fmla="val 10838884"/>
            <a:gd name="adj2" fmla="val 16474750"/>
            <a:gd name="adj3" fmla="val 4642"/>
          </a:avLst>
        </a:prstGeom>
        <a:solidFill>
          <a:schemeClr val="accent3">
            <a:hueOff val="2710599"/>
            <a:satOff val="100000"/>
            <a:lumOff val="-1470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AB4A066-9414-4B7D-88EF-E16A2EBDEB2D}">
      <dsp:nvSpPr>
        <dsp:cNvPr id="0" name=""/>
        <dsp:cNvSpPr/>
      </dsp:nvSpPr>
      <dsp:spPr>
        <a:xfrm>
          <a:off x="1547561" y="416106"/>
          <a:ext cx="2689296" cy="2689296"/>
        </a:xfrm>
        <a:prstGeom prst="blockArc">
          <a:avLst>
            <a:gd name="adj1" fmla="val 5124930"/>
            <a:gd name="adj2" fmla="val 10860858"/>
            <a:gd name="adj3" fmla="val 4642"/>
          </a:avLst>
        </a:prstGeom>
        <a:solidFill>
          <a:schemeClr val="accent3">
            <a:hueOff val="1807066"/>
            <a:satOff val="66667"/>
            <a:lumOff val="-980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B6B2068-F5D4-4DA6-872F-B3AEFF8FF37A}">
      <dsp:nvSpPr>
        <dsp:cNvPr id="0" name=""/>
        <dsp:cNvSpPr/>
      </dsp:nvSpPr>
      <dsp:spPr>
        <a:xfrm>
          <a:off x="1746130" y="415242"/>
          <a:ext cx="2689296" cy="2689296"/>
        </a:xfrm>
        <a:prstGeom prst="blockArc">
          <a:avLst>
            <a:gd name="adj1" fmla="val 21591262"/>
            <a:gd name="adj2" fmla="val 5645158"/>
            <a:gd name="adj3" fmla="val 4642"/>
          </a:avLst>
        </a:prstGeom>
        <a:solidFill>
          <a:schemeClr val="accent3">
            <a:hueOff val="903533"/>
            <a:satOff val="33333"/>
            <a:lumOff val="-490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CF57B80-3A8D-47FE-A6F3-2599BCA05B98}">
      <dsp:nvSpPr>
        <dsp:cNvPr id="0" name=""/>
        <dsp:cNvSpPr/>
      </dsp:nvSpPr>
      <dsp:spPr>
        <a:xfrm>
          <a:off x="1746130" y="408565"/>
          <a:ext cx="2689296" cy="2689296"/>
        </a:xfrm>
        <a:prstGeom prst="blockArc">
          <a:avLst>
            <a:gd name="adj1" fmla="val 15954842"/>
            <a:gd name="adj2" fmla="val 8738"/>
            <a:gd name="adj3" fmla="val 4642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B9A76E6-2B5B-43F2-9751-69B6D324B206}">
      <dsp:nvSpPr>
        <dsp:cNvPr id="0" name=""/>
        <dsp:cNvSpPr/>
      </dsp:nvSpPr>
      <dsp:spPr>
        <a:xfrm>
          <a:off x="2258831" y="1084231"/>
          <a:ext cx="1455916" cy="134464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Communication Barriers </a:t>
          </a:r>
        </a:p>
      </dsp:txBody>
      <dsp:txXfrm>
        <a:off x="2472045" y="1281149"/>
        <a:ext cx="1029488" cy="950806"/>
      </dsp:txXfrm>
    </dsp:sp>
    <dsp:sp modelId="{4B5CCD46-4B15-44A5-B679-F8C08EF59A5B}">
      <dsp:nvSpPr>
        <dsp:cNvPr id="0" name=""/>
        <dsp:cNvSpPr/>
      </dsp:nvSpPr>
      <dsp:spPr>
        <a:xfrm>
          <a:off x="2470413" y="9656"/>
          <a:ext cx="1053557" cy="866911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Language Barriers </a:t>
          </a:r>
        </a:p>
      </dsp:txBody>
      <dsp:txXfrm>
        <a:off x="2624703" y="136612"/>
        <a:ext cx="744977" cy="612999"/>
      </dsp:txXfrm>
    </dsp:sp>
    <dsp:sp modelId="{D9E1FC78-D823-4203-96A4-B1FBDD7B2502}">
      <dsp:nvSpPr>
        <dsp:cNvPr id="0" name=""/>
        <dsp:cNvSpPr/>
      </dsp:nvSpPr>
      <dsp:spPr>
        <a:xfrm>
          <a:off x="3860179" y="1257249"/>
          <a:ext cx="1088069" cy="998604"/>
        </a:xfrm>
        <a:prstGeom prst="ellipse">
          <a:avLst/>
        </a:prstGeom>
        <a:solidFill>
          <a:schemeClr val="accent3">
            <a:hueOff val="903533"/>
            <a:satOff val="33333"/>
            <a:lumOff val="-490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Stereotyping</a:t>
          </a:r>
          <a:r>
            <a:rPr lang="en-US" sz="800" kern="1200"/>
            <a:t> </a:t>
          </a:r>
        </a:p>
      </dsp:txBody>
      <dsp:txXfrm>
        <a:off x="4019523" y="1403491"/>
        <a:ext cx="769381" cy="706120"/>
      </dsp:txXfrm>
    </dsp:sp>
    <dsp:sp modelId="{2B8364FE-0AE5-4283-B619-E5E88CAC903A}">
      <dsp:nvSpPr>
        <dsp:cNvPr id="0" name=""/>
        <dsp:cNvSpPr/>
      </dsp:nvSpPr>
      <dsp:spPr>
        <a:xfrm>
          <a:off x="2400020" y="2653964"/>
          <a:ext cx="1194344" cy="832053"/>
        </a:xfrm>
        <a:prstGeom prst="ellipse">
          <a:avLst/>
        </a:prstGeom>
        <a:solidFill>
          <a:schemeClr val="accent3">
            <a:hueOff val="1807066"/>
            <a:satOff val="66667"/>
            <a:lumOff val="-9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Ethnocentrism</a:t>
          </a:r>
        </a:p>
      </dsp:txBody>
      <dsp:txXfrm>
        <a:off x="2574928" y="2775815"/>
        <a:ext cx="844528" cy="588351"/>
      </dsp:txXfrm>
    </dsp:sp>
    <dsp:sp modelId="{9B1D0E70-025C-4539-BFC3-DFF0BF9BDB2B}">
      <dsp:nvSpPr>
        <dsp:cNvPr id="0" name=""/>
        <dsp:cNvSpPr/>
      </dsp:nvSpPr>
      <dsp:spPr>
        <a:xfrm>
          <a:off x="1050832" y="1274733"/>
          <a:ext cx="1056288" cy="925540"/>
        </a:xfrm>
        <a:prstGeom prst="ellipse">
          <a:avLst/>
        </a:prstGeom>
        <a:solidFill>
          <a:schemeClr val="accent3">
            <a:hueOff val="2710599"/>
            <a:satOff val="100000"/>
            <a:lumOff val="-1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Value Conflict </a:t>
          </a:r>
        </a:p>
      </dsp:txBody>
      <dsp:txXfrm>
        <a:off x="1205522" y="1410275"/>
        <a:ext cx="746908" cy="6544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4815B7A-FB22-4DA8-B627-478626EB0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3038</Words>
  <Characters>18779</Characters>
  <Application>Microsoft Office Word</Application>
  <DocSecurity>0</DocSecurity>
  <Lines>354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2023-04-10T14:16:00Z</dcterms:created>
  <dcterms:modified xsi:type="dcterms:W3CDTF">2023-04-10T15:08:00Z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bca80130ab6af7634e39f87371219f7528d95eb0fbd012bd0dea9b5ec6a5dfd4</vt:lpwstr>
  </property>
</Properties>
</file>