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5A6044" w:rsidRPr="00CD33A8" w:rsidRDefault="00074402"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Pr="00CD33A8" w:rsidRDefault="00074402" w:rsidP="00CD33A8">
      <w:pPr>
        <w:spacing w:line="360" w:lineRule="auto"/>
        <w:rPr>
          <w:rFonts w:asciiTheme="minorBidi" w:hAnsiTheme="minorBidi"/>
          <w:sz w:val="22"/>
        </w:rPr>
      </w:pPr>
    </w:p>
    <w:p w14:paraId="22F2817A" w14:textId="77777777" w:rsidR="00074402" w:rsidRPr="00CD33A8" w:rsidRDefault="00074402" w:rsidP="00CD33A8">
      <w:pPr>
        <w:tabs>
          <w:tab w:val="left" w:pos="6540"/>
        </w:tabs>
        <w:spacing w:line="360" w:lineRule="auto"/>
        <w:rPr>
          <w:rFonts w:asciiTheme="minorBidi" w:hAnsiTheme="minorBidi"/>
          <w:sz w:val="22"/>
        </w:rPr>
      </w:pPr>
    </w:p>
    <w:p w14:paraId="7D557BA5" w14:textId="646496B3" w:rsidR="00CD33A8" w:rsidRPr="00CD33A8" w:rsidRDefault="00CD33A8" w:rsidP="0082424D">
      <w:pPr>
        <w:tabs>
          <w:tab w:val="left" w:pos="6540"/>
        </w:tabs>
        <w:spacing w:line="360" w:lineRule="auto"/>
        <w:jc w:val="center"/>
        <w:rPr>
          <w:rFonts w:ascii="Arial" w:hAnsi="Arial" w:cs="Arial"/>
          <w:sz w:val="28"/>
          <w:szCs w:val="28"/>
          <w:lang w:val="nl-NL"/>
        </w:rPr>
      </w:pPr>
      <w:r w:rsidRPr="00CD33A8">
        <w:rPr>
          <w:rFonts w:ascii="Arial" w:hAnsi="Arial" w:cs="Arial"/>
          <w:b/>
          <w:bCs/>
          <w:sz w:val="28"/>
          <w:szCs w:val="28"/>
          <w:lang w:val="nl-NL"/>
        </w:rPr>
        <w:t>Module name</w:t>
      </w:r>
      <w:r w:rsidRPr="00CD33A8">
        <w:rPr>
          <w:rFonts w:ascii="Arial" w:hAnsi="Arial" w:cs="Arial"/>
          <w:sz w:val="28"/>
          <w:szCs w:val="28"/>
          <w:lang w:val="nl-NL"/>
        </w:rPr>
        <w:t xml:space="preserve">: </w:t>
      </w:r>
      <w:r w:rsidR="00D13559" w:rsidRPr="00D13559">
        <w:rPr>
          <w:rFonts w:ascii="Arial" w:hAnsi="Arial" w:cs="Arial"/>
          <w:sz w:val="28"/>
          <w:szCs w:val="28"/>
        </w:rPr>
        <w:t>Introduction to Independent Research Skills</w:t>
      </w:r>
      <w:r w:rsidR="00D13559" w:rsidRPr="00AC0151">
        <w:rPr>
          <w:rFonts w:ascii="Arial" w:hAnsi="Arial" w:cs="Arial"/>
          <w:b/>
          <w:bCs/>
          <w:sz w:val="28"/>
          <w:szCs w:val="28"/>
        </w:rPr>
        <w:t xml:space="preserve"> </w:t>
      </w:r>
    </w:p>
    <w:p w14:paraId="537571AF" w14:textId="63D8BFE7" w:rsidR="00CD33A8" w:rsidRPr="00CD33A8" w:rsidRDefault="00CD33A8" w:rsidP="0082424D">
      <w:pPr>
        <w:tabs>
          <w:tab w:val="left" w:pos="6540"/>
        </w:tabs>
        <w:spacing w:line="360" w:lineRule="auto"/>
        <w:jc w:val="center"/>
        <w:rPr>
          <w:rFonts w:ascii="Arial" w:hAnsi="Arial" w:cs="Arial"/>
          <w:sz w:val="28"/>
          <w:szCs w:val="28"/>
        </w:rPr>
      </w:pPr>
      <w:r w:rsidRPr="00CD33A8">
        <w:rPr>
          <w:rFonts w:ascii="Arial" w:hAnsi="Arial" w:cs="Arial"/>
          <w:b/>
          <w:bCs/>
          <w:sz w:val="28"/>
          <w:szCs w:val="28"/>
        </w:rPr>
        <w:t>Module code</w:t>
      </w:r>
      <w:r w:rsidRPr="00CD33A8">
        <w:rPr>
          <w:rFonts w:ascii="Arial" w:hAnsi="Arial" w:cs="Arial"/>
          <w:sz w:val="28"/>
          <w:szCs w:val="28"/>
        </w:rPr>
        <w:t>:</w:t>
      </w:r>
      <w:r w:rsidR="00E02B4B">
        <w:rPr>
          <w:rFonts w:ascii="Arial" w:hAnsi="Arial" w:cs="Arial"/>
          <w:sz w:val="28"/>
          <w:szCs w:val="28"/>
        </w:rPr>
        <w:t xml:space="preserve"> BMHP5019</w:t>
      </w:r>
    </w:p>
    <w:p w14:paraId="529D7354" w14:textId="77777777" w:rsidR="00CD33A8" w:rsidRPr="00CD33A8" w:rsidRDefault="00CD33A8" w:rsidP="0082424D">
      <w:pPr>
        <w:tabs>
          <w:tab w:val="left" w:pos="6540"/>
        </w:tabs>
        <w:spacing w:line="360" w:lineRule="auto"/>
        <w:jc w:val="center"/>
        <w:rPr>
          <w:rFonts w:ascii="Arial" w:hAnsi="Arial" w:cs="Arial"/>
          <w:b/>
          <w:bCs/>
          <w:sz w:val="28"/>
          <w:szCs w:val="28"/>
          <w:lang w:val="nl-NL"/>
        </w:rPr>
      </w:pPr>
    </w:p>
    <w:p w14:paraId="0A48766D" w14:textId="186E1041" w:rsidR="00074402" w:rsidRPr="00CD33A8" w:rsidRDefault="00074402" w:rsidP="0082424D">
      <w:pPr>
        <w:tabs>
          <w:tab w:val="left" w:pos="6540"/>
        </w:tabs>
        <w:spacing w:line="360" w:lineRule="auto"/>
        <w:jc w:val="center"/>
        <w:rPr>
          <w:rFonts w:ascii="Arial" w:hAnsi="Arial" w:cs="Arial"/>
          <w:sz w:val="28"/>
          <w:szCs w:val="28"/>
          <w:lang w:val="nl-NL"/>
        </w:rPr>
      </w:pPr>
      <w:r w:rsidRPr="00CD33A8">
        <w:rPr>
          <w:rFonts w:ascii="Arial" w:hAnsi="Arial" w:cs="Arial"/>
          <w:b/>
          <w:bCs/>
          <w:sz w:val="28"/>
          <w:szCs w:val="28"/>
          <w:lang w:val="nl-NL"/>
        </w:rPr>
        <w:t>Student name</w:t>
      </w:r>
      <w:r w:rsidRPr="00CD33A8">
        <w:rPr>
          <w:rFonts w:ascii="Arial" w:hAnsi="Arial" w:cs="Arial"/>
          <w:sz w:val="28"/>
          <w:szCs w:val="28"/>
          <w:lang w:val="nl-NL"/>
        </w:rPr>
        <w:t>:</w:t>
      </w:r>
      <w:r w:rsidR="007E7629">
        <w:rPr>
          <w:rFonts w:ascii="Arial" w:hAnsi="Arial" w:cs="Arial"/>
          <w:sz w:val="28"/>
          <w:szCs w:val="28"/>
          <w:lang w:val="nl-NL"/>
        </w:rPr>
        <w:t>Georgiana Viorica Avramescu</w:t>
      </w:r>
    </w:p>
    <w:p w14:paraId="39AA4413" w14:textId="029E8879" w:rsidR="00074402" w:rsidRPr="00CD33A8" w:rsidRDefault="00074402" w:rsidP="0082424D">
      <w:pPr>
        <w:tabs>
          <w:tab w:val="left" w:pos="6540"/>
        </w:tabs>
        <w:spacing w:line="360" w:lineRule="auto"/>
        <w:jc w:val="center"/>
        <w:rPr>
          <w:rFonts w:ascii="Arial" w:hAnsi="Arial" w:cs="Arial"/>
          <w:sz w:val="28"/>
          <w:szCs w:val="28"/>
          <w:lang w:val="nl-NL"/>
        </w:rPr>
      </w:pPr>
      <w:r w:rsidRPr="00CD33A8">
        <w:rPr>
          <w:rFonts w:ascii="Arial" w:hAnsi="Arial" w:cs="Arial"/>
          <w:b/>
          <w:bCs/>
          <w:sz w:val="28"/>
          <w:szCs w:val="28"/>
          <w:lang w:val="nl-NL"/>
        </w:rPr>
        <w:t>Student ID</w:t>
      </w:r>
      <w:r w:rsidRPr="00CD33A8">
        <w:rPr>
          <w:rFonts w:ascii="Arial" w:hAnsi="Arial" w:cs="Arial"/>
          <w:sz w:val="28"/>
          <w:szCs w:val="28"/>
          <w:lang w:val="nl-NL"/>
        </w:rPr>
        <w:t>:</w:t>
      </w:r>
      <w:r w:rsidR="007E7629">
        <w:rPr>
          <w:rFonts w:ascii="Arial" w:hAnsi="Arial" w:cs="Arial"/>
          <w:sz w:val="28"/>
          <w:szCs w:val="28"/>
          <w:lang w:val="nl-NL"/>
        </w:rPr>
        <w:t>2330904</w:t>
      </w:r>
    </w:p>
    <w:p w14:paraId="5E81F6AD" w14:textId="77777777" w:rsidR="00074402" w:rsidRPr="00CD33A8" w:rsidRDefault="00074402" w:rsidP="0082424D">
      <w:pPr>
        <w:tabs>
          <w:tab w:val="left" w:pos="6540"/>
        </w:tabs>
        <w:spacing w:line="360" w:lineRule="auto"/>
        <w:jc w:val="center"/>
        <w:rPr>
          <w:rFonts w:ascii="Arial" w:hAnsi="Arial" w:cs="Arial"/>
          <w:sz w:val="28"/>
          <w:szCs w:val="28"/>
          <w:lang w:val="nl-NL"/>
        </w:rPr>
      </w:pPr>
    </w:p>
    <w:p w14:paraId="1A0B2D2B" w14:textId="3D07807B" w:rsidR="00074402" w:rsidRPr="00CD33A8" w:rsidRDefault="00CD33A8" w:rsidP="0082424D">
      <w:pPr>
        <w:tabs>
          <w:tab w:val="left" w:pos="6540"/>
        </w:tabs>
        <w:spacing w:line="360" w:lineRule="auto"/>
        <w:jc w:val="center"/>
        <w:rPr>
          <w:rFonts w:ascii="Arial" w:hAnsi="Arial" w:cs="Arial"/>
          <w:sz w:val="28"/>
          <w:szCs w:val="28"/>
        </w:rPr>
      </w:pPr>
      <w:r w:rsidRPr="00CD33A8">
        <w:rPr>
          <w:rFonts w:ascii="Arial" w:hAnsi="Arial" w:cs="Arial"/>
          <w:b/>
          <w:bCs/>
          <w:sz w:val="28"/>
          <w:szCs w:val="28"/>
        </w:rPr>
        <w:t>Word count</w:t>
      </w:r>
      <w:r w:rsidR="00074402" w:rsidRPr="00CD33A8">
        <w:rPr>
          <w:rFonts w:ascii="Arial" w:hAnsi="Arial" w:cs="Arial"/>
          <w:sz w:val="28"/>
          <w:szCs w:val="28"/>
        </w:rPr>
        <w:t>:</w:t>
      </w:r>
      <w:r w:rsidR="00702E07">
        <w:rPr>
          <w:rFonts w:ascii="Arial" w:hAnsi="Arial" w:cs="Arial"/>
          <w:sz w:val="28"/>
          <w:szCs w:val="28"/>
        </w:rPr>
        <w:t xml:space="preserve"> 38</w:t>
      </w:r>
      <w:r w:rsidR="00E02B4B">
        <w:rPr>
          <w:rFonts w:ascii="Arial" w:hAnsi="Arial" w:cs="Arial"/>
          <w:sz w:val="28"/>
          <w:szCs w:val="28"/>
        </w:rPr>
        <w:t>7</w:t>
      </w:r>
      <w:r w:rsidR="00702E07">
        <w:rPr>
          <w:rFonts w:ascii="Arial" w:hAnsi="Arial" w:cs="Arial"/>
          <w:sz w:val="28"/>
          <w:szCs w:val="28"/>
        </w:rPr>
        <w:t>7</w:t>
      </w:r>
    </w:p>
    <w:p w14:paraId="39D08584" w14:textId="77777777" w:rsidR="00074402" w:rsidRPr="00CD33A8" w:rsidRDefault="00074402" w:rsidP="00CD33A8">
      <w:pPr>
        <w:tabs>
          <w:tab w:val="left" w:pos="6540"/>
        </w:tabs>
        <w:spacing w:line="360" w:lineRule="auto"/>
        <w:rPr>
          <w:rFonts w:asciiTheme="minorBidi" w:hAnsiTheme="minorBidi"/>
          <w:sz w:val="22"/>
        </w:rPr>
      </w:pPr>
    </w:p>
    <w:p w14:paraId="5B66D125" w14:textId="77777777" w:rsidR="00074402" w:rsidRPr="00CD33A8" w:rsidRDefault="00074402" w:rsidP="00CD33A8">
      <w:pPr>
        <w:tabs>
          <w:tab w:val="left" w:pos="6540"/>
        </w:tabs>
        <w:spacing w:line="360" w:lineRule="auto"/>
        <w:rPr>
          <w:rFonts w:asciiTheme="minorBidi" w:hAnsiTheme="minorBidi"/>
          <w:sz w:val="22"/>
        </w:rPr>
      </w:pPr>
    </w:p>
    <w:p w14:paraId="291524A2" w14:textId="2CBFF360" w:rsidR="00074402" w:rsidRPr="00CD33A8" w:rsidRDefault="00074402" w:rsidP="00CD33A8">
      <w:pPr>
        <w:tabs>
          <w:tab w:val="left" w:pos="6540"/>
        </w:tabs>
        <w:spacing w:line="360" w:lineRule="auto"/>
        <w:rPr>
          <w:rFonts w:asciiTheme="minorBidi" w:hAnsiTheme="minorBidi"/>
          <w:sz w:val="22"/>
        </w:rPr>
      </w:pPr>
    </w:p>
    <w:p w14:paraId="5AE88297" w14:textId="24E6B718" w:rsidR="00B87E75" w:rsidRPr="00CD33A8" w:rsidRDefault="00B87E75" w:rsidP="00CD33A8">
      <w:pPr>
        <w:tabs>
          <w:tab w:val="left" w:pos="6540"/>
        </w:tabs>
        <w:spacing w:line="360" w:lineRule="auto"/>
        <w:rPr>
          <w:rFonts w:asciiTheme="minorBidi" w:hAnsiTheme="minorBidi"/>
          <w:sz w:val="22"/>
        </w:rPr>
      </w:pPr>
    </w:p>
    <w:p w14:paraId="420ADE33" w14:textId="35FB1322"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05AB2C84" w14:textId="4D2C1F1C" w:rsidR="00B87E75" w:rsidRPr="00D21D1D" w:rsidRDefault="00B87E75" w:rsidP="00702E07">
      <w:pPr>
        <w:rPr>
          <w:rFonts w:ascii="Arial" w:hAnsi="Arial" w:cs="Arial"/>
          <w:b/>
          <w:bCs/>
        </w:rPr>
      </w:pPr>
      <w:r w:rsidRPr="00D21D1D">
        <w:rPr>
          <w:rFonts w:ascii="Arial" w:hAnsi="Arial" w:cs="Arial"/>
          <w:b/>
          <w:bCs/>
        </w:rPr>
        <w:lastRenderedPageBreak/>
        <w:t>Table of contents</w:t>
      </w:r>
    </w:p>
    <w:sdt>
      <w:sdtPr>
        <w:rPr>
          <w:rFonts w:ascii="Times New Roman" w:eastAsiaTheme="minorHAnsi" w:hAnsi="Times New Roman" w:cstheme="minorBidi"/>
          <w:color w:val="auto"/>
          <w:sz w:val="24"/>
          <w:szCs w:val="22"/>
          <w:lang w:val="en-GB"/>
        </w:rPr>
        <w:id w:val="665914790"/>
        <w:docPartObj>
          <w:docPartGallery w:val="Table of Contents"/>
          <w:docPartUnique/>
        </w:docPartObj>
      </w:sdtPr>
      <w:sdtEndPr>
        <w:rPr>
          <w:b/>
          <w:bCs/>
          <w:noProof/>
        </w:rPr>
      </w:sdtEndPr>
      <w:sdtContent>
        <w:p w14:paraId="49B601C2" w14:textId="557C5842" w:rsidR="00702E07" w:rsidRPr="00D21D1D" w:rsidRDefault="00702E07">
          <w:pPr>
            <w:pStyle w:val="TOCHeading"/>
            <w:rPr>
              <w:rFonts w:ascii="Arial" w:hAnsi="Arial" w:cs="Arial"/>
            </w:rPr>
          </w:pPr>
        </w:p>
        <w:p w14:paraId="7C14DD04" w14:textId="51E017FB" w:rsidR="00D21D1D" w:rsidRPr="00D21D1D" w:rsidRDefault="00702E07">
          <w:pPr>
            <w:pStyle w:val="TOC1"/>
            <w:tabs>
              <w:tab w:val="right" w:leader="dot" w:pos="9016"/>
            </w:tabs>
            <w:rPr>
              <w:rFonts w:ascii="Arial" w:eastAsiaTheme="minorEastAsia" w:hAnsi="Arial" w:cs="Arial"/>
              <w:noProof/>
              <w:kern w:val="2"/>
              <w:szCs w:val="24"/>
              <w:lang/>
              <w14:ligatures w14:val="standardContextual"/>
            </w:rPr>
          </w:pPr>
          <w:r w:rsidRPr="00D21D1D">
            <w:rPr>
              <w:rFonts w:ascii="Arial" w:hAnsi="Arial" w:cs="Arial"/>
            </w:rPr>
            <w:fldChar w:fldCharType="begin"/>
          </w:r>
          <w:r w:rsidRPr="00D21D1D">
            <w:rPr>
              <w:rFonts w:ascii="Arial" w:hAnsi="Arial" w:cs="Arial"/>
            </w:rPr>
            <w:instrText xml:space="preserve"> TOC \o "1-3" \h \z \u </w:instrText>
          </w:r>
          <w:r w:rsidRPr="00D21D1D">
            <w:rPr>
              <w:rFonts w:ascii="Arial" w:hAnsi="Arial" w:cs="Arial"/>
            </w:rPr>
            <w:fldChar w:fldCharType="separate"/>
          </w:r>
          <w:hyperlink w:anchor="_Toc222934929" w:history="1">
            <w:r w:rsidR="00D21D1D" w:rsidRPr="00D21D1D">
              <w:rPr>
                <w:rStyle w:val="Hyperlink"/>
                <w:rFonts w:ascii="Arial" w:hAnsi="Arial" w:cs="Arial"/>
                <w:noProof/>
              </w:rPr>
              <w:t>Abstract</w:t>
            </w:r>
            <w:r w:rsidR="00D21D1D" w:rsidRPr="00D21D1D">
              <w:rPr>
                <w:rFonts w:ascii="Arial" w:hAnsi="Arial" w:cs="Arial"/>
                <w:noProof/>
                <w:webHidden/>
              </w:rPr>
              <w:tab/>
            </w:r>
            <w:r w:rsidR="00D21D1D" w:rsidRPr="00D21D1D">
              <w:rPr>
                <w:rFonts w:ascii="Arial" w:hAnsi="Arial" w:cs="Arial"/>
                <w:noProof/>
                <w:webHidden/>
              </w:rPr>
              <w:fldChar w:fldCharType="begin"/>
            </w:r>
            <w:r w:rsidR="00D21D1D" w:rsidRPr="00D21D1D">
              <w:rPr>
                <w:rFonts w:ascii="Arial" w:hAnsi="Arial" w:cs="Arial"/>
                <w:noProof/>
                <w:webHidden/>
              </w:rPr>
              <w:instrText xml:space="preserve"> PAGEREF _Toc222934929 \h </w:instrText>
            </w:r>
            <w:r w:rsidR="00D21D1D" w:rsidRPr="00D21D1D">
              <w:rPr>
                <w:rFonts w:ascii="Arial" w:hAnsi="Arial" w:cs="Arial"/>
                <w:noProof/>
                <w:webHidden/>
              </w:rPr>
            </w:r>
            <w:r w:rsidR="00D21D1D" w:rsidRPr="00D21D1D">
              <w:rPr>
                <w:rFonts w:ascii="Arial" w:hAnsi="Arial" w:cs="Arial"/>
                <w:noProof/>
                <w:webHidden/>
              </w:rPr>
              <w:fldChar w:fldCharType="separate"/>
            </w:r>
            <w:r w:rsidR="00D21D1D" w:rsidRPr="00D21D1D">
              <w:rPr>
                <w:rFonts w:ascii="Arial" w:hAnsi="Arial" w:cs="Arial"/>
                <w:noProof/>
                <w:webHidden/>
              </w:rPr>
              <w:t>3</w:t>
            </w:r>
            <w:r w:rsidR="00D21D1D" w:rsidRPr="00D21D1D">
              <w:rPr>
                <w:rFonts w:ascii="Arial" w:hAnsi="Arial" w:cs="Arial"/>
                <w:noProof/>
                <w:webHidden/>
              </w:rPr>
              <w:fldChar w:fldCharType="end"/>
            </w:r>
          </w:hyperlink>
        </w:p>
        <w:p w14:paraId="476FEE0B" w14:textId="5F52C6D2" w:rsidR="00D21D1D" w:rsidRPr="00D21D1D" w:rsidRDefault="00D21D1D">
          <w:pPr>
            <w:pStyle w:val="TOC1"/>
            <w:tabs>
              <w:tab w:val="right" w:leader="dot" w:pos="9016"/>
            </w:tabs>
            <w:rPr>
              <w:rFonts w:ascii="Arial" w:eastAsiaTheme="minorEastAsia" w:hAnsi="Arial" w:cs="Arial"/>
              <w:noProof/>
              <w:kern w:val="2"/>
              <w:szCs w:val="24"/>
              <w:lang/>
              <w14:ligatures w14:val="standardContextual"/>
            </w:rPr>
          </w:pPr>
          <w:hyperlink w:anchor="_Toc222934930" w:history="1">
            <w:r w:rsidRPr="00D21D1D">
              <w:rPr>
                <w:rStyle w:val="Hyperlink"/>
                <w:rFonts w:ascii="Arial" w:hAnsi="Arial" w:cs="Arial"/>
                <w:noProof/>
              </w:rPr>
              <w:t>1. Introduction</w:t>
            </w:r>
            <w:r w:rsidRPr="00D21D1D">
              <w:rPr>
                <w:rFonts w:ascii="Arial" w:hAnsi="Arial" w:cs="Arial"/>
                <w:noProof/>
                <w:webHidden/>
              </w:rPr>
              <w:tab/>
            </w:r>
            <w:r w:rsidRPr="00D21D1D">
              <w:rPr>
                <w:rFonts w:ascii="Arial" w:hAnsi="Arial" w:cs="Arial"/>
                <w:noProof/>
                <w:webHidden/>
              </w:rPr>
              <w:fldChar w:fldCharType="begin"/>
            </w:r>
            <w:r w:rsidRPr="00D21D1D">
              <w:rPr>
                <w:rFonts w:ascii="Arial" w:hAnsi="Arial" w:cs="Arial"/>
                <w:noProof/>
                <w:webHidden/>
              </w:rPr>
              <w:instrText xml:space="preserve"> PAGEREF _Toc222934930 \h </w:instrText>
            </w:r>
            <w:r w:rsidRPr="00D21D1D">
              <w:rPr>
                <w:rFonts w:ascii="Arial" w:hAnsi="Arial" w:cs="Arial"/>
                <w:noProof/>
                <w:webHidden/>
              </w:rPr>
            </w:r>
            <w:r w:rsidRPr="00D21D1D">
              <w:rPr>
                <w:rFonts w:ascii="Arial" w:hAnsi="Arial" w:cs="Arial"/>
                <w:noProof/>
                <w:webHidden/>
              </w:rPr>
              <w:fldChar w:fldCharType="separate"/>
            </w:r>
            <w:r w:rsidRPr="00D21D1D">
              <w:rPr>
                <w:rFonts w:ascii="Arial" w:hAnsi="Arial" w:cs="Arial"/>
                <w:noProof/>
                <w:webHidden/>
              </w:rPr>
              <w:t>4</w:t>
            </w:r>
            <w:r w:rsidRPr="00D21D1D">
              <w:rPr>
                <w:rFonts w:ascii="Arial" w:hAnsi="Arial" w:cs="Arial"/>
                <w:noProof/>
                <w:webHidden/>
              </w:rPr>
              <w:fldChar w:fldCharType="end"/>
            </w:r>
          </w:hyperlink>
        </w:p>
        <w:p w14:paraId="2C0C051F" w14:textId="3F998019" w:rsidR="00D21D1D" w:rsidRPr="00D21D1D" w:rsidRDefault="00D21D1D">
          <w:pPr>
            <w:pStyle w:val="TOC1"/>
            <w:tabs>
              <w:tab w:val="right" w:leader="dot" w:pos="9016"/>
            </w:tabs>
            <w:rPr>
              <w:rFonts w:ascii="Arial" w:eastAsiaTheme="minorEastAsia" w:hAnsi="Arial" w:cs="Arial"/>
              <w:noProof/>
              <w:kern w:val="2"/>
              <w:szCs w:val="24"/>
              <w:lang/>
              <w14:ligatures w14:val="standardContextual"/>
            </w:rPr>
          </w:pPr>
          <w:hyperlink w:anchor="_Toc222934931" w:history="1">
            <w:r w:rsidRPr="00D21D1D">
              <w:rPr>
                <w:rStyle w:val="Hyperlink"/>
                <w:rFonts w:ascii="Arial" w:hAnsi="Arial" w:cs="Arial"/>
                <w:noProof/>
              </w:rPr>
              <w:t>2. Background</w:t>
            </w:r>
            <w:r w:rsidRPr="00D21D1D">
              <w:rPr>
                <w:rFonts w:ascii="Arial" w:hAnsi="Arial" w:cs="Arial"/>
                <w:noProof/>
                <w:webHidden/>
              </w:rPr>
              <w:tab/>
            </w:r>
            <w:r w:rsidRPr="00D21D1D">
              <w:rPr>
                <w:rFonts w:ascii="Arial" w:hAnsi="Arial" w:cs="Arial"/>
                <w:noProof/>
                <w:webHidden/>
              </w:rPr>
              <w:fldChar w:fldCharType="begin"/>
            </w:r>
            <w:r w:rsidRPr="00D21D1D">
              <w:rPr>
                <w:rFonts w:ascii="Arial" w:hAnsi="Arial" w:cs="Arial"/>
                <w:noProof/>
                <w:webHidden/>
              </w:rPr>
              <w:instrText xml:space="preserve"> PAGEREF _Toc222934931 \h </w:instrText>
            </w:r>
            <w:r w:rsidRPr="00D21D1D">
              <w:rPr>
                <w:rFonts w:ascii="Arial" w:hAnsi="Arial" w:cs="Arial"/>
                <w:noProof/>
                <w:webHidden/>
              </w:rPr>
            </w:r>
            <w:r w:rsidRPr="00D21D1D">
              <w:rPr>
                <w:rFonts w:ascii="Arial" w:hAnsi="Arial" w:cs="Arial"/>
                <w:noProof/>
                <w:webHidden/>
              </w:rPr>
              <w:fldChar w:fldCharType="separate"/>
            </w:r>
            <w:r w:rsidRPr="00D21D1D">
              <w:rPr>
                <w:rFonts w:ascii="Arial" w:hAnsi="Arial" w:cs="Arial"/>
                <w:noProof/>
                <w:webHidden/>
              </w:rPr>
              <w:t>5</w:t>
            </w:r>
            <w:r w:rsidRPr="00D21D1D">
              <w:rPr>
                <w:rFonts w:ascii="Arial" w:hAnsi="Arial" w:cs="Arial"/>
                <w:noProof/>
                <w:webHidden/>
              </w:rPr>
              <w:fldChar w:fldCharType="end"/>
            </w:r>
          </w:hyperlink>
        </w:p>
        <w:p w14:paraId="642D4A08" w14:textId="269F6C02" w:rsidR="00D21D1D" w:rsidRPr="00D21D1D" w:rsidRDefault="00D21D1D">
          <w:pPr>
            <w:pStyle w:val="TOC1"/>
            <w:tabs>
              <w:tab w:val="right" w:leader="dot" w:pos="9016"/>
            </w:tabs>
            <w:rPr>
              <w:rFonts w:ascii="Arial" w:eastAsiaTheme="minorEastAsia" w:hAnsi="Arial" w:cs="Arial"/>
              <w:noProof/>
              <w:kern w:val="2"/>
              <w:szCs w:val="24"/>
              <w:lang/>
              <w14:ligatures w14:val="standardContextual"/>
            </w:rPr>
          </w:pPr>
          <w:hyperlink w:anchor="_Toc222934932" w:history="1">
            <w:r w:rsidRPr="00D21D1D">
              <w:rPr>
                <w:rStyle w:val="Hyperlink"/>
                <w:rFonts w:ascii="Arial" w:hAnsi="Arial" w:cs="Arial"/>
                <w:noProof/>
              </w:rPr>
              <w:t>3. Methods</w:t>
            </w:r>
            <w:r w:rsidRPr="00D21D1D">
              <w:rPr>
                <w:rFonts w:ascii="Arial" w:hAnsi="Arial" w:cs="Arial"/>
                <w:noProof/>
                <w:webHidden/>
              </w:rPr>
              <w:tab/>
            </w:r>
            <w:r w:rsidRPr="00D21D1D">
              <w:rPr>
                <w:rFonts w:ascii="Arial" w:hAnsi="Arial" w:cs="Arial"/>
                <w:noProof/>
                <w:webHidden/>
              </w:rPr>
              <w:fldChar w:fldCharType="begin"/>
            </w:r>
            <w:r w:rsidRPr="00D21D1D">
              <w:rPr>
                <w:rFonts w:ascii="Arial" w:hAnsi="Arial" w:cs="Arial"/>
                <w:noProof/>
                <w:webHidden/>
              </w:rPr>
              <w:instrText xml:space="preserve"> PAGEREF _Toc222934932 \h </w:instrText>
            </w:r>
            <w:r w:rsidRPr="00D21D1D">
              <w:rPr>
                <w:rFonts w:ascii="Arial" w:hAnsi="Arial" w:cs="Arial"/>
                <w:noProof/>
                <w:webHidden/>
              </w:rPr>
            </w:r>
            <w:r w:rsidRPr="00D21D1D">
              <w:rPr>
                <w:rFonts w:ascii="Arial" w:hAnsi="Arial" w:cs="Arial"/>
                <w:noProof/>
                <w:webHidden/>
              </w:rPr>
              <w:fldChar w:fldCharType="separate"/>
            </w:r>
            <w:r w:rsidRPr="00D21D1D">
              <w:rPr>
                <w:rFonts w:ascii="Arial" w:hAnsi="Arial" w:cs="Arial"/>
                <w:noProof/>
                <w:webHidden/>
              </w:rPr>
              <w:t>7</w:t>
            </w:r>
            <w:r w:rsidRPr="00D21D1D">
              <w:rPr>
                <w:rFonts w:ascii="Arial" w:hAnsi="Arial" w:cs="Arial"/>
                <w:noProof/>
                <w:webHidden/>
              </w:rPr>
              <w:fldChar w:fldCharType="end"/>
            </w:r>
          </w:hyperlink>
        </w:p>
        <w:p w14:paraId="387DF198" w14:textId="78F44EB2" w:rsidR="00D21D1D" w:rsidRPr="00D21D1D" w:rsidRDefault="00D21D1D">
          <w:pPr>
            <w:pStyle w:val="TOC2"/>
            <w:tabs>
              <w:tab w:val="right" w:leader="dot" w:pos="9016"/>
            </w:tabs>
            <w:rPr>
              <w:rFonts w:ascii="Arial" w:hAnsi="Arial" w:cs="Arial"/>
              <w:noProof/>
            </w:rPr>
          </w:pPr>
          <w:hyperlink w:anchor="_Toc222934933" w:history="1">
            <w:r w:rsidRPr="00D21D1D">
              <w:rPr>
                <w:rStyle w:val="Hyperlink"/>
                <w:rFonts w:ascii="Arial" w:hAnsi="Arial" w:cs="Arial"/>
                <w:noProof/>
              </w:rPr>
              <w:t>3.1. Data collection / Search strategy</w:t>
            </w:r>
            <w:r w:rsidRPr="00D21D1D">
              <w:rPr>
                <w:rFonts w:ascii="Arial" w:hAnsi="Arial" w:cs="Arial"/>
                <w:noProof/>
                <w:webHidden/>
              </w:rPr>
              <w:tab/>
            </w:r>
            <w:r w:rsidRPr="00D21D1D">
              <w:rPr>
                <w:rFonts w:ascii="Arial" w:hAnsi="Arial" w:cs="Arial"/>
                <w:noProof/>
                <w:webHidden/>
              </w:rPr>
              <w:fldChar w:fldCharType="begin"/>
            </w:r>
            <w:r w:rsidRPr="00D21D1D">
              <w:rPr>
                <w:rFonts w:ascii="Arial" w:hAnsi="Arial" w:cs="Arial"/>
                <w:noProof/>
                <w:webHidden/>
              </w:rPr>
              <w:instrText xml:space="preserve"> PAGEREF _Toc222934933 \h </w:instrText>
            </w:r>
            <w:r w:rsidRPr="00D21D1D">
              <w:rPr>
                <w:rFonts w:ascii="Arial" w:hAnsi="Arial" w:cs="Arial"/>
                <w:noProof/>
                <w:webHidden/>
              </w:rPr>
            </w:r>
            <w:r w:rsidRPr="00D21D1D">
              <w:rPr>
                <w:rFonts w:ascii="Arial" w:hAnsi="Arial" w:cs="Arial"/>
                <w:noProof/>
                <w:webHidden/>
              </w:rPr>
              <w:fldChar w:fldCharType="separate"/>
            </w:r>
            <w:r w:rsidRPr="00D21D1D">
              <w:rPr>
                <w:rFonts w:ascii="Arial" w:hAnsi="Arial" w:cs="Arial"/>
                <w:noProof/>
                <w:webHidden/>
              </w:rPr>
              <w:t>7</w:t>
            </w:r>
            <w:r w:rsidRPr="00D21D1D">
              <w:rPr>
                <w:rFonts w:ascii="Arial" w:hAnsi="Arial" w:cs="Arial"/>
                <w:noProof/>
                <w:webHidden/>
              </w:rPr>
              <w:fldChar w:fldCharType="end"/>
            </w:r>
          </w:hyperlink>
        </w:p>
        <w:p w14:paraId="52AA2225" w14:textId="60ACB13E" w:rsidR="00D21D1D" w:rsidRPr="00D21D1D" w:rsidRDefault="00D21D1D">
          <w:pPr>
            <w:pStyle w:val="TOC2"/>
            <w:tabs>
              <w:tab w:val="right" w:leader="dot" w:pos="9016"/>
            </w:tabs>
            <w:rPr>
              <w:rFonts w:ascii="Arial" w:hAnsi="Arial" w:cs="Arial"/>
              <w:noProof/>
            </w:rPr>
          </w:pPr>
          <w:hyperlink w:anchor="_Toc222934934" w:history="1">
            <w:r w:rsidRPr="00D21D1D">
              <w:rPr>
                <w:rStyle w:val="Hyperlink"/>
                <w:rFonts w:ascii="Arial" w:hAnsi="Arial" w:cs="Arial"/>
                <w:noProof/>
              </w:rPr>
              <w:t>3.2. Data analysis</w:t>
            </w:r>
            <w:r w:rsidRPr="00D21D1D">
              <w:rPr>
                <w:rFonts w:ascii="Arial" w:hAnsi="Arial" w:cs="Arial"/>
                <w:noProof/>
                <w:webHidden/>
              </w:rPr>
              <w:tab/>
            </w:r>
            <w:r w:rsidRPr="00D21D1D">
              <w:rPr>
                <w:rFonts w:ascii="Arial" w:hAnsi="Arial" w:cs="Arial"/>
                <w:noProof/>
                <w:webHidden/>
              </w:rPr>
              <w:fldChar w:fldCharType="begin"/>
            </w:r>
            <w:r w:rsidRPr="00D21D1D">
              <w:rPr>
                <w:rFonts w:ascii="Arial" w:hAnsi="Arial" w:cs="Arial"/>
                <w:noProof/>
                <w:webHidden/>
              </w:rPr>
              <w:instrText xml:space="preserve"> PAGEREF _Toc222934934 \h </w:instrText>
            </w:r>
            <w:r w:rsidRPr="00D21D1D">
              <w:rPr>
                <w:rFonts w:ascii="Arial" w:hAnsi="Arial" w:cs="Arial"/>
                <w:noProof/>
                <w:webHidden/>
              </w:rPr>
            </w:r>
            <w:r w:rsidRPr="00D21D1D">
              <w:rPr>
                <w:rFonts w:ascii="Arial" w:hAnsi="Arial" w:cs="Arial"/>
                <w:noProof/>
                <w:webHidden/>
              </w:rPr>
              <w:fldChar w:fldCharType="separate"/>
            </w:r>
            <w:r w:rsidRPr="00D21D1D">
              <w:rPr>
                <w:rFonts w:ascii="Arial" w:hAnsi="Arial" w:cs="Arial"/>
                <w:noProof/>
                <w:webHidden/>
              </w:rPr>
              <w:t>7</w:t>
            </w:r>
            <w:r w:rsidRPr="00D21D1D">
              <w:rPr>
                <w:rFonts w:ascii="Arial" w:hAnsi="Arial" w:cs="Arial"/>
                <w:noProof/>
                <w:webHidden/>
              </w:rPr>
              <w:fldChar w:fldCharType="end"/>
            </w:r>
          </w:hyperlink>
        </w:p>
        <w:p w14:paraId="63ECBBAF" w14:textId="335F9053" w:rsidR="00D21D1D" w:rsidRPr="00D21D1D" w:rsidRDefault="00D21D1D">
          <w:pPr>
            <w:pStyle w:val="TOC2"/>
            <w:tabs>
              <w:tab w:val="right" w:leader="dot" w:pos="9016"/>
            </w:tabs>
            <w:rPr>
              <w:rFonts w:ascii="Arial" w:hAnsi="Arial" w:cs="Arial"/>
              <w:noProof/>
            </w:rPr>
          </w:pPr>
          <w:hyperlink w:anchor="_Toc222934935" w:history="1">
            <w:r w:rsidRPr="00D21D1D">
              <w:rPr>
                <w:rStyle w:val="Hyperlink"/>
                <w:rFonts w:ascii="Arial" w:hAnsi="Arial" w:cs="Arial"/>
                <w:noProof/>
              </w:rPr>
              <w:t>3.3. Ethical considerations</w:t>
            </w:r>
            <w:r w:rsidRPr="00D21D1D">
              <w:rPr>
                <w:rFonts w:ascii="Arial" w:hAnsi="Arial" w:cs="Arial"/>
                <w:noProof/>
                <w:webHidden/>
              </w:rPr>
              <w:tab/>
            </w:r>
            <w:r w:rsidRPr="00D21D1D">
              <w:rPr>
                <w:rFonts w:ascii="Arial" w:hAnsi="Arial" w:cs="Arial"/>
                <w:noProof/>
                <w:webHidden/>
              </w:rPr>
              <w:fldChar w:fldCharType="begin"/>
            </w:r>
            <w:r w:rsidRPr="00D21D1D">
              <w:rPr>
                <w:rFonts w:ascii="Arial" w:hAnsi="Arial" w:cs="Arial"/>
                <w:noProof/>
                <w:webHidden/>
              </w:rPr>
              <w:instrText xml:space="preserve"> PAGEREF _Toc222934935 \h </w:instrText>
            </w:r>
            <w:r w:rsidRPr="00D21D1D">
              <w:rPr>
                <w:rFonts w:ascii="Arial" w:hAnsi="Arial" w:cs="Arial"/>
                <w:noProof/>
                <w:webHidden/>
              </w:rPr>
            </w:r>
            <w:r w:rsidRPr="00D21D1D">
              <w:rPr>
                <w:rFonts w:ascii="Arial" w:hAnsi="Arial" w:cs="Arial"/>
                <w:noProof/>
                <w:webHidden/>
              </w:rPr>
              <w:fldChar w:fldCharType="separate"/>
            </w:r>
            <w:r w:rsidRPr="00D21D1D">
              <w:rPr>
                <w:rFonts w:ascii="Arial" w:hAnsi="Arial" w:cs="Arial"/>
                <w:noProof/>
                <w:webHidden/>
              </w:rPr>
              <w:t>9</w:t>
            </w:r>
            <w:r w:rsidRPr="00D21D1D">
              <w:rPr>
                <w:rFonts w:ascii="Arial" w:hAnsi="Arial" w:cs="Arial"/>
                <w:noProof/>
                <w:webHidden/>
              </w:rPr>
              <w:fldChar w:fldCharType="end"/>
            </w:r>
          </w:hyperlink>
        </w:p>
        <w:p w14:paraId="0BE9050A" w14:textId="075419AA" w:rsidR="00D21D1D" w:rsidRPr="00D21D1D" w:rsidRDefault="00D21D1D">
          <w:pPr>
            <w:pStyle w:val="TOC1"/>
            <w:tabs>
              <w:tab w:val="right" w:leader="dot" w:pos="9016"/>
            </w:tabs>
            <w:rPr>
              <w:rFonts w:ascii="Arial" w:eastAsiaTheme="minorEastAsia" w:hAnsi="Arial" w:cs="Arial"/>
              <w:noProof/>
              <w:kern w:val="2"/>
              <w:szCs w:val="24"/>
              <w:lang/>
              <w14:ligatures w14:val="standardContextual"/>
            </w:rPr>
          </w:pPr>
          <w:hyperlink w:anchor="_Toc222934936" w:history="1">
            <w:r w:rsidRPr="00D21D1D">
              <w:rPr>
                <w:rStyle w:val="Hyperlink"/>
                <w:rFonts w:ascii="Arial" w:hAnsi="Arial" w:cs="Arial"/>
                <w:noProof/>
              </w:rPr>
              <w:t>4. Results</w:t>
            </w:r>
            <w:r w:rsidRPr="00D21D1D">
              <w:rPr>
                <w:rFonts w:ascii="Arial" w:hAnsi="Arial" w:cs="Arial"/>
                <w:noProof/>
                <w:webHidden/>
              </w:rPr>
              <w:tab/>
            </w:r>
            <w:r w:rsidRPr="00D21D1D">
              <w:rPr>
                <w:rFonts w:ascii="Arial" w:hAnsi="Arial" w:cs="Arial"/>
                <w:noProof/>
                <w:webHidden/>
              </w:rPr>
              <w:fldChar w:fldCharType="begin"/>
            </w:r>
            <w:r w:rsidRPr="00D21D1D">
              <w:rPr>
                <w:rFonts w:ascii="Arial" w:hAnsi="Arial" w:cs="Arial"/>
                <w:noProof/>
                <w:webHidden/>
              </w:rPr>
              <w:instrText xml:space="preserve"> PAGEREF _Toc222934936 \h </w:instrText>
            </w:r>
            <w:r w:rsidRPr="00D21D1D">
              <w:rPr>
                <w:rFonts w:ascii="Arial" w:hAnsi="Arial" w:cs="Arial"/>
                <w:noProof/>
                <w:webHidden/>
              </w:rPr>
            </w:r>
            <w:r w:rsidRPr="00D21D1D">
              <w:rPr>
                <w:rFonts w:ascii="Arial" w:hAnsi="Arial" w:cs="Arial"/>
                <w:noProof/>
                <w:webHidden/>
              </w:rPr>
              <w:fldChar w:fldCharType="separate"/>
            </w:r>
            <w:r w:rsidRPr="00D21D1D">
              <w:rPr>
                <w:rFonts w:ascii="Arial" w:hAnsi="Arial" w:cs="Arial"/>
                <w:noProof/>
                <w:webHidden/>
              </w:rPr>
              <w:t>10</w:t>
            </w:r>
            <w:r w:rsidRPr="00D21D1D">
              <w:rPr>
                <w:rFonts w:ascii="Arial" w:hAnsi="Arial" w:cs="Arial"/>
                <w:noProof/>
                <w:webHidden/>
              </w:rPr>
              <w:fldChar w:fldCharType="end"/>
            </w:r>
          </w:hyperlink>
        </w:p>
        <w:p w14:paraId="057309A8" w14:textId="2288F92D" w:rsidR="00D21D1D" w:rsidRPr="00D21D1D" w:rsidRDefault="00D21D1D">
          <w:pPr>
            <w:pStyle w:val="TOC2"/>
            <w:tabs>
              <w:tab w:val="right" w:leader="dot" w:pos="9016"/>
            </w:tabs>
            <w:rPr>
              <w:rFonts w:ascii="Arial" w:hAnsi="Arial" w:cs="Arial"/>
              <w:noProof/>
            </w:rPr>
          </w:pPr>
          <w:hyperlink w:anchor="_Toc222934937" w:history="1">
            <w:r w:rsidRPr="00D21D1D">
              <w:rPr>
                <w:rStyle w:val="Hyperlink"/>
                <w:rFonts w:ascii="Arial" w:hAnsi="Arial" w:cs="Arial"/>
                <w:noProof/>
              </w:rPr>
              <w:t>4.1 Characteristics of Included Studies</w:t>
            </w:r>
            <w:r w:rsidRPr="00D21D1D">
              <w:rPr>
                <w:rFonts w:ascii="Arial" w:hAnsi="Arial" w:cs="Arial"/>
                <w:noProof/>
                <w:webHidden/>
              </w:rPr>
              <w:tab/>
            </w:r>
            <w:r w:rsidRPr="00D21D1D">
              <w:rPr>
                <w:rFonts w:ascii="Arial" w:hAnsi="Arial" w:cs="Arial"/>
                <w:noProof/>
                <w:webHidden/>
              </w:rPr>
              <w:fldChar w:fldCharType="begin"/>
            </w:r>
            <w:r w:rsidRPr="00D21D1D">
              <w:rPr>
                <w:rFonts w:ascii="Arial" w:hAnsi="Arial" w:cs="Arial"/>
                <w:noProof/>
                <w:webHidden/>
              </w:rPr>
              <w:instrText xml:space="preserve"> PAGEREF _Toc222934937 \h </w:instrText>
            </w:r>
            <w:r w:rsidRPr="00D21D1D">
              <w:rPr>
                <w:rFonts w:ascii="Arial" w:hAnsi="Arial" w:cs="Arial"/>
                <w:noProof/>
                <w:webHidden/>
              </w:rPr>
            </w:r>
            <w:r w:rsidRPr="00D21D1D">
              <w:rPr>
                <w:rFonts w:ascii="Arial" w:hAnsi="Arial" w:cs="Arial"/>
                <w:noProof/>
                <w:webHidden/>
              </w:rPr>
              <w:fldChar w:fldCharType="separate"/>
            </w:r>
            <w:r w:rsidRPr="00D21D1D">
              <w:rPr>
                <w:rFonts w:ascii="Arial" w:hAnsi="Arial" w:cs="Arial"/>
                <w:noProof/>
                <w:webHidden/>
              </w:rPr>
              <w:t>10</w:t>
            </w:r>
            <w:r w:rsidRPr="00D21D1D">
              <w:rPr>
                <w:rFonts w:ascii="Arial" w:hAnsi="Arial" w:cs="Arial"/>
                <w:noProof/>
                <w:webHidden/>
              </w:rPr>
              <w:fldChar w:fldCharType="end"/>
            </w:r>
          </w:hyperlink>
        </w:p>
        <w:p w14:paraId="29462E46" w14:textId="5AFDE052" w:rsidR="00D21D1D" w:rsidRPr="00D21D1D" w:rsidRDefault="00D21D1D">
          <w:pPr>
            <w:pStyle w:val="TOC2"/>
            <w:tabs>
              <w:tab w:val="right" w:leader="dot" w:pos="9016"/>
            </w:tabs>
            <w:rPr>
              <w:rFonts w:ascii="Arial" w:hAnsi="Arial" w:cs="Arial"/>
              <w:noProof/>
            </w:rPr>
          </w:pPr>
          <w:hyperlink w:anchor="_Toc222934938" w:history="1">
            <w:r w:rsidRPr="00D21D1D">
              <w:rPr>
                <w:rStyle w:val="Hyperlink"/>
                <w:rFonts w:ascii="Arial" w:hAnsi="Arial" w:cs="Arial"/>
                <w:noProof/>
              </w:rPr>
              <w:t>4.2 Thematic Analysis</w:t>
            </w:r>
            <w:r w:rsidRPr="00D21D1D">
              <w:rPr>
                <w:rFonts w:ascii="Arial" w:hAnsi="Arial" w:cs="Arial"/>
                <w:noProof/>
                <w:webHidden/>
              </w:rPr>
              <w:tab/>
            </w:r>
            <w:r w:rsidRPr="00D21D1D">
              <w:rPr>
                <w:rFonts w:ascii="Arial" w:hAnsi="Arial" w:cs="Arial"/>
                <w:noProof/>
                <w:webHidden/>
              </w:rPr>
              <w:fldChar w:fldCharType="begin"/>
            </w:r>
            <w:r w:rsidRPr="00D21D1D">
              <w:rPr>
                <w:rFonts w:ascii="Arial" w:hAnsi="Arial" w:cs="Arial"/>
                <w:noProof/>
                <w:webHidden/>
              </w:rPr>
              <w:instrText xml:space="preserve"> PAGEREF _Toc222934938 \h </w:instrText>
            </w:r>
            <w:r w:rsidRPr="00D21D1D">
              <w:rPr>
                <w:rFonts w:ascii="Arial" w:hAnsi="Arial" w:cs="Arial"/>
                <w:noProof/>
                <w:webHidden/>
              </w:rPr>
            </w:r>
            <w:r w:rsidRPr="00D21D1D">
              <w:rPr>
                <w:rFonts w:ascii="Arial" w:hAnsi="Arial" w:cs="Arial"/>
                <w:noProof/>
                <w:webHidden/>
              </w:rPr>
              <w:fldChar w:fldCharType="separate"/>
            </w:r>
            <w:r w:rsidRPr="00D21D1D">
              <w:rPr>
                <w:rFonts w:ascii="Arial" w:hAnsi="Arial" w:cs="Arial"/>
                <w:noProof/>
                <w:webHidden/>
              </w:rPr>
              <w:t>10</w:t>
            </w:r>
            <w:r w:rsidRPr="00D21D1D">
              <w:rPr>
                <w:rFonts w:ascii="Arial" w:hAnsi="Arial" w:cs="Arial"/>
                <w:noProof/>
                <w:webHidden/>
              </w:rPr>
              <w:fldChar w:fldCharType="end"/>
            </w:r>
          </w:hyperlink>
        </w:p>
        <w:p w14:paraId="046A0EC5" w14:textId="2E950481" w:rsidR="00D21D1D" w:rsidRPr="00D21D1D" w:rsidRDefault="00D21D1D">
          <w:pPr>
            <w:pStyle w:val="TOC3"/>
            <w:tabs>
              <w:tab w:val="right" w:leader="dot" w:pos="9016"/>
            </w:tabs>
            <w:rPr>
              <w:rFonts w:ascii="Arial" w:hAnsi="Arial" w:cs="Arial"/>
              <w:noProof/>
            </w:rPr>
          </w:pPr>
          <w:hyperlink w:anchor="_Toc222934939" w:history="1">
            <w:r w:rsidRPr="00D21D1D">
              <w:rPr>
                <w:rStyle w:val="Hyperlink"/>
                <w:rFonts w:ascii="Arial" w:hAnsi="Arial" w:cs="Arial"/>
                <w:noProof/>
              </w:rPr>
              <w:t>Theme 1: Child-Level Needs and Risk Profiles</w:t>
            </w:r>
            <w:r w:rsidRPr="00D21D1D">
              <w:rPr>
                <w:rFonts w:ascii="Arial" w:hAnsi="Arial" w:cs="Arial"/>
                <w:noProof/>
                <w:webHidden/>
              </w:rPr>
              <w:tab/>
            </w:r>
            <w:r w:rsidRPr="00D21D1D">
              <w:rPr>
                <w:rFonts w:ascii="Arial" w:hAnsi="Arial" w:cs="Arial"/>
                <w:noProof/>
                <w:webHidden/>
              </w:rPr>
              <w:fldChar w:fldCharType="begin"/>
            </w:r>
            <w:r w:rsidRPr="00D21D1D">
              <w:rPr>
                <w:rFonts w:ascii="Arial" w:hAnsi="Arial" w:cs="Arial"/>
                <w:noProof/>
                <w:webHidden/>
              </w:rPr>
              <w:instrText xml:space="preserve"> PAGEREF _Toc222934939 \h </w:instrText>
            </w:r>
            <w:r w:rsidRPr="00D21D1D">
              <w:rPr>
                <w:rFonts w:ascii="Arial" w:hAnsi="Arial" w:cs="Arial"/>
                <w:noProof/>
                <w:webHidden/>
              </w:rPr>
            </w:r>
            <w:r w:rsidRPr="00D21D1D">
              <w:rPr>
                <w:rFonts w:ascii="Arial" w:hAnsi="Arial" w:cs="Arial"/>
                <w:noProof/>
                <w:webHidden/>
              </w:rPr>
              <w:fldChar w:fldCharType="separate"/>
            </w:r>
            <w:r w:rsidRPr="00D21D1D">
              <w:rPr>
                <w:rFonts w:ascii="Arial" w:hAnsi="Arial" w:cs="Arial"/>
                <w:noProof/>
                <w:webHidden/>
              </w:rPr>
              <w:t>10</w:t>
            </w:r>
            <w:r w:rsidRPr="00D21D1D">
              <w:rPr>
                <w:rFonts w:ascii="Arial" w:hAnsi="Arial" w:cs="Arial"/>
                <w:noProof/>
                <w:webHidden/>
              </w:rPr>
              <w:fldChar w:fldCharType="end"/>
            </w:r>
          </w:hyperlink>
        </w:p>
        <w:p w14:paraId="73C55F26" w14:textId="5052DD0B" w:rsidR="00D21D1D" w:rsidRPr="00D21D1D" w:rsidRDefault="00D21D1D">
          <w:pPr>
            <w:pStyle w:val="TOC3"/>
            <w:tabs>
              <w:tab w:val="right" w:leader="dot" w:pos="9016"/>
            </w:tabs>
            <w:rPr>
              <w:rFonts w:ascii="Arial" w:hAnsi="Arial" w:cs="Arial"/>
              <w:noProof/>
            </w:rPr>
          </w:pPr>
          <w:hyperlink w:anchor="_Toc222934940" w:history="1">
            <w:r w:rsidRPr="00D21D1D">
              <w:rPr>
                <w:rStyle w:val="Hyperlink"/>
                <w:rFonts w:ascii="Arial" w:hAnsi="Arial" w:cs="Arial"/>
                <w:noProof/>
              </w:rPr>
              <w:t>Theme 2: Sibling Relationships and Kinship Care</w:t>
            </w:r>
            <w:r w:rsidRPr="00D21D1D">
              <w:rPr>
                <w:rFonts w:ascii="Arial" w:hAnsi="Arial" w:cs="Arial"/>
                <w:noProof/>
                <w:webHidden/>
              </w:rPr>
              <w:tab/>
            </w:r>
            <w:r w:rsidRPr="00D21D1D">
              <w:rPr>
                <w:rFonts w:ascii="Arial" w:hAnsi="Arial" w:cs="Arial"/>
                <w:noProof/>
                <w:webHidden/>
              </w:rPr>
              <w:fldChar w:fldCharType="begin"/>
            </w:r>
            <w:r w:rsidRPr="00D21D1D">
              <w:rPr>
                <w:rFonts w:ascii="Arial" w:hAnsi="Arial" w:cs="Arial"/>
                <w:noProof/>
                <w:webHidden/>
              </w:rPr>
              <w:instrText xml:space="preserve"> PAGEREF _Toc222934940 \h </w:instrText>
            </w:r>
            <w:r w:rsidRPr="00D21D1D">
              <w:rPr>
                <w:rFonts w:ascii="Arial" w:hAnsi="Arial" w:cs="Arial"/>
                <w:noProof/>
                <w:webHidden/>
              </w:rPr>
            </w:r>
            <w:r w:rsidRPr="00D21D1D">
              <w:rPr>
                <w:rFonts w:ascii="Arial" w:hAnsi="Arial" w:cs="Arial"/>
                <w:noProof/>
                <w:webHidden/>
              </w:rPr>
              <w:fldChar w:fldCharType="separate"/>
            </w:r>
            <w:r w:rsidRPr="00D21D1D">
              <w:rPr>
                <w:rFonts w:ascii="Arial" w:hAnsi="Arial" w:cs="Arial"/>
                <w:noProof/>
                <w:webHidden/>
              </w:rPr>
              <w:t>11</w:t>
            </w:r>
            <w:r w:rsidRPr="00D21D1D">
              <w:rPr>
                <w:rFonts w:ascii="Arial" w:hAnsi="Arial" w:cs="Arial"/>
                <w:noProof/>
                <w:webHidden/>
              </w:rPr>
              <w:fldChar w:fldCharType="end"/>
            </w:r>
          </w:hyperlink>
        </w:p>
        <w:p w14:paraId="75E02EDC" w14:textId="396675B0" w:rsidR="00D21D1D" w:rsidRPr="00D21D1D" w:rsidRDefault="00D21D1D">
          <w:pPr>
            <w:pStyle w:val="TOC3"/>
            <w:tabs>
              <w:tab w:val="right" w:leader="dot" w:pos="9016"/>
            </w:tabs>
            <w:rPr>
              <w:rFonts w:ascii="Arial" w:hAnsi="Arial" w:cs="Arial"/>
              <w:noProof/>
            </w:rPr>
          </w:pPr>
          <w:hyperlink w:anchor="_Toc222934941" w:history="1">
            <w:r w:rsidRPr="00D21D1D">
              <w:rPr>
                <w:rStyle w:val="Hyperlink"/>
                <w:rFonts w:ascii="Arial" w:hAnsi="Arial" w:cs="Arial"/>
                <w:noProof/>
              </w:rPr>
              <w:t>Theme 3: Carer Capacity, Training and Matching Processes</w:t>
            </w:r>
            <w:r w:rsidRPr="00D21D1D">
              <w:rPr>
                <w:rFonts w:ascii="Arial" w:hAnsi="Arial" w:cs="Arial"/>
                <w:noProof/>
                <w:webHidden/>
              </w:rPr>
              <w:tab/>
            </w:r>
            <w:r w:rsidRPr="00D21D1D">
              <w:rPr>
                <w:rFonts w:ascii="Arial" w:hAnsi="Arial" w:cs="Arial"/>
                <w:noProof/>
                <w:webHidden/>
              </w:rPr>
              <w:fldChar w:fldCharType="begin"/>
            </w:r>
            <w:r w:rsidRPr="00D21D1D">
              <w:rPr>
                <w:rFonts w:ascii="Arial" w:hAnsi="Arial" w:cs="Arial"/>
                <w:noProof/>
                <w:webHidden/>
              </w:rPr>
              <w:instrText xml:space="preserve"> PAGEREF _Toc222934941 \h </w:instrText>
            </w:r>
            <w:r w:rsidRPr="00D21D1D">
              <w:rPr>
                <w:rFonts w:ascii="Arial" w:hAnsi="Arial" w:cs="Arial"/>
                <w:noProof/>
                <w:webHidden/>
              </w:rPr>
            </w:r>
            <w:r w:rsidRPr="00D21D1D">
              <w:rPr>
                <w:rFonts w:ascii="Arial" w:hAnsi="Arial" w:cs="Arial"/>
                <w:noProof/>
                <w:webHidden/>
              </w:rPr>
              <w:fldChar w:fldCharType="separate"/>
            </w:r>
            <w:r w:rsidRPr="00D21D1D">
              <w:rPr>
                <w:rFonts w:ascii="Arial" w:hAnsi="Arial" w:cs="Arial"/>
                <w:noProof/>
                <w:webHidden/>
              </w:rPr>
              <w:t>12</w:t>
            </w:r>
            <w:r w:rsidRPr="00D21D1D">
              <w:rPr>
                <w:rFonts w:ascii="Arial" w:hAnsi="Arial" w:cs="Arial"/>
                <w:noProof/>
                <w:webHidden/>
              </w:rPr>
              <w:fldChar w:fldCharType="end"/>
            </w:r>
          </w:hyperlink>
        </w:p>
        <w:p w14:paraId="3472AA14" w14:textId="4B5CF9D8" w:rsidR="00D21D1D" w:rsidRPr="00D21D1D" w:rsidRDefault="00D21D1D">
          <w:pPr>
            <w:pStyle w:val="TOC3"/>
            <w:tabs>
              <w:tab w:val="right" w:leader="dot" w:pos="9016"/>
            </w:tabs>
            <w:rPr>
              <w:rFonts w:ascii="Arial" w:hAnsi="Arial" w:cs="Arial"/>
              <w:noProof/>
            </w:rPr>
          </w:pPr>
          <w:hyperlink w:anchor="_Toc222934942" w:history="1">
            <w:r w:rsidRPr="00D21D1D">
              <w:rPr>
                <w:rStyle w:val="Hyperlink"/>
                <w:rFonts w:ascii="Arial" w:hAnsi="Arial" w:cs="Arial"/>
                <w:noProof/>
              </w:rPr>
              <w:t>Theme 4: Organisational Pressures and Resource Constraints</w:t>
            </w:r>
            <w:r w:rsidRPr="00D21D1D">
              <w:rPr>
                <w:rFonts w:ascii="Arial" w:hAnsi="Arial" w:cs="Arial"/>
                <w:noProof/>
                <w:webHidden/>
              </w:rPr>
              <w:tab/>
            </w:r>
            <w:r w:rsidRPr="00D21D1D">
              <w:rPr>
                <w:rFonts w:ascii="Arial" w:hAnsi="Arial" w:cs="Arial"/>
                <w:noProof/>
                <w:webHidden/>
              </w:rPr>
              <w:fldChar w:fldCharType="begin"/>
            </w:r>
            <w:r w:rsidRPr="00D21D1D">
              <w:rPr>
                <w:rFonts w:ascii="Arial" w:hAnsi="Arial" w:cs="Arial"/>
                <w:noProof/>
                <w:webHidden/>
              </w:rPr>
              <w:instrText xml:space="preserve"> PAGEREF _Toc222934942 \h </w:instrText>
            </w:r>
            <w:r w:rsidRPr="00D21D1D">
              <w:rPr>
                <w:rFonts w:ascii="Arial" w:hAnsi="Arial" w:cs="Arial"/>
                <w:noProof/>
                <w:webHidden/>
              </w:rPr>
            </w:r>
            <w:r w:rsidRPr="00D21D1D">
              <w:rPr>
                <w:rFonts w:ascii="Arial" w:hAnsi="Arial" w:cs="Arial"/>
                <w:noProof/>
                <w:webHidden/>
              </w:rPr>
              <w:fldChar w:fldCharType="separate"/>
            </w:r>
            <w:r w:rsidRPr="00D21D1D">
              <w:rPr>
                <w:rFonts w:ascii="Arial" w:hAnsi="Arial" w:cs="Arial"/>
                <w:noProof/>
                <w:webHidden/>
              </w:rPr>
              <w:t>12</w:t>
            </w:r>
            <w:r w:rsidRPr="00D21D1D">
              <w:rPr>
                <w:rFonts w:ascii="Arial" w:hAnsi="Arial" w:cs="Arial"/>
                <w:noProof/>
                <w:webHidden/>
              </w:rPr>
              <w:fldChar w:fldCharType="end"/>
            </w:r>
          </w:hyperlink>
        </w:p>
        <w:p w14:paraId="2DF39A5B" w14:textId="48E0F367" w:rsidR="00D21D1D" w:rsidRPr="00D21D1D" w:rsidRDefault="00D21D1D">
          <w:pPr>
            <w:pStyle w:val="TOC3"/>
            <w:tabs>
              <w:tab w:val="right" w:leader="dot" w:pos="9016"/>
            </w:tabs>
            <w:rPr>
              <w:rFonts w:ascii="Arial" w:hAnsi="Arial" w:cs="Arial"/>
              <w:noProof/>
            </w:rPr>
          </w:pPr>
          <w:hyperlink w:anchor="_Toc222934943" w:history="1">
            <w:r w:rsidRPr="00D21D1D">
              <w:rPr>
                <w:rStyle w:val="Hyperlink"/>
                <w:rFonts w:ascii="Arial" w:hAnsi="Arial" w:cs="Arial"/>
                <w:noProof/>
              </w:rPr>
              <w:t>Theme 5: Policy Context and System Reform</w:t>
            </w:r>
            <w:r w:rsidRPr="00D21D1D">
              <w:rPr>
                <w:rFonts w:ascii="Arial" w:hAnsi="Arial" w:cs="Arial"/>
                <w:noProof/>
                <w:webHidden/>
              </w:rPr>
              <w:tab/>
            </w:r>
            <w:r w:rsidRPr="00D21D1D">
              <w:rPr>
                <w:rFonts w:ascii="Arial" w:hAnsi="Arial" w:cs="Arial"/>
                <w:noProof/>
                <w:webHidden/>
              </w:rPr>
              <w:fldChar w:fldCharType="begin"/>
            </w:r>
            <w:r w:rsidRPr="00D21D1D">
              <w:rPr>
                <w:rFonts w:ascii="Arial" w:hAnsi="Arial" w:cs="Arial"/>
                <w:noProof/>
                <w:webHidden/>
              </w:rPr>
              <w:instrText xml:space="preserve"> PAGEREF _Toc222934943 \h </w:instrText>
            </w:r>
            <w:r w:rsidRPr="00D21D1D">
              <w:rPr>
                <w:rFonts w:ascii="Arial" w:hAnsi="Arial" w:cs="Arial"/>
                <w:noProof/>
                <w:webHidden/>
              </w:rPr>
            </w:r>
            <w:r w:rsidRPr="00D21D1D">
              <w:rPr>
                <w:rFonts w:ascii="Arial" w:hAnsi="Arial" w:cs="Arial"/>
                <w:noProof/>
                <w:webHidden/>
              </w:rPr>
              <w:fldChar w:fldCharType="separate"/>
            </w:r>
            <w:r w:rsidRPr="00D21D1D">
              <w:rPr>
                <w:rFonts w:ascii="Arial" w:hAnsi="Arial" w:cs="Arial"/>
                <w:noProof/>
                <w:webHidden/>
              </w:rPr>
              <w:t>13</w:t>
            </w:r>
            <w:r w:rsidRPr="00D21D1D">
              <w:rPr>
                <w:rFonts w:ascii="Arial" w:hAnsi="Arial" w:cs="Arial"/>
                <w:noProof/>
                <w:webHidden/>
              </w:rPr>
              <w:fldChar w:fldCharType="end"/>
            </w:r>
          </w:hyperlink>
        </w:p>
        <w:p w14:paraId="75756DC5" w14:textId="42722C0B" w:rsidR="00D21D1D" w:rsidRPr="00D21D1D" w:rsidRDefault="00D21D1D">
          <w:pPr>
            <w:pStyle w:val="TOC1"/>
            <w:tabs>
              <w:tab w:val="right" w:leader="dot" w:pos="9016"/>
            </w:tabs>
            <w:rPr>
              <w:rFonts w:ascii="Arial" w:eastAsiaTheme="minorEastAsia" w:hAnsi="Arial" w:cs="Arial"/>
              <w:noProof/>
              <w:kern w:val="2"/>
              <w:szCs w:val="24"/>
              <w:lang/>
              <w14:ligatures w14:val="standardContextual"/>
            </w:rPr>
          </w:pPr>
          <w:hyperlink w:anchor="_Toc222934944" w:history="1">
            <w:r w:rsidRPr="00D21D1D">
              <w:rPr>
                <w:rStyle w:val="Hyperlink"/>
                <w:rFonts w:ascii="Arial" w:hAnsi="Arial" w:cs="Arial"/>
                <w:noProof/>
              </w:rPr>
              <w:t>5. Discussion</w:t>
            </w:r>
            <w:r w:rsidRPr="00D21D1D">
              <w:rPr>
                <w:rFonts w:ascii="Arial" w:hAnsi="Arial" w:cs="Arial"/>
                <w:noProof/>
                <w:webHidden/>
              </w:rPr>
              <w:tab/>
            </w:r>
            <w:r w:rsidRPr="00D21D1D">
              <w:rPr>
                <w:rFonts w:ascii="Arial" w:hAnsi="Arial" w:cs="Arial"/>
                <w:noProof/>
                <w:webHidden/>
              </w:rPr>
              <w:fldChar w:fldCharType="begin"/>
            </w:r>
            <w:r w:rsidRPr="00D21D1D">
              <w:rPr>
                <w:rFonts w:ascii="Arial" w:hAnsi="Arial" w:cs="Arial"/>
                <w:noProof/>
                <w:webHidden/>
              </w:rPr>
              <w:instrText xml:space="preserve"> PAGEREF _Toc222934944 \h </w:instrText>
            </w:r>
            <w:r w:rsidRPr="00D21D1D">
              <w:rPr>
                <w:rFonts w:ascii="Arial" w:hAnsi="Arial" w:cs="Arial"/>
                <w:noProof/>
                <w:webHidden/>
              </w:rPr>
            </w:r>
            <w:r w:rsidRPr="00D21D1D">
              <w:rPr>
                <w:rFonts w:ascii="Arial" w:hAnsi="Arial" w:cs="Arial"/>
                <w:noProof/>
                <w:webHidden/>
              </w:rPr>
              <w:fldChar w:fldCharType="separate"/>
            </w:r>
            <w:r w:rsidRPr="00D21D1D">
              <w:rPr>
                <w:rFonts w:ascii="Arial" w:hAnsi="Arial" w:cs="Arial"/>
                <w:noProof/>
                <w:webHidden/>
              </w:rPr>
              <w:t>13</w:t>
            </w:r>
            <w:r w:rsidRPr="00D21D1D">
              <w:rPr>
                <w:rFonts w:ascii="Arial" w:hAnsi="Arial" w:cs="Arial"/>
                <w:noProof/>
                <w:webHidden/>
              </w:rPr>
              <w:fldChar w:fldCharType="end"/>
            </w:r>
          </w:hyperlink>
        </w:p>
        <w:p w14:paraId="3501212B" w14:textId="5ECDA509" w:rsidR="00D21D1D" w:rsidRPr="00D21D1D" w:rsidRDefault="00D21D1D">
          <w:pPr>
            <w:pStyle w:val="TOC2"/>
            <w:tabs>
              <w:tab w:val="right" w:leader="dot" w:pos="9016"/>
            </w:tabs>
            <w:rPr>
              <w:rFonts w:ascii="Arial" w:hAnsi="Arial" w:cs="Arial"/>
              <w:noProof/>
            </w:rPr>
          </w:pPr>
          <w:hyperlink w:anchor="_Toc222934945" w:history="1">
            <w:r w:rsidRPr="00D21D1D">
              <w:rPr>
                <w:rStyle w:val="Hyperlink"/>
                <w:rFonts w:ascii="Arial" w:hAnsi="Arial" w:cs="Arial"/>
                <w:noProof/>
              </w:rPr>
              <w:t>5.1 Limitations of your research.</w:t>
            </w:r>
            <w:r w:rsidRPr="00D21D1D">
              <w:rPr>
                <w:rFonts w:ascii="Arial" w:hAnsi="Arial" w:cs="Arial"/>
                <w:noProof/>
                <w:webHidden/>
              </w:rPr>
              <w:tab/>
            </w:r>
            <w:r w:rsidRPr="00D21D1D">
              <w:rPr>
                <w:rFonts w:ascii="Arial" w:hAnsi="Arial" w:cs="Arial"/>
                <w:noProof/>
                <w:webHidden/>
              </w:rPr>
              <w:fldChar w:fldCharType="begin"/>
            </w:r>
            <w:r w:rsidRPr="00D21D1D">
              <w:rPr>
                <w:rFonts w:ascii="Arial" w:hAnsi="Arial" w:cs="Arial"/>
                <w:noProof/>
                <w:webHidden/>
              </w:rPr>
              <w:instrText xml:space="preserve"> PAGEREF _Toc222934945 \h </w:instrText>
            </w:r>
            <w:r w:rsidRPr="00D21D1D">
              <w:rPr>
                <w:rFonts w:ascii="Arial" w:hAnsi="Arial" w:cs="Arial"/>
                <w:noProof/>
                <w:webHidden/>
              </w:rPr>
            </w:r>
            <w:r w:rsidRPr="00D21D1D">
              <w:rPr>
                <w:rFonts w:ascii="Arial" w:hAnsi="Arial" w:cs="Arial"/>
                <w:noProof/>
                <w:webHidden/>
              </w:rPr>
              <w:fldChar w:fldCharType="separate"/>
            </w:r>
            <w:r w:rsidRPr="00D21D1D">
              <w:rPr>
                <w:rFonts w:ascii="Arial" w:hAnsi="Arial" w:cs="Arial"/>
                <w:noProof/>
                <w:webHidden/>
              </w:rPr>
              <w:t>15</w:t>
            </w:r>
            <w:r w:rsidRPr="00D21D1D">
              <w:rPr>
                <w:rFonts w:ascii="Arial" w:hAnsi="Arial" w:cs="Arial"/>
                <w:noProof/>
                <w:webHidden/>
              </w:rPr>
              <w:fldChar w:fldCharType="end"/>
            </w:r>
          </w:hyperlink>
        </w:p>
        <w:p w14:paraId="0762392E" w14:textId="6AB3B994" w:rsidR="00D21D1D" w:rsidRPr="00D21D1D" w:rsidRDefault="00D21D1D">
          <w:pPr>
            <w:pStyle w:val="TOC1"/>
            <w:tabs>
              <w:tab w:val="right" w:leader="dot" w:pos="9016"/>
            </w:tabs>
            <w:rPr>
              <w:rFonts w:ascii="Arial" w:eastAsiaTheme="minorEastAsia" w:hAnsi="Arial" w:cs="Arial"/>
              <w:noProof/>
              <w:kern w:val="2"/>
              <w:szCs w:val="24"/>
              <w:lang/>
              <w14:ligatures w14:val="standardContextual"/>
            </w:rPr>
          </w:pPr>
          <w:hyperlink w:anchor="_Toc222934946" w:history="1">
            <w:r w:rsidRPr="00D21D1D">
              <w:rPr>
                <w:rStyle w:val="Hyperlink"/>
                <w:rFonts w:ascii="Arial" w:hAnsi="Arial" w:cs="Arial"/>
                <w:noProof/>
              </w:rPr>
              <w:t>6. Conclusion and Recommendations</w:t>
            </w:r>
            <w:r w:rsidRPr="00D21D1D">
              <w:rPr>
                <w:rFonts w:ascii="Arial" w:hAnsi="Arial" w:cs="Arial"/>
                <w:noProof/>
                <w:webHidden/>
              </w:rPr>
              <w:tab/>
            </w:r>
            <w:r w:rsidRPr="00D21D1D">
              <w:rPr>
                <w:rFonts w:ascii="Arial" w:hAnsi="Arial" w:cs="Arial"/>
                <w:noProof/>
                <w:webHidden/>
              </w:rPr>
              <w:fldChar w:fldCharType="begin"/>
            </w:r>
            <w:r w:rsidRPr="00D21D1D">
              <w:rPr>
                <w:rFonts w:ascii="Arial" w:hAnsi="Arial" w:cs="Arial"/>
                <w:noProof/>
                <w:webHidden/>
              </w:rPr>
              <w:instrText xml:space="preserve"> PAGEREF _Toc222934946 \h </w:instrText>
            </w:r>
            <w:r w:rsidRPr="00D21D1D">
              <w:rPr>
                <w:rFonts w:ascii="Arial" w:hAnsi="Arial" w:cs="Arial"/>
                <w:noProof/>
                <w:webHidden/>
              </w:rPr>
            </w:r>
            <w:r w:rsidRPr="00D21D1D">
              <w:rPr>
                <w:rFonts w:ascii="Arial" w:hAnsi="Arial" w:cs="Arial"/>
                <w:noProof/>
                <w:webHidden/>
              </w:rPr>
              <w:fldChar w:fldCharType="separate"/>
            </w:r>
            <w:r w:rsidRPr="00D21D1D">
              <w:rPr>
                <w:rFonts w:ascii="Arial" w:hAnsi="Arial" w:cs="Arial"/>
                <w:noProof/>
                <w:webHidden/>
              </w:rPr>
              <w:t>16</w:t>
            </w:r>
            <w:r w:rsidRPr="00D21D1D">
              <w:rPr>
                <w:rFonts w:ascii="Arial" w:hAnsi="Arial" w:cs="Arial"/>
                <w:noProof/>
                <w:webHidden/>
              </w:rPr>
              <w:fldChar w:fldCharType="end"/>
            </w:r>
          </w:hyperlink>
        </w:p>
        <w:p w14:paraId="5E3842EC" w14:textId="2C7E1F99" w:rsidR="00D21D1D" w:rsidRPr="00D21D1D" w:rsidRDefault="00D21D1D">
          <w:pPr>
            <w:pStyle w:val="TOC2"/>
            <w:tabs>
              <w:tab w:val="right" w:leader="dot" w:pos="9016"/>
            </w:tabs>
            <w:rPr>
              <w:rFonts w:ascii="Arial" w:hAnsi="Arial" w:cs="Arial"/>
              <w:noProof/>
            </w:rPr>
          </w:pPr>
          <w:hyperlink w:anchor="_Toc222934947" w:history="1">
            <w:r w:rsidRPr="00D21D1D">
              <w:rPr>
                <w:rStyle w:val="Hyperlink"/>
                <w:rFonts w:ascii="Arial" w:hAnsi="Arial" w:cs="Arial"/>
                <w:noProof/>
              </w:rPr>
              <w:t>6.1. Recommendations for future policy and health and social care practice.</w:t>
            </w:r>
            <w:r w:rsidRPr="00D21D1D">
              <w:rPr>
                <w:rFonts w:ascii="Arial" w:hAnsi="Arial" w:cs="Arial"/>
                <w:noProof/>
                <w:webHidden/>
              </w:rPr>
              <w:tab/>
            </w:r>
            <w:r w:rsidRPr="00D21D1D">
              <w:rPr>
                <w:rFonts w:ascii="Arial" w:hAnsi="Arial" w:cs="Arial"/>
                <w:noProof/>
                <w:webHidden/>
              </w:rPr>
              <w:fldChar w:fldCharType="begin"/>
            </w:r>
            <w:r w:rsidRPr="00D21D1D">
              <w:rPr>
                <w:rFonts w:ascii="Arial" w:hAnsi="Arial" w:cs="Arial"/>
                <w:noProof/>
                <w:webHidden/>
              </w:rPr>
              <w:instrText xml:space="preserve"> PAGEREF _Toc222934947 \h </w:instrText>
            </w:r>
            <w:r w:rsidRPr="00D21D1D">
              <w:rPr>
                <w:rFonts w:ascii="Arial" w:hAnsi="Arial" w:cs="Arial"/>
                <w:noProof/>
                <w:webHidden/>
              </w:rPr>
            </w:r>
            <w:r w:rsidRPr="00D21D1D">
              <w:rPr>
                <w:rFonts w:ascii="Arial" w:hAnsi="Arial" w:cs="Arial"/>
                <w:noProof/>
                <w:webHidden/>
              </w:rPr>
              <w:fldChar w:fldCharType="separate"/>
            </w:r>
            <w:r w:rsidRPr="00D21D1D">
              <w:rPr>
                <w:rFonts w:ascii="Arial" w:hAnsi="Arial" w:cs="Arial"/>
                <w:noProof/>
                <w:webHidden/>
              </w:rPr>
              <w:t>17</w:t>
            </w:r>
            <w:r w:rsidRPr="00D21D1D">
              <w:rPr>
                <w:rFonts w:ascii="Arial" w:hAnsi="Arial" w:cs="Arial"/>
                <w:noProof/>
                <w:webHidden/>
              </w:rPr>
              <w:fldChar w:fldCharType="end"/>
            </w:r>
          </w:hyperlink>
        </w:p>
        <w:p w14:paraId="666E4292" w14:textId="2F6C2DD4" w:rsidR="00702E07" w:rsidRDefault="00702E07">
          <w:r w:rsidRPr="00D21D1D">
            <w:rPr>
              <w:rFonts w:ascii="Arial" w:hAnsi="Arial" w:cs="Arial"/>
              <w:b/>
              <w:bCs/>
              <w:noProof/>
            </w:rPr>
            <w:fldChar w:fldCharType="end"/>
          </w:r>
        </w:p>
      </w:sdtContent>
    </w:sdt>
    <w:p w14:paraId="13E00080" w14:textId="137FF22A" w:rsidR="00B87E75" w:rsidRPr="00CD33A8" w:rsidRDefault="00B87E75" w:rsidP="00CD33A8">
      <w:pPr>
        <w:spacing w:line="360" w:lineRule="auto"/>
        <w:rPr>
          <w:rFonts w:asciiTheme="minorBidi" w:hAnsiTheme="minorBidi"/>
          <w:sz w:val="22"/>
        </w:rPr>
      </w:pPr>
    </w:p>
    <w:p w14:paraId="2E79F7ED" w14:textId="182913C0" w:rsidR="00B87E75" w:rsidRPr="00CD33A8" w:rsidRDefault="00B87E75" w:rsidP="00CD33A8">
      <w:pPr>
        <w:spacing w:line="360" w:lineRule="auto"/>
        <w:rPr>
          <w:rFonts w:asciiTheme="minorBidi" w:hAnsiTheme="minorBidi"/>
          <w:sz w:val="22"/>
        </w:rPr>
      </w:pPr>
    </w:p>
    <w:p w14:paraId="7AE771D5" w14:textId="1C06E45A" w:rsidR="00B87E75" w:rsidRPr="00CD33A8" w:rsidRDefault="00B87E75" w:rsidP="00CD33A8">
      <w:pPr>
        <w:spacing w:line="360" w:lineRule="auto"/>
        <w:rPr>
          <w:rFonts w:asciiTheme="minorBidi" w:hAnsiTheme="minorBidi"/>
          <w:sz w:val="22"/>
        </w:rPr>
      </w:pPr>
    </w:p>
    <w:p w14:paraId="4F7320CB" w14:textId="000D21B8"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3914D9AE" w14:textId="5BF5A3EA" w:rsidR="00CD33A8" w:rsidRDefault="00CD33A8" w:rsidP="00E620E7">
      <w:pPr>
        <w:pStyle w:val="Heading1"/>
      </w:pPr>
      <w:bookmarkStart w:id="0" w:name="_Toc222934929"/>
      <w:r>
        <w:lastRenderedPageBreak/>
        <w:t>Abstract</w:t>
      </w:r>
      <w:bookmarkEnd w:id="0"/>
    </w:p>
    <w:p w14:paraId="4BDB591E" w14:textId="77777777" w:rsidR="00702E07" w:rsidRPr="00CB4711" w:rsidRDefault="00702E07" w:rsidP="00702E07">
      <w:pPr>
        <w:spacing w:line="480" w:lineRule="auto"/>
        <w:rPr>
          <w:rFonts w:ascii="Arial" w:hAnsi="Arial" w:cs="Arial"/>
        </w:rPr>
      </w:pPr>
      <w:r w:rsidRPr="0009100A">
        <w:rPr>
          <w:rFonts w:ascii="Arial" w:hAnsi="Arial" w:cs="Arial"/>
        </w:rPr>
        <w:t>Care placement decisions provide one of the most significant interventions in the social care of children in the United Kingdom. Despite statutory structures focusing on child-centred assessment and stability regarding placement, increasing demand, shortage of foster carers, and market dictates have complicated matters. This scoping review assesses the most important determinants of foster care placement decisions and examines the impact that these determinants have on placement stability and child well-being</w:t>
      </w:r>
      <w:r w:rsidRPr="00CB4711">
        <w:rPr>
          <w:rFonts w:ascii="Arial" w:hAnsi="Arial" w:cs="Arial"/>
        </w:rPr>
        <w:t>.</w:t>
      </w:r>
    </w:p>
    <w:p w14:paraId="38F6BEC0" w14:textId="461C84BB" w:rsidR="00702E07" w:rsidRPr="00CB4711" w:rsidRDefault="00702E07" w:rsidP="00702E07">
      <w:pPr>
        <w:spacing w:line="480" w:lineRule="auto"/>
        <w:rPr>
          <w:rFonts w:ascii="Arial" w:hAnsi="Arial" w:cs="Arial"/>
        </w:rPr>
      </w:pPr>
      <w:r w:rsidRPr="0009100A">
        <w:rPr>
          <w:rFonts w:ascii="Arial" w:hAnsi="Arial" w:cs="Arial"/>
        </w:rPr>
        <w:t>PsycINFO, CINAHL, PubMed, and Google Scholar searches were structured on the UK-based peer-reviewed publications published in 2009-2024 (specifically withi</w:t>
      </w:r>
      <w:r>
        <w:rPr>
          <w:rFonts w:ascii="Arial" w:hAnsi="Arial" w:cs="Arial"/>
        </w:rPr>
        <w:t>n</w:t>
      </w:r>
      <w:r w:rsidRPr="0009100A">
        <w:rPr>
          <w:rFonts w:ascii="Arial" w:hAnsi="Arial" w:cs="Arial"/>
        </w:rPr>
        <w:t xml:space="preserve"> 2020-2024</w:t>
      </w:r>
      <w:r>
        <w:rPr>
          <w:rFonts w:ascii="Arial" w:hAnsi="Arial" w:cs="Arial"/>
        </w:rPr>
        <w:t>, for recency</w:t>
      </w:r>
      <w:r w:rsidRPr="0009100A">
        <w:rPr>
          <w:rFonts w:ascii="Arial" w:hAnsi="Arial" w:cs="Arial"/>
        </w:rPr>
        <w:t>). Research articles were sorted in accordance with some preset inclusion criteria and evaluated with the help of CASP tools. As a contextual method, thematic synthesis was utilized to discover repetitive factors that define placement decision-making</w:t>
      </w:r>
      <w:r w:rsidRPr="00CB4711">
        <w:rPr>
          <w:rFonts w:ascii="Arial" w:hAnsi="Arial" w:cs="Arial"/>
        </w:rPr>
        <w:t>.</w:t>
      </w:r>
    </w:p>
    <w:p w14:paraId="46C3E29E" w14:textId="437BFA3C" w:rsidR="00CD33A8" w:rsidRPr="00702E07" w:rsidRDefault="00702E07" w:rsidP="00702E07">
      <w:pPr>
        <w:spacing w:line="480" w:lineRule="auto"/>
        <w:rPr>
          <w:rFonts w:ascii="Arial" w:hAnsi="Arial" w:cs="Arial"/>
        </w:rPr>
      </w:pPr>
      <w:r w:rsidRPr="0009100A">
        <w:rPr>
          <w:rFonts w:ascii="Arial" w:hAnsi="Arial" w:cs="Arial"/>
        </w:rPr>
        <w:t xml:space="preserve">Results show that a set of related legal, child, organisational, and professional factors </w:t>
      </w:r>
      <w:r>
        <w:rPr>
          <w:rFonts w:ascii="Arial" w:hAnsi="Arial" w:cs="Arial"/>
        </w:rPr>
        <w:t>influences</w:t>
      </w:r>
      <w:r w:rsidRPr="0009100A">
        <w:rPr>
          <w:rFonts w:ascii="Arial" w:hAnsi="Arial" w:cs="Arial"/>
        </w:rPr>
        <w:t xml:space="preserve"> placement decisions. Though statutory obligations regarding children under the Children Act of 1989 make welfare paramount, systemic constraints in the form of the lack of sufficiency in the placement and the workforce often inhibit optimum matching. Child characteristics such as age, experience of traumas, mental health requirements, disability, and sibling relationships are strong predictors of the type and stability of outcomes of placements. There is the mediating role of professional judgement in terms of safeguard, stability, and resource availability</w:t>
      </w:r>
      <w:r w:rsidRPr="00CB4711">
        <w:rPr>
          <w:rFonts w:ascii="Arial" w:hAnsi="Arial" w:cs="Arial"/>
        </w:rPr>
        <w:t>.</w:t>
      </w:r>
      <w:r w:rsidR="0082424D">
        <w:rPr>
          <w:rFonts w:ascii="Arial" w:hAnsi="Arial" w:cs="Arial"/>
        </w:rPr>
        <w:t xml:space="preserve"> </w:t>
      </w:r>
      <w:r w:rsidRPr="0009100A">
        <w:rPr>
          <w:rFonts w:ascii="Arial" w:hAnsi="Arial" w:cs="Arial"/>
        </w:rPr>
        <w:t>Increasing the adequacy of placements, integrating a system of trauma-informed practice, and inter-agency coordination are key to improving long-term outcomes of children who are looked after</w:t>
      </w:r>
    </w:p>
    <w:p w14:paraId="12D76753" w14:textId="393172FB" w:rsidR="00B87E75" w:rsidRPr="00CD33A8" w:rsidRDefault="00B87E75" w:rsidP="00E620E7">
      <w:pPr>
        <w:pStyle w:val="Heading1"/>
      </w:pPr>
      <w:bookmarkStart w:id="1" w:name="_Toc222934930"/>
      <w:r w:rsidRPr="00CD33A8">
        <w:lastRenderedPageBreak/>
        <w:t>1. Introduction</w:t>
      </w:r>
      <w:bookmarkEnd w:id="1"/>
    </w:p>
    <w:p w14:paraId="5EB0D97E" w14:textId="191454D3" w:rsidR="00702E07" w:rsidRPr="00CB4711" w:rsidRDefault="00702E07" w:rsidP="00702E07">
      <w:pPr>
        <w:spacing w:line="480" w:lineRule="auto"/>
        <w:rPr>
          <w:rFonts w:ascii="Arial" w:hAnsi="Arial" w:cs="Arial"/>
        </w:rPr>
      </w:pPr>
      <w:r w:rsidRPr="0009100A">
        <w:rPr>
          <w:rFonts w:ascii="Arial" w:hAnsi="Arial" w:cs="Arial"/>
        </w:rPr>
        <w:t xml:space="preserve">Children are put into care because the state decides that their safety or development cannot be well-guaranteed in their birth family. In the United Kingdom, a looked-after child is a child in accommodation or one who is the subject of a care order by the Children Act of 1989. Foster care is the most frequent, where family-based care is offered on </w:t>
      </w:r>
      <w:r>
        <w:rPr>
          <w:rFonts w:ascii="Arial" w:hAnsi="Arial" w:cs="Arial"/>
        </w:rPr>
        <w:t xml:space="preserve">a </w:t>
      </w:r>
      <w:r w:rsidRPr="0009100A">
        <w:rPr>
          <w:rFonts w:ascii="Arial" w:hAnsi="Arial" w:cs="Arial"/>
        </w:rPr>
        <w:t>short</w:t>
      </w:r>
      <w:r>
        <w:rPr>
          <w:rFonts w:ascii="Arial" w:hAnsi="Arial" w:cs="Arial"/>
        </w:rPr>
        <w:t>-</w:t>
      </w:r>
      <w:r w:rsidRPr="0009100A">
        <w:rPr>
          <w:rFonts w:ascii="Arial" w:hAnsi="Arial" w:cs="Arial"/>
        </w:rPr>
        <w:t>term or long-term basis</w:t>
      </w:r>
      <w:r w:rsidRPr="00CB4711">
        <w:rPr>
          <w:rFonts w:ascii="Arial" w:hAnsi="Arial" w:cs="Arial"/>
        </w:rPr>
        <w:t>.</w:t>
      </w:r>
    </w:p>
    <w:p w14:paraId="41949050" w14:textId="087B3901" w:rsidR="00702E07" w:rsidRPr="00CB4711" w:rsidRDefault="00702E07" w:rsidP="00702E07">
      <w:pPr>
        <w:spacing w:line="480" w:lineRule="auto"/>
        <w:rPr>
          <w:rFonts w:ascii="Arial" w:hAnsi="Arial" w:cs="Arial"/>
        </w:rPr>
      </w:pPr>
      <w:r w:rsidRPr="0009100A">
        <w:rPr>
          <w:rFonts w:ascii="Arial" w:hAnsi="Arial" w:cs="Arial"/>
        </w:rPr>
        <w:t xml:space="preserve">The process of placement decision-making is not just administrative. It is a multi-dimensional welfare identification which incorporates risk, developmental needs, relational continuity, and resources. </w:t>
      </w:r>
      <w:r w:rsidRPr="0009100A">
        <w:rPr>
          <w:rFonts w:ascii="Arial" w:hAnsi="Arial" w:cs="Arial"/>
          <w:i/>
          <w:iCs/>
        </w:rPr>
        <w:t>Placement matching</w:t>
      </w:r>
      <w:r w:rsidRPr="0009100A">
        <w:rPr>
          <w:rFonts w:ascii="Arial" w:hAnsi="Arial" w:cs="Arial"/>
        </w:rPr>
        <w:t xml:space="preserve"> is the process of matching the needs that a child has </w:t>
      </w:r>
      <w:r>
        <w:rPr>
          <w:rFonts w:ascii="Arial" w:hAnsi="Arial" w:cs="Arial"/>
        </w:rPr>
        <w:t>been</w:t>
      </w:r>
      <w:r w:rsidRPr="0009100A">
        <w:rPr>
          <w:rFonts w:ascii="Arial" w:hAnsi="Arial" w:cs="Arial"/>
        </w:rPr>
        <w:t xml:space="preserve"> assessed with the capacity of a foster carer</w:t>
      </w:r>
      <w:r w:rsidR="00D21D1D">
        <w:rPr>
          <w:rFonts w:ascii="Arial" w:hAnsi="Arial" w:cs="Arial"/>
        </w:rPr>
        <w:t xml:space="preserve"> (Rubin et al., 2007)</w:t>
      </w:r>
      <w:r w:rsidRPr="0009100A">
        <w:rPr>
          <w:rFonts w:ascii="Arial" w:hAnsi="Arial" w:cs="Arial"/>
        </w:rPr>
        <w:t xml:space="preserve">. </w:t>
      </w:r>
      <w:r w:rsidRPr="0009100A">
        <w:rPr>
          <w:rFonts w:ascii="Arial" w:hAnsi="Arial" w:cs="Arial"/>
          <w:i/>
          <w:iCs/>
        </w:rPr>
        <w:t>Placement stability</w:t>
      </w:r>
      <w:r w:rsidRPr="0009100A">
        <w:rPr>
          <w:rFonts w:ascii="Arial" w:hAnsi="Arial" w:cs="Arial"/>
        </w:rPr>
        <w:t xml:space="preserve"> refers to consistency and continuity. Stability has been highly identified as a source of security in emotion, academic growth, and longevity of well-being</w:t>
      </w:r>
      <w:r w:rsidRPr="00CB4711">
        <w:rPr>
          <w:rFonts w:ascii="Arial" w:hAnsi="Arial" w:cs="Arial"/>
        </w:rPr>
        <w:t>.</w:t>
      </w:r>
    </w:p>
    <w:p w14:paraId="7B712939" w14:textId="77777777" w:rsidR="00702E07" w:rsidRPr="00CB4711" w:rsidRDefault="00702E07" w:rsidP="00702E07">
      <w:pPr>
        <w:spacing w:line="480" w:lineRule="auto"/>
        <w:rPr>
          <w:rFonts w:ascii="Arial" w:hAnsi="Arial" w:cs="Arial"/>
        </w:rPr>
      </w:pPr>
      <w:r w:rsidRPr="0009100A">
        <w:rPr>
          <w:rFonts w:ascii="Arial" w:hAnsi="Arial" w:cs="Arial"/>
        </w:rPr>
        <w:t>According to national statistics, there has been a consistent rise in the number of children going into care in England over the last few years, and there are continued foster carer shortages (Department for Education, 2023). Meanwhile, the subject of marketisation and placement costs has been raised, especially since the publication of the Independent Review of Children's Social Care (MacAlister, 2022). The developments present significant concerns regarding the practice of making a placement decision</w:t>
      </w:r>
      <w:r w:rsidRPr="00CB4711">
        <w:rPr>
          <w:rFonts w:ascii="Arial" w:hAnsi="Arial" w:cs="Arial"/>
        </w:rPr>
        <w:t>.</w:t>
      </w:r>
    </w:p>
    <w:p w14:paraId="3F475995" w14:textId="77777777" w:rsidR="00702E07" w:rsidRPr="00CB4711" w:rsidRDefault="00702E07" w:rsidP="00702E07">
      <w:pPr>
        <w:spacing w:line="480" w:lineRule="auto"/>
        <w:rPr>
          <w:rFonts w:ascii="Arial" w:hAnsi="Arial" w:cs="Arial"/>
        </w:rPr>
      </w:pPr>
      <w:r w:rsidRPr="0009100A">
        <w:rPr>
          <w:rFonts w:ascii="Arial" w:hAnsi="Arial" w:cs="Arial"/>
        </w:rPr>
        <w:t xml:space="preserve">Though much research has explored the outcomes of looked-after children, less synthesized research has been conducted on the determinants of placement decision-making. This gap is significant. Placement patterns during early childhood affect attachment, school attendance, and the permanency plan. This can cause a </w:t>
      </w:r>
      <w:r w:rsidRPr="0009100A">
        <w:rPr>
          <w:rFonts w:ascii="Arial" w:hAnsi="Arial" w:cs="Arial"/>
        </w:rPr>
        <w:lastRenderedPageBreak/>
        <w:t>cascade of instability after poorly matched placement, or can help maintain resilience and recovery after trauma because of the well-matched placement</w:t>
      </w:r>
      <w:r w:rsidRPr="00CB4711">
        <w:rPr>
          <w:rFonts w:ascii="Arial" w:hAnsi="Arial" w:cs="Arial"/>
        </w:rPr>
        <w:t>.</w:t>
      </w:r>
    </w:p>
    <w:p w14:paraId="2F4475EF" w14:textId="77777777" w:rsidR="00702E07" w:rsidRPr="00CB4711" w:rsidRDefault="00702E07" w:rsidP="00702E07">
      <w:pPr>
        <w:spacing w:line="278" w:lineRule="auto"/>
        <w:rPr>
          <w:rFonts w:ascii="Arial" w:hAnsi="Arial" w:cs="Arial"/>
        </w:rPr>
      </w:pPr>
      <w:r w:rsidRPr="0009100A">
        <w:rPr>
          <w:rFonts w:ascii="Arial" w:hAnsi="Arial" w:cs="Arial"/>
        </w:rPr>
        <w:t>Consequently, this research addresses the following review question</w:t>
      </w:r>
      <w:r w:rsidRPr="00CB4711">
        <w:rPr>
          <w:rFonts w:ascii="Arial" w:hAnsi="Arial" w:cs="Arial"/>
        </w:rPr>
        <w:t>:</w:t>
      </w:r>
    </w:p>
    <w:p w14:paraId="706D0C44" w14:textId="77777777" w:rsidR="00702E07" w:rsidRPr="00CB4711" w:rsidRDefault="00702E07" w:rsidP="00702E07">
      <w:pPr>
        <w:spacing w:line="278" w:lineRule="auto"/>
        <w:rPr>
          <w:rFonts w:ascii="Arial" w:hAnsi="Arial" w:cs="Arial"/>
          <w:i/>
          <w:iCs/>
        </w:rPr>
      </w:pPr>
      <w:r w:rsidRPr="00CB4711">
        <w:rPr>
          <w:rFonts w:ascii="Arial" w:hAnsi="Arial" w:cs="Arial"/>
          <w:i/>
          <w:iCs/>
        </w:rPr>
        <w:t>What are the key factors influencing foster care placement decisions for looked-after children in the United Kingdom, and how do these factors affect placement stability?</w:t>
      </w:r>
    </w:p>
    <w:p w14:paraId="227C809F" w14:textId="77777777" w:rsidR="00702E07" w:rsidRPr="00CB4711" w:rsidRDefault="00702E07" w:rsidP="00702E07">
      <w:pPr>
        <w:spacing w:line="278" w:lineRule="auto"/>
        <w:rPr>
          <w:rFonts w:ascii="Arial" w:hAnsi="Arial" w:cs="Arial"/>
        </w:rPr>
      </w:pPr>
      <w:r w:rsidRPr="00CB4711">
        <w:rPr>
          <w:rFonts w:ascii="Arial" w:hAnsi="Arial" w:cs="Arial"/>
        </w:rPr>
        <w:t>The objectives are:</w:t>
      </w:r>
    </w:p>
    <w:p w14:paraId="1D5F073D" w14:textId="77777777" w:rsidR="00702E07" w:rsidRPr="00CB4711" w:rsidRDefault="00702E07" w:rsidP="00702E07">
      <w:pPr>
        <w:numPr>
          <w:ilvl w:val="0"/>
          <w:numId w:val="1"/>
        </w:numPr>
        <w:spacing w:line="278" w:lineRule="auto"/>
        <w:rPr>
          <w:rFonts w:ascii="Arial" w:hAnsi="Arial" w:cs="Arial"/>
        </w:rPr>
      </w:pPr>
      <w:r w:rsidRPr="0009100A">
        <w:rPr>
          <w:rFonts w:ascii="Arial" w:hAnsi="Arial" w:cs="Arial"/>
        </w:rPr>
        <w:t>To identify statutory and policy factors influencing the decision to place</w:t>
      </w:r>
      <w:r w:rsidRPr="00CB4711">
        <w:rPr>
          <w:rFonts w:ascii="Arial" w:hAnsi="Arial" w:cs="Arial"/>
        </w:rPr>
        <w:t>.</w:t>
      </w:r>
    </w:p>
    <w:p w14:paraId="61A580D5" w14:textId="77777777" w:rsidR="00702E07" w:rsidRPr="00CB4711" w:rsidRDefault="00702E07" w:rsidP="00702E07">
      <w:pPr>
        <w:numPr>
          <w:ilvl w:val="0"/>
          <w:numId w:val="1"/>
        </w:numPr>
        <w:spacing w:line="278" w:lineRule="auto"/>
        <w:rPr>
          <w:rFonts w:ascii="Arial" w:hAnsi="Arial" w:cs="Arial"/>
        </w:rPr>
      </w:pPr>
      <w:r w:rsidRPr="00CB4711">
        <w:rPr>
          <w:rFonts w:ascii="Arial" w:hAnsi="Arial" w:cs="Arial"/>
        </w:rPr>
        <w:t>To examine child-specific determinants influencing matching.</w:t>
      </w:r>
    </w:p>
    <w:p w14:paraId="254C44C5" w14:textId="77777777" w:rsidR="00702E07" w:rsidRPr="00CB4711" w:rsidRDefault="00702E07" w:rsidP="00702E07">
      <w:pPr>
        <w:numPr>
          <w:ilvl w:val="0"/>
          <w:numId w:val="1"/>
        </w:numPr>
        <w:spacing w:line="278" w:lineRule="auto"/>
        <w:rPr>
          <w:rFonts w:ascii="Arial" w:hAnsi="Arial" w:cs="Arial"/>
        </w:rPr>
      </w:pPr>
      <w:r w:rsidRPr="0009100A">
        <w:rPr>
          <w:rFonts w:ascii="Arial" w:hAnsi="Arial" w:cs="Arial"/>
        </w:rPr>
        <w:t>To examine organisational and systems constraints influencing decisions</w:t>
      </w:r>
      <w:r w:rsidRPr="00CB4711">
        <w:rPr>
          <w:rFonts w:ascii="Arial" w:hAnsi="Arial" w:cs="Arial"/>
        </w:rPr>
        <w:t>.</w:t>
      </w:r>
    </w:p>
    <w:p w14:paraId="79F707CA" w14:textId="77777777" w:rsidR="00702E07" w:rsidRPr="00CB4711" w:rsidRDefault="00702E07" w:rsidP="00702E07">
      <w:pPr>
        <w:numPr>
          <w:ilvl w:val="0"/>
          <w:numId w:val="1"/>
        </w:numPr>
        <w:spacing w:line="278" w:lineRule="auto"/>
        <w:rPr>
          <w:rFonts w:ascii="Arial" w:hAnsi="Arial" w:cs="Arial"/>
        </w:rPr>
      </w:pPr>
      <w:r w:rsidRPr="00CB4711">
        <w:rPr>
          <w:rFonts w:ascii="Arial" w:hAnsi="Arial" w:cs="Arial"/>
        </w:rPr>
        <w:t xml:space="preserve">To evaluate how these determinants relate to placement stability and </w:t>
      </w:r>
      <w:r w:rsidRPr="0009100A">
        <w:rPr>
          <w:rFonts w:ascii="Arial" w:hAnsi="Arial" w:cs="Arial"/>
        </w:rPr>
        <w:t>well-being</w:t>
      </w:r>
      <w:r w:rsidRPr="00CB4711">
        <w:rPr>
          <w:rFonts w:ascii="Arial" w:hAnsi="Arial" w:cs="Arial"/>
        </w:rPr>
        <w:t xml:space="preserve"> outcomes.</w:t>
      </w:r>
    </w:p>
    <w:p w14:paraId="52010A5E" w14:textId="57C8E7FC" w:rsidR="0026393A" w:rsidRPr="00702E07" w:rsidRDefault="00702E07" w:rsidP="00702E07">
      <w:pPr>
        <w:spacing w:line="480" w:lineRule="auto"/>
        <w:rPr>
          <w:rFonts w:ascii="Arial" w:hAnsi="Arial" w:cs="Arial"/>
        </w:rPr>
      </w:pPr>
      <w:r w:rsidRPr="0009100A">
        <w:rPr>
          <w:rFonts w:ascii="Arial" w:hAnsi="Arial" w:cs="Arial"/>
        </w:rPr>
        <w:t>This report delivers a coherent assessment of health and social care policy and practice through a structured synthesis of current literature.</w:t>
      </w:r>
    </w:p>
    <w:p w14:paraId="0F7D7609" w14:textId="65079916" w:rsidR="0026393A" w:rsidRPr="00CD33A8" w:rsidRDefault="0026393A" w:rsidP="00E620E7">
      <w:pPr>
        <w:pStyle w:val="Heading1"/>
      </w:pPr>
      <w:bookmarkStart w:id="2" w:name="_Toc222934931"/>
      <w:r w:rsidRPr="00CD33A8">
        <w:t>2. Background</w:t>
      </w:r>
      <w:bookmarkEnd w:id="2"/>
    </w:p>
    <w:p w14:paraId="4F6625E2" w14:textId="77777777" w:rsidR="00702E07" w:rsidRPr="00CB4711" w:rsidRDefault="00702E07" w:rsidP="00702E07">
      <w:pPr>
        <w:spacing w:line="480" w:lineRule="auto"/>
        <w:rPr>
          <w:rFonts w:ascii="Arial" w:hAnsi="Arial" w:cs="Arial"/>
        </w:rPr>
      </w:pPr>
      <w:r w:rsidRPr="0009100A">
        <w:rPr>
          <w:rFonts w:ascii="Arial" w:hAnsi="Arial" w:cs="Arial"/>
        </w:rPr>
        <w:t xml:space="preserve">The foster care system in the UK has a legal safeguarding provision. Local governments are tasked with the accountability of parenting corporations that have to put the interest of the children first. Additional advice on placements under the Care Planning, Placement and Case Review (England) Regulations 2010 demands that placements be guided by assessed needs, sibling relationships, and culture and religion. Changes to the Children and Social Work Act 2017 strengthened the principle of permanence planning and corporate parenting. </w:t>
      </w:r>
    </w:p>
    <w:p w14:paraId="1CC8299E" w14:textId="77777777" w:rsidR="00702E07" w:rsidRPr="00CB4711" w:rsidRDefault="00702E07" w:rsidP="00702E07">
      <w:pPr>
        <w:spacing w:line="480" w:lineRule="auto"/>
        <w:rPr>
          <w:rFonts w:ascii="Arial" w:hAnsi="Arial" w:cs="Arial"/>
        </w:rPr>
      </w:pPr>
      <w:r w:rsidRPr="0009100A">
        <w:rPr>
          <w:rFonts w:ascii="Arial" w:hAnsi="Arial" w:cs="Arial"/>
        </w:rPr>
        <w:t>Despite clear legislation, instability in placement is a major concern. Statistics indicate that in most cases, about 10-12% of looked-after children have had three or more placements each year (Department for Education, 2023). Recurrent relocation impedes the creation of a bond and worsens symptoms of trauma (McGrath-Lone et al., 2020</w:t>
      </w:r>
      <w:r w:rsidRPr="00CB4711">
        <w:rPr>
          <w:rFonts w:ascii="Arial" w:hAnsi="Arial" w:cs="Arial"/>
        </w:rPr>
        <w:t>).</w:t>
      </w:r>
    </w:p>
    <w:p w14:paraId="45F1560F" w14:textId="77777777" w:rsidR="00702E07" w:rsidRPr="00CB4711" w:rsidRDefault="00702E07" w:rsidP="00702E07">
      <w:pPr>
        <w:spacing w:line="480" w:lineRule="auto"/>
        <w:rPr>
          <w:rFonts w:ascii="Arial" w:hAnsi="Arial" w:cs="Arial"/>
        </w:rPr>
      </w:pPr>
      <w:r w:rsidRPr="0009100A">
        <w:rPr>
          <w:rFonts w:ascii="Arial" w:hAnsi="Arial" w:cs="Arial"/>
        </w:rPr>
        <w:lastRenderedPageBreak/>
        <w:t>An increasing amount of literature focuses on trauma-informed care. There is a lot of neglect, abuse, domestic violence, and substance misuse of parents by many children going into foster care. Such negative childhood experiences affect the presentation of behaviour and placement sustainability (Ford et al., 2021). In the absence of trauma-sensitive matching and carer support, the breakdown is more probable. According to the MacAlister Review (2022), structural fragmentation and increasing the cost of placement are significant system-wide problems. It claimed that market pressures and profit-making in the components of the fostering sector would jeopardize child-based planning. These issues represent a wider movement to a mixed-economy supply of children's services</w:t>
      </w:r>
      <w:r w:rsidRPr="00CB4711">
        <w:rPr>
          <w:rFonts w:ascii="Arial" w:hAnsi="Arial" w:cs="Arial"/>
        </w:rPr>
        <w:t>.</w:t>
      </w:r>
    </w:p>
    <w:p w14:paraId="567F581D" w14:textId="77777777" w:rsidR="00702E07" w:rsidRPr="0009100A" w:rsidRDefault="00702E07" w:rsidP="00702E07">
      <w:pPr>
        <w:spacing w:line="480" w:lineRule="auto"/>
        <w:rPr>
          <w:rFonts w:ascii="Arial" w:hAnsi="Arial" w:cs="Arial"/>
        </w:rPr>
      </w:pPr>
      <w:r w:rsidRPr="0009100A">
        <w:rPr>
          <w:rFonts w:ascii="Arial" w:hAnsi="Arial" w:cs="Arial"/>
        </w:rPr>
        <w:t>Placement patterns also have socio-economic influences. In the 2010s, austerity policies lowered the preventative services and raised the demand for statutory intervention (Bywaters et al., 2020). The local authorities that experience budgetary pressures might have to depend more on the placement of out-of-area or independent fostering agencies, which would raise the question of continuity and control.</w:t>
      </w:r>
    </w:p>
    <w:p w14:paraId="6E642221" w14:textId="77777777" w:rsidR="00702E07" w:rsidRPr="0009100A" w:rsidRDefault="00702E07" w:rsidP="00702E07">
      <w:pPr>
        <w:spacing w:line="480" w:lineRule="auto"/>
        <w:rPr>
          <w:rFonts w:ascii="Arial" w:hAnsi="Arial" w:cs="Arial"/>
        </w:rPr>
      </w:pPr>
      <w:r w:rsidRPr="0009100A">
        <w:rPr>
          <w:rFonts w:ascii="Arial" w:hAnsi="Arial" w:cs="Arial"/>
        </w:rPr>
        <w:t>In addition, instability in the workforce influences the quality of assessment. The large number of cases and staffing turnover also decreases the time necessary to do thorough matching (</w:t>
      </w:r>
      <w:proofErr w:type="spellStart"/>
      <w:r w:rsidRPr="0009100A">
        <w:rPr>
          <w:rFonts w:ascii="Arial" w:hAnsi="Arial" w:cs="Arial"/>
        </w:rPr>
        <w:t>Baginsky</w:t>
      </w:r>
      <w:proofErr w:type="spellEnd"/>
      <w:r w:rsidRPr="0009100A">
        <w:rPr>
          <w:rFonts w:ascii="Arial" w:hAnsi="Arial" w:cs="Arial"/>
        </w:rPr>
        <w:t xml:space="preserve"> and Manthorpe, 2021). Decision-making is frequent, and collaboration planning is not frequently available with children and families.</w:t>
      </w:r>
    </w:p>
    <w:p w14:paraId="0537CEF5" w14:textId="4A44E5C3" w:rsidR="003E4ECF" w:rsidRPr="00702E07" w:rsidRDefault="00702E07" w:rsidP="00702E07">
      <w:pPr>
        <w:spacing w:line="480" w:lineRule="auto"/>
        <w:rPr>
          <w:rFonts w:ascii="Arial" w:hAnsi="Arial" w:cs="Arial"/>
        </w:rPr>
      </w:pPr>
      <w:r w:rsidRPr="0009100A">
        <w:rPr>
          <w:rFonts w:ascii="Arial" w:hAnsi="Arial" w:cs="Arial"/>
        </w:rPr>
        <w:t xml:space="preserve">The practice is also theory-grounded. Attachment theory insists that stable relationships with caregivers are important to psychological development. The trauma-informed practice acknowledges the high rates of negative childhood experiences in children under care. The ecological systems theory emphasizes the </w:t>
      </w:r>
      <w:r w:rsidRPr="0009100A">
        <w:rPr>
          <w:rFonts w:ascii="Arial" w:hAnsi="Arial" w:cs="Arial"/>
        </w:rPr>
        <w:lastRenderedPageBreak/>
        <w:t>interplay between the child, family, school, and the community environment. Therefore, no placement decisions are made in isolation. They are reflections of intersections between personal need, organisational capacity, and national policy priorities.</w:t>
      </w:r>
    </w:p>
    <w:p w14:paraId="60B2CDC3" w14:textId="16F964EF" w:rsidR="00B87E75" w:rsidRPr="00CD33A8" w:rsidRDefault="0026393A" w:rsidP="00E620E7">
      <w:pPr>
        <w:pStyle w:val="Heading1"/>
      </w:pPr>
      <w:bookmarkStart w:id="3" w:name="_Toc222934932"/>
      <w:r w:rsidRPr="00CD33A8">
        <w:t>3</w:t>
      </w:r>
      <w:r w:rsidR="00B87E75" w:rsidRPr="00CD33A8">
        <w:t>. Method</w:t>
      </w:r>
      <w:r w:rsidR="003E4ECF" w:rsidRPr="00CD33A8">
        <w:t>s</w:t>
      </w:r>
      <w:bookmarkEnd w:id="3"/>
    </w:p>
    <w:p w14:paraId="57D2B6CD" w14:textId="4573DD8A" w:rsidR="00702E07" w:rsidRPr="00702E07" w:rsidRDefault="00702E07" w:rsidP="00702E07">
      <w:pPr>
        <w:spacing w:line="480" w:lineRule="auto"/>
        <w:rPr>
          <w:rFonts w:ascii="Arial" w:hAnsi="Arial" w:cs="Arial"/>
        </w:rPr>
      </w:pPr>
      <w:r w:rsidRPr="0009100A">
        <w:rPr>
          <w:rFonts w:ascii="Arial" w:hAnsi="Arial" w:cs="Arial"/>
        </w:rPr>
        <w:t>A scoping review approach was used in this study, which is suitable to map the essential determinants regarding a “complex policy and practice area” (Munn et al.,2018, p. 4)</w:t>
      </w:r>
      <w:r w:rsidRPr="00CB4711">
        <w:rPr>
          <w:rFonts w:ascii="Arial" w:hAnsi="Arial" w:cs="Arial"/>
        </w:rPr>
        <w:t>.</w:t>
      </w:r>
    </w:p>
    <w:p w14:paraId="5DC3AF92" w14:textId="585E2532" w:rsidR="00B87E75" w:rsidRPr="00702E07" w:rsidRDefault="00702E07" w:rsidP="00230878">
      <w:pPr>
        <w:pStyle w:val="Heading2"/>
      </w:pPr>
      <w:bookmarkStart w:id="4" w:name="_Toc222934933"/>
      <w:r w:rsidRPr="00702E07">
        <w:t xml:space="preserve">3.1. </w:t>
      </w:r>
      <w:r w:rsidR="003E4ECF" w:rsidRPr="00702E07">
        <w:t xml:space="preserve">Data collection </w:t>
      </w:r>
      <w:r w:rsidR="001D7C03" w:rsidRPr="00702E07">
        <w:t xml:space="preserve">/ </w:t>
      </w:r>
      <w:r w:rsidR="00B87E75" w:rsidRPr="00702E07">
        <w:t>Search strategy</w:t>
      </w:r>
      <w:bookmarkEnd w:id="4"/>
    </w:p>
    <w:p w14:paraId="6B07A2B0" w14:textId="77777777" w:rsidR="00702E07" w:rsidRPr="0009100A" w:rsidRDefault="00702E07" w:rsidP="00702E07">
      <w:pPr>
        <w:spacing w:line="480" w:lineRule="auto"/>
        <w:rPr>
          <w:rFonts w:ascii="Arial" w:hAnsi="Arial" w:cs="Arial"/>
        </w:rPr>
      </w:pPr>
      <w:r w:rsidRPr="0009100A">
        <w:rPr>
          <w:rFonts w:ascii="Arial" w:hAnsi="Arial" w:cs="Arial"/>
        </w:rPr>
        <w:t xml:space="preserve">PsycINFO, CINAHL, PubMed, and Google Scholar, along with searches on UK government publications, were used to search studies published since 2009-2024. Keywords included: </w:t>
      </w:r>
      <w:r w:rsidRPr="0009100A">
        <w:rPr>
          <w:rFonts w:ascii="Arial" w:hAnsi="Arial" w:cs="Arial"/>
          <w:i/>
          <w:iCs/>
        </w:rPr>
        <w:t>foster care placement UK</w:t>
      </w:r>
      <w:r w:rsidRPr="0009100A">
        <w:rPr>
          <w:rFonts w:ascii="Arial" w:hAnsi="Arial" w:cs="Arial"/>
        </w:rPr>
        <w:t xml:space="preserve">, </w:t>
      </w:r>
      <w:r w:rsidRPr="0009100A">
        <w:rPr>
          <w:rFonts w:ascii="Arial" w:hAnsi="Arial" w:cs="Arial"/>
          <w:i/>
          <w:iCs/>
        </w:rPr>
        <w:t>placement stability</w:t>
      </w:r>
      <w:r w:rsidRPr="0009100A">
        <w:rPr>
          <w:rFonts w:ascii="Arial" w:hAnsi="Arial" w:cs="Arial"/>
        </w:rPr>
        <w:t xml:space="preserve">, </w:t>
      </w:r>
      <w:r w:rsidRPr="0009100A">
        <w:rPr>
          <w:rFonts w:ascii="Arial" w:hAnsi="Arial" w:cs="Arial"/>
          <w:i/>
          <w:iCs/>
        </w:rPr>
        <w:t xml:space="preserve">looked-after </w:t>
      </w:r>
      <w:proofErr w:type="gramStart"/>
      <w:r w:rsidRPr="0009100A">
        <w:rPr>
          <w:rFonts w:ascii="Arial" w:hAnsi="Arial" w:cs="Arial"/>
          <w:i/>
          <w:iCs/>
        </w:rPr>
        <w:t>children</w:t>
      </w:r>
      <w:proofErr w:type="gramEnd"/>
      <w:r w:rsidRPr="0009100A">
        <w:rPr>
          <w:rFonts w:ascii="Arial" w:hAnsi="Arial" w:cs="Arial"/>
          <w:i/>
          <w:iCs/>
        </w:rPr>
        <w:t xml:space="preserve"> outcomes</w:t>
      </w:r>
      <w:r w:rsidRPr="0009100A">
        <w:rPr>
          <w:rFonts w:ascii="Arial" w:hAnsi="Arial" w:cs="Arial"/>
        </w:rPr>
        <w:t xml:space="preserve">, </w:t>
      </w:r>
      <w:r w:rsidRPr="0009100A">
        <w:rPr>
          <w:rFonts w:ascii="Arial" w:hAnsi="Arial" w:cs="Arial"/>
          <w:i/>
          <w:iCs/>
        </w:rPr>
        <w:t>kinship care decision-making</w:t>
      </w:r>
      <w:r w:rsidRPr="0009100A">
        <w:rPr>
          <w:rFonts w:ascii="Arial" w:hAnsi="Arial" w:cs="Arial"/>
        </w:rPr>
        <w:t xml:space="preserve">, and </w:t>
      </w:r>
      <w:r w:rsidRPr="0009100A">
        <w:rPr>
          <w:rFonts w:ascii="Arial" w:hAnsi="Arial" w:cs="Arial"/>
          <w:i/>
          <w:iCs/>
        </w:rPr>
        <w:t>trauma-informed foster care</w:t>
      </w:r>
      <w:r w:rsidRPr="0009100A">
        <w:rPr>
          <w:rFonts w:ascii="Arial" w:hAnsi="Arial" w:cs="Arial"/>
        </w:rPr>
        <w:t>.</w:t>
      </w:r>
    </w:p>
    <w:p w14:paraId="1EF91A73" w14:textId="77777777" w:rsidR="00702E07" w:rsidRPr="0009100A" w:rsidRDefault="00702E07" w:rsidP="00702E07">
      <w:pPr>
        <w:rPr>
          <w:rFonts w:ascii="Arial" w:hAnsi="Arial" w:cs="Arial"/>
        </w:rPr>
      </w:pPr>
      <w:r w:rsidRPr="0009100A">
        <w:rPr>
          <w:rFonts w:ascii="Arial" w:hAnsi="Arial" w:cs="Arial"/>
        </w:rPr>
        <w:t xml:space="preserve"> </w:t>
      </w:r>
      <w:r w:rsidRPr="00CB4711">
        <w:rPr>
          <w:rFonts w:ascii="Arial" w:hAnsi="Arial" w:cs="Arial"/>
        </w:rPr>
        <w:t xml:space="preserve">Inclusion </w:t>
      </w:r>
      <w:r w:rsidRPr="0009100A">
        <w:rPr>
          <w:rFonts w:ascii="Arial" w:hAnsi="Arial" w:cs="Arial"/>
        </w:rPr>
        <w:t xml:space="preserve">and exclusion </w:t>
      </w:r>
      <w:r w:rsidRPr="00CB4711">
        <w:rPr>
          <w:rFonts w:ascii="Arial" w:hAnsi="Arial" w:cs="Arial"/>
        </w:rPr>
        <w:t>criteria e</w:t>
      </w:r>
      <w:r w:rsidRPr="0009100A">
        <w:rPr>
          <w:rFonts w:ascii="Arial" w:hAnsi="Arial" w:cs="Arial"/>
        </w:rPr>
        <w:t>ntailed</w:t>
      </w:r>
      <w:r w:rsidRPr="00CB4711">
        <w:rPr>
          <w:rFonts w:ascii="Arial" w:hAnsi="Arial" w:cs="Arial"/>
        </w:rPr>
        <w:t>:</w:t>
      </w:r>
    </w:p>
    <w:tbl>
      <w:tblPr>
        <w:tblStyle w:val="TableGrid"/>
        <w:tblW w:w="0" w:type="auto"/>
        <w:tblLook w:val="04A0" w:firstRow="1" w:lastRow="0" w:firstColumn="1" w:lastColumn="0" w:noHBand="0" w:noVBand="1"/>
      </w:tblPr>
      <w:tblGrid>
        <w:gridCol w:w="3823"/>
        <w:gridCol w:w="3827"/>
      </w:tblGrid>
      <w:tr w:rsidR="00702E07" w:rsidRPr="0009100A" w14:paraId="4F0AF888" w14:textId="77777777" w:rsidTr="00615D59">
        <w:tc>
          <w:tcPr>
            <w:tcW w:w="3823" w:type="dxa"/>
          </w:tcPr>
          <w:p w14:paraId="55785F74" w14:textId="77777777" w:rsidR="00702E07" w:rsidRPr="0009100A" w:rsidRDefault="00702E07" w:rsidP="00615D59">
            <w:pPr>
              <w:rPr>
                <w:rFonts w:ascii="Arial" w:hAnsi="Arial" w:cs="Arial"/>
              </w:rPr>
            </w:pPr>
            <w:r w:rsidRPr="0009100A">
              <w:rPr>
                <w:rFonts w:ascii="Arial" w:hAnsi="Arial" w:cs="Arial"/>
              </w:rPr>
              <w:t>Inclusion Criteria</w:t>
            </w:r>
          </w:p>
        </w:tc>
        <w:tc>
          <w:tcPr>
            <w:tcW w:w="3827" w:type="dxa"/>
          </w:tcPr>
          <w:p w14:paraId="05F2CF65" w14:textId="77777777" w:rsidR="00702E07" w:rsidRPr="0009100A" w:rsidRDefault="00702E07" w:rsidP="00615D59">
            <w:pPr>
              <w:rPr>
                <w:rFonts w:ascii="Arial" w:hAnsi="Arial" w:cs="Arial"/>
              </w:rPr>
            </w:pPr>
            <w:r w:rsidRPr="0009100A">
              <w:rPr>
                <w:rFonts w:ascii="Arial" w:hAnsi="Arial" w:cs="Arial"/>
              </w:rPr>
              <w:t>Exclusion Criteria</w:t>
            </w:r>
          </w:p>
        </w:tc>
      </w:tr>
      <w:tr w:rsidR="00702E07" w:rsidRPr="0009100A" w14:paraId="25351560" w14:textId="77777777" w:rsidTr="00615D59">
        <w:tc>
          <w:tcPr>
            <w:tcW w:w="3823" w:type="dxa"/>
          </w:tcPr>
          <w:p w14:paraId="72ED6500" w14:textId="77777777" w:rsidR="00702E07" w:rsidRPr="0009100A" w:rsidRDefault="00702E07" w:rsidP="00702E07">
            <w:pPr>
              <w:pStyle w:val="ListParagraph"/>
              <w:numPr>
                <w:ilvl w:val="0"/>
                <w:numId w:val="2"/>
              </w:numPr>
              <w:spacing w:line="240" w:lineRule="auto"/>
              <w:rPr>
                <w:rFonts w:ascii="Arial" w:hAnsi="Arial" w:cs="Arial"/>
              </w:rPr>
            </w:pPr>
            <w:r w:rsidRPr="0009100A">
              <w:rPr>
                <w:rFonts w:ascii="Arial" w:hAnsi="Arial" w:cs="Arial"/>
              </w:rPr>
              <w:t>UK-based studies</w:t>
            </w:r>
          </w:p>
          <w:p w14:paraId="1848AAE9" w14:textId="77777777" w:rsidR="00702E07" w:rsidRPr="0009100A" w:rsidRDefault="00702E07" w:rsidP="00702E07">
            <w:pPr>
              <w:pStyle w:val="ListParagraph"/>
              <w:numPr>
                <w:ilvl w:val="0"/>
                <w:numId w:val="2"/>
              </w:numPr>
              <w:spacing w:line="240" w:lineRule="auto"/>
              <w:rPr>
                <w:rFonts w:ascii="Arial" w:hAnsi="Arial" w:cs="Arial"/>
              </w:rPr>
            </w:pPr>
            <w:r w:rsidRPr="0009100A">
              <w:rPr>
                <w:rFonts w:ascii="Arial" w:hAnsi="Arial" w:cs="Arial"/>
              </w:rPr>
              <w:t>Published 2020–2024</w:t>
            </w:r>
          </w:p>
          <w:p w14:paraId="36D17480" w14:textId="77777777" w:rsidR="00702E07" w:rsidRPr="0009100A" w:rsidRDefault="00702E07" w:rsidP="00702E07">
            <w:pPr>
              <w:pStyle w:val="ListParagraph"/>
              <w:numPr>
                <w:ilvl w:val="0"/>
                <w:numId w:val="2"/>
              </w:numPr>
              <w:spacing w:line="240" w:lineRule="auto"/>
              <w:rPr>
                <w:rFonts w:ascii="Arial" w:hAnsi="Arial" w:cs="Arial"/>
              </w:rPr>
            </w:pPr>
            <w:r w:rsidRPr="0009100A">
              <w:rPr>
                <w:rFonts w:ascii="Arial" w:hAnsi="Arial" w:cs="Arial"/>
              </w:rPr>
              <w:t>Systematic reviews, policy reviews, or empirical research.</w:t>
            </w:r>
          </w:p>
          <w:p w14:paraId="1C6F33C2" w14:textId="77777777" w:rsidR="00702E07" w:rsidRPr="0009100A" w:rsidRDefault="00702E07" w:rsidP="00702E07">
            <w:pPr>
              <w:pStyle w:val="ListParagraph"/>
              <w:numPr>
                <w:ilvl w:val="0"/>
                <w:numId w:val="2"/>
              </w:numPr>
              <w:spacing w:line="240" w:lineRule="auto"/>
              <w:rPr>
                <w:rFonts w:ascii="Arial" w:hAnsi="Arial" w:cs="Arial"/>
              </w:rPr>
            </w:pPr>
            <w:r w:rsidRPr="0009100A">
              <w:rPr>
                <w:rFonts w:ascii="Arial" w:hAnsi="Arial" w:cs="Arial"/>
              </w:rPr>
              <w:t xml:space="preserve"> Focus on determinants of placement or placement stability</w:t>
            </w:r>
          </w:p>
        </w:tc>
        <w:tc>
          <w:tcPr>
            <w:tcW w:w="3827" w:type="dxa"/>
          </w:tcPr>
          <w:p w14:paraId="71216A79" w14:textId="77777777" w:rsidR="00702E07" w:rsidRPr="0009100A" w:rsidRDefault="00702E07" w:rsidP="00702E07">
            <w:pPr>
              <w:pStyle w:val="ListParagraph"/>
              <w:numPr>
                <w:ilvl w:val="0"/>
                <w:numId w:val="3"/>
              </w:numPr>
              <w:spacing w:line="240" w:lineRule="auto"/>
              <w:rPr>
                <w:rFonts w:ascii="Arial" w:hAnsi="Arial" w:cs="Arial"/>
              </w:rPr>
            </w:pPr>
            <w:r w:rsidRPr="0009100A">
              <w:rPr>
                <w:rFonts w:ascii="Arial" w:hAnsi="Arial" w:cs="Arial"/>
              </w:rPr>
              <w:t>Non-UK studies</w:t>
            </w:r>
          </w:p>
          <w:p w14:paraId="29FE8B5C" w14:textId="77777777" w:rsidR="00702E07" w:rsidRPr="0009100A" w:rsidRDefault="00702E07" w:rsidP="00702E07">
            <w:pPr>
              <w:pStyle w:val="ListParagraph"/>
              <w:numPr>
                <w:ilvl w:val="0"/>
                <w:numId w:val="3"/>
              </w:numPr>
              <w:spacing w:line="240" w:lineRule="auto"/>
              <w:rPr>
                <w:rFonts w:ascii="Arial" w:hAnsi="Arial" w:cs="Arial"/>
              </w:rPr>
            </w:pPr>
            <w:r w:rsidRPr="0009100A">
              <w:rPr>
                <w:rFonts w:ascii="Arial" w:hAnsi="Arial" w:cs="Arial"/>
              </w:rPr>
              <w:t>Opinion-based articles are not based on empirical evidence.</w:t>
            </w:r>
          </w:p>
        </w:tc>
      </w:tr>
    </w:tbl>
    <w:p w14:paraId="313197AC" w14:textId="0081CC43" w:rsidR="00702E07" w:rsidRPr="00CD33A8" w:rsidRDefault="00702E07" w:rsidP="00CD33A8">
      <w:pPr>
        <w:tabs>
          <w:tab w:val="left" w:pos="6540"/>
        </w:tabs>
        <w:spacing w:line="360" w:lineRule="auto"/>
        <w:rPr>
          <w:rFonts w:asciiTheme="minorBidi" w:hAnsiTheme="minorBidi"/>
          <w:sz w:val="22"/>
        </w:rPr>
      </w:pPr>
      <w:r w:rsidRPr="0009100A">
        <w:rPr>
          <w:rFonts w:ascii="Arial" w:hAnsi="Arial" w:cs="Arial"/>
        </w:rPr>
        <w:t xml:space="preserve"> Table 1. Inclusion-Exclusion Criteria</w:t>
      </w:r>
    </w:p>
    <w:p w14:paraId="6CA3846F" w14:textId="2025C0DB" w:rsidR="00B87E75" w:rsidRDefault="00702E07" w:rsidP="00230878">
      <w:pPr>
        <w:pStyle w:val="Heading2"/>
      </w:pPr>
      <w:bookmarkStart w:id="5" w:name="_Toc222934934"/>
      <w:r>
        <w:t xml:space="preserve">3.2. </w:t>
      </w:r>
      <w:r w:rsidR="00B87E75" w:rsidRPr="00CD33A8">
        <w:t>Data analysis</w:t>
      </w:r>
      <w:bookmarkEnd w:id="5"/>
    </w:p>
    <w:p w14:paraId="6C148C79" w14:textId="77777777" w:rsidR="00702E07" w:rsidRPr="0009100A" w:rsidRDefault="00702E07" w:rsidP="00702E07">
      <w:pPr>
        <w:spacing w:line="480" w:lineRule="auto"/>
        <w:rPr>
          <w:rFonts w:ascii="Arial" w:hAnsi="Arial" w:cs="Arial"/>
        </w:rPr>
      </w:pPr>
      <w:r w:rsidRPr="0009100A">
        <w:rPr>
          <w:rFonts w:ascii="Arial" w:hAnsi="Arial" w:cs="Arial"/>
        </w:rPr>
        <w:t>Screening of studies involved phases. Critical appraisal of relevant articles was done by use of CASP checklists. The data were then retrieved into thematic matrices and synthesised in the form that was described by Thomas and Harden (2008). Inductively developed themes were mapped to the objectives of the reviews</w:t>
      </w:r>
      <w:r w:rsidRPr="00CB4711">
        <w:rPr>
          <w:rFonts w:ascii="Arial" w:hAnsi="Arial" w:cs="Arial"/>
        </w:rPr>
        <w:t>.</w:t>
      </w:r>
    </w:p>
    <w:tbl>
      <w:tblPr>
        <w:tblStyle w:val="TableGrid"/>
        <w:tblW w:w="11624" w:type="dxa"/>
        <w:tblInd w:w="-1281" w:type="dxa"/>
        <w:tblLook w:val="04A0" w:firstRow="1" w:lastRow="0" w:firstColumn="1" w:lastColumn="0" w:noHBand="0" w:noVBand="1"/>
      </w:tblPr>
      <w:tblGrid>
        <w:gridCol w:w="1985"/>
        <w:gridCol w:w="2410"/>
        <w:gridCol w:w="2126"/>
        <w:gridCol w:w="5103"/>
      </w:tblGrid>
      <w:tr w:rsidR="00702E07" w:rsidRPr="0009100A" w14:paraId="50B563C1" w14:textId="77777777" w:rsidTr="00615D59">
        <w:tc>
          <w:tcPr>
            <w:tcW w:w="1985" w:type="dxa"/>
            <w:vAlign w:val="center"/>
          </w:tcPr>
          <w:p w14:paraId="6B5DEB93" w14:textId="77777777" w:rsidR="00702E07" w:rsidRPr="0009100A" w:rsidRDefault="00702E07" w:rsidP="00615D59">
            <w:pPr>
              <w:spacing w:line="480" w:lineRule="auto"/>
              <w:rPr>
                <w:rFonts w:ascii="Arial" w:hAnsi="Arial" w:cs="Arial"/>
                <w:sz w:val="20"/>
                <w:szCs w:val="20"/>
              </w:rPr>
            </w:pPr>
            <w:r w:rsidRPr="0009100A">
              <w:rPr>
                <w:rStyle w:val="Strong"/>
                <w:rFonts w:ascii="Arial" w:hAnsi="Arial" w:cs="Arial"/>
                <w:sz w:val="20"/>
                <w:szCs w:val="20"/>
              </w:rPr>
              <w:lastRenderedPageBreak/>
              <w:t>Theme</w:t>
            </w:r>
          </w:p>
        </w:tc>
        <w:tc>
          <w:tcPr>
            <w:tcW w:w="2410" w:type="dxa"/>
            <w:vAlign w:val="center"/>
          </w:tcPr>
          <w:p w14:paraId="0D235CB8" w14:textId="77777777" w:rsidR="00702E07" w:rsidRPr="0009100A" w:rsidRDefault="00702E07" w:rsidP="00615D59">
            <w:pPr>
              <w:spacing w:line="480" w:lineRule="auto"/>
              <w:rPr>
                <w:rFonts w:ascii="Arial" w:hAnsi="Arial" w:cs="Arial"/>
                <w:sz w:val="20"/>
                <w:szCs w:val="20"/>
              </w:rPr>
            </w:pPr>
            <w:r w:rsidRPr="0009100A">
              <w:rPr>
                <w:rStyle w:val="Strong"/>
                <w:rFonts w:ascii="Arial" w:hAnsi="Arial" w:cs="Arial"/>
                <w:sz w:val="20"/>
                <w:szCs w:val="20"/>
              </w:rPr>
              <w:t>Key Sources</w:t>
            </w:r>
          </w:p>
        </w:tc>
        <w:tc>
          <w:tcPr>
            <w:tcW w:w="2126" w:type="dxa"/>
            <w:vAlign w:val="center"/>
          </w:tcPr>
          <w:p w14:paraId="20A8AB21" w14:textId="77777777" w:rsidR="00702E07" w:rsidRPr="0009100A" w:rsidRDefault="00702E07" w:rsidP="00615D59">
            <w:pPr>
              <w:spacing w:line="480" w:lineRule="auto"/>
              <w:rPr>
                <w:rFonts w:ascii="Arial" w:hAnsi="Arial" w:cs="Arial"/>
                <w:sz w:val="20"/>
                <w:szCs w:val="20"/>
              </w:rPr>
            </w:pPr>
            <w:r w:rsidRPr="0009100A">
              <w:rPr>
                <w:rStyle w:val="Strong"/>
                <w:rFonts w:ascii="Arial" w:hAnsi="Arial" w:cs="Arial"/>
                <w:sz w:val="20"/>
                <w:szCs w:val="20"/>
              </w:rPr>
              <w:t>Study Type / Design</w:t>
            </w:r>
          </w:p>
        </w:tc>
        <w:tc>
          <w:tcPr>
            <w:tcW w:w="5103" w:type="dxa"/>
            <w:vAlign w:val="center"/>
          </w:tcPr>
          <w:p w14:paraId="01B9D1E1" w14:textId="77777777" w:rsidR="00702E07" w:rsidRPr="0009100A" w:rsidRDefault="00702E07" w:rsidP="00615D59">
            <w:pPr>
              <w:spacing w:line="480" w:lineRule="auto"/>
              <w:rPr>
                <w:rFonts w:ascii="Arial" w:hAnsi="Arial" w:cs="Arial"/>
                <w:sz w:val="20"/>
                <w:szCs w:val="20"/>
              </w:rPr>
            </w:pPr>
            <w:r w:rsidRPr="0009100A">
              <w:rPr>
                <w:rStyle w:val="Strong"/>
                <w:rFonts w:ascii="Arial" w:hAnsi="Arial" w:cs="Arial"/>
                <w:sz w:val="20"/>
                <w:szCs w:val="20"/>
              </w:rPr>
              <w:t>Key Findings Relevant to Placement Decision-Making</w:t>
            </w:r>
          </w:p>
        </w:tc>
      </w:tr>
      <w:tr w:rsidR="00702E07" w:rsidRPr="0009100A" w14:paraId="307171C4" w14:textId="77777777" w:rsidTr="00615D59">
        <w:tc>
          <w:tcPr>
            <w:tcW w:w="1985" w:type="dxa"/>
            <w:vAlign w:val="center"/>
          </w:tcPr>
          <w:p w14:paraId="59C0B3BD" w14:textId="77777777" w:rsidR="00702E07" w:rsidRPr="0009100A" w:rsidRDefault="00702E07" w:rsidP="00615D59">
            <w:pPr>
              <w:spacing w:line="480" w:lineRule="auto"/>
              <w:rPr>
                <w:rFonts w:ascii="Arial" w:hAnsi="Arial" w:cs="Arial"/>
                <w:sz w:val="20"/>
                <w:szCs w:val="20"/>
              </w:rPr>
            </w:pPr>
            <w:r w:rsidRPr="0009100A">
              <w:rPr>
                <w:rStyle w:val="Strong"/>
                <w:rFonts w:ascii="Arial" w:hAnsi="Arial" w:cs="Arial"/>
                <w:sz w:val="20"/>
                <w:szCs w:val="20"/>
              </w:rPr>
              <w:t xml:space="preserve">1. </w:t>
            </w:r>
            <w:r w:rsidRPr="0009100A">
              <w:rPr>
                <w:rStyle w:val="Strong"/>
                <w:rFonts w:ascii="Arial" w:hAnsi="Arial" w:cs="Arial"/>
                <w:i/>
                <w:iCs/>
                <w:sz w:val="20"/>
                <w:szCs w:val="20"/>
              </w:rPr>
              <w:t>Child-Level Characteristics (Age, Trauma, Mental Health</w:t>
            </w:r>
            <w:r w:rsidRPr="0009100A">
              <w:rPr>
                <w:rStyle w:val="Strong"/>
                <w:rFonts w:ascii="Arial" w:hAnsi="Arial" w:cs="Arial"/>
                <w:sz w:val="20"/>
                <w:szCs w:val="20"/>
              </w:rPr>
              <w:t>)</w:t>
            </w:r>
          </w:p>
        </w:tc>
        <w:tc>
          <w:tcPr>
            <w:tcW w:w="2410" w:type="dxa"/>
            <w:vAlign w:val="center"/>
          </w:tcPr>
          <w:p w14:paraId="50BC3539" w14:textId="77777777" w:rsidR="00702E07" w:rsidRPr="0009100A" w:rsidRDefault="00702E07" w:rsidP="00615D59">
            <w:pPr>
              <w:spacing w:line="480" w:lineRule="auto"/>
              <w:rPr>
                <w:rFonts w:ascii="Arial" w:hAnsi="Arial" w:cs="Arial"/>
                <w:sz w:val="20"/>
                <w:szCs w:val="20"/>
              </w:rPr>
            </w:pPr>
            <w:r w:rsidRPr="0009100A">
              <w:rPr>
                <w:rFonts w:ascii="Arial" w:hAnsi="Arial" w:cs="Arial"/>
                <w:sz w:val="20"/>
                <w:szCs w:val="20"/>
              </w:rPr>
              <w:t>Ford et al. (2021); McGrath-Lone et al. (2020); Department for Education (2023); Rock et al. (2015)</w:t>
            </w:r>
          </w:p>
        </w:tc>
        <w:tc>
          <w:tcPr>
            <w:tcW w:w="2126" w:type="dxa"/>
            <w:vAlign w:val="center"/>
          </w:tcPr>
          <w:p w14:paraId="5F52A432" w14:textId="77777777" w:rsidR="00702E07" w:rsidRPr="0009100A" w:rsidRDefault="00702E07" w:rsidP="00615D59">
            <w:pPr>
              <w:spacing w:line="480" w:lineRule="auto"/>
              <w:rPr>
                <w:rFonts w:ascii="Arial" w:hAnsi="Arial" w:cs="Arial"/>
                <w:sz w:val="20"/>
                <w:szCs w:val="20"/>
              </w:rPr>
            </w:pPr>
            <w:r w:rsidRPr="0009100A">
              <w:rPr>
                <w:rFonts w:ascii="Arial" w:hAnsi="Arial" w:cs="Arial"/>
                <w:sz w:val="20"/>
                <w:szCs w:val="20"/>
              </w:rPr>
              <w:t>Population cohort studies; national administrative data; longitudinal analyses</w:t>
            </w:r>
          </w:p>
        </w:tc>
        <w:tc>
          <w:tcPr>
            <w:tcW w:w="5103" w:type="dxa"/>
            <w:vAlign w:val="center"/>
          </w:tcPr>
          <w:p w14:paraId="0071FFDD" w14:textId="77777777" w:rsidR="00702E07" w:rsidRPr="0009100A" w:rsidRDefault="00702E07" w:rsidP="00615D59">
            <w:pPr>
              <w:spacing w:line="480" w:lineRule="auto"/>
              <w:rPr>
                <w:rFonts w:ascii="Arial" w:hAnsi="Arial" w:cs="Arial"/>
                <w:sz w:val="20"/>
                <w:szCs w:val="20"/>
              </w:rPr>
            </w:pPr>
            <w:r w:rsidRPr="0009100A">
              <w:rPr>
                <w:rFonts w:ascii="Arial" w:hAnsi="Arial" w:cs="Arial"/>
                <w:sz w:val="20"/>
                <w:szCs w:val="20"/>
              </w:rPr>
              <w:t>High prevalence of trauma and emotional disorders in looked-after children. There are more rates of instability in adolescents. Placement breakdown is greatly predicted by mental health complexity. Precision of the match is enhanced through early assessment.</w:t>
            </w:r>
          </w:p>
        </w:tc>
      </w:tr>
      <w:tr w:rsidR="00702E07" w:rsidRPr="0009100A" w14:paraId="51F47476" w14:textId="77777777" w:rsidTr="00615D59">
        <w:tc>
          <w:tcPr>
            <w:tcW w:w="1985" w:type="dxa"/>
            <w:vAlign w:val="center"/>
          </w:tcPr>
          <w:p w14:paraId="0B2633B0" w14:textId="77777777" w:rsidR="00702E07" w:rsidRPr="0009100A" w:rsidRDefault="00702E07" w:rsidP="00615D59">
            <w:pPr>
              <w:spacing w:line="480" w:lineRule="auto"/>
              <w:rPr>
                <w:rFonts w:ascii="Arial" w:hAnsi="Arial" w:cs="Arial"/>
                <w:sz w:val="20"/>
                <w:szCs w:val="20"/>
              </w:rPr>
            </w:pPr>
            <w:r w:rsidRPr="0009100A">
              <w:rPr>
                <w:rStyle w:val="Strong"/>
                <w:rFonts w:ascii="Arial" w:hAnsi="Arial" w:cs="Arial"/>
                <w:sz w:val="20"/>
                <w:szCs w:val="20"/>
              </w:rPr>
              <w:t xml:space="preserve">2. </w:t>
            </w:r>
            <w:r w:rsidRPr="0009100A">
              <w:rPr>
                <w:rStyle w:val="Strong"/>
                <w:rFonts w:ascii="Arial" w:hAnsi="Arial" w:cs="Arial"/>
                <w:i/>
                <w:iCs/>
                <w:sz w:val="20"/>
                <w:szCs w:val="20"/>
              </w:rPr>
              <w:t>Sibling Relationships and Relational Continuity</w:t>
            </w:r>
          </w:p>
        </w:tc>
        <w:tc>
          <w:tcPr>
            <w:tcW w:w="2410" w:type="dxa"/>
            <w:vAlign w:val="center"/>
          </w:tcPr>
          <w:p w14:paraId="5399B0DA" w14:textId="77777777" w:rsidR="00702E07" w:rsidRPr="0009100A" w:rsidRDefault="00702E07" w:rsidP="00615D59">
            <w:pPr>
              <w:spacing w:line="480" w:lineRule="auto"/>
              <w:rPr>
                <w:rFonts w:ascii="Arial" w:hAnsi="Arial" w:cs="Arial"/>
                <w:sz w:val="20"/>
                <w:szCs w:val="20"/>
              </w:rPr>
            </w:pPr>
            <w:r w:rsidRPr="0009100A">
              <w:rPr>
                <w:rFonts w:ascii="Arial" w:hAnsi="Arial" w:cs="Arial"/>
                <w:sz w:val="20"/>
                <w:szCs w:val="20"/>
              </w:rPr>
              <w:t>Selwyn et al. (2017); Sinclair et al. (2007); Department for Education (2024)</w:t>
            </w:r>
          </w:p>
        </w:tc>
        <w:tc>
          <w:tcPr>
            <w:tcW w:w="2126" w:type="dxa"/>
            <w:vAlign w:val="center"/>
          </w:tcPr>
          <w:p w14:paraId="4A228F72" w14:textId="77777777" w:rsidR="00702E07" w:rsidRPr="0009100A" w:rsidRDefault="00702E07" w:rsidP="00615D59">
            <w:pPr>
              <w:spacing w:line="480" w:lineRule="auto"/>
              <w:rPr>
                <w:rFonts w:ascii="Arial" w:hAnsi="Arial" w:cs="Arial"/>
                <w:sz w:val="20"/>
                <w:szCs w:val="20"/>
              </w:rPr>
            </w:pPr>
            <w:r w:rsidRPr="0009100A">
              <w:rPr>
                <w:rFonts w:ascii="Arial" w:hAnsi="Arial" w:cs="Arial"/>
                <w:sz w:val="20"/>
                <w:szCs w:val="20"/>
              </w:rPr>
              <w:t>Longitudinal and mixed-method studies</w:t>
            </w:r>
          </w:p>
        </w:tc>
        <w:tc>
          <w:tcPr>
            <w:tcW w:w="5103" w:type="dxa"/>
            <w:vAlign w:val="center"/>
          </w:tcPr>
          <w:p w14:paraId="2AE5EE51" w14:textId="77777777" w:rsidR="00702E07" w:rsidRPr="0009100A" w:rsidRDefault="00702E07" w:rsidP="00615D59">
            <w:pPr>
              <w:spacing w:line="480" w:lineRule="auto"/>
              <w:rPr>
                <w:rFonts w:ascii="Arial" w:hAnsi="Arial" w:cs="Arial"/>
                <w:sz w:val="20"/>
                <w:szCs w:val="20"/>
              </w:rPr>
            </w:pPr>
            <w:r w:rsidRPr="0009100A">
              <w:rPr>
                <w:rFonts w:ascii="Arial" w:hAnsi="Arial" w:cs="Arial"/>
                <w:sz w:val="20"/>
                <w:szCs w:val="20"/>
              </w:rPr>
              <w:t>Sibling co-placement creates better emotional security and identity stability. Separation is frequently associated with the shortage of placements. The occurrence of stability is enhanced where continuity of relationships is emphasized.</w:t>
            </w:r>
          </w:p>
        </w:tc>
      </w:tr>
      <w:tr w:rsidR="00702E07" w:rsidRPr="0009100A" w14:paraId="63ECC975" w14:textId="77777777" w:rsidTr="00615D59">
        <w:tc>
          <w:tcPr>
            <w:tcW w:w="1985" w:type="dxa"/>
            <w:vAlign w:val="center"/>
          </w:tcPr>
          <w:p w14:paraId="2A24C74F" w14:textId="77777777" w:rsidR="00702E07" w:rsidRPr="0009100A" w:rsidRDefault="00702E07" w:rsidP="00615D59">
            <w:pPr>
              <w:spacing w:line="480" w:lineRule="auto"/>
              <w:rPr>
                <w:rFonts w:ascii="Arial" w:hAnsi="Arial" w:cs="Arial"/>
                <w:sz w:val="20"/>
                <w:szCs w:val="20"/>
              </w:rPr>
            </w:pPr>
            <w:r w:rsidRPr="0009100A">
              <w:rPr>
                <w:rStyle w:val="Strong"/>
                <w:rFonts w:ascii="Arial" w:hAnsi="Arial" w:cs="Arial"/>
                <w:sz w:val="20"/>
                <w:szCs w:val="20"/>
              </w:rPr>
              <w:t xml:space="preserve">3. </w:t>
            </w:r>
            <w:r w:rsidRPr="0009100A">
              <w:rPr>
                <w:rStyle w:val="Strong"/>
                <w:rFonts w:ascii="Arial" w:hAnsi="Arial" w:cs="Arial"/>
                <w:i/>
                <w:iCs/>
                <w:sz w:val="20"/>
                <w:szCs w:val="20"/>
              </w:rPr>
              <w:t>Kinship Care and Permanence Pathways</w:t>
            </w:r>
          </w:p>
        </w:tc>
        <w:tc>
          <w:tcPr>
            <w:tcW w:w="2410" w:type="dxa"/>
            <w:vAlign w:val="center"/>
          </w:tcPr>
          <w:p w14:paraId="5FFEDF83" w14:textId="77777777" w:rsidR="00702E07" w:rsidRPr="0009100A" w:rsidRDefault="00702E07" w:rsidP="00615D59">
            <w:pPr>
              <w:spacing w:line="480" w:lineRule="auto"/>
              <w:rPr>
                <w:rFonts w:ascii="Arial" w:hAnsi="Arial" w:cs="Arial"/>
                <w:sz w:val="20"/>
                <w:szCs w:val="20"/>
              </w:rPr>
            </w:pPr>
            <w:r w:rsidRPr="0009100A">
              <w:rPr>
                <w:rFonts w:ascii="Arial" w:hAnsi="Arial" w:cs="Arial"/>
                <w:sz w:val="20"/>
                <w:szCs w:val="20"/>
              </w:rPr>
              <w:t>Konji et al. (2020); Farmer (2018); Boddy (2013)</w:t>
            </w:r>
          </w:p>
        </w:tc>
        <w:tc>
          <w:tcPr>
            <w:tcW w:w="2126" w:type="dxa"/>
            <w:vAlign w:val="center"/>
          </w:tcPr>
          <w:p w14:paraId="4FD19F2C" w14:textId="77777777" w:rsidR="00702E07" w:rsidRPr="0009100A" w:rsidRDefault="00702E07" w:rsidP="00615D59">
            <w:pPr>
              <w:spacing w:line="480" w:lineRule="auto"/>
              <w:rPr>
                <w:rFonts w:ascii="Arial" w:hAnsi="Arial" w:cs="Arial"/>
                <w:sz w:val="20"/>
                <w:szCs w:val="20"/>
              </w:rPr>
            </w:pPr>
            <w:r w:rsidRPr="0009100A">
              <w:rPr>
                <w:rFonts w:ascii="Arial" w:hAnsi="Arial" w:cs="Arial"/>
                <w:sz w:val="20"/>
                <w:szCs w:val="20"/>
              </w:rPr>
              <w:t>Policy analysis; evaluative research; qualitative studies</w:t>
            </w:r>
          </w:p>
        </w:tc>
        <w:tc>
          <w:tcPr>
            <w:tcW w:w="5103" w:type="dxa"/>
            <w:vAlign w:val="center"/>
          </w:tcPr>
          <w:p w14:paraId="37D43B1E" w14:textId="77777777" w:rsidR="00702E07" w:rsidRPr="0009100A" w:rsidRDefault="00702E07" w:rsidP="00615D59">
            <w:pPr>
              <w:spacing w:line="480" w:lineRule="auto"/>
              <w:rPr>
                <w:rFonts w:ascii="Arial" w:hAnsi="Arial" w:cs="Arial"/>
                <w:sz w:val="20"/>
                <w:szCs w:val="20"/>
              </w:rPr>
            </w:pPr>
            <w:r w:rsidRPr="0009100A">
              <w:rPr>
                <w:rFonts w:ascii="Arial" w:hAnsi="Arial" w:cs="Arial"/>
                <w:sz w:val="20"/>
                <w:szCs w:val="20"/>
              </w:rPr>
              <w:t>Kinship care related to reduced disruption rates and exhibited a greater continuity of culture. Sustainability is, however, derailed due to a lack of financial and therapeutic support. Evidence-based assessment is needed at an early stage in permanence planning.</w:t>
            </w:r>
          </w:p>
        </w:tc>
      </w:tr>
      <w:tr w:rsidR="00702E07" w:rsidRPr="0009100A" w14:paraId="02E5ADD4" w14:textId="77777777" w:rsidTr="00615D59">
        <w:tc>
          <w:tcPr>
            <w:tcW w:w="1985" w:type="dxa"/>
            <w:vAlign w:val="center"/>
          </w:tcPr>
          <w:p w14:paraId="0DF98C5C" w14:textId="77777777" w:rsidR="00702E07" w:rsidRPr="0009100A" w:rsidRDefault="00702E07" w:rsidP="00615D59">
            <w:pPr>
              <w:spacing w:line="480" w:lineRule="auto"/>
              <w:rPr>
                <w:rFonts w:ascii="Arial" w:hAnsi="Arial" w:cs="Arial"/>
                <w:sz w:val="20"/>
                <w:szCs w:val="20"/>
              </w:rPr>
            </w:pPr>
            <w:r w:rsidRPr="0009100A">
              <w:rPr>
                <w:rStyle w:val="Strong"/>
                <w:rFonts w:ascii="Arial" w:hAnsi="Arial" w:cs="Arial"/>
                <w:sz w:val="20"/>
                <w:szCs w:val="20"/>
              </w:rPr>
              <w:t>4</w:t>
            </w:r>
            <w:r w:rsidRPr="0009100A">
              <w:rPr>
                <w:rStyle w:val="Strong"/>
                <w:rFonts w:ascii="Arial" w:hAnsi="Arial" w:cs="Arial"/>
                <w:i/>
                <w:iCs/>
                <w:sz w:val="20"/>
                <w:szCs w:val="20"/>
              </w:rPr>
              <w:t>. Carer Capacity, Training and Matching Quality</w:t>
            </w:r>
          </w:p>
        </w:tc>
        <w:tc>
          <w:tcPr>
            <w:tcW w:w="2410" w:type="dxa"/>
            <w:vAlign w:val="center"/>
          </w:tcPr>
          <w:p w14:paraId="398A6CC1" w14:textId="77777777" w:rsidR="00702E07" w:rsidRPr="0009100A" w:rsidRDefault="00702E07" w:rsidP="00615D59">
            <w:pPr>
              <w:spacing w:line="480" w:lineRule="auto"/>
              <w:rPr>
                <w:rFonts w:ascii="Arial" w:hAnsi="Arial" w:cs="Arial"/>
                <w:sz w:val="20"/>
                <w:szCs w:val="20"/>
              </w:rPr>
            </w:pPr>
            <w:r w:rsidRPr="0009100A">
              <w:rPr>
                <w:rFonts w:ascii="Arial" w:hAnsi="Arial" w:cs="Arial"/>
                <w:sz w:val="20"/>
                <w:szCs w:val="20"/>
              </w:rPr>
              <w:t>Wu et al. (2020); Harden(2004); Brown and Ward (2013)</w:t>
            </w:r>
          </w:p>
        </w:tc>
        <w:tc>
          <w:tcPr>
            <w:tcW w:w="2126" w:type="dxa"/>
            <w:vAlign w:val="center"/>
          </w:tcPr>
          <w:p w14:paraId="0E7AFEF5" w14:textId="77777777" w:rsidR="00702E07" w:rsidRPr="0009100A" w:rsidRDefault="00702E07" w:rsidP="00615D59">
            <w:pPr>
              <w:spacing w:line="480" w:lineRule="auto"/>
              <w:rPr>
                <w:rFonts w:ascii="Arial" w:hAnsi="Arial" w:cs="Arial"/>
                <w:sz w:val="20"/>
                <w:szCs w:val="20"/>
              </w:rPr>
            </w:pPr>
            <w:r w:rsidRPr="0009100A">
              <w:rPr>
                <w:rFonts w:ascii="Arial" w:hAnsi="Arial" w:cs="Arial"/>
                <w:sz w:val="20"/>
                <w:szCs w:val="20"/>
              </w:rPr>
              <w:t>Qualitative interviews; programme evaluations; practice-based research</w:t>
            </w:r>
          </w:p>
        </w:tc>
        <w:tc>
          <w:tcPr>
            <w:tcW w:w="5103" w:type="dxa"/>
            <w:vAlign w:val="center"/>
          </w:tcPr>
          <w:p w14:paraId="1F93C47D" w14:textId="77777777" w:rsidR="00702E07" w:rsidRPr="0009100A" w:rsidRDefault="00702E07" w:rsidP="00615D59">
            <w:pPr>
              <w:spacing w:line="480" w:lineRule="auto"/>
              <w:rPr>
                <w:rFonts w:ascii="Arial" w:hAnsi="Arial" w:cs="Arial"/>
                <w:sz w:val="20"/>
                <w:szCs w:val="20"/>
              </w:rPr>
            </w:pPr>
            <w:r w:rsidRPr="0009100A">
              <w:rPr>
                <w:rFonts w:ascii="Arial" w:hAnsi="Arial" w:cs="Arial"/>
                <w:sz w:val="20"/>
                <w:szCs w:val="20"/>
              </w:rPr>
              <w:t>Trauma-informed and attachment-focused training improves placement stability. Poor matching due to urgency or limited availability increases breakdown risk. Structured assessment frameworks enhance decision consistency.</w:t>
            </w:r>
          </w:p>
        </w:tc>
      </w:tr>
      <w:tr w:rsidR="00702E07" w:rsidRPr="0009100A" w14:paraId="11A279CE" w14:textId="77777777" w:rsidTr="00615D59">
        <w:tc>
          <w:tcPr>
            <w:tcW w:w="1985" w:type="dxa"/>
            <w:vAlign w:val="center"/>
          </w:tcPr>
          <w:p w14:paraId="404A5D41" w14:textId="77777777" w:rsidR="00702E07" w:rsidRPr="0009100A" w:rsidRDefault="00702E07" w:rsidP="00615D59">
            <w:pPr>
              <w:spacing w:line="480" w:lineRule="auto"/>
              <w:rPr>
                <w:rFonts w:ascii="Arial" w:hAnsi="Arial" w:cs="Arial"/>
                <w:sz w:val="20"/>
                <w:szCs w:val="20"/>
              </w:rPr>
            </w:pPr>
            <w:r w:rsidRPr="0009100A">
              <w:rPr>
                <w:rStyle w:val="Strong"/>
                <w:rFonts w:ascii="Arial" w:hAnsi="Arial" w:cs="Arial"/>
                <w:sz w:val="20"/>
                <w:szCs w:val="20"/>
              </w:rPr>
              <w:t xml:space="preserve">5. </w:t>
            </w:r>
            <w:r w:rsidRPr="0009100A">
              <w:rPr>
                <w:rStyle w:val="Strong"/>
                <w:rFonts w:ascii="Arial" w:hAnsi="Arial" w:cs="Arial"/>
                <w:i/>
                <w:iCs/>
                <w:sz w:val="20"/>
                <w:szCs w:val="20"/>
              </w:rPr>
              <w:t>Organisational Pressures and Workforce Constraints</w:t>
            </w:r>
          </w:p>
        </w:tc>
        <w:tc>
          <w:tcPr>
            <w:tcW w:w="2410" w:type="dxa"/>
            <w:vAlign w:val="center"/>
          </w:tcPr>
          <w:p w14:paraId="7FE86C24" w14:textId="77777777" w:rsidR="00702E07" w:rsidRPr="0009100A" w:rsidRDefault="00702E07" w:rsidP="00615D59">
            <w:pPr>
              <w:spacing w:line="480" w:lineRule="auto"/>
              <w:rPr>
                <w:rFonts w:ascii="Arial" w:hAnsi="Arial" w:cs="Arial"/>
                <w:sz w:val="20"/>
                <w:szCs w:val="20"/>
              </w:rPr>
            </w:pPr>
            <w:r w:rsidRPr="0009100A">
              <w:rPr>
                <w:rFonts w:ascii="Arial" w:hAnsi="Arial" w:cs="Arial"/>
                <w:sz w:val="20"/>
                <w:szCs w:val="20"/>
              </w:rPr>
              <w:t>Baginsky and Manthorpe (2021); Jones (2021); National Audit Office (2023)</w:t>
            </w:r>
          </w:p>
        </w:tc>
        <w:tc>
          <w:tcPr>
            <w:tcW w:w="2126" w:type="dxa"/>
            <w:vAlign w:val="center"/>
          </w:tcPr>
          <w:p w14:paraId="128996A5" w14:textId="77777777" w:rsidR="00702E07" w:rsidRPr="0009100A" w:rsidRDefault="00702E07" w:rsidP="00615D59">
            <w:pPr>
              <w:spacing w:line="480" w:lineRule="auto"/>
              <w:rPr>
                <w:rFonts w:ascii="Arial" w:hAnsi="Arial" w:cs="Arial"/>
                <w:sz w:val="20"/>
                <w:szCs w:val="20"/>
              </w:rPr>
            </w:pPr>
            <w:r w:rsidRPr="0009100A">
              <w:rPr>
                <w:rFonts w:ascii="Arial" w:hAnsi="Arial" w:cs="Arial"/>
                <w:sz w:val="20"/>
                <w:szCs w:val="20"/>
              </w:rPr>
              <w:t>Policy review; workforce studies; government audits</w:t>
            </w:r>
          </w:p>
        </w:tc>
        <w:tc>
          <w:tcPr>
            <w:tcW w:w="5103" w:type="dxa"/>
            <w:vAlign w:val="center"/>
          </w:tcPr>
          <w:p w14:paraId="4364EB44" w14:textId="77777777" w:rsidR="00702E07" w:rsidRPr="0009100A" w:rsidRDefault="00702E07" w:rsidP="00615D59">
            <w:pPr>
              <w:spacing w:line="480" w:lineRule="auto"/>
              <w:rPr>
                <w:rFonts w:ascii="Arial" w:hAnsi="Arial" w:cs="Arial"/>
                <w:sz w:val="20"/>
                <w:szCs w:val="20"/>
              </w:rPr>
            </w:pPr>
            <w:r w:rsidRPr="0009100A">
              <w:rPr>
                <w:rFonts w:ascii="Arial" w:hAnsi="Arial" w:cs="Arial"/>
                <w:sz w:val="20"/>
                <w:szCs w:val="20"/>
              </w:rPr>
              <w:t>High caseloads and resource limitations constrain thorough assessment. The preferences of placement are often used to make decisions rather than optimal fit. Professional judgement is impacted by workforce instability.</w:t>
            </w:r>
          </w:p>
        </w:tc>
      </w:tr>
      <w:tr w:rsidR="00702E07" w:rsidRPr="0009100A" w14:paraId="5C627562" w14:textId="77777777" w:rsidTr="00615D59">
        <w:tc>
          <w:tcPr>
            <w:tcW w:w="1985" w:type="dxa"/>
            <w:vAlign w:val="center"/>
          </w:tcPr>
          <w:p w14:paraId="21278F1B" w14:textId="77777777" w:rsidR="00702E07" w:rsidRPr="0009100A" w:rsidRDefault="00702E07" w:rsidP="00615D59">
            <w:pPr>
              <w:spacing w:line="480" w:lineRule="auto"/>
              <w:rPr>
                <w:rFonts w:ascii="Arial" w:hAnsi="Arial" w:cs="Arial"/>
                <w:sz w:val="20"/>
                <w:szCs w:val="20"/>
              </w:rPr>
            </w:pPr>
            <w:r w:rsidRPr="0009100A">
              <w:rPr>
                <w:rStyle w:val="Strong"/>
                <w:rFonts w:ascii="Arial" w:hAnsi="Arial" w:cs="Arial"/>
                <w:sz w:val="20"/>
                <w:szCs w:val="20"/>
              </w:rPr>
              <w:t xml:space="preserve">6. </w:t>
            </w:r>
            <w:r w:rsidRPr="0009100A">
              <w:rPr>
                <w:rStyle w:val="Strong"/>
                <w:rFonts w:ascii="Arial" w:hAnsi="Arial" w:cs="Arial"/>
                <w:i/>
                <w:iCs/>
                <w:sz w:val="20"/>
                <w:szCs w:val="20"/>
              </w:rPr>
              <w:t xml:space="preserve">Socio-Economic </w:t>
            </w:r>
            <w:r w:rsidRPr="0009100A">
              <w:rPr>
                <w:rStyle w:val="Strong"/>
                <w:rFonts w:ascii="Arial" w:hAnsi="Arial" w:cs="Arial"/>
                <w:i/>
                <w:iCs/>
                <w:sz w:val="20"/>
                <w:szCs w:val="20"/>
              </w:rPr>
              <w:lastRenderedPageBreak/>
              <w:t>Inequality and Structural Context</w:t>
            </w:r>
          </w:p>
        </w:tc>
        <w:tc>
          <w:tcPr>
            <w:tcW w:w="2410" w:type="dxa"/>
            <w:vAlign w:val="center"/>
          </w:tcPr>
          <w:p w14:paraId="05A9CC4A" w14:textId="77777777" w:rsidR="00702E07" w:rsidRPr="0009100A" w:rsidRDefault="00702E07" w:rsidP="00615D59">
            <w:pPr>
              <w:spacing w:line="480" w:lineRule="auto"/>
              <w:rPr>
                <w:rFonts w:ascii="Arial" w:hAnsi="Arial" w:cs="Arial"/>
                <w:sz w:val="20"/>
                <w:szCs w:val="20"/>
              </w:rPr>
            </w:pPr>
            <w:r w:rsidRPr="0009100A">
              <w:rPr>
                <w:rFonts w:ascii="Arial" w:hAnsi="Arial" w:cs="Arial"/>
                <w:sz w:val="20"/>
                <w:szCs w:val="20"/>
              </w:rPr>
              <w:lastRenderedPageBreak/>
              <w:t xml:space="preserve">Bywaters et al. (2020); Independent Review of </w:t>
            </w:r>
            <w:r w:rsidRPr="0009100A">
              <w:rPr>
                <w:rFonts w:ascii="Arial" w:hAnsi="Arial" w:cs="Arial"/>
                <w:sz w:val="20"/>
                <w:szCs w:val="20"/>
              </w:rPr>
              <w:lastRenderedPageBreak/>
              <w:t>Children's Social Care (2022); Holmes and McDermid (2022)</w:t>
            </w:r>
          </w:p>
        </w:tc>
        <w:tc>
          <w:tcPr>
            <w:tcW w:w="2126" w:type="dxa"/>
            <w:vAlign w:val="center"/>
          </w:tcPr>
          <w:p w14:paraId="5E0EDF50" w14:textId="77777777" w:rsidR="00702E07" w:rsidRPr="0009100A" w:rsidRDefault="00702E07" w:rsidP="00615D59">
            <w:pPr>
              <w:spacing w:line="480" w:lineRule="auto"/>
              <w:rPr>
                <w:rFonts w:ascii="Arial" w:hAnsi="Arial" w:cs="Arial"/>
                <w:sz w:val="20"/>
                <w:szCs w:val="20"/>
              </w:rPr>
            </w:pPr>
            <w:r w:rsidRPr="0009100A">
              <w:rPr>
                <w:rFonts w:ascii="Arial" w:hAnsi="Arial" w:cs="Arial"/>
                <w:sz w:val="20"/>
                <w:szCs w:val="20"/>
              </w:rPr>
              <w:lastRenderedPageBreak/>
              <w:t>National inequality analysis; system-</w:t>
            </w:r>
            <w:r w:rsidRPr="0009100A">
              <w:rPr>
                <w:rFonts w:ascii="Arial" w:hAnsi="Arial" w:cs="Arial"/>
                <w:sz w:val="20"/>
                <w:szCs w:val="20"/>
              </w:rPr>
              <w:lastRenderedPageBreak/>
              <w:t>level review; economic evaluation</w:t>
            </w:r>
          </w:p>
        </w:tc>
        <w:tc>
          <w:tcPr>
            <w:tcW w:w="5103" w:type="dxa"/>
            <w:vAlign w:val="center"/>
          </w:tcPr>
          <w:p w14:paraId="7B99F53F" w14:textId="77777777" w:rsidR="00702E07" w:rsidRPr="0009100A" w:rsidRDefault="00702E07" w:rsidP="00615D59">
            <w:pPr>
              <w:spacing w:line="480" w:lineRule="auto"/>
              <w:rPr>
                <w:rFonts w:ascii="Arial" w:hAnsi="Arial" w:cs="Arial"/>
                <w:sz w:val="20"/>
                <w:szCs w:val="20"/>
              </w:rPr>
            </w:pPr>
            <w:r w:rsidRPr="0009100A">
              <w:rPr>
                <w:rFonts w:ascii="Arial" w:hAnsi="Arial" w:cs="Arial"/>
                <w:sz w:val="20"/>
                <w:szCs w:val="20"/>
              </w:rPr>
              <w:lastRenderedPageBreak/>
              <w:t xml:space="preserve">Strong correlation between deprivation and care entry rates. Structural poverty affects demand and the type </w:t>
            </w:r>
            <w:r w:rsidRPr="0009100A">
              <w:rPr>
                <w:rFonts w:ascii="Arial" w:hAnsi="Arial" w:cs="Arial"/>
                <w:sz w:val="20"/>
                <w:szCs w:val="20"/>
              </w:rPr>
              <w:lastRenderedPageBreak/>
              <w:t>of placement. Reform in the system is necessary to match child-centred policy with sufficient funding.</w:t>
            </w:r>
          </w:p>
        </w:tc>
      </w:tr>
    </w:tbl>
    <w:p w14:paraId="483E2869" w14:textId="77777777" w:rsidR="00702E07" w:rsidRPr="0009100A" w:rsidRDefault="00702E07" w:rsidP="00702E07">
      <w:pPr>
        <w:spacing w:line="480" w:lineRule="auto"/>
        <w:rPr>
          <w:rFonts w:ascii="Arial" w:hAnsi="Arial" w:cs="Arial"/>
        </w:rPr>
      </w:pPr>
      <w:r w:rsidRPr="0009100A">
        <w:rPr>
          <w:rFonts w:ascii="Arial" w:hAnsi="Arial" w:cs="Arial"/>
        </w:rPr>
        <w:lastRenderedPageBreak/>
        <w:t xml:space="preserve">Table 2. Thematic Coding of Literature  </w:t>
      </w:r>
    </w:p>
    <w:p w14:paraId="13A12EFF" w14:textId="77777777" w:rsidR="00702E07" w:rsidRPr="0009100A" w:rsidRDefault="00702E07" w:rsidP="00702E07">
      <w:pPr>
        <w:spacing w:line="480" w:lineRule="auto"/>
        <w:rPr>
          <w:rFonts w:ascii="Arial" w:hAnsi="Arial" w:cs="Arial"/>
        </w:rPr>
      </w:pPr>
      <w:r w:rsidRPr="0009100A">
        <w:rPr>
          <w:rFonts w:ascii="Arial" w:hAnsi="Arial" w:cs="Arial"/>
          <w:i/>
          <w:iCs/>
        </w:rPr>
        <w:t>Table 2</w:t>
      </w:r>
      <w:r w:rsidRPr="0009100A">
        <w:rPr>
          <w:rFonts w:ascii="Arial" w:hAnsi="Arial" w:cs="Arial"/>
        </w:rPr>
        <w:t xml:space="preserve"> enhances the review methodology by explicitly describing how the evidence concerning the different study designs was systematically coded, grouped, and interpreted. All of the themes introduced in the table were brought out as a result of an iterative comparison of the findings of quantitative cohort and qualitative studies of practitioners, longitudinal studies, and national policy reports. Using the matching of themes (e.g., child-level vulnerability, relational continuity, carer capacity, organisational constraint, and structural inequality) with particular sources and summarised results, showing an analytic transparency and not descriptive aggregation. </w:t>
      </w:r>
    </w:p>
    <w:p w14:paraId="551EBC74" w14:textId="492C88A8" w:rsidR="00702E07" w:rsidRPr="00702E07" w:rsidRDefault="00702E07" w:rsidP="00702E07">
      <w:pPr>
        <w:spacing w:line="480" w:lineRule="auto"/>
        <w:rPr>
          <w:rFonts w:ascii="Arial" w:hAnsi="Arial" w:cs="Arial"/>
        </w:rPr>
      </w:pPr>
      <w:r w:rsidRPr="0009100A">
        <w:rPr>
          <w:rFonts w:ascii="Arial" w:hAnsi="Arial" w:cs="Arial"/>
        </w:rPr>
        <w:t xml:space="preserve">It demonstrates how trends were detected in diverse evidence and that findings based on placement decision-making are based on convergent data. Such a systematic mapping improves a high level of methodological consistency, improves the possibility to find the path between the sources and the synthesis, show a high level of strictness in terms of thematic approach, which is in line with the requirements of scoping reviews. </w:t>
      </w:r>
    </w:p>
    <w:p w14:paraId="39F89E65" w14:textId="5CDFB3BC" w:rsidR="00B87E75" w:rsidRPr="00CD33A8" w:rsidRDefault="00702E07" w:rsidP="00230878">
      <w:pPr>
        <w:pStyle w:val="Heading2"/>
      </w:pPr>
      <w:bookmarkStart w:id="6" w:name="_Toc222934935"/>
      <w:r>
        <w:t xml:space="preserve">3.3. </w:t>
      </w:r>
      <w:r w:rsidR="00B87E75" w:rsidRPr="00CD33A8">
        <w:t>Ethical considerations</w:t>
      </w:r>
      <w:bookmarkEnd w:id="6"/>
      <w:r w:rsidR="00B87E75" w:rsidRPr="00CD33A8">
        <w:t xml:space="preserve"> </w:t>
      </w:r>
    </w:p>
    <w:p w14:paraId="4FC14C6B" w14:textId="03466EB3" w:rsidR="00B87E75" w:rsidRPr="00702E07" w:rsidRDefault="00702E07" w:rsidP="00702E07">
      <w:pPr>
        <w:spacing w:line="480" w:lineRule="auto"/>
        <w:rPr>
          <w:rFonts w:ascii="Arial" w:hAnsi="Arial" w:cs="Arial"/>
        </w:rPr>
      </w:pPr>
      <w:r w:rsidRPr="0009100A">
        <w:rPr>
          <w:rFonts w:ascii="Arial" w:hAnsi="Arial" w:cs="Arial"/>
        </w:rPr>
        <w:t>Since the research was based on only secondary published materials, proper ethical approval was unnecessary. However, integrity in ethics was assured by proper representation of results, critical assessment of bias, and non-stigmatising language used when referring to vulnerable children and families</w:t>
      </w:r>
      <w:r w:rsidRPr="00CB4711">
        <w:rPr>
          <w:rFonts w:ascii="Arial" w:hAnsi="Arial" w:cs="Arial"/>
        </w:rPr>
        <w:t>.</w:t>
      </w:r>
    </w:p>
    <w:p w14:paraId="581C99BF" w14:textId="794A5B0B" w:rsidR="00B87E75" w:rsidRPr="00CD33A8" w:rsidRDefault="004A736E" w:rsidP="00E620E7">
      <w:pPr>
        <w:pStyle w:val="Heading1"/>
      </w:pPr>
      <w:bookmarkStart w:id="7" w:name="_Toc222934936"/>
      <w:r w:rsidRPr="00CD33A8">
        <w:lastRenderedPageBreak/>
        <w:t>4</w:t>
      </w:r>
      <w:r w:rsidR="00B87E75" w:rsidRPr="00CD33A8">
        <w:t>. Results</w:t>
      </w:r>
      <w:bookmarkEnd w:id="7"/>
    </w:p>
    <w:p w14:paraId="181C775C" w14:textId="77777777" w:rsidR="00702E07" w:rsidRPr="00B96F84" w:rsidRDefault="00702E07" w:rsidP="00702E07">
      <w:pPr>
        <w:spacing w:line="480" w:lineRule="auto"/>
        <w:rPr>
          <w:rFonts w:ascii="Arial" w:hAnsi="Arial" w:cs="Arial"/>
        </w:rPr>
      </w:pPr>
      <w:r w:rsidRPr="0009100A">
        <w:rPr>
          <w:rFonts w:ascii="Arial" w:hAnsi="Arial" w:cs="Arial"/>
        </w:rPr>
        <w:t>This section presents studies of the studies that comprise the scoping review and summarizes their results using thematic analysis. The analysis involved 23 UK-based sources that had been released in the period between 2020 and 2024. They included quantitative longitudinal cohort studies, qualitative interviews of foster carers and social workers, mixed-method reviews, and national policy reviews</w:t>
      </w:r>
      <w:r w:rsidRPr="00B96F84">
        <w:rPr>
          <w:rFonts w:ascii="Arial" w:hAnsi="Arial" w:cs="Arial"/>
        </w:rPr>
        <w:t>.</w:t>
      </w:r>
    </w:p>
    <w:p w14:paraId="171BCAA2" w14:textId="77777777" w:rsidR="00702E07" w:rsidRPr="00B96F84" w:rsidRDefault="00702E07" w:rsidP="00230878">
      <w:pPr>
        <w:pStyle w:val="Heading2"/>
      </w:pPr>
      <w:bookmarkStart w:id="8" w:name="_Toc222934937"/>
      <w:r w:rsidRPr="00B96F84">
        <w:t>4.1 Characteristics of Included Studies</w:t>
      </w:r>
      <w:bookmarkEnd w:id="8"/>
    </w:p>
    <w:p w14:paraId="203963E6" w14:textId="77777777" w:rsidR="00702E07" w:rsidRPr="00B96F84" w:rsidRDefault="00702E07" w:rsidP="00230878">
      <w:pPr>
        <w:spacing w:line="480" w:lineRule="auto"/>
        <w:rPr>
          <w:rFonts w:ascii="Arial" w:hAnsi="Arial" w:cs="Arial"/>
        </w:rPr>
      </w:pPr>
      <w:r w:rsidRPr="0009100A">
        <w:rPr>
          <w:rFonts w:ascii="Arial" w:hAnsi="Arial" w:cs="Arial"/>
        </w:rPr>
        <w:t>The majority of the empirical research was carried out in England, with some of the literature based on national administrative data provided by the Department for Education (2023). The quantitative designs frequently involved longitudinal data to study the stability of placement and mental health courses (McGrath-Lone et al., 2020). Qualitative researchers examined the experiences of decision-making of practitioners and carers, where matching processes, professional judgement, and resource pressures were examined (</w:t>
      </w:r>
      <w:proofErr w:type="spellStart"/>
      <w:r w:rsidRPr="0009100A">
        <w:rPr>
          <w:rFonts w:ascii="Arial" w:hAnsi="Arial" w:cs="Arial"/>
        </w:rPr>
        <w:t>Baginsky</w:t>
      </w:r>
      <w:proofErr w:type="spellEnd"/>
      <w:r w:rsidRPr="0009100A">
        <w:rPr>
          <w:rFonts w:ascii="Arial" w:hAnsi="Arial" w:cs="Arial"/>
        </w:rPr>
        <w:t xml:space="preserve"> and Manthorpe, 2021</w:t>
      </w:r>
      <w:r w:rsidRPr="00B96F84">
        <w:rPr>
          <w:rFonts w:ascii="Arial" w:hAnsi="Arial" w:cs="Arial"/>
        </w:rPr>
        <w:t>).</w:t>
      </w:r>
    </w:p>
    <w:p w14:paraId="54BA2720" w14:textId="6F06A712" w:rsidR="00702E07" w:rsidRPr="00B96F84" w:rsidRDefault="00702E07" w:rsidP="00702E07">
      <w:pPr>
        <w:spacing w:line="480" w:lineRule="auto"/>
        <w:rPr>
          <w:rFonts w:ascii="Arial" w:hAnsi="Arial" w:cs="Arial"/>
        </w:rPr>
      </w:pPr>
      <w:r w:rsidRPr="0009100A">
        <w:rPr>
          <w:rFonts w:ascii="Arial" w:hAnsi="Arial" w:cs="Arial"/>
        </w:rPr>
        <w:t>System-level analysis of structural issues that informed the decision on placements was offered by policy-focused reports, especially the Independent Review of Children and Social Care</w:t>
      </w:r>
      <w:r w:rsidR="007D73D2">
        <w:rPr>
          <w:rFonts w:ascii="Arial" w:hAnsi="Arial" w:cs="Arial"/>
        </w:rPr>
        <w:t xml:space="preserve"> (Holmes and McDermid, 2022)</w:t>
      </w:r>
      <w:r w:rsidRPr="00B96F84">
        <w:rPr>
          <w:rFonts w:ascii="Arial" w:hAnsi="Arial" w:cs="Arial"/>
        </w:rPr>
        <w:t>.</w:t>
      </w:r>
      <w:r w:rsidRPr="0009100A">
        <w:rPr>
          <w:rFonts w:ascii="Arial" w:hAnsi="Arial" w:cs="Arial"/>
        </w:rPr>
        <w:t xml:space="preserve"> Drawing from the literature, the key outcome variables include placement stability, moves made, emotional well-being, educational attainment, and permanency outcomes</w:t>
      </w:r>
      <w:r w:rsidRPr="00B96F84">
        <w:rPr>
          <w:rFonts w:ascii="Arial" w:hAnsi="Arial" w:cs="Arial"/>
        </w:rPr>
        <w:t>.</w:t>
      </w:r>
    </w:p>
    <w:p w14:paraId="047BD5CA" w14:textId="77777777" w:rsidR="00702E07" w:rsidRPr="00B96F84" w:rsidRDefault="00702E07" w:rsidP="00230878">
      <w:pPr>
        <w:pStyle w:val="Heading2"/>
      </w:pPr>
      <w:bookmarkStart w:id="9" w:name="_Toc222934938"/>
      <w:r w:rsidRPr="00B96F84">
        <w:t>4.2 Thematic Analysis</w:t>
      </w:r>
      <w:bookmarkEnd w:id="9"/>
    </w:p>
    <w:p w14:paraId="1DC54DB9" w14:textId="77777777" w:rsidR="00702E07" w:rsidRPr="00B96F84" w:rsidRDefault="00702E07" w:rsidP="00230878">
      <w:pPr>
        <w:spacing w:line="480" w:lineRule="auto"/>
        <w:rPr>
          <w:rFonts w:ascii="Arial" w:hAnsi="Arial" w:cs="Arial"/>
        </w:rPr>
      </w:pPr>
      <w:r w:rsidRPr="00B96F84">
        <w:rPr>
          <w:rFonts w:ascii="Arial" w:hAnsi="Arial" w:cs="Arial"/>
        </w:rPr>
        <w:t>Five interconnected themes emerged.</w:t>
      </w:r>
    </w:p>
    <w:p w14:paraId="3543738C" w14:textId="77777777" w:rsidR="00702E07" w:rsidRPr="00230878" w:rsidRDefault="00702E07" w:rsidP="00230878">
      <w:pPr>
        <w:pStyle w:val="Heading3"/>
      </w:pPr>
      <w:bookmarkStart w:id="10" w:name="_Toc222934939"/>
      <w:r w:rsidRPr="00230878">
        <w:t>Theme 1: Child-Level Needs and Risk Profiles</w:t>
      </w:r>
      <w:bookmarkEnd w:id="10"/>
    </w:p>
    <w:p w14:paraId="77B48451" w14:textId="10995401" w:rsidR="00702E07" w:rsidRPr="00B96F84" w:rsidRDefault="00702E07" w:rsidP="00702E07">
      <w:pPr>
        <w:spacing w:line="480" w:lineRule="auto"/>
        <w:rPr>
          <w:rFonts w:ascii="Arial" w:hAnsi="Arial" w:cs="Arial"/>
        </w:rPr>
      </w:pPr>
      <w:r w:rsidRPr="00B96F84">
        <w:rPr>
          <w:rFonts w:ascii="Arial" w:hAnsi="Arial" w:cs="Arial"/>
        </w:rPr>
        <w:t xml:space="preserve">Child characteristics were consistently identified as primary determinants of placement decisions. Age influenced </w:t>
      </w:r>
      <w:r w:rsidRPr="0009100A">
        <w:rPr>
          <w:rFonts w:ascii="Arial" w:hAnsi="Arial" w:cs="Arial"/>
        </w:rPr>
        <w:t xml:space="preserve">the </w:t>
      </w:r>
      <w:r w:rsidRPr="00B96F84">
        <w:rPr>
          <w:rFonts w:ascii="Arial" w:hAnsi="Arial" w:cs="Arial"/>
        </w:rPr>
        <w:t xml:space="preserve">care trajectory. Younger children were </w:t>
      </w:r>
      <w:r w:rsidRPr="00B96F84">
        <w:rPr>
          <w:rFonts w:ascii="Arial" w:hAnsi="Arial" w:cs="Arial"/>
        </w:rPr>
        <w:lastRenderedPageBreak/>
        <w:t>more likely to enter kinship care or adoption pathways, while adolescents were disproportionately placed in residential or high-support settings (</w:t>
      </w:r>
      <w:r w:rsidR="00D21D1D">
        <w:rPr>
          <w:rFonts w:ascii="Arial" w:hAnsi="Arial" w:cs="Arial"/>
        </w:rPr>
        <w:t xml:space="preserve">Schofield, 2009; </w:t>
      </w:r>
      <w:r w:rsidRPr="00B96F84">
        <w:rPr>
          <w:rFonts w:ascii="Arial" w:hAnsi="Arial" w:cs="Arial"/>
        </w:rPr>
        <w:t xml:space="preserve">Department for Education, </w:t>
      </w:r>
      <w:r w:rsidRPr="0009100A">
        <w:rPr>
          <w:rFonts w:ascii="Arial" w:hAnsi="Arial" w:cs="Arial"/>
        </w:rPr>
        <w:t xml:space="preserve">2023). </w:t>
      </w:r>
    </w:p>
    <w:p w14:paraId="63451C0C" w14:textId="77777777" w:rsidR="00702E07" w:rsidRPr="00B96F84" w:rsidRDefault="00702E07" w:rsidP="00702E07">
      <w:pPr>
        <w:spacing w:line="480" w:lineRule="auto"/>
        <w:rPr>
          <w:rFonts w:ascii="Arial" w:hAnsi="Arial" w:cs="Arial"/>
        </w:rPr>
      </w:pPr>
      <w:r w:rsidRPr="0009100A">
        <w:rPr>
          <w:rFonts w:ascii="Arial" w:hAnsi="Arial" w:cs="Arial"/>
        </w:rPr>
        <w:t>Children coming to care usually had a complicated past of trauma. Research revealed large rates of adverse childhood events, such as neglect and domestic abuse (Ford et al., 2021). Emotional and behavioural problems, and difficulty with attachment, increased the chance of a breakup in placement in the initial year</w:t>
      </w:r>
      <w:r w:rsidRPr="00B96F84">
        <w:rPr>
          <w:rFonts w:ascii="Arial" w:hAnsi="Arial" w:cs="Arial"/>
        </w:rPr>
        <w:t>.</w:t>
      </w:r>
    </w:p>
    <w:p w14:paraId="6D51E5AD" w14:textId="77777777" w:rsidR="00702E07" w:rsidRPr="00B96F84" w:rsidRDefault="00702E07" w:rsidP="00702E07">
      <w:pPr>
        <w:spacing w:line="480" w:lineRule="auto"/>
        <w:rPr>
          <w:rFonts w:ascii="Arial" w:hAnsi="Arial" w:cs="Arial"/>
        </w:rPr>
      </w:pPr>
      <w:r w:rsidRPr="0009100A">
        <w:rPr>
          <w:rFonts w:ascii="Arial" w:hAnsi="Arial" w:cs="Arial"/>
        </w:rPr>
        <w:t>The issue of mental health need was especially high. According to McGrath-Lone et al. (2020), children with emotional disorders who were diagnosed had much higher rates of instability. Nevertheless, diagnostic measures were not continuously done at the time of placing and this restricted informed matching. Therefore, the child's level of vulnerability has a significant influence on the type of placement, but the crucial factor can be the quality of the decision, even in the case of an assessment lapse</w:t>
      </w:r>
      <w:r w:rsidRPr="00B96F84">
        <w:rPr>
          <w:rFonts w:ascii="Arial" w:hAnsi="Arial" w:cs="Arial"/>
        </w:rPr>
        <w:t>.</w:t>
      </w:r>
    </w:p>
    <w:p w14:paraId="79E51E92" w14:textId="77777777" w:rsidR="00702E07" w:rsidRPr="00B96F84" w:rsidRDefault="00702E07" w:rsidP="00230878">
      <w:pPr>
        <w:pStyle w:val="Heading3"/>
      </w:pPr>
      <w:bookmarkStart w:id="11" w:name="_Toc222934940"/>
      <w:r w:rsidRPr="00B96F84">
        <w:t>Theme 2: Sibling Relationships and Kinship Care</w:t>
      </w:r>
      <w:bookmarkEnd w:id="11"/>
    </w:p>
    <w:p w14:paraId="65D2C9A3" w14:textId="77777777" w:rsidR="00702E07" w:rsidRPr="00B96F84" w:rsidRDefault="00702E07" w:rsidP="00230878">
      <w:pPr>
        <w:spacing w:line="480" w:lineRule="auto"/>
        <w:rPr>
          <w:rFonts w:ascii="Arial" w:hAnsi="Arial" w:cs="Arial"/>
        </w:rPr>
      </w:pPr>
      <w:r w:rsidRPr="0009100A">
        <w:rPr>
          <w:rFonts w:ascii="Arial" w:hAnsi="Arial" w:cs="Arial"/>
        </w:rPr>
        <w:t>The Children Act 1989 policy guidance underlines the importance of keeping the sibling groups intact as soon as possible. Empirical data prove that sibling co-placement leads to an increase in emotional security and eliminates fragmentation of identity (Selwyn et al., 2017</w:t>
      </w:r>
      <w:r w:rsidRPr="00B96F84">
        <w:rPr>
          <w:rFonts w:ascii="Arial" w:hAnsi="Arial" w:cs="Arial"/>
        </w:rPr>
        <w:t>).</w:t>
      </w:r>
    </w:p>
    <w:p w14:paraId="628E6321" w14:textId="3C88F5B8" w:rsidR="00702E07" w:rsidRPr="00B96F84" w:rsidRDefault="00702E07" w:rsidP="00702E07">
      <w:pPr>
        <w:spacing w:line="480" w:lineRule="auto"/>
        <w:rPr>
          <w:rFonts w:ascii="Arial" w:hAnsi="Arial" w:cs="Arial"/>
        </w:rPr>
      </w:pPr>
      <w:r w:rsidRPr="0009100A">
        <w:rPr>
          <w:rFonts w:ascii="Arial" w:hAnsi="Arial" w:cs="Arial"/>
        </w:rPr>
        <w:t>Nevertheless, a lack of carers, especially those who are willing to take sibling groups, often causes separation due to logistical constraints</w:t>
      </w:r>
      <w:r w:rsidR="00D21D1D">
        <w:rPr>
          <w:rFonts w:ascii="Arial" w:hAnsi="Arial" w:cs="Arial"/>
        </w:rPr>
        <w:t xml:space="preserve"> (Sinclair and Al, 2008)</w:t>
      </w:r>
      <w:r w:rsidRPr="0009100A">
        <w:rPr>
          <w:rFonts w:ascii="Arial" w:hAnsi="Arial" w:cs="Arial"/>
        </w:rPr>
        <w:t>. Contact arrangements are not consistent when there is a separation</w:t>
      </w:r>
      <w:r w:rsidRPr="00B96F84">
        <w:rPr>
          <w:rFonts w:ascii="Arial" w:hAnsi="Arial" w:cs="Arial"/>
        </w:rPr>
        <w:t>.</w:t>
      </w:r>
    </w:p>
    <w:p w14:paraId="0B7DDEEE" w14:textId="77777777" w:rsidR="00702E07" w:rsidRPr="00B96F84" w:rsidRDefault="00702E07" w:rsidP="00702E07">
      <w:pPr>
        <w:spacing w:line="480" w:lineRule="auto"/>
        <w:rPr>
          <w:rFonts w:ascii="Arial" w:hAnsi="Arial" w:cs="Arial"/>
        </w:rPr>
      </w:pPr>
      <w:r w:rsidRPr="00B96F84">
        <w:rPr>
          <w:rFonts w:ascii="Arial" w:hAnsi="Arial" w:cs="Arial"/>
        </w:rPr>
        <w:t xml:space="preserve">Kinship care was widely associated with improved placement continuity. </w:t>
      </w:r>
      <w:r w:rsidRPr="0009100A">
        <w:rPr>
          <w:rFonts w:ascii="Arial" w:hAnsi="Arial" w:cs="Arial"/>
        </w:rPr>
        <w:t>Wu et al.</w:t>
      </w:r>
      <w:r w:rsidRPr="00B96F84">
        <w:rPr>
          <w:rFonts w:ascii="Arial" w:hAnsi="Arial" w:cs="Arial"/>
        </w:rPr>
        <w:t xml:space="preserve"> (2020) </w:t>
      </w:r>
      <w:r w:rsidRPr="0009100A">
        <w:rPr>
          <w:rFonts w:ascii="Arial" w:hAnsi="Arial" w:cs="Arial"/>
        </w:rPr>
        <w:t>report</w:t>
      </w:r>
      <w:r w:rsidRPr="00B96F84">
        <w:rPr>
          <w:rFonts w:ascii="Arial" w:hAnsi="Arial" w:cs="Arial"/>
        </w:rPr>
        <w:t xml:space="preserve"> lower disruption rates compared to mainstream foster care. Children placed with relatives experience greater cultural familiarity and relational continuity. </w:t>
      </w:r>
      <w:r w:rsidRPr="00B96F84">
        <w:rPr>
          <w:rFonts w:ascii="Arial" w:hAnsi="Arial" w:cs="Arial"/>
        </w:rPr>
        <w:lastRenderedPageBreak/>
        <w:t>However, kinship carers often receive less structured training and financial support, creating sustainability risks.</w:t>
      </w:r>
      <w:r w:rsidRPr="0009100A">
        <w:rPr>
          <w:rFonts w:ascii="Arial" w:hAnsi="Arial" w:cs="Arial"/>
        </w:rPr>
        <w:t xml:space="preserve"> The decisions of placement thus entail a trade-off between relational continuity and resource and capacity constraints</w:t>
      </w:r>
      <w:r w:rsidRPr="00B96F84">
        <w:rPr>
          <w:rFonts w:ascii="Arial" w:hAnsi="Arial" w:cs="Arial"/>
        </w:rPr>
        <w:t>.</w:t>
      </w:r>
    </w:p>
    <w:p w14:paraId="76DE0030" w14:textId="77777777" w:rsidR="00702E07" w:rsidRPr="00B96F84" w:rsidRDefault="00702E07" w:rsidP="00230878">
      <w:pPr>
        <w:pStyle w:val="Heading3"/>
      </w:pPr>
      <w:bookmarkStart w:id="12" w:name="_Toc222934941"/>
      <w:r w:rsidRPr="00B96F84">
        <w:t>Theme 3: Carer Capacity, Training and Matching Processes</w:t>
      </w:r>
      <w:bookmarkEnd w:id="12"/>
    </w:p>
    <w:p w14:paraId="3DBA2653" w14:textId="61736E3E" w:rsidR="00702E07" w:rsidRPr="00B96F84" w:rsidRDefault="00702E07" w:rsidP="00230878">
      <w:pPr>
        <w:spacing w:line="480" w:lineRule="auto"/>
        <w:rPr>
          <w:rFonts w:ascii="Arial" w:hAnsi="Arial" w:cs="Arial"/>
        </w:rPr>
      </w:pPr>
      <w:r w:rsidRPr="0009100A">
        <w:rPr>
          <w:rFonts w:ascii="Arial" w:hAnsi="Arial" w:cs="Arial"/>
        </w:rPr>
        <w:t>Placement stability is extremely reliant on the compatibility between the skills of a foster carer and the needs of a child. Various studies underlined the value of trauma-informed training (</w:t>
      </w:r>
      <w:r w:rsidR="00D21D1D">
        <w:rPr>
          <w:rFonts w:ascii="Arial" w:hAnsi="Arial" w:cs="Arial"/>
        </w:rPr>
        <w:t xml:space="preserve">Rock et al., </w:t>
      </w:r>
      <w:r w:rsidR="007D73D2">
        <w:rPr>
          <w:rFonts w:ascii="Arial" w:hAnsi="Arial" w:cs="Arial"/>
        </w:rPr>
        <w:t xml:space="preserve">2015; </w:t>
      </w:r>
      <w:r w:rsidRPr="0009100A">
        <w:rPr>
          <w:rFonts w:ascii="Arial" w:hAnsi="Arial" w:cs="Arial"/>
        </w:rPr>
        <w:t>Konji et al., 2020). The carers who were trained under attachment theory and behavioural regulation reported increased resilience coupled with diminished rates of breakdowns</w:t>
      </w:r>
      <w:r w:rsidRPr="00B96F84">
        <w:rPr>
          <w:rFonts w:ascii="Arial" w:hAnsi="Arial" w:cs="Arial"/>
        </w:rPr>
        <w:t>.</w:t>
      </w:r>
    </w:p>
    <w:p w14:paraId="295D25C8" w14:textId="77777777" w:rsidR="00702E07" w:rsidRPr="00B96F84" w:rsidRDefault="00702E07" w:rsidP="00702E07">
      <w:pPr>
        <w:spacing w:line="480" w:lineRule="auto"/>
        <w:rPr>
          <w:rFonts w:ascii="Arial" w:hAnsi="Arial" w:cs="Arial"/>
        </w:rPr>
      </w:pPr>
      <w:r w:rsidRPr="0009100A">
        <w:rPr>
          <w:rFonts w:ascii="Arial" w:hAnsi="Arial" w:cs="Arial"/>
        </w:rPr>
        <w:t xml:space="preserve">Urgent processes, however, tended to limit matching processes. Emergency placements are often stipulated as more available than a therapeutic fit. According to practitioners interviewed by </w:t>
      </w:r>
      <w:proofErr w:type="spellStart"/>
      <w:r w:rsidRPr="0009100A">
        <w:rPr>
          <w:rFonts w:ascii="Arial" w:hAnsi="Arial" w:cs="Arial"/>
        </w:rPr>
        <w:t>Baginsky</w:t>
      </w:r>
      <w:proofErr w:type="spellEnd"/>
      <w:r w:rsidRPr="0009100A">
        <w:rPr>
          <w:rFonts w:ascii="Arial" w:hAnsi="Arial" w:cs="Arial"/>
        </w:rPr>
        <w:t xml:space="preserve"> and Manthorpe (2021), so-called “crisis-driven” placements depend on scarcity and not an ideal match. This mismatch augmented the vulnerability to disruption, especially for adolescents who have intricate behavioural models</w:t>
      </w:r>
      <w:r w:rsidRPr="00B96F84">
        <w:rPr>
          <w:rFonts w:ascii="Arial" w:hAnsi="Arial" w:cs="Arial"/>
        </w:rPr>
        <w:t>.</w:t>
      </w:r>
    </w:p>
    <w:p w14:paraId="757F2525" w14:textId="77777777" w:rsidR="00702E07" w:rsidRPr="00B96F84" w:rsidRDefault="00702E07" w:rsidP="00230878">
      <w:pPr>
        <w:pStyle w:val="Heading3"/>
      </w:pPr>
      <w:bookmarkStart w:id="13" w:name="_Toc222934942"/>
      <w:r w:rsidRPr="00B96F84">
        <w:t>Theme 4: Organisational Pressures and Resource Constraints</w:t>
      </w:r>
      <w:bookmarkEnd w:id="13"/>
    </w:p>
    <w:p w14:paraId="29C10530" w14:textId="77777777" w:rsidR="00702E07" w:rsidRPr="00B96F84" w:rsidRDefault="00702E07" w:rsidP="00702E07">
      <w:pPr>
        <w:spacing w:line="480" w:lineRule="auto"/>
        <w:rPr>
          <w:rFonts w:ascii="Arial" w:hAnsi="Arial" w:cs="Arial"/>
        </w:rPr>
      </w:pPr>
      <w:r w:rsidRPr="0009100A">
        <w:rPr>
          <w:rFonts w:ascii="Arial" w:hAnsi="Arial" w:cs="Arial"/>
        </w:rPr>
        <w:t>Placement options are also highly impacted by local authority funding. Bywaters et al. (2020) report a high correlation between neighbourhood deprivation and care entry rates, and indicate that the child welfare demand is unequal across the system</w:t>
      </w:r>
      <w:r w:rsidRPr="00B96F84">
        <w:rPr>
          <w:rFonts w:ascii="Arial" w:hAnsi="Arial" w:cs="Arial"/>
        </w:rPr>
        <w:t>.</w:t>
      </w:r>
    </w:p>
    <w:p w14:paraId="6CF0C8F1" w14:textId="77777777" w:rsidR="00702E07" w:rsidRPr="00B96F84" w:rsidRDefault="00702E07" w:rsidP="00702E07">
      <w:pPr>
        <w:spacing w:line="480" w:lineRule="auto"/>
        <w:rPr>
          <w:rFonts w:ascii="Arial" w:hAnsi="Arial" w:cs="Arial"/>
        </w:rPr>
      </w:pPr>
      <w:r w:rsidRPr="0009100A">
        <w:rPr>
          <w:rFonts w:ascii="Arial" w:hAnsi="Arial" w:cs="Arial"/>
        </w:rPr>
        <w:t>Failure to deliver preventative services due to budgetary constraints has created more children who must be subjected to statutory intervention. Shortages of placements have also increased the use of independent fostering agencies, out-of-area placements, which may be located much further away than the communities of the children</w:t>
      </w:r>
      <w:r w:rsidRPr="00B96F84">
        <w:rPr>
          <w:rFonts w:ascii="Arial" w:hAnsi="Arial" w:cs="Arial"/>
        </w:rPr>
        <w:t>.</w:t>
      </w:r>
    </w:p>
    <w:p w14:paraId="6C59C2D4" w14:textId="77777777" w:rsidR="00702E07" w:rsidRPr="00B96F84" w:rsidRDefault="00702E07" w:rsidP="00702E07">
      <w:pPr>
        <w:spacing w:line="480" w:lineRule="auto"/>
        <w:rPr>
          <w:rFonts w:ascii="Arial" w:hAnsi="Arial" w:cs="Arial"/>
        </w:rPr>
      </w:pPr>
      <w:r w:rsidRPr="0009100A">
        <w:rPr>
          <w:rFonts w:ascii="Arial" w:hAnsi="Arial" w:cs="Arial"/>
        </w:rPr>
        <w:lastRenderedPageBreak/>
        <w:t>Decision-making is also affected by high caseloads. The unstable workforce minimizes time to extensive evaluation and joint planning (</w:t>
      </w:r>
      <w:proofErr w:type="spellStart"/>
      <w:r w:rsidRPr="0009100A">
        <w:rPr>
          <w:rFonts w:ascii="Arial" w:hAnsi="Arial" w:cs="Arial"/>
        </w:rPr>
        <w:t>Baginsky</w:t>
      </w:r>
      <w:proofErr w:type="spellEnd"/>
      <w:r w:rsidRPr="0009100A">
        <w:rPr>
          <w:rFonts w:ascii="Arial" w:hAnsi="Arial" w:cs="Arial"/>
        </w:rPr>
        <w:t xml:space="preserve"> and Manthorpe, 2021). Professional judgement in such situations can be condensed to quick risk computations</w:t>
      </w:r>
      <w:r w:rsidRPr="00B96F84">
        <w:rPr>
          <w:rFonts w:ascii="Arial" w:hAnsi="Arial" w:cs="Arial"/>
        </w:rPr>
        <w:t>.</w:t>
      </w:r>
    </w:p>
    <w:p w14:paraId="4A9433D4" w14:textId="77777777" w:rsidR="00702E07" w:rsidRPr="00B96F84" w:rsidRDefault="00702E07" w:rsidP="00702E07">
      <w:pPr>
        <w:spacing w:line="480" w:lineRule="auto"/>
        <w:rPr>
          <w:rFonts w:ascii="Arial" w:hAnsi="Arial" w:cs="Arial"/>
        </w:rPr>
      </w:pPr>
      <w:r w:rsidRPr="0009100A">
        <w:rPr>
          <w:rFonts w:ascii="Arial" w:hAnsi="Arial" w:cs="Arial"/>
        </w:rPr>
        <w:t>Placement decisions, therefore, are not purely clinical or relational judgments. They are organisationally mediated options that are informed by structural capability</w:t>
      </w:r>
      <w:r w:rsidRPr="00B96F84">
        <w:rPr>
          <w:rFonts w:ascii="Arial" w:hAnsi="Arial" w:cs="Arial"/>
        </w:rPr>
        <w:t>.</w:t>
      </w:r>
    </w:p>
    <w:p w14:paraId="32952CC0" w14:textId="77777777" w:rsidR="00702E07" w:rsidRPr="00B96F84" w:rsidRDefault="00702E07" w:rsidP="00230878">
      <w:pPr>
        <w:pStyle w:val="Heading3"/>
      </w:pPr>
      <w:bookmarkStart w:id="14" w:name="_Toc222934943"/>
      <w:r w:rsidRPr="00B96F84">
        <w:t>Theme 5: Policy Context and System Reform</w:t>
      </w:r>
      <w:bookmarkEnd w:id="14"/>
    </w:p>
    <w:p w14:paraId="1FE28856" w14:textId="77777777" w:rsidR="00702E07" w:rsidRPr="00B96F84" w:rsidRDefault="00702E07" w:rsidP="00702E07">
      <w:pPr>
        <w:spacing w:line="480" w:lineRule="auto"/>
        <w:rPr>
          <w:rFonts w:ascii="Arial" w:hAnsi="Arial" w:cs="Arial"/>
        </w:rPr>
      </w:pPr>
      <w:r w:rsidRPr="0009100A">
        <w:rPr>
          <w:rFonts w:ascii="Arial" w:hAnsi="Arial" w:cs="Arial"/>
        </w:rPr>
        <w:t>The Independent Review of Children's Social Care found disunity among the local authorities and identified the necessity to redesign the system. Some of the recommendations included increased family support, fostering the recruitment of foster carers, and data integration</w:t>
      </w:r>
      <w:r w:rsidRPr="00B96F84">
        <w:rPr>
          <w:rFonts w:ascii="Arial" w:hAnsi="Arial" w:cs="Arial"/>
        </w:rPr>
        <w:t>.</w:t>
      </w:r>
    </w:p>
    <w:p w14:paraId="0B299BAA" w14:textId="19F9D396" w:rsidR="00B87E75" w:rsidRPr="00702E07" w:rsidRDefault="00702E07" w:rsidP="00702E07">
      <w:pPr>
        <w:spacing w:line="480" w:lineRule="auto"/>
        <w:rPr>
          <w:rFonts w:ascii="Arial" w:hAnsi="Arial" w:cs="Arial"/>
        </w:rPr>
      </w:pPr>
      <w:r w:rsidRPr="0009100A">
        <w:rPr>
          <w:rFonts w:ascii="Arial" w:hAnsi="Arial" w:cs="Arial"/>
        </w:rPr>
        <w:t>The reforms of the policy focus on decreasing residential dependency and augmenting stable family-based placements. Nevertheless, there is still unequal implementation. Principles of best interest are set in national direction, but resource differences lead to differences in practice in regions</w:t>
      </w:r>
      <w:r w:rsidRPr="00B96F84">
        <w:rPr>
          <w:rFonts w:ascii="Arial" w:hAnsi="Arial" w:cs="Arial"/>
        </w:rPr>
        <w:t>.</w:t>
      </w:r>
    </w:p>
    <w:p w14:paraId="5C43254D" w14:textId="209882EA" w:rsidR="00B87E75" w:rsidRPr="00CD33A8" w:rsidRDefault="004A736E" w:rsidP="00E620E7">
      <w:pPr>
        <w:pStyle w:val="Heading1"/>
      </w:pPr>
      <w:bookmarkStart w:id="15" w:name="_Toc222934944"/>
      <w:r w:rsidRPr="00CD33A8">
        <w:t>5</w:t>
      </w:r>
      <w:r w:rsidR="00B87E75" w:rsidRPr="00CD33A8">
        <w:t>. Discussion</w:t>
      </w:r>
      <w:bookmarkEnd w:id="15"/>
    </w:p>
    <w:p w14:paraId="281C8B01" w14:textId="550890F6" w:rsidR="00230878" w:rsidRPr="00B96F84" w:rsidRDefault="00230878" w:rsidP="00230878">
      <w:pPr>
        <w:spacing w:line="480" w:lineRule="auto"/>
        <w:rPr>
          <w:rFonts w:ascii="Arial" w:hAnsi="Arial" w:cs="Arial"/>
        </w:rPr>
      </w:pPr>
      <w:r w:rsidRPr="0009100A">
        <w:rPr>
          <w:rFonts w:ascii="Arial" w:hAnsi="Arial" w:cs="Arial"/>
        </w:rPr>
        <w:t xml:space="preserve">The research question aimed at establishing the underlying factors </w:t>
      </w:r>
      <w:r>
        <w:rPr>
          <w:rFonts w:ascii="Arial" w:hAnsi="Arial" w:cs="Arial"/>
        </w:rPr>
        <w:t>that</w:t>
      </w:r>
      <w:r w:rsidRPr="0009100A">
        <w:rPr>
          <w:rFonts w:ascii="Arial" w:hAnsi="Arial" w:cs="Arial"/>
        </w:rPr>
        <w:t xml:space="preserve"> determine foster care placement decision-making in the United Kingdom. Results establish that the processes of placement decision-making are working at the point of convergence of child need, relational processes, professional judgement, and systemic constraint</w:t>
      </w:r>
      <w:r w:rsidR="007D73D2">
        <w:rPr>
          <w:rFonts w:ascii="Arial" w:hAnsi="Arial" w:cs="Arial"/>
        </w:rPr>
        <w:t xml:space="preserve"> (Farmer, 2018; Berridge et al., 2020)</w:t>
      </w:r>
      <w:r w:rsidRPr="00B96F84">
        <w:rPr>
          <w:rFonts w:ascii="Arial" w:hAnsi="Arial" w:cs="Arial"/>
        </w:rPr>
        <w:t>.</w:t>
      </w:r>
    </w:p>
    <w:p w14:paraId="6A0D5FF4" w14:textId="77777777" w:rsidR="00230878" w:rsidRPr="00B96F84" w:rsidRDefault="00230878" w:rsidP="00230878">
      <w:pPr>
        <w:spacing w:line="480" w:lineRule="auto"/>
        <w:rPr>
          <w:rFonts w:ascii="Arial" w:hAnsi="Arial" w:cs="Arial"/>
        </w:rPr>
      </w:pPr>
      <w:r w:rsidRPr="0009100A">
        <w:rPr>
          <w:rFonts w:ascii="Arial" w:hAnsi="Arial" w:cs="Arial"/>
        </w:rPr>
        <w:t>To start with, child-level factors are still at the centre. Exposure to trauma, complexity of behaviour</w:t>
      </w:r>
      <w:r>
        <w:rPr>
          <w:rFonts w:ascii="Arial" w:hAnsi="Arial" w:cs="Arial"/>
        </w:rPr>
        <w:t>,</w:t>
      </w:r>
      <w:r w:rsidRPr="0009100A">
        <w:rPr>
          <w:rFonts w:ascii="Arial" w:hAnsi="Arial" w:cs="Arial"/>
        </w:rPr>
        <w:t xml:space="preserve"> and vulnerability of mental health are strong predictors of placement </w:t>
      </w:r>
      <w:r w:rsidRPr="0009100A">
        <w:rPr>
          <w:rFonts w:ascii="Arial" w:hAnsi="Arial" w:cs="Arial"/>
        </w:rPr>
        <w:lastRenderedPageBreak/>
        <w:t>trajectory. This complies with general evidence indicating that adverse childhood experiences are correlated with the risk of instability (Ford et al., 2021). Nonetheless, limitations to assessment compromise the accuracy of matching. In cases where a complete psychological assessment has not been conducted, the placements can be reactive and not therapeutic</w:t>
      </w:r>
      <w:r w:rsidRPr="00B96F84">
        <w:rPr>
          <w:rFonts w:ascii="Arial" w:hAnsi="Arial" w:cs="Arial"/>
        </w:rPr>
        <w:t>.</w:t>
      </w:r>
    </w:p>
    <w:p w14:paraId="1E27157E" w14:textId="77777777" w:rsidR="00230878" w:rsidRPr="00B96F84" w:rsidRDefault="00230878" w:rsidP="00230878">
      <w:pPr>
        <w:spacing w:line="480" w:lineRule="auto"/>
        <w:rPr>
          <w:rFonts w:ascii="Arial" w:hAnsi="Arial" w:cs="Arial"/>
        </w:rPr>
      </w:pPr>
      <w:r w:rsidRPr="0009100A">
        <w:rPr>
          <w:rFonts w:ascii="Arial" w:hAnsi="Arial" w:cs="Arial"/>
        </w:rPr>
        <w:t>Second, the continuity of relationships is important. There is a positive correlation between sibling co-placement and kinship care and heightened identity security and enhanced emotional outcomes (Selwyn et al., 2017). But structural deficits tend to pile up on relational interests. This strain portrays the disparity between statutory principle and practicality</w:t>
      </w:r>
      <w:r w:rsidRPr="00B96F84">
        <w:rPr>
          <w:rFonts w:ascii="Arial" w:hAnsi="Arial" w:cs="Arial"/>
        </w:rPr>
        <w:t>.</w:t>
      </w:r>
    </w:p>
    <w:p w14:paraId="5C70544B" w14:textId="77777777" w:rsidR="00230878" w:rsidRPr="00B96F84" w:rsidRDefault="00230878" w:rsidP="00230878">
      <w:pPr>
        <w:spacing w:line="480" w:lineRule="auto"/>
        <w:rPr>
          <w:rFonts w:ascii="Arial" w:hAnsi="Arial" w:cs="Arial"/>
        </w:rPr>
      </w:pPr>
      <w:r w:rsidRPr="0009100A">
        <w:rPr>
          <w:rFonts w:ascii="Arial" w:hAnsi="Arial" w:cs="Arial"/>
        </w:rPr>
        <w:t>Third, the preparation of carers has a great influence on sustainability. Attachment training and trauma-informed training help carers become more confident and decrease the breakdown (Wu et al., 2020). Furthermore, professional development should never be considered an afterthought in relation to the success of placements.</w:t>
      </w:r>
    </w:p>
    <w:p w14:paraId="5C5EB310" w14:textId="77777777" w:rsidR="00230878" w:rsidRPr="00B96F84" w:rsidRDefault="00230878" w:rsidP="00230878">
      <w:pPr>
        <w:spacing w:line="480" w:lineRule="auto"/>
        <w:rPr>
          <w:rFonts w:ascii="Arial" w:hAnsi="Arial" w:cs="Arial"/>
        </w:rPr>
      </w:pPr>
      <w:r w:rsidRPr="0009100A">
        <w:rPr>
          <w:rFonts w:ascii="Arial" w:hAnsi="Arial" w:cs="Arial"/>
        </w:rPr>
        <w:t xml:space="preserve">Fourth, decision pathways are determined by organisational and socio-economic pressures. According to the evidence provided by Bywaters et al. (2020), child welfare intervention is socially-patterned, and its prevalence is greater in the deprived regions. Placement decisions take place on these unfair grounds. Scarcity of resources restricts the individual to choose and promote risk-averse </w:t>
      </w:r>
      <w:proofErr w:type="spellStart"/>
      <w:r w:rsidRPr="0009100A">
        <w:rPr>
          <w:rFonts w:ascii="Arial" w:hAnsi="Arial" w:cs="Arial"/>
        </w:rPr>
        <w:t>behavior</w:t>
      </w:r>
      <w:proofErr w:type="spellEnd"/>
      <w:r w:rsidRPr="00B96F84">
        <w:rPr>
          <w:rFonts w:ascii="Arial" w:hAnsi="Arial" w:cs="Arial"/>
        </w:rPr>
        <w:t>.</w:t>
      </w:r>
    </w:p>
    <w:p w14:paraId="38084348" w14:textId="77777777" w:rsidR="00230878" w:rsidRPr="00B96F84" w:rsidRDefault="00230878" w:rsidP="00230878">
      <w:pPr>
        <w:spacing w:line="480" w:lineRule="auto"/>
        <w:rPr>
          <w:rFonts w:ascii="Arial" w:hAnsi="Arial" w:cs="Arial"/>
        </w:rPr>
      </w:pPr>
      <w:r w:rsidRPr="0009100A">
        <w:rPr>
          <w:rFonts w:ascii="Arial" w:hAnsi="Arial" w:cs="Arial"/>
        </w:rPr>
        <w:t xml:space="preserve">In the case of health and social care, these findings have some practical implications. Placement stability is strictly interconnected with mental well-being, educational activity, and life perspectives. Unstable living results in the threat of subsequent homelessness, unemployment, and participation in the justice system </w:t>
      </w:r>
      <w:r w:rsidRPr="0009100A">
        <w:rPr>
          <w:rFonts w:ascii="Arial" w:hAnsi="Arial" w:cs="Arial"/>
        </w:rPr>
        <w:lastRenderedPageBreak/>
        <w:t>(Department for Education, 2023). Hence, the quality of placement is a factor that can determine the level of well-being in the population</w:t>
      </w:r>
      <w:r w:rsidRPr="00B96F84">
        <w:rPr>
          <w:rFonts w:ascii="Arial" w:hAnsi="Arial" w:cs="Arial"/>
        </w:rPr>
        <w:t>.</w:t>
      </w:r>
    </w:p>
    <w:p w14:paraId="3009EC29" w14:textId="77777777" w:rsidR="00230878" w:rsidRPr="00B96F84" w:rsidRDefault="00230878" w:rsidP="00230878">
      <w:pPr>
        <w:spacing w:line="480" w:lineRule="auto"/>
        <w:rPr>
          <w:rFonts w:ascii="Arial" w:hAnsi="Arial" w:cs="Arial"/>
        </w:rPr>
      </w:pPr>
      <w:r w:rsidRPr="0009100A">
        <w:rPr>
          <w:rFonts w:ascii="Arial" w:hAnsi="Arial" w:cs="Arial"/>
        </w:rPr>
        <w:t xml:space="preserve">The problem of the necessity of the coordination of services is also highlighted in the evidence. Foster placement is not detached </w:t>
      </w:r>
      <w:r>
        <w:rPr>
          <w:rFonts w:ascii="Arial" w:hAnsi="Arial" w:cs="Arial"/>
        </w:rPr>
        <w:t>from</w:t>
      </w:r>
      <w:r w:rsidRPr="0009100A">
        <w:rPr>
          <w:rFonts w:ascii="Arial" w:hAnsi="Arial" w:cs="Arial"/>
        </w:rPr>
        <w:t xml:space="preserve"> mental health services, educational support, and family intervention programmes. Decision-making involves multiple agencies working well</w:t>
      </w:r>
      <w:r w:rsidRPr="00B96F84">
        <w:rPr>
          <w:rFonts w:ascii="Arial" w:hAnsi="Arial" w:cs="Arial"/>
        </w:rPr>
        <w:t>.</w:t>
      </w:r>
    </w:p>
    <w:p w14:paraId="1169EFAD" w14:textId="66C76999" w:rsidR="00230878" w:rsidRPr="00230878" w:rsidRDefault="00230878" w:rsidP="00230878">
      <w:pPr>
        <w:spacing w:line="480" w:lineRule="auto"/>
        <w:rPr>
          <w:rFonts w:ascii="Arial" w:hAnsi="Arial" w:cs="Arial"/>
        </w:rPr>
      </w:pPr>
      <w:r w:rsidRPr="0009100A">
        <w:rPr>
          <w:rFonts w:ascii="Arial" w:hAnsi="Arial" w:cs="Arial"/>
        </w:rPr>
        <w:t>Comprehensively, the UK fostering placement choice is based on five mutually dependent determinants that include child vulnerability, relational continuity, carer capacity, organisational constraint, and the policy environment. To achieve better results, system alignment is necessary in these areas</w:t>
      </w:r>
      <w:r w:rsidRPr="00B96F84">
        <w:rPr>
          <w:rFonts w:ascii="Arial" w:hAnsi="Arial" w:cs="Arial"/>
        </w:rPr>
        <w:t>.</w:t>
      </w:r>
    </w:p>
    <w:p w14:paraId="596135D9" w14:textId="5539658B" w:rsidR="001D7C03" w:rsidRPr="00230878" w:rsidRDefault="00230878" w:rsidP="00230878">
      <w:pPr>
        <w:pStyle w:val="Heading2"/>
      </w:pPr>
      <w:bookmarkStart w:id="16" w:name="_Toc222934945"/>
      <w:r w:rsidRPr="00230878">
        <w:t xml:space="preserve">5.1 </w:t>
      </w:r>
      <w:r w:rsidR="003E4ECF" w:rsidRPr="00230878">
        <w:t xml:space="preserve">Limitations of </w:t>
      </w:r>
      <w:r w:rsidR="001D7C03" w:rsidRPr="00230878">
        <w:t>your</w:t>
      </w:r>
      <w:r w:rsidR="003E4ECF" w:rsidRPr="00230878">
        <w:t xml:space="preserve"> research</w:t>
      </w:r>
      <w:r w:rsidR="001D7C03" w:rsidRPr="00230878">
        <w:t>.</w:t>
      </w:r>
      <w:bookmarkEnd w:id="16"/>
    </w:p>
    <w:p w14:paraId="08CCCF6F" w14:textId="067C1459" w:rsidR="00230878" w:rsidRPr="00B96F84" w:rsidRDefault="00230878" w:rsidP="00230878">
      <w:pPr>
        <w:spacing w:line="480" w:lineRule="auto"/>
        <w:rPr>
          <w:rFonts w:ascii="Arial" w:hAnsi="Arial" w:cs="Arial"/>
        </w:rPr>
      </w:pPr>
      <w:r w:rsidRPr="0009100A">
        <w:rPr>
          <w:rFonts w:ascii="Arial" w:hAnsi="Arial" w:cs="Arial"/>
        </w:rPr>
        <w:t>There are various limitations to this scoping review. To start with, even though the review appraised sources published within the years 2020-2024 in a bid to be up-to-date, this period would eliminate the past studies on which the actual position on foster care is based nowadays</w:t>
      </w:r>
      <w:r w:rsidR="007D73D2">
        <w:rPr>
          <w:rFonts w:ascii="Arial" w:hAnsi="Arial" w:cs="Arial"/>
        </w:rPr>
        <w:t xml:space="preserve"> (</w:t>
      </w:r>
      <w:proofErr w:type="spellStart"/>
      <w:r w:rsidR="007D73D2">
        <w:rPr>
          <w:rFonts w:ascii="Arial" w:hAnsi="Arial" w:cs="Arial"/>
        </w:rPr>
        <w:t>Ooosterman</w:t>
      </w:r>
      <w:proofErr w:type="spellEnd"/>
      <w:r w:rsidR="007D73D2">
        <w:rPr>
          <w:rFonts w:ascii="Arial" w:hAnsi="Arial" w:cs="Arial"/>
        </w:rPr>
        <w:t xml:space="preserve"> et al., 2007)</w:t>
      </w:r>
      <w:r w:rsidRPr="0009100A">
        <w:rPr>
          <w:rFonts w:ascii="Arial" w:hAnsi="Arial" w:cs="Arial"/>
        </w:rPr>
        <w:t>. Although recent evidence portrays the present structural realities, especially after the pandemic pressure, it might not be comprehensive in terms of longitudinal theoretical advances in placement research</w:t>
      </w:r>
      <w:r w:rsidRPr="00B96F84">
        <w:rPr>
          <w:rFonts w:ascii="Arial" w:hAnsi="Arial" w:cs="Arial"/>
        </w:rPr>
        <w:t>.</w:t>
      </w:r>
    </w:p>
    <w:p w14:paraId="343E8F9F" w14:textId="77777777" w:rsidR="00230878" w:rsidRPr="00B96F84" w:rsidRDefault="00230878" w:rsidP="00230878">
      <w:pPr>
        <w:spacing w:line="480" w:lineRule="auto"/>
        <w:rPr>
          <w:rFonts w:ascii="Arial" w:hAnsi="Arial" w:cs="Arial"/>
        </w:rPr>
      </w:pPr>
      <w:r w:rsidRPr="0009100A">
        <w:rPr>
          <w:rFonts w:ascii="Arial" w:hAnsi="Arial" w:cs="Arial"/>
        </w:rPr>
        <w:t>Second, the methodological quality of the included studies was not itself graded as quality control, being a scoping review and not a systematic review, based on quality evaluation of the reviews themselves. The synthesis thus projects patterns and themes but does not make inferences. Heterogeneity is caused by variability in study design, which can range from administrative dataset analyses to qualitative interviews</w:t>
      </w:r>
      <w:r w:rsidRPr="00B96F84">
        <w:rPr>
          <w:rFonts w:ascii="Arial" w:hAnsi="Arial" w:cs="Arial"/>
        </w:rPr>
        <w:t>.</w:t>
      </w:r>
    </w:p>
    <w:p w14:paraId="5F188660" w14:textId="77777777" w:rsidR="00230878" w:rsidRPr="00B96F84" w:rsidRDefault="00230878" w:rsidP="00230878">
      <w:pPr>
        <w:spacing w:line="480" w:lineRule="auto"/>
        <w:rPr>
          <w:rFonts w:ascii="Arial" w:hAnsi="Arial" w:cs="Arial"/>
        </w:rPr>
      </w:pPr>
      <w:r w:rsidRPr="0009100A">
        <w:rPr>
          <w:rFonts w:ascii="Arial" w:hAnsi="Arial" w:cs="Arial"/>
        </w:rPr>
        <w:lastRenderedPageBreak/>
        <w:t>Thirdly, most of the extensive information on quantitative data was collected in England. Even though child welfare legislation is similar in England, Wales, Scotland, and Northern Ireland, there are administrative differences. Therefore, the results might not consistently apply to all of the UK jurisdictions</w:t>
      </w:r>
      <w:r w:rsidRPr="00B96F84">
        <w:rPr>
          <w:rFonts w:ascii="Arial" w:hAnsi="Arial" w:cs="Arial"/>
        </w:rPr>
        <w:t>.</w:t>
      </w:r>
    </w:p>
    <w:p w14:paraId="4AE7F2E2" w14:textId="77777777" w:rsidR="00230878" w:rsidRPr="00B96F84" w:rsidRDefault="00230878" w:rsidP="00230878">
      <w:pPr>
        <w:spacing w:line="480" w:lineRule="auto"/>
        <w:rPr>
          <w:rFonts w:ascii="Arial" w:hAnsi="Arial" w:cs="Arial"/>
        </w:rPr>
      </w:pPr>
      <w:r w:rsidRPr="0009100A">
        <w:rPr>
          <w:rFonts w:ascii="Arial" w:hAnsi="Arial" w:cs="Arial"/>
        </w:rPr>
        <w:t>Fourth, the review was based on information that was publicly available and published works. Additional information about the decision-making processes might be available in local authority internal assessments and unpublished reports about the practice that were otherwise unavailable</w:t>
      </w:r>
      <w:r w:rsidRPr="00B96F84">
        <w:rPr>
          <w:rFonts w:ascii="Arial" w:hAnsi="Arial" w:cs="Arial"/>
        </w:rPr>
        <w:t>.</w:t>
      </w:r>
    </w:p>
    <w:p w14:paraId="3F5D920E" w14:textId="77777777" w:rsidR="00230878" w:rsidRPr="00B96F84" w:rsidRDefault="00230878" w:rsidP="00230878">
      <w:pPr>
        <w:spacing w:line="480" w:lineRule="auto"/>
        <w:rPr>
          <w:rFonts w:ascii="Arial" w:hAnsi="Arial" w:cs="Arial"/>
        </w:rPr>
      </w:pPr>
      <w:r w:rsidRPr="0009100A">
        <w:rPr>
          <w:rFonts w:ascii="Arial" w:hAnsi="Arial" w:cs="Arial"/>
        </w:rPr>
        <w:t>Lastly, the decision-making of placement in itself is dynamic and complex. Policy changes, workforce reforms, and changes in economic conditions may change the trend in practice after the period of this review</w:t>
      </w:r>
      <w:r w:rsidRPr="00B96F84">
        <w:rPr>
          <w:rFonts w:ascii="Arial" w:hAnsi="Arial" w:cs="Arial"/>
        </w:rPr>
        <w:t>.</w:t>
      </w:r>
    </w:p>
    <w:p w14:paraId="682D1769" w14:textId="008C12E2" w:rsidR="003E4ECF" w:rsidRPr="00230878" w:rsidRDefault="00230878" w:rsidP="00230878">
      <w:pPr>
        <w:spacing w:line="480" w:lineRule="auto"/>
        <w:rPr>
          <w:rFonts w:ascii="Arial" w:hAnsi="Arial" w:cs="Arial"/>
        </w:rPr>
      </w:pPr>
      <w:r w:rsidRPr="0009100A">
        <w:rPr>
          <w:rFonts w:ascii="Arial" w:hAnsi="Arial" w:cs="Arial"/>
        </w:rPr>
        <w:t>Irrespective of these shortcomings, the synthesis offers a logical and current account of the key factors that influence foster care placement decisions in the United Kingdom</w:t>
      </w:r>
      <w:r w:rsidRPr="00B96F84">
        <w:rPr>
          <w:rFonts w:ascii="Arial" w:hAnsi="Arial" w:cs="Arial"/>
        </w:rPr>
        <w:t>.</w:t>
      </w:r>
    </w:p>
    <w:p w14:paraId="16FAF0EA" w14:textId="7047902D" w:rsidR="00B87E75" w:rsidRPr="00CD33A8" w:rsidRDefault="004A736E" w:rsidP="00E620E7">
      <w:pPr>
        <w:pStyle w:val="Heading1"/>
      </w:pPr>
      <w:bookmarkStart w:id="17" w:name="_Toc222934946"/>
      <w:r w:rsidRPr="00CD33A8">
        <w:t>6</w:t>
      </w:r>
      <w:r w:rsidR="00B87E75" w:rsidRPr="00CD33A8">
        <w:t>. Conclusion</w:t>
      </w:r>
      <w:r w:rsidR="00CD33A8">
        <w:t xml:space="preserve"> and Recommendations</w:t>
      </w:r>
      <w:bookmarkEnd w:id="17"/>
    </w:p>
    <w:p w14:paraId="63FA9170" w14:textId="77777777" w:rsidR="00230878" w:rsidRPr="00B96F84" w:rsidRDefault="00230878" w:rsidP="00230878">
      <w:pPr>
        <w:spacing w:line="480" w:lineRule="auto"/>
        <w:rPr>
          <w:rFonts w:ascii="Arial" w:hAnsi="Arial" w:cs="Arial"/>
        </w:rPr>
      </w:pPr>
      <w:r w:rsidRPr="0009100A">
        <w:rPr>
          <w:rFonts w:ascii="Arial" w:hAnsi="Arial" w:cs="Arial"/>
        </w:rPr>
        <w:t>This critical review establishes the most important variables that influence the placement of foster care in the UK. The evidence proves that the decisions on placement are determined through an interaction of child vulnerability, relationship factors, carer capacity, and organisational limits and policy structures</w:t>
      </w:r>
      <w:r w:rsidRPr="00B96F84">
        <w:rPr>
          <w:rFonts w:ascii="Arial" w:hAnsi="Arial" w:cs="Arial"/>
        </w:rPr>
        <w:t>.</w:t>
      </w:r>
    </w:p>
    <w:p w14:paraId="1EAA52AD" w14:textId="77777777" w:rsidR="00230878" w:rsidRPr="00B96F84" w:rsidRDefault="00230878" w:rsidP="00230878">
      <w:pPr>
        <w:spacing w:line="480" w:lineRule="auto"/>
        <w:rPr>
          <w:rFonts w:ascii="Arial" w:hAnsi="Arial" w:cs="Arial"/>
        </w:rPr>
      </w:pPr>
      <w:r w:rsidRPr="0009100A">
        <w:rPr>
          <w:rFonts w:ascii="Arial" w:hAnsi="Arial" w:cs="Arial"/>
        </w:rPr>
        <w:t>Child-level factors (especially trauma history, behavioural presentation, age, and mental health state) have a strong impact on the type of placement and stability. Nevertheless, evaluation procedures are not necessarily rigorous enough at the entry stage to care and this decreases the accuracy of matchin</w:t>
      </w:r>
      <w:r w:rsidRPr="00B96F84">
        <w:rPr>
          <w:rFonts w:ascii="Arial" w:hAnsi="Arial" w:cs="Arial"/>
        </w:rPr>
        <w:t>g.</w:t>
      </w:r>
    </w:p>
    <w:p w14:paraId="07327A49" w14:textId="77777777" w:rsidR="00230878" w:rsidRPr="00B96F84" w:rsidRDefault="00230878" w:rsidP="00230878">
      <w:pPr>
        <w:spacing w:line="480" w:lineRule="auto"/>
        <w:rPr>
          <w:rFonts w:ascii="Arial" w:hAnsi="Arial" w:cs="Arial"/>
        </w:rPr>
      </w:pPr>
      <w:r w:rsidRPr="0009100A">
        <w:rPr>
          <w:rFonts w:ascii="Arial" w:hAnsi="Arial" w:cs="Arial"/>
        </w:rPr>
        <w:lastRenderedPageBreak/>
        <w:t>Relational continuity particularly sibling co-placement and kinship care are always linked with higher emotional security as well as placement stability. However, the lack of approved carers and financial inequalities tend to restrict such possibilities</w:t>
      </w:r>
      <w:r w:rsidRPr="00B96F84">
        <w:rPr>
          <w:rFonts w:ascii="Arial" w:hAnsi="Arial" w:cs="Arial"/>
        </w:rPr>
        <w:t>.</w:t>
      </w:r>
    </w:p>
    <w:p w14:paraId="368A0847" w14:textId="77777777" w:rsidR="00230878" w:rsidRPr="00B96F84" w:rsidRDefault="00230878" w:rsidP="00230878">
      <w:pPr>
        <w:spacing w:line="480" w:lineRule="auto"/>
        <w:rPr>
          <w:rFonts w:ascii="Arial" w:hAnsi="Arial" w:cs="Arial"/>
        </w:rPr>
      </w:pPr>
      <w:r w:rsidRPr="0009100A">
        <w:rPr>
          <w:rFonts w:ascii="Arial" w:hAnsi="Arial" w:cs="Arial"/>
        </w:rPr>
        <w:t>The training and support of carers turns out to be determining. Trauma-informed preparation can improve resiliency and minimize the possibility of interruption. By contrast, scarcity-driven placements make the crisis drivers more unstable</w:t>
      </w:r>
      <w:r w:rsidRPr="00B96F84">
        <w:rPr>
          <w:rFonts w:ascii="Arial" w:hAnsi="Arial" w:cs="Arial"/>
        </w:rPr>
        <w:t>.</w:t>
      </w:r>
    </w:p>
    <w:p w14:paraId="686C69C0" w14:textId="4EB2FCD5" w:rsidR="00230878" w:rsidRPr="00B96F84" w:rsidRDefault="00230878" w:rsidP="00230878">
      <w:pPr>
        <w:spacing w:line="480" w:lineRule="auto"/>
        <w:rPr>
          <w:rFonts w:ascii="Arial" w:hAnsi="Arial" w:cs="Arial"/>
        </w:rPr>
      </w:pPr>
      <w:r w:rsidRPr="0009100A">
        <w:rPr>
          <w:rFonts w:ascii="Arial" w:hAnsi="Arial" w:cs="Arial"/>
        </w:rPr>
        <w:t>Professional judgement is mediated by organisational pressures such as funding constraints, high caseload as well as inequality within a region</w:t>
      </w:r>
      <w:r w:rsidR="007D73D2">
        <w:rPr>
          <w:rFonts w:ascii="Arial" w:hAnsi="Arial" w:cs="Arial"/>
        </w:rPr>
        <w:t xml:space="preserve"> (McDermid et al. 2021)</w:t>
      </w:r>
      <w:r w:rsidRPr="0009100A">
        <w:rPr>
          <w:rFonts w:ascii="Arial" w:hAnsi="Arial" w:cs="Arial"/>
        </w:rPr>
        <w:t xml:space="preserve">. Though the best-interest principles are limited by structural realities, where sometimes the best interest may not be achieved due to the statutory framework like that of the Children Act 1989 that places the welfare of the child at the </w:t>
      </w:r>
      <w:proofErr w:type="spellStart"/>
      <w:r w:rsidRPr="0009100A">
        <w:rPr>
          <w:rFonts w:ascii="Arial" w:hAnsi="Arial" w:cs="Arial"/>
        </w:rPr>
        <w:t>center</w:t>
      </w:r>
      <w:proofErr w:type="spellEnd"/>
      <w:r w:rsidRPr="00B96F84">
        <w:rPr>
          <w:rFonts w:ascii="Arial" w:hAnsi="Arial" w:cs="Arial"/>
        </w:rPr>
        <w:t>.</w:t>
      </w:r>
    </w:p>
    <w:p w14:paraId="35D2DE4B" w14:textId="7BD8BCE2" w:rsidR="00230878" w:rsidRPr="00230878" w:rsidRDefault="00230878" w:rsidP="00230878">
      <w:pPr>
        <w:spacing w:line="480" w:lineRule="auto"/>
        <w:rPr>
          <w:rFonts w:ascii="Arial" w:hAnsi="Arial" w:cs="Arial"/>
        </w:rPr>
      </w:pPr>
      <w:r w:rsidRPr="0009100A">
        <w:rPr>
          <w:rFonts w:ascii="Arial" w:hAnsi="Arial" w:cs="Arial"/>
        </w:rPr>
        <w:t>In conclusion, decisions regarding foster placement do not only rely on clinical evaluations of the child's needs. They are integrated into larger socio-economic and institutional systems. To increase the quality of placement, therefore, systemic change is necessary as opposed to single-procedural modifications</w:t>
      </w:r>
      <w:r w:rsidRPr="00B96F84">
        <w:rPr>
          <w:rFonts w:ascii="Arial" w:hAnsi="Arial" w:cs="Arial"/>
        </w:rPr>
        <w:t>.</w:t>
      </w:r>
    </w:p>
    <w:p w14:paraId="6DBC958B" w14:textId="5BD3A77B" w:rsidR="00CD33A8" w:rsidRPr="00230878" w:rsidRDefault="00230878" w:rsidP="00230878">
      <w:pPr>
        <w:pStyle w:val="Heading2"/>
      </w:pPr>
      <w:bookmarkStart w:id="18" w:name="_Toc222934947"/>
      <w:r w:rsidRPr="00230878">
        <w:t xml:space="preserve">6.1. </w:t>
      </w:r>
      <w:r w:rsidR="00CD33A8" w:rsidRPr="00230878">
        <w:t>Recommendations for future policy and health and social care practice.</w:t>
      </w:r>
      <w:bookmarkEnd w:id="18"/>
    </w:p>
    <w:p w14:paraId="238683C4" w14:textId="77777777" w:rsidR="00230878" w:rsidRPr="00B96F84" w:rsidRDefault="00230878" w:rsidP="00230878">
      <w:pPr>
        <w:spacing w:line="480" w:lineRule="auto"/>
        <w:rPr>
          <w:rFonts w:ascii="Arial" w:hAnsi="Arial" w:cs="Arial"/>
        </w:rPr>
      </w:pPr>
      <w:r w:rsidRPr="00B96F84">
        <w:rPr>
          <w:rFonts w:ascii="Arial" w:hAnsi="Arial" w:cs="Arial"/>
        </w:rPr>
        <w:t>Based on</w:t>
      </w:r>
      <w:r w:rsidRPr="0009100A">
        <w:rPr>
          <w:rFonts w:ascii="Arial" w:hAnsi="Arial" w:cs="Arial"/>
        </w:rPr>
        <w:t xml:space="preserve"> the synthesis, the recommendations to the policy and health and social care practice have been proposed as follows</w:t>
      </w:r>
      <w:r w:rsidRPr="00B96F84">
        <w:rPr>
          <w:rFonts w:ascii="Arial" w:hAnsi="Arial" w:cs="Arial"/>
        </w:rPr>
        <w:t>:</w:t>
      </w:r>
    </w:p>
    <w:p w14:paraId="7A79AA5A" w14:textId="77777777" w:rsidR="00230878" w:rsidRPr="00B96F84" w:rsidRDefault="00230878" w:rsidP="00230878">
      <w:pPr>
        <w:spacing w:line="278" w:lineRule="auto"/>
        <w:rPr>
          <w:rFonts w:ascii="Arial" w:hAnsi="Arial" w:cs="Arial"/>
          <w:b/>
          <w:bCs/>
        </w:rPr>
      </w:pPr>
      <w:r w:rsidRPr="00B96F84">
        <w:rPr>
          <w:rFonts w:ascii="Arial" w:hAnsi="Arial" w:cs="Arial"/>
          <w:b/>
          <w:bCs/>
        </w:rPr>
        <w:t xml:space="preserve">1. </w:t>
      </w:r>
      <w:r w:rsidRPr="00B96F84">
        <w:rPr>
          <w:rFonts w:ascii="Arial" w:hAnsi="Arial" w:cs="Arial"/>
          <w:b/>
          <w:bCs/>
          <w:i/>
          <w:iCs/>
        </w:rPr>
        <w:t>Strengthen Trauma-Informed Assessment at Entry to Care</w:t>
      </w:r>
    </w:p>
    <w:p w14:paraId="288928B8" w14:textId="77777777" w:rsidR="00230878" w:rsidRPr="00B96F84" w:rsidRDefault="00230878" w:rsidP="00230878">
      <w:pPr>
        <w:spacing w:line="480" w:lineRule="auto"/>
        <w:rPr>
          <w:rFonts w:ascii="Arial" w:hAnsi="Arial" w:cs="Arial"/>
        </w:rPr>
      </w:pPr>
      <w:r w:rsidRPr="0009100A">
        <w:rPr>
          <w:rFonts w:ascii="Arial" w:hAnsi="Arial" w:cs="Arial"/>
        </w:rPr>
        <w:t>Embedded national standardised trauma and mental health screening should be at the point of care entry. Early awareness of emotional and behavioural needs would improve the matching accuracy of placement and poor risk of breakdown</w:t>
      </w:r>
      <w:r w:rsidRPr="00B96F84">
        <w:rPr>
          <w:rFonts w:ascii="Arial" w:hAnsi="Arial" w:cs="Arial"/>
        </w:rPr>
        <w:t>.</w:t>
      </w:r>
    </w:p>
    <w:p w14:paraId="30EBF595" w14:textId="77777777" w:rsidR="00230878" w:rsidRPr="00B96F84" w:rsidRDefault="00230878" w:rsidP="00230878">
      <w:pPr>
        <w:spacing w:line="278" w:lineRule="auto"/>
        <w:rPr>
          <w:rFonts w:ascii="Arial" w:hAnsi="Arial" w:cs="Arial"/>
          <w:b/>
          <w:bCs/>
          <w:i/>
          <w:iCs/>
        </w:rPr>
      </w:pPr>
      <w:r w:rsidRPr="00B96F84">
        <w:rPr>
          <w:rFonts w:ascii="Arial" w:hAnsi="Arial" w:cs="Arial"/>
          <w:b/>
          <w:bCs/>
        </w:rPr>
        <w:t xml:space="preserve">2. </w:t>
      </w:r>
      <w:r w:rsidRPr="00B96F84">
        <w:rPr>
          <w:rFonts w:ascii="Arial" w:hAnsi="Arial" w:cs="Arial"/>
          <w:b/>
          <w:bCs/>
          <w:i/>
          <w:iCs/>
        </w:rPr>
        <w:t>Expand and Support Kinship Care</w:t>
      </w:r>
    </w:p>
    <w:p w14:paraId="67392DB1" w14:textId="77777777" w:rsidR="00230878" w:rsidRPr="00B96F84" w:rsidRDefault="00230878" w:rsidP="00230878">
      <w:pPr>
        <w:spacing w:line="480" w:lineRule="auto"/>
        <w:rPr>
          <w:rFonts w:ascii="Arial" w:hAnsi="Arial" w:cs="Arial"/>
        </w:rPr>
      </w:pPr>
      <w:r w:rsidRPr="0009100A">
        <w:rPr>
          <w:rFonts w:ascii="Arial" w:hAnsi="Arial" w:cs="Arial"/>
        </w:rPr>
        <w:lastRenderedPageBreak/>
        <w:t>Equitable financing, therapeutic, and training opportunities should be given to kinship carers relative to mainstream foster carers. Kinship pathway investment can also improve continuity and decrease long-term amounts of public costs incurred by disrupting placement</w:t>
      </w:r>
      <w:r w:rsidRPr="00B96F84">
        <w:rPr>
          <w:rFonts w:ascii="Arial" w:hAnsi="Arial" w:cs="Arial"/>
        </w:rPr>
        <w:t>.</w:t>
      </w:r>
    </w:p>
    <w:p w14:paraId="179AD3F8" w14:textId="77777777" w:rsidR="00230878" w:rsidRPr="00B96F84" w:rsidRDefault="00230878" w:rsidP="00230878">
      <w:pPr>
        <w:spacing w:line="278" w:lineRule="auto"/>
        <w:rPr>
          <w:rFonts w:ascii="Arial" w:hAnsi="Arial" w:cs="Arial"/>
          <w:b/>
          <w:bCs/>
          <w:i/>
          <w:iCs/>
        </w:rPr>
      </w:pPr>
      <w:r w:rsidRPr="00B96F84">
        <w:rPr>
          <w:rFonts w:ascii="Arial" w:hAnsi="Arial" w:cs="Arial"/>
          <w:b/>
          <w:bCs/>
        </w:rPr>
        <w:t xml:space="preserve">3. </w:t>
      </w:r>
      <w:r w:rsidRPr="00B96F84">
        <w:rPr>
          <w:rFonts w:ascii="Arial" w:hAnsi="Arial" w:cs="Arial"/>
          <w:b/>
          <w:bCs/>
          <w:i/>
          <w:iCs/>
        </w:rPr>
        <w:t>Invest in Foster Carer Recruitment and Retention</w:t>
      </w:r>
    </w:p>
    <w:p w14:paraId="29C27D74" w14:textId="5657AA8A" w:rsidR="00230878" w:rsidRPr="00B96F84" w:rsidRDefault="00230878" w:rsidP="00230878">
      <w:pPr>
        <w:spacing w:line="480" w:lineRule="auto"/>
        <w:rPr>
          <w:rFonts w:ascii="Arial" w:hAnsi="Arial" w:cs="Arial"/>
        </w:rPr>
      </w:pPr>
      <w:r w:rsidRPr="0009100A">
        <w:rPr>
          <w:rFonts w:ascii="Arial" w:hAnsi="Arial" w:cs="Arial"/>
        </w:rPr>
        <w:t>Efficient recruitment tactics and specialized trauma-based training programmes are differentially needed (Ofsted, 2023</w:t>
      </w:r>
      <w:r w:rsidR="00E02B4B">
        <w:rPr>
          <w:rFonts w:ascii="Arial" w:hAnsi="Arial" w:cs="Arial"/>
        </w:rPr>
        <w:t xml:space="preserve">; </w:t>
      </w:r>
      <w:proofErr w:type="spellStart"/>
      <w:r w:rsidR="00E02B4B">
        <w:rPr>
          <w:rFonts w:ascii="Arial" w:hAnsi="Arial" w:cs="Arial"/>
        </w:rPr>
        <w:t>Baginsky</w:t>
      </w:r>
      <w:proofErr w:type="spellEnd"/>
      <w:r w:rsidR="00E02B4B">
        <w:rPr>
          <w:rFonts w:ascii="Arial" w:hAnsi="Arial" w:cs="Arial"/>
        </w:rPr>
        <w:t xml:space="preserve"> and </w:t>
      </w:r>
      <w:proofErr w:type="spellStart"/>
      <w:r w:rsidR="00E02B4B">
        <w:rPr>
          <w:rFonts w:ascii="Arial" w:hAnsi="Arial" w:cs="Arial"/>
        </w:rPr>
        <w:t>Manthrope</w:t>
      </w:r>
      <w:proofErr w:type="spellEnd"/>
      <w:r w:rsidR="00E02B4B">
        <w:rPr>
          <w:rFonts w:ascii="Arial" w:hAnsi="Arial" w:cs="Arial"/>
        </w:rPr>
        <w:t>, 2020</w:t>
      </w:r>
      <w:r w:rsidRPr="0009100A">
        <w:rPr>
          <w:rFonts w:ascii="Arial" w:hAnsi="Arial" w:cs="Arial"/>
        </w:rPr>
        <w:t>). There should be ongoing professional growth in the context of establishing a system to enhance carer confidence and competence</w:t>
      </w:r>
      <w:r w:rsidRPr="00B96F84">
        <w:rPr>
          <w:rFonts w:ascii="Arial" w:hAnsi="Arial" w:cs="Arial"/>
        </w:rPr>
        <w:t>.</w:t>
      </w:r>
    </w:p>
    <w:p w14:paraId="25539300" w14:textId="77777777" w:rsidR="00230878" w:rsidRPr="00B96F84" w:rsidRDefault="00230878" w:rsidP="00230878">
      <w:pPr>
        <w:spacing w:line="278" w:lineRule="auto"/>
        <w:rPr>
          <w:rFonts w:ascii="Arial" w:hAnsi="Arial" w:cs="Arial"/>
          <w:b/>
          <w:bCs/>
        </w:rPr>
      </w:pPr>
      <w:r w:rsidRPr="00B96F84">
        <w:rPr>
          <w:rFonts w:ascii="Arial" w:hAnsi="Arial" w:cs="Arial"/>
          <w:b/>
          <w:bCs/>
        </w:rPr>
        <w:t xml:space="preserve">4. </w:t>
      </w:r>
      <w:r w:rsidRPr="00B96F84">
        <w:rPr>
          <w:rFonts w:ascii="Arial" w:hAnsi="Arial" w:cs="Arial"/>
          <w:b/>
          <w:bCs/>
          <w:i/>
          <w:iCs/>
        </w:rPr>
        <w:t>Reduce Workforce Pressures</w:t>
      </w:r>
    </w:p>
    <w:p w14:paraId="123B21E6" w14:textId="61BD3E17" w:rsidR="00230878" w:rsidRPr="00B96F84" w:rsidRDefault="00230878" w:rsidP="00230878">
      <w:pPr>
        <w:spacing w:line="480" w:lineRule="auto"/>
        <w:rPr>
          <w:rFonts w:ascii="Arial" w:hAnsi="Arial" w:cs="Arial"/>
        </w:rPr>
      </w:pPr>
      <w:r w:rsidRPr="0009100A">
        <w:rPr>
          <w:rFonts w:ascii="Arial" w:hAnsi="Arial" w:cs="Arial"/>
        </w:rPr>
        <w:t>Reduced caseload standards and a stronger framework of supervision would enable social workers to perform more detailed assessments and a joint plan</w:t>
      </w:r>
      <w:r w:rsidR="007D73D2">
        <w:rPr>
          <w:rFonts w:ascii="Arial" w:hAnsi="Arial" w:cs="Arial"/>
        </w:rPr>
        <w:t xml:space="preserve"> (Maylea, 2020)</w:t>
      </w:r>
      <w:r w:rsidRPr="0009100A">
        <w:rPr>
          <w:rFonts w:ascii="Arial" w:hAnsi="Arial" w:cs="Arial"/>
        </w:rPr>
        <w:t>. The quality of decision making is directly associated to capacity of the practitioners</w:t>
      </w:r>
      <w:r w:rsidRPr="00B96F84">
        <w:rPr>
          <w:rFonts w:ascii="Arial" w:hAnsi="Arial" w:cs="Arial"/>
        </w:rPr>
        <w:t>.</w:t>
      </w:r>
    </w:p>
    <w:p w14:paraId="01901F31" w14:textId="77777777" w:rsidR="00230878" w:rsidRPr="00B96F84" w:rsidRDefault="00230878" w:rsidP="00230878">
      <w:pPr>
        <w:spacing w:line="278" w:lineRule="auto"/>
        <w:rPr>
          <w:rFonts w:ascii="Arial" w:hAnsi="Arial" w:cs="Arial"/>
          <w:b/>
          <w:bCs/>
          <w:i/>
          <w:iCs/>
        </w:rPr>
      </w:pPr>
      <w:r w:rsidRPr="00B96F84">
        <w:rPr>
          <w:rFonts w:ascii="Arial" w:hAnsi="Arial" w:cs="Arial"/>
          <w:b/>
          <w:bCs/>
        </w:rPr>
        <w:t xml:space="preserve">5. </w:t>
      </w:r>
      <w:r w:rsidRPr="00B96F84">
        <w:rPr>
          <w:rFonts w:ascii="Arial" w:hAnsi="Arial" w:cs="Arial"/>
          <w:b/>
          <w:bCs/>
          <w:i/>
          <w:iCs/>
        </w:rPr>
        <w:t>Strengthen Early Intervention Services</w:t>
      </w:r>
    </w:p>
    <w:p w14:paraId="11095BD7" w14:textId="77777777" w:rsidR="00230878" w:rsidRPr="00B96F84" w:rsidRDefault="00230878" w:rsidP="00230878">
      <w:pPr>
        <w:spacing w:line="480" w:lineRule="auto"/>
        <w:rPr>
          <w:rFonts w:ascii="Arial" w:hAnsi="Arial" w:cs="Arial"/>
        </w:rPr>
      </w:pPr>
      <w:r w:rsidRPr="0009100A">
        <w:rPr>
          <w:rFonts w:ascii="Arial" w:hAnsi="Arial" w:cs="Arial"/>
        </w:rPr>
        <w:t>Family support services should be increased to prevent unnecessary entry of care. It can be indicated that the socio-economic deprivation is strongly associated with care rates (Bywaters et al., 2020). Mitigation of upstream determinants can lead to strain on the system</w:t>
      </w:r>
      <w:r w:rsidRPr="00B96F84">
        <w:rPr>
          <w:rFonts w:ascii="Arial" w:hAnsi="Arial" w:cs="Arial"/>
        </w:rPr>
        <w:t>.</w:t>
      </w:r>
    </w:p>
    <w:p w14:paraId="2F15140F" w14:textId="77777777" w:rsidR="00230878" w:rsidRPr="00B96F84" w:rsidRDefault="00230878" w:rsidP="00230878">
      <w:pPr>
        <w:spacing w:line="278" w:lineRule="auto"/>
        <w:rPr>
          <w:rFonts w:ascii="Arial" w:hAnsi="Arial" w:cs="Arial"/>
          <w:b/>
          <w:bCs/>
          <w:i/>
          <w:iCs/>
        </w:rPr>
      </w:pPr>
      <w:r w:rsidRPr="00B96F84">
        <w:rPr>
          <w:rFonts w:ascii="Arial" w:hAnsi="Arial" w:cs="Arial"/>
          <w:b/>
          <w:bCs/>
        </w:rPr>
        <w:t xml:space="preserve">6. </w:t>
      </w:r>
      <w:r w:rsidRPr="00B96F84">
        <w:rPr>
          <w:rFonts w:ascii="Arial" w:hAnsi="Arial" w:cs="Arial"/>
          <w:b/>
          <w:bCs/>
          <w:i/>
          <w:iCs/>
        </w:rPr>
        <w:t>Improve Multi-Agency Integration</w:t>
      </w:r>
    </w:p>
    <w:p w14:paraId="2E01B28F" w14:textId="18C4314A" w:rsidR="00814A9E" w:rsidRPr="00D21D1D" w:rsidRDefault="00230878" w:rsidP="00D21D1D">
      <w:pPr>
        <w:spacing w:line="480" w:lineRule="auto"/>
        <w:rPr>
          <w:rFonts w:ascii="Arial" w:hAnsi="Arial" w:cs="Arial"/>
        </w:rPr>
      </w:pPr>
      <w:r w:rsidRPr="00DD2B29">
        <w:rPr>
          <w:rFonts w:ascii="Arial" w:hAnsi="Arial" w:cs="Arial"/>
        </w:rPr>
        <w:t>Better coordination of social care and mental health practitioners</w:t>
      </w:r>
      <w:r w:rsidRPr="0009100A">
        <w:rPr>
          <w:rFonts w:ascii="Arial" w:hAnsi="Arial" w:cs="Arial"/>
        </w:rPr>
        <w:t>,</w:t>
      </w:r>
      <w:r w:rsidRPr="00DD2B29">
        <w:rPr>
          <w:rFonts w:ascii="Arial" w:hAnsi="Arial" w:cs="Arial"/>
        </w:rPr>
        <w:t xml:space="preserve"> along with the education providers of children</w:t>
      </w:r>
      <w:r w:rsidRPr="0009100A">
        <w:rPr>
          <w:rFonts w:ascii="Arial" w:hAnsi="Arial" w:cs="Arial"/>
        </w:rPr>
        <w:t>,</w:t>
      </w:r>
      <w:r w:rsidRPr="00DD2B29">
        <w:rPr>
          <w:rFonts w:ascii="Arial" w:hAnsi="Arial" w:cs="Arial"/>
        </w:rPr>
        <w:t xml:space="preserve"> would </w:t>
      </w:r>
      <w:r w:rsidRPr="0009100A">
        <w:rPr>
          <w:rFonts w:ascii="Arial" w:hAnsi="Arial" w:cs="Arial"/>
        </w:rPr>
        <w:t>aid</w:t>
      </w:r>
      <w:r w:rsidRPr="00DD2B29">
        <w:rPr>
          <w:rFonts w:ascii="Arial" w:hAnsi="Arial" w:cs="Arial"/>
        </w:rPr>
        <w:t xml:space="preserve"> comprehensive planning of placement</w:t>
      </w:r>
      <w:r w:rsidRPr="0009100A">
        <w:rPr>
          <w:rFonts w:ascii="Arial" w:hAnsi="Arial" w:cs="Arial"/>
        </w:rPr>
        <w:t xml:space="preserve"> (Sen and Kerr, 2023)</w:t>
      </w:r>
      <w:r w:rsidRPr="00DD2B29">
        <w:rPr>
          <w:rFonts w:ascii="Arial" w:hAnsi="Arial" w:cs="Arial"/>
        </w:rPr>
        <w:t>. Stability cannot be handled as a departmental matter</w:t>
      </w:r>
      <w:r w:rsidRPr="00B96F84">
        <w:rPr>
          <w:rFonts w:ascii="Arial" w:hAnsi="Arial" w:cs="Arial"/>
        </w:rPr>
        <w:t>.</w:t>
      </w:r>
    </w:p>
    <w:p w14:paraId="38B71D46" w14:textId="77777777" w:rsidR="00814A9E" w:rsidRPr="00CD33A8" w:rsidRDefault="00814A9E" w:rsidP="00CD33A8">
      <w:pPr>
        <w:tabs>
          <w:tab w:val="left" w:pos="6540"/>
        </w:tabs>
        <w:spacing w:line="360" w:lineRule="auto"/>
        <w:rPr>
          <w:rFonts w:asciiTheme="minorBidi" w:hAnsiTheme="minorBidi"/>
          <w:sz w:val="22"/>
        </w:rPr>
      </w:pPr>
    </w:p>
    <w:p w14:paraId="444BAD02" w14:textId="77777777" w:rsidR="00814A9E" w:rsidRPr="00CD33A8" w:rsidRDefault="00814A9E" w:rsidP="00CD33A8">
      <w:pPr>
        <w:tabs>
          <w:tab w:val="left" w:pos="6540"/>
        </w:tabs>
        <w:spacing w:line="360" w:lineRule="auto"/>
        <w:rPr>
          <w:rFonts w:asciiTheme="minorBidi" w:hAnsiTheme="minorBidi"/>
          <w:sz w:val="22"/>
        </w:rPr>
      </w:pPr>
    </w:p>
    <w:p w14:paraId="5C76528F" w14:textId="77777777" w:rsidR="00F66E1B" w:rsidRPr="00CD33A8" w:rsidRDefault="00F66E1B" w:rsidP="00CD33A8">
      <w:pPr>
        <w:tabs>
          <w:tab w:val="left" w:pos="6540"/>
        </w:tabs>
        <w:spacing w:line="360" w:lineRule="auto"/>
        <w:rPr>
          <w:rFonts w:asciiTheme="minorBidi" w:hAnsiTheme="minorBidi"/>
          <w:sz w:val="22"/>
        </w:rPr>
      </w:pPr>
    </w:p>
    <w:p w14:paraId="33F8F0BD" w14:textId="6DA75CCE" w:rsidR="00B87E75" w:rsidRPr="00D21D1D" w:rsidRDefault="00B87E75" w:rsidP="00D21D1D">
      <w:pPr>
        <w:jc w:val="center"/>
        <w:rPr>
          <w:b/>
          <w:bCs/>
        </w:rPr>
      </w:pPr>
      <w:r w:rsidRPr="00D21D1D">
        <w:rPr>
          <w:b/>
          <w:bCs/>
        </w:rPr>
        <w:t>Reference</w:t>
      </w:r>
      <w:r w:rsidR="00D21D1D" w:rsidRPr="00D21D1D">
        <w:rPr>
          <w:b/>
          <w:bCs/>
        </w:rPr>
        <w:t xml:space="preserve"> List</w:t>
      </w:r>
    </w:p>
    <w:p w14:paraId="787DC4CD" w14:textId="77777777" w:rsidR="00D21D1D" w:rsidRPr="000D629A" w:rsidRDefault="00D21D1D" w:rsidP="00D21D1D">
      <w:pPr>
        <w:spacing w:line="278" w:lineRule="auto"/>
        <w:ind w:left="720" w:hanging="720"/>
        <w:rPr>
          <w:rFonts w:ascii="Arial" w:hAnsi="Arial" w:cs="Arial"/>
        </w:rPr>
      </w:pPr>
      <w:r w:rsidRPr="000D629A">
        <w:rPr>
          <w:rFonts w:ascii="Arial" w:hAnsi="Arial" w:cs="Arial"/>
        </w:rPr>
        <w:t xml:space="preserve">Baginsky, M. and Manthorpe, J. (2020). The impact of COVID-19 on Children’s Social Care in England. </w:t>
      </w:r>
      <w:r w:rsidRPr="000D629A">
        <w:rPr>
          <w:rFonts w:ascii="Arial" w:hAnsi="Arial" w:cs="Arial"/>
          <w:i/>
          <w:iCs/>
        </w:rPr>
        <w:t>Child Abuse &amp; Neglect</w:t>
      </w:r>
      <w:r w:rsidRPr="000D629A">
        <w:rPr>
          <w:rFonts w:ascii="Arial" w:hAnsi="Arial" w:cs="Arial"/>
        </w:rPr>
        <w:t xml:space="preserve">, [online] 116(2), p.104739. </w:t>
      </w:r>
      <w:proofErr w:type="spellStart"/>
      <w:proofErr w:type="gramStart"/>
      <w:r w:rsidRPr="000D629A">
        <w:rPr>
          <w:rFonts w:ascii="Arial" w:hAnsi="Arial" w:cs="Arial"/>
        </w:rPr>
        <w:t>doi:https</w:t>
      </w:r>
      <w:proofErr w:type="spellEnd"/>
      <w:r w:rsidRPr="000D629A">
        <w:rPr>
          <w:rFonts w:ascii="Arial" w:hAnsi="Arial" w:cs="Arial"/>
        </w:rPr>
        <w:t>://doi.org/10.1016/j.chiabu.2020.104739</w:t>
      </w:r>
      <w:proofErr w:type="gramEnd"/>
      <w:r w:rsidRPr="000D629A">
        <w:rPr>
          <w:rFonts w:ascii="Arial" w:hAnsi="Arial" w:cs="Arial"/>
        </w:rPr>
        <w:t>.</w:t>
      </w:r>
    </w:p>
    <w:p w14:paraId="0BF3F06D" w14:textId="77777777" w:rsidR="00D21D1D" w:rsidRPr="000D629A" w:rsidRDefault="00D21D1D" w:rsidP="00D21D1D">
      <w:pPr>
        <w:spacing w:line="278" w:lineRule="auto"/>
        <w:ind w:left="720" w:hanging="720"/>
        <w:rPr>
          <w:rFonts w:ascii="Arial" w:hAnsi="Arial" w:cs="Arial"/>
        </w:rPr>
      </w:pPr>
      <w:r w:rsidRPr="000D629A">
        <w:rPr>
          <w:rFonts w:ascii="Arial" w:hAnsi="Arial" w:cs="Arial"/>
        </w:rPr>
        <w:t xml:space="preserve">Berridge, D., Luke, N., </w:t>
      </w:r>
      <w:proofErr w:type="spellStart"/>
      <w:r w:rsidRPr="000D629A">
        <w:rPr>
          <w:rFonts w:ascii="Arial" w:hAnsi="Arial" w:cs="Arial"/>
        </w:rPr>
        <w:t>Sebba</w:t>
      </w:r>
      <w:proofErr w:type="spellEnd"/>
      <w:r w:rsidRPr="000D629A">
        <w:rPr>
          <w:rFonts w:ascii="Arial" w:hAnsi="Arial" w:cs="Arial"/>
        </w:rPr>
        <w:t xml:space="preserve">, J., Strand, S., Cartwright, M., Staples, E., Mcgrath-Lone, L., Ward, J. and </w:t>
      </w:r>
      <w:proofErr w:type="spellStart"/>
      <w:r w:rsidRPr="000D629A">
        <w:rPr>
          <w:rFonts w:ascii="Arial" w:hAnsi="Arial" w:cs="Arial"/>
        </w:rPr>
        <w:t>O'higgins</w:t>
      </w:r>
      <w:proofErr w:type="spellEnd"/>
      <w:r w:rsidRPr="000D629A">
        <w:rPr>
          <w:rFonts w:ascii="Arial" w:hAnsi="Arial" w:cs="Arial"/>
        </w:rPr>
        <w:t xml:space="preserve">, A. (2020). </w:t>
      </w:r>
      <w:r w:rsidRPr="000D629A">
        <w:rPr>
          <w:rFonts w:ascii="Arial" w:hAnsi="Arial" w:cs="Arial"/>
          <w:i/>
          <w:iCs/>
        </w:rPr>
        <w:t>CHILDREN IN NEED AND CHILDREN IN CARE: EDUCATIONAL ATTAINMENT AND PROGRESS</w:t>
      </w:r>
      <w:r w:rsidRPr="000D629A">
        <w:rPr>
          <w:rFonts w:ascii="Arial" w:hAnsi="Arial" w:cs="Arial"/>
        </w:rPr>
        <w:t>. [online] Available at: https://www.education.ox.ac.uk/wp-content/uploads/2020/06/Final-Report-Nuffield.pdf.</w:t>
      </w:r>
    </w:p>
    <w:p w14:paraId="285B3421" w14:textId="77777777" w:rsidR="00D21D1D" w:rsidRPr="000D629A" w:rsidRDefault="00D21D1D" w:rsidP="00D21D1D">
      <w:pPr>
        <w:spacing w:line="278" w:lineRule="auto"/>
        <w:ind w:left="720" w:hanging="720"/>
        <w:rPr>
          <w:rFonts w:ascii="Arial" w:hAnsi="Arial" w:cs="Arial"/>
        </w:rPr>
      </w:pPr>
      <w:r w:rsidRPr="000D629A">
        <w:rPr>
          <w:rFonts w:ascii="Arial" w:hAnsi="Arial" w:cs="Arial"/>
        </w:rPr>
        <w:t xml:space="preserve">Boddy, J. (2013). </w:t>
      </w:r>
      <w:r w:rsidRPr="000D629A">
        <w:rPr>
          <w:rFonts w:ascii="Arial" w:hAnsi="Arial" w:cs="Arial"/>
          <w:i/>
          <w:iCs/>
        </w:rPr>
        <w:t>The Care Inquiry Understanding Permanence for Looked After Children a review of research for the Care Inquiry Understanding permanence for looked after children: A review of research for the Care Inquiry</w:t>
      </w:r>
      <w:r w:rsidRPr="000D629A">
        <w:rPr>
          <w:rFonts w:ascii="Arial" w:hAnsi="Arial" w:cs="Arial"/>
        </w:rPr>
        <w:t>. [online] Available at: https://thecareinquiry.files.wordpress.com/2013/04/understanding-permanence-for-lac.pdf.</w:t>
      </w:r>
    </w:p>
    <w:p w14:paraId="4DEBA81C" w14:textId="77777777" w:rsidR="00D21D1D" w:rsidRPr="000D629A" w:rsidRDefault="00D21D1D" w:rsidP="00D21D1D">
      <w:pPr>
        <w:spacing w:line="278" w:lineRule="auto"/>
        <w:ind w:left="720" w:hanging="720"/>
        <w:rPr>
          <w:rFonts w:ascii="Arial" w:hAnsi="Arial" w:cs="Arial"/>
        </w:rPr>
      </w:pPr>
      <w:r w:rsidRPr="000D629A">
        <w:rPr>
          <w:rFonts w:ascii="Arial" w:hAnsi="Arial" w:cs="Arial"/>
        </w:rPr>
        <w:t xml:space="preserve">Brown, R. and Ward, H. (2013). </w:t>
      </w:r>
      <w:r w:rsidRPr="000D629A">
        <w:rPr>
          <w:rFonts w:ascii="Arial" w:hAnsi="Arial" w:cs="Arial"/>
          <w:i/>
          <w:iCs/>
        </w:rPr>
        <w:t xml:space="preserve">Decision-making within a child’s timeframe </w:t>
      </w:r>
      <w:proofErr w:type="gramStart"/>
      <w:r w:rsidRPr="000D629A">
        <w:rPr>
          <w:rFonts w:ascii="Arial" w:hAnsi="Arial" w:cs="Arial"/>
          <w:i/>
          <w:iCs/>
        </w:rPr>
        <w:t>An</w:t>
      </w:r>
      <w:proofErr w:type="gramEnd"/>
      <w:r w:rsidRPr="000D629A">
        <w:rPr>
          <w:rFonts w:ascii="Arial" w:hAnsi="Arial" w:cs="Arial"/>
          <w:i/>
          <w:iCs/>
        </w:rPr>
        <w:t xml:space="preserve"> overview of current research evidence for family justice professionals concerning child development and the impact of maltreatment Working Paper 16 Second Edition</w:t>
      </w:r>
      <w:r w:rsidRPr="000D629A">
        <w:rPr>
          <w:rFonts w:ascii="Arial" w:hAnsi="Arial" w:cs="Arial"/>
        </w:rPr>
        <w:t>. [online] Available at: https://assets.publishing.service.gov.uk/media/5a7c0870ed915d01ba1cab6e/Decision-making_within_a_child_s_timeframe.pdf.</w:t>
      </w:r>
    </w:p>
    <w:p w14:paraId="649D1702" w14:textId="77777777" w:rsidR="00D21D1D" w:rsidRPr="000D629A" w:rsidRDefault="00D21D1D" w:rsidP="00D21D1D">
      <w:pPr>
        <w:spacing w:line="278" w:lineRule="auto"/>
        <w:ind w:left="720" w:hanging="720"/>
        <w:rPr>
          <w:rFonts w:ascii="Arial" w:hAnsi="Arial" w:cs="Arial"/>
        </w:rPr>
      </w:pPr>
      <w:r w:rsidRPr="000D629A">
        <w:rPr>
          <w:rFonts w:ascii="Arial" w:hAnsi="Arial" w:cs="Arial"/>
        </w:rPr>
        <w:t xml:space="preserve">Bywaters, P., Scourfield, J., Jones, C., Sparks, T., Elliott, M., Hooper, J., McCartan, C., Shapira, M., Bunting, L. and Daniel, B. (2018). Child welfare inequalities in the four nations of the UK. </w:t>
      </w:r>
      <w:r w:rsidRPr="000D629A">
        <w:rPr>
          <w:rFonts w:ascii="Arial" w:hAnsi="Arial" w:cs="Arial"/>
          <w:i/>
          <w:iCs/>
        </w:rPr>
        <w:t>Journal of Social Work</w:t>
      </w:r>
      <w:r w:rsidRPr="000D629A">
        <w:rPr>
          <w:rFonts w:ascii="Arial" w:hAnsi="Arial" w:cs="Arial"/>
        </w:rPr>
        <w:t xml:space="preserve">, [online] 20(2), p.146801731879347. </w:t>
      </w:r>
      <w:proofErr w:type="spellStart"/>
      <w:proofErr w:type="gramStart"/>
      <w:r w:rsidRPr="000D629A">
        <w:rPr>
          <w:rFonts w:ascii="Arial" w:hAnsi="Arial" w:cs="Arial"/>
        </w:rPr>
        <w:t>doi:https</w:t>
      </w:r>
      <w:proofErr w:type="spellEnd"/>
      <w:r w:rsidRPr="000D629A">
        <w:rPr>
          <w:rFonts w:ascii="Arial" w:hAnsi="Arial" w:cs="Arial"/>
        </w:rPr>
        <w:t>://doi.org/10.1177/1468017318793479</w:t>
      </w:r>
      <w:proofErr w:type="gramEnd"/>
      <w:r w:rsidRPr="000D629A">
        <w:rPr>
          <w:rFonts w:ascii="Arial" w:hAnsi="Arial" w:cs="Arial"/>
        </w:rPr>
        <w:t>.</w:t>
      </w:r>
    </w:p>
    <w:p w14:paraId="79888396" w14:textId="77777777" w:rsidR="00D21D1D" w:rsidRPr="000D629A" w:rsidRDefault="00D21D1D" w:rsidP="00D21D1D">
      <w:pPr>
        <w:spacing w:line="278" w:lineRule="auto"/>
        <w:ind w:left="720" w:hanging="720"/>
        <w:rPr>
          <w:rFonts w:ascii="Arial" w:hAnsi="Arial" w:cs="Arial"/>
        </w:rPr>
      </w:pPr>
      <w:r w:rsidRPr="000D629A">
        <w:rPr>
          <w:rFonts w:ascii="Arial" w:hAnsi="Arial" w:cs="Arial"/>
        </w:rPr>
        <w:t xml:space="preserve">CASP (2024). </w:t>
      </w:r>
      <w:r w:rsidRPr="000D629A">
        <w:rPr>
          <w:rFonts w:ascii="Arial" w:hAnsi="Arial" w:cs="Arial"/>
          <w:i/>
          <w:iCs/>
        </w:rPr>
        <w:t>Critical Appraisal Checklists</w:t>
      </w:r>
      <w:r w:rsidRPr="000D629A">
        <w:rPr>
          <w:rFonts w:ascii="Arial" w:hAnsi="Arial" w:cs="Arial"/>
        </w:rPr>
        <w:t>. [online] Critical Appraisal Skills Programme. Available at: https://casp-uk.net/casp-tools-checklists/.</w:t>
      </w:r>
    </w:p>
    <w:p w14:paraId="052D05DC" w14:textId="77777777" w:rsidR="00D21D1D" w:rsidRPr="000D629A" w:rsidRDefault="00D21D1D" w:rsidP="00D21D1D">
      <w:pPr>
        <w:spacing w:line="278" w:lineRule="auto"/>
        <w:ind w:left="720" w:hanging="720"/>
        <w:rPr>
          <w:rFonts w:ascii="Arial" w:hAnsi="Arial" w:cs="Arial"/>
        </w:rPr>
      </w:pPr>
      <w:r w:rsidRPr="000D629A">
        <w:rPr>
          <w:rFonts w:ascii="Arial" w:hAnsi="Arial" w:cs="Arial"/>
        </w:rPr>
        <w:t xml:space="preserve">Children Act (1989). </w:t>
      </w:r>
      <w:r w:rsidRPr="000D629A">
        <w:rPr>
          <w:rFonts w:ascii="Arial" w:hAnsi="Arial" w:cs="Arial"/>
          <w:i/>
          <w:iCs/>
        </w:rPr>
        <w:t>Children Act 1989</w:t>
      </w:r>
      <w:r w:rsidRPr="000D629A">
        <w:rPr>
          <w:rFonts w:ascii="Arial" w:hAnsi="Arial" w:cs="Arial"/>
        </w:rPr>
        <w:t>. [online] legislation.gov.uk. Available at: https://www.legislation.gov.uk/ukpga/1989/41/contents.</w:t>
      </w:r>
    </w:p>
    <w:p w14:paraId="2B467FD9" w14:textId="77777777" w:rsidR="00D21D1D" w:rsidRPr="000D629A" w:rsidRDefault="00D21D1D" w:rsidP="00D21D1D">
      <w:pPr>
        <w:spacing w:line="278" w:lineRule="auto"/>
        <w:ind w:left="720" w:hanging="720"/>
        <w:rPr>
          <w:rFonts w:ascii="Arial" w:hAnsi="Arial" w:cs="Arial"/>
        </w:rPr>
      </w:pPr>
      <w:r w:rsidRPr="000D629A">
        <w:rPr>
          <w:rFonts w:ascii="Arial" w:hAnsi="Arial" w:cs="Arial"/>
        </w:rPr>
        <w:t xml:space="preserve">Department for Education (2023). </w:t>
      </w:r>
      <w:r w:rsidRPr="000D629A">
        <w:rPr>
          <w:rFonts w:ascii="Arial" w:hAnsi="Arial" w:cs="Arial"/>
          <w:i/>
          <w:iCs/>
        </w:rPr>
        <w:t>Children looked after in England including adoption: 2022 to 2023</w:t>
      </w:r>
      <w:r w:rsidRPr="000D629A">
        <w:rPr>
          <w:rFonts w:ascii="Arial" w:hAnsi="Arial" w:cs="Arial"/>
        </w:rPr>
        <w:t>. [online] GOV.UK. Available at: https://www.gov.uk/government/statistics/children-looked-after-in-england-including-adoption-2022-to-2023.</w:t>
      </w:r>
    </w:p>
    <w:p w14:paraId="4AA360C7" w14:textId="77777777" w:rsidR="00D21D1D" w:rsidRPr="000D629A" w:rsidRDefault="00D21D1D" w:rsidP="00D21D1D">
      <w:pPr>
        <w:spacing w:line="278" w:lineRule="auto"/>
        <w:ind w:left="720" w:hanging="720"/>
        <w:rPr>
          <w:rFonts w:ascii="Arial" w:hAnsi="Arial" w:cs="Arial"/>
        </w:rPr>
      </w:pPr>
      <w:r w:rsidRPr="000D629A">
        <w:rPr>
          <w:rFonts w:ascii="Arial" w:hAnsi="Arial" w:cs="Arial"/>
        </w:rPr>
        <w:t xml:space="preserve">Department for Education (2024). </w:t>
      </w:r>
      <w:r w:rsidRPr="000D629A">
        <w:rPr>
          <w:rFonts w:ascii="Arial" w:hAnsi="Arial" w:cs="Arial"/>
          <w:i/>
          <w:iCs/>
        </w:rPr>
        <w:t>Stability measures for children looked after in England: 2024</w:t>
      </w:r>
      <w:r w:rsidRPr="000D629A">
        <w:rPr>
          <w:rFonts w:ascii="Arial" w:hAnsi="Arial" w:cs="Arial"/>
        </w:rPr>
        <w:t xml:space="preserve">. [online] GOV.UK. Available at: </w:t>
      </w:r>
      <w:r w:rsidRPr="000D629A">
        <w:rPr>
          <w:rFonts w:ascii="Arial" w:hAnsi="Arial" w:cs="Arial"/>
        </w:rPr>
        <w:lastRenderedPageBreak/>
        <w:t>https://www.gov.uk/government/statistics/stability-measures-for-children-looked-after-in-england-2024.</w:t>
      </w:r>
    </w:p>
    <w:p w14:paraId="78C48DED" w14:textId="77777777" w:rsidR="00D21D1D" w:rsidRPr="000D629A" w:rsidRDefault="00D21D1D" w:rsidP="00D21D1D">
      <w:pPr>
        <w:spacing w:line="278" w:lineRule="auto"/>
        <w:ind w:left="720" w:hanging="720"/>
        <w:rPr>
          <w:rFonts w:ascii="Arial" w:hAnsi="Arial" w:cs="Arial"/>
        </w:rPr>
      </w:pPr>
      <w:r w:rsidRPr="000D629A">
        <w:rPr>
          <w:rFonts w:ascii="Arial" w:hAnsi="Arial" w:cs="Arial"/>
        </w:rPr>
        <w:t xml:space="preserve">Department for Education (DfE) (2023). </w:t>
      </w:r>
      <w:r w:rsidRPr="000D629A">
        <w:rPr>
          <w:rFonts w:ascii="Arial" w:hAnsi="Arial" w:cs="Arial"/>
          <w:i/>
          <w:iCs/>
        </w:rPr>
        <w:t>Fostering in England 1 April 2021 to 31 March 2022</w:t>
      </w:r>
      <w:r w:rsidRPr="000D629A">
        <w:rPr>
          <w:rFonts w:ascii="Arial" w:hAnsi="Arial" w:cs="Arial"/>
        </w:rPr>
        <w:t>. [online] GOV.UK. Available at: https://www.gov.uk/government/statistics/fostering-in-england-1-april-2021-to-31-march-2022/fostering-in-england-1-april-2021-to-31-march-2022.</w:t>
      </w:r>
    </w:p>
    <w:p w14:paraId="2785C2EC" w14:textId="77777777" w:rsidR="00D21D1D" w:rsidRPr="000D629A" w:rsidRDefault="00D21D1D" w:rsidP="00D21D1D">
      <w:pPr>
        <w:spacing w:line="278" w:lineRule="auto"/>
        <w:ind w:left="720" w:hanging="720"/>
        <w:rPr>
          <w:rFonts w:ascii="Arial" w:hAnsi="Arial" w:cs="Arial"/>
        </w:rPr>
      </w:pPr>
      <w:r w:rsidRPr="000D629A">
        <w:rPr>
          <w:rFonts w:ascii="Arial" w:hAnsi="Arial" w:cs="Arial"/>
        </w:rPr>
        <w:t xml:space="preserve">Farmer, E. (2018). Improving Reunification Practice: Pathways Home, Progress and Outcomes for Children Returning from Care to Their Parents. </w:t>
      </w:r>
      <w:r w:rsidRPr="000D629A">
        <w:rPr>
          <w:rFonts w:ascii="Arial" w:hAnsi="Arial" w:cs="Arial"/>
          <w:i/>
          <w:iCs/>
        </w:rPr>
        <w:t>British Journal of Social Work</w:t>
      </w:r>
      <w:r w:rsidRPr="000D629A">
        <w:rPr>
          <w:rFonts w:ascii="Arial" w:hAnsi="Arial" w:cs="Arial"/>
        </w:rPr>
        <w:t xml:space="preserve">, 44(2), pp.348–366. </w:t>
      </w:r>
      <w:proofErr w:type="spellStart"/>
      <w:proofErr w:type="gramStart"/>
      <w:r w:rsidRPr="000D629A">
        <w:rPr>
          <w:rFonts w:ascii="Arial" w:hAnsi="Arial" w:cs="Arial"/>
        </w:rPr>
        <w:t>doi:https</w:t>
      </w:r>
      <w:proofErr w:type="spellEnd"/>
      <w:r w:rsidRPr="000D629A">
        <w:rPr>
          <w:rFonts w:ascii="Arial" w:hAnsi="Arial" w:cs="Arial"/>
        </w:rPr>
        <w:t>://doi.org/10.1093/</w:t>
      </w:r>
      <w:proofErr w:type="spellStart"/>
      <w:r w:rsidRPr="000D629A">
        <w:rPr>
          <w:rFonts w:ascii="Arial" w:hAnsi="Arial" w:cs="Arial"/>
        </w:rPr>
        <w:t>bjsw</w:t>
      </w:r>
      <w:proofErr w:type="spellEnd"/>
      <w:r w:rsidRPr="000D629A">
        <w:rPr>
          <w:rFonts w:ascii="Arial" w:hAnsi="Arial" w:cs="Arial"/>
        </w:rPr>
        <w:t>/bcs093</w:t>
      </w:r>
      <w:proofErr w:type="gramEnd"/>
      <w:r w:rsidRPr="000D629A">
        <w:rPr>
          <w:rFonts w:ascii="Arial" w:hAnsi="Arial" w:cs="Arial"/>
        </w:rPr>
        <w:t>.</w:t>
      </w:r>
    </w:p>
    <w:p w14:paraId="51939B18" w14:textId="77777777" w:rsidR="00D21D1D" w:rsidRPr="000D629A" w:rsidRDefault="00D21D1D" w:rsidP="00D21D1D">
      <w:pPr>
        <w:spacing w:line="278" w:lineRule="auto"/>
        <w:ind w:left="720" w:hanging="720"/>
        <w:rPr>
          <w:rFonts w:ascii="Arial" w:hAnsi="Arial" w:cs="Arial"/>
        </w:rPr>
      </w:pPr>
      <w:r w:rsidRPr="000D629A">
        <w:rPr>
          <w:rFonts w:ascii="Arial" w:hAnsi="Arial" w:cs="Arial"/>
        </w:rPr>
        <w:t xml:space="preserve">Harden, B.J. (2004). Safety and stability for foster children: a developmental perspective. </w:t>
      </w:r>
      <w:r w:rsidRPr="000D629A">
        <w:rPr>
          <w:rFonts w:ascii="Arial" w:hAnsi="Arial" w:cs="Arial"/>
          <w:i/>
          <w:iCs/>
        </w:rPr>
        <w:t>The Future of Children</w:t>
      </w:r>
      <w:r w:rsidRPr="000D629A">
        <w:rPr>
          <w:rFonts w:ascii="Arial" w:hAnsi="Arial" w:cs="Arial"/>
        </w:rPr>
        <w:t>, [online] 14(1), pp.30–47. Available at: https://pubmed.ncbi.nlm.nih.gov/15072017/.</w:t>
      </w:r>
    </w:p>
    <w:p w14:paraId="26B1CCE0" w14:textId="77777777" w:rsidR="00D21D1D" w:rsidRPr="000D629A" w:rsidRDefault="00D21D1D" w:rsidP="00D21D1D">
      <w:pPr>
        <w:spacing w:line="278" w:lineRule="auto"/>
        <w:ind w:left="720" w:hanging="720"/>
        <w:rPr>
          <w:rFonts w:ascii="Arial" w:hAnsi="Arial" w:cs="Arial"/>
        </w:rPr>
      </w:pPr>
      <w:r w:rsidRPr="000D629A">
        <w:rPr>
          <w:rFonts w:ascii="Arial" w:hAnsi="Arial" w:cs="Arial"/>
        </w:rPr>
        <w:t xml:space="preserve">Holmes, L. and McDermid, S. (2022). </w:t>
      </w:r>
      <w:r w:rsidRPr="000D629A">
        <w:rPr>
          <w:rFonts w:ascii="Arial" w:hAnsi="Arial" w:cs="Arial"/>
          <w:i/>
          <w:iCs/>
        </w:rPr>
        <w:t>Understanding Costs and Outcomes in Child Welfare Services; A Comprehensive Costing Approach to Managing Your Resources</w:t>
      </w:r>
      <w:r w:rsidRPr="000D629A">
        <w:rPr>
          <w:rFonts w:ascii="Arial" w:hAnsi="Arial" w:cs="Arial"/>
        </w:rPr>
        <w:t>. [online] Available at: https://www.researchgate.net/publication/267913807_Understanding_Costs_and_Outcomes_in_Child_Welfare_Services_A_Comprehensive_Costing_Approach_to_Managing_Your_Resources.</w:t>
      </w:r>
    </w:p>
    <w:p w14:paraId="0E0D6919" w14:textId="77777777" w:rsidR="00D21D1D" w:rsidRPr="000D629A" w:rsidRDefault="00D21D1D" w:rsidP="00D21D1D">
      <w:pPr>
        <w:spacing w:line="278" w:lineRule="auto"/>
        <w:ind w:left="720" w:hanging="720"/>
        <w:rPr>
          <w:rFonts w:ascii="Arial" w:hAnsi="Arial" w:cs="Arial"/>
        </w:rPr>
      </w:pPr>
      <w:r w:rsidRPr="000D629A">
        <w:rPr>
          <w:rFonts w:ascii="Arial" w:hAnsi="Arial" w:cs="Arial"/>
        </w:rPr>
        <w:t xml:space="preserve">Konijn, C., </w:t>
      </w:r>
      <w:proofErr w:type="spellStart"/>
      <w:r w:rsidRPr="000D629A">
        <w:rPr>
          <w:rFonts w:ascii="Arial" w:hAnsi="Arial" w:cs="Arial"/>
        </w:rPr>
        <w:t>Colonnesi</w:t>
      </w:r>
      <w:proofErr w:type="spellEnd"/>
      <w:r w:rsidRPr="000D629A">
        <w:rPr>
          <w:rFonts w:ascii="Arial" w:hAnsi="Arial" w:cs="Arial"/>
        </w:rPr>
        <w:t xml:space="preserve">, C., Kroneman, L., </w:t>
      </w:r>
      <w:proofErr w:type="spellStart"/>
      <w:r w:rsidRPr="000D629A">
        <w:rPr>
          <w:rFonts w:ascii="Arial" w:hAnsi="Arial" w:cs="Arial"/>
        </w:rPr>
        <w:t>Liefferink</w:t>
      </w:r>
      <w:proofErr w:type="spellEnd"/>
      <w:r w:rsidRPr="000D629A">
        <w:rPr>
          <w:rFonts w:ascii="Arial" w:hAnsi="Arial" w:cs="Arial"/>
        </w:rPr>
        <w:t xml:space="preserve">, N., Lindauer, R.J.L. and </w:t>
      </w:r>
      <w:proofErr w:type="spellStart"/>
      <w:r w:rsidRPr="000D629A">
        <w:rPr>
          <w:rFonts w:ascii="Arial" w:hAnsi="Arial" w:cs="Arial"/>
        </w:rPr>
        <w:t>Stams</w:t>
      </w:r>
      <w:proofErr w:type="spellEnd"/>
      <w:r w:rsidRPr="000D629A">
        <w:rPr>
          <w:rFonts w:ascii="Arial" w:hAnsi="Arial" w:cs="Arial"/>
        </w:rPr>
        <w:t xml:space="preserve">, G.-J.J.M. (2020). ‘Caring for children who have experienced trauma’ – an evaluation of a training for foster parents. </w:t>
      </w:r>
      <w:r w:rsidRPr="000D629A">
        <w:rPr>
          <w:rFonts w:ascii="Arial" w:hAnsi="Arial" w:cs="Arial"/>
          <w:i/>
          <w:iCs/>
        </w:rPr>
        <w:t xml:space="preserve">European Journal of </w:t>
      </w:r>
      <w:proofErr w:type="spellStart"/>
      <w:r w:rsidRPr="000D629A">
        <w:rPr>
          <w:rFonts w:ascii="Arial" w:hAnsi="Arial" w:cs="Arial"/>
          <w:i/>
          <w:iCs/>
        </w:rPr>
        <w:t>Psychotraumatology</w:t>
      </w:r>
      <w:proofErr w:type="spellEnd"/>
      <w:r w:rsidRPr="000D629A">
        <w:rPr>
          <w:rFonts w:ascii="Arial" w:hAnsi="Arial" w:cs="Arial"/>
        </w:rPr>
        <w:t xml:space="preserve">, 11(1), p.1756563. </w:t>
      </w:r>
      <w:proofErr w:type="spellStart"/>
      <w:proofErr w:type="gramStart"/>
      <w:r w:rsidRPr="000D629A">
        <w:rPr>
          <w:rFonts w:ascii="Arial" w:hAnsi="Arial" w:cs="Arial"/>
        </w:rPr>
        <w:t>doi:https</w:t>
      </w:r>
      <w:proofErr w:type="spellEnd"/>
      <w:r w:rsidRPr="000D629A">
        <w:rPr>
          <w:rFonts w:ascii="Arial" w:hAnsi="Arial" w:cs="Arial"/>
        </w:rPr>
        <w:t>://doi.org/10.1080/20008198.2020.1756563</w:t>
      </w:r>
      <w:proofErr w:type="gramEnd"/>
      <w:r w:rsidRPr="000D629A">
        <w:rPr>
          <w:rFonts w:ascii="Arial" w:hAnsi="Arial" w:cs="Arial"/>
        </w:rPr>
        <w:t>.</w:t>
      </w:r>
    </w:p>
    <w:p w14:paraId="33858EA4" w14:textId="77777777" w:rsidR="00D21D1D" w:rsidRPr="000D629A" w:rsidRDefault="00D21D1D" w:rsidP="00D21D1D">
      <w:pPr>
        <w:spacing w:line="278" w:lineRule="auto"/>
        <w:ind w:left="720" w:hanging="720"/>
        <w:rPr>
          <w:rFonts w:ascii="Arial" w:hAnsi="Arial" w:cs="Arial"/>
        </w:rPr>
      </w:pPr>
      <w:r w:rsidRPr="000D629A">
        <w:rPr>
          <w:rFonts w:ascii="Arial" w:hAnsi="Arial" w:cs="Arial"/>
        </w:rPr>
        <w:t xml:space="preserve">Macalister, J. (2022). </w:t>
      </w:r>
      <w:r w:rsidRPr="000D629A">
        <w:rPr>
          <w:rFonts w:ascii="Arial" w:hAnsi="Arial" w:cs="Arial"/>
          <w:i/>
          <w:iCs/>
        </w:rPr>
        <w:t xml:space="preserve">The independent review of children’s social care </w:t>
      </w:r>
      <w:proofErr w:type="gramStart"/>
      <w:r w:rsidRPr="000D629A">
        <w:rPr>
          <w:rFonts w:ascii="Arial" w:hAnsi="Arial" w:cs="Arial"/>
          <w:i/>
          <w:iCs/>
        </w:rPr>
        <w:t>The</w:t>
      </w:r>
      <w:proofErr w:type="gramEnd"/>
      <w:r w:rsidRPr="000D629A">
        <w:rPr>
          <w:rFonts w:ascii="Arial" w:hAnsi="Arial" w:cs="Arial"/>
          <w:i/>
          <w:iCs/>
        </w:rPr>
        <w:t xml:space="preserve"> independent review of children’s social care Final report</w:t>
      </w:r>
      <w:r w:rsidRPr="000D629A">
        <w:rPr>
          <w:rFonts w:ascii="Arial" w:hAnsi="Arial" w:cs="Arial"/>
        </w:rPr>
        <w:t>. [online] Available at: https://bettercarenetwork.org/sites/default/files/2022-12/the-independent-review-of-childrens-social-care-final-report.pdf.</w:t>
      </w:r>
    </w:p>
    <w:p w14:paraId="25BE0A03" w14:textId="77777777" w:rsidR="00D21D1D" w:rsidRPr="000D629A" w:rsidRDefault="00D21D1D" w:rsidP="00D21D1D">
      <w:pPr>
        <w:spacing w:line="278" w:lineRule="auto"/>
        <w:ind w:left="720" w:hanging="720"/>
        <w:rPr>
          <w:rFonts w:ascii="Arial" w:hAnsi="Arial" w:cs="Arial"/>
        </w:rPr>
      </w:pPr>
      <w:r w:rsidRPr="000D629A">
        <w:rPr>
          <w:rFonts w:ascii="Arial" w:hAnsi="Arial" w:cs="Arial"/>
        </w:rPr>
        <w:t xml:space="preserve">Maylea, C. (2020). The end of social work. </w:t>
      </w:r>
      <w:r w:rsidRPr="000D629A">
        <w:rPr>
          <w:rFonts w:ascii="Arial" w:hAnsi="Arial" w:cs="Arial"/>
          <w:i/>
          <w:iCs/>
        </w:rPr>
        <w:t>The British Journal of Social Work</w:t>
      </w:r>
      <w:r w:rsidRPr="000D629A">
        <w:rPr>
          <w:rFonts w:ascii="Arial" w:hAnsi="Arial" w:cs="Arial"/>
        </w:rPr>
        <w:t xml:space="preserve">, 51(2), pp.772–789. </w:t>
      </w:r>
      <w:proofErr w:type="spellStart"/>
      <w:proofErr w:type="gramStart"/>
      <w:r w:rsidRPr="000D629A">
        <w:rPr>
          <w:rFonts w:ascii="Arial" w:hAnsi="Arial" w:cs="Arial"/>
        </w:rPr>
        <w:t>doi:https</w:t>
      </w:r>
      <w:proofErr w:type="spellEnd"/>
      <w:r w:rsidRPr="000D629A">
        <w:rPr>
          <w:rFonts w:ascii="Arial" w:hAnsi="Arial" w:cs="Arial"/>
        </w:rPr>
        <w:t>://doi.org/10.1093/</w:t>
      </w:r>
      <w:proofErr w:type="spellStart"/>
      <w:r w:rsidRPr="000D629A">
        <w:rPr>
          <w:rFonts w:ascii="Arial" w:hAnsi="Arial" w:cs="Arial"/>
        </w:rPr>
        <w:t>bjsw</w:t>
      </w:r>
      <w:proofErr w:type="spellEnd"/>
      <w:r w:rsidRPr="000D629A">
        <w:rPr>
          <w:rFonts w:ascii="Arial" w:hAnsi="Arial" w:cs="Arial"/>
        </w:rPr>
        <w:t>/bcaa203</w:t>
      </w:r>
      <w:proofErr w:type="gramEnd"/>
      <w:r w:rsidRPr="000D629A">
        <w:rPr>
          <w:rFonts w:ascii="Arial" w:hAnsi="Arial" w:cs="Arial"/>
        </w:rPr>
        <w:t>.</w:t>
      </w:r>
    </w:p>
    <w:p w14:paraId="0692E62B" w14:textId="77777777" w:rsidR="00D21D1D" w:rsidRPr="000D629A" w:rsidRDefault="00D21D1D" w:rsidP="00D21D1D">
      <w:pPr>
        <w:spacing w:line="278" w:lineRule="auto"/>
        <w:ind w:left="720" w:hanging="720"/>
        <w:rPr>
          <w:rFonts w:ascii="Arial" w:hAnsi="Arial" w:cs="Arial"/>
        </w:rPr>
      </w:pPr>
      <w:r w:rsidRPr="000D629A">
        <w:rPr>
          <w:rFonts w:ascii="Arial" w:hAnsi="Arial" w:cs="Arial"/>
        </w:rPr>
        <w:t xml:space="preserve">Mc Grath-Lone, L., Harron, K., Dearden, L. and Gilbert, R. (2020). Exploring placement stability for children in out-of-home care in England: a sequence analysis of longitudinal administrative data. </w:t>
      </w:r>
      <w:r w:rsidRPr="000D629A">
        <w:rPr>
          <w:rFonts w:ascii="Arial" w:hAnsi="Arial" w:cs="Arial"/>
          <w:i/>
          <w:iCs/>
        </w:rPr>
        <w:t>Child Abuse &amp; Neglect</w:t>
      </w:r>
      <w:r w:rsidRPr="000D629A">
        <w:rPr>
          <w:rFonts w:ascii="Arial" w:hAnsi="Arial" w:cs="Arial"/>
        </w:rPr>
        <w:t xml:space="preserve">, 109, p.104689. </w:t>
      </w:r>
      <w:proofErr w:type="spellStart"/>
      <w:proofErr w:type="gramStart"/>
      <w:r w:rsidRPr="000D629A">
        <w:rPr>
          <w:rFonts w:ascii="Arial" w:hAnsi="Arial" w:cs="Arial"/>
        </w:rPr>
        <w:t>doi:https</w:t>
      </w:r>
      <w:proofErr w:type="spellEnd"/>
      <w:r w:rsidRPr="000D629A">
        <w:rPr>
          <w:rFonts w:ascii="Arial" w:hAnsi="Arial" w:cs="Arial"/>
        </w:rPr>
        <w:t>://doi.org/10.1016/j.chiabu.2020.104689</w:t>
      </w:r>
      <w:proofErr w:type="gramEnd"/>
      <w:r w:rsidRPr="000D629A">
        <w:rPr>
          <w:rFonts w:ascii="Arial" w:hAnsi="Arial" w:cs="Arial"/>
        </w:rPr>
        <w:t>.</w:t>
      </w:r>
    </w:p>
    <w:p w14:paraId="4C94A143" w14:textId="77777777" w:rsidR="00D21D1D" w:rsidRPr="000D629A" w:rsidRDefault="00D21D1D" w:rsidP="00D21D1D">
      <w:pPr>
        <w:spacing w:line="278" w:lineRule="auto"/>
        <w:ind w:left="720" w:hanging="720"/>
        <w:rPr>
          <w:rFonts w:ascii="Arial" w:hAnsi="Arial" w:cs="Arial"/>
        </w:rPr>
      </w:pPr>
      <w:r w:rsidRPr="000D629A">
        <w:rPr>
          <w:rFonts w:ascii="Arial" w:hAnsi="Arial" w:cs="Arial"/>
        </w:rPr>
        <w:t xml:space="preserve">McDermid, S., Trivedi, H., Holmes, L. and Boddy, J. (2021). Foster Carers’ Receptiveness to New Innovations and Programmes: An Example from the Introduction of Social Pedagogy to UK Foster Care. </w:t>
      </w:r>
      <w:r w:rsidRPr="000D629A">
        <w:rPr>
          <w:rFonts w:ascii="Arial" w:hAnsi="Arial" w:cs="Arial"/>
          <w:i/>
          <w:iCs/>
        </w:rPr>
        <w:t>The British Journal of Social Work</w:t>
      </w:r>
      <w:r w:rsidRPr="000D629A">
        <w:rPr>
          <w:rFonts w:ascii="Arial" w:hAnsi="Arial" w:cs="Arial"/>
        </w:rPr>
        <w:t xml:space="preserve">. </w:t>
      </w:r>
      <w:proofErr w:type="spellStart"/>
      <w:proofErr w:type="gramStart"/>
      <w:r w:rsidRPr="000D629A">
        <w:rPr>
          <w:rFonts w:ascii="Arial" w:hAnsi="Arial" w:cs="Arial"/>
        </w:rPr>
        <w:t>doi:https</w:t>
      </w:r>
      <w:proofErr w:type="spellEnd"/>
      <w:r w:rsidRPr="000D629A">
        <w:rPr>
          <w:rFonts w:ascii="Arial" w:hAnsi="Arial" w:cs="Arial"/>
        </w:rPr>
        <w:t>://doi.org/10.1093/</w:t>
      </w:r>
      <w:proofErr w:type="spellStart"/>
      <w:r w:rsidRPr="000D629A">
        <w:rPr>
          <w:rFonts w:ascii="Arial" w:hAnsi="Arial" w:cs="Arial"/>
        </w:rPr>
        <w:t>bjsw</w:t>
      </w:r>
      <w:proofErr w:type="spellEnd"/>
      <w:r w:rsidRPr="000D629A">
        <w:rPr>
          <w:rFonts w:ascii="Arial" w:hAnsi="Arial" w:cs="Arial"/>
        </w:rPr>
        <w:t>/bcab152</w:t>
      </w:r>
      <w:proofErr w:type="gramEnd"/>
      <w:r w:rsidRPr="000D629A">
        <w:rPr>
          <w:rFonts w:ascii="Arial" w:hAnsi="Arial" w:cs="Arial"/>
        </w:rPr>
        <w:t>.</w:t>
      </w:r>
    </w:p>
    <w:p w14:paraId="7CFB7688" w14:textId="77777777" w:rsidR="00D21D1D" w:rsidRPr="000D629A" w:rsidRDefault="00D21D1D" w:rsidP="00D21D1D">
      <w:pPr>
        <w:spacing w:line="278" w:lineRule="auto"/>
        <w:ind w:left="720" w:hanging="720"/>
        <w:rPr>
          <w:rFonts w:ascii="Arial" w:hAnsi="Arial" w:cs="Arial"/>
        </w:rPr>
      </w:pPr>
      <w:r w:rsidRPr="000D629A">
        <w:rPr>
          <w:rFonts w:ascii="Arial" w:hAnsi="Arial" w:cs="Arial"/>
        </w:rPr>
        <w:lastRenderedPageBreak/>
        <w:t xml:space="preserve">Meltzer, H., Gatward, R., Goodman, R. and Ford, T. (2021). Mental Health of Children and Adolescents in Great Britain. </w:t>
      </w:r>
      <w:r w:rsidRPr="000D629A">
        <w:rPr>
          <w:rFonts w:ascii="Arial" w:hAnsi="Arial" w:cs="Arial"/>
          <w:i/>
          <w:iCs/>
        </w:rPr>
        <w:t>International Review of Psychiatry</w:t>
      </w:r>
      <w:r w:rsidRPr="000D629A">
        <w:rPr>
          <w:rFonts w:ascii="Arial" w:hAnsi="Arial" w:cs="Arial"/>
        </w:rPr>
        <w:t>, [online] 15(1-2), pp.185–187. Available at: https://pubmed.ncbi.nlm.nih.gov/12745331/.</w:t>
      </w:r>
    </w:p>
    <w:p w14:paraId="55FF2E86" w14:textId="77777777" w:rsidR="00D21D1D" w:rsidRPr="000D629A" w:rsidRDefault="00D21D1D" w:rsidP="00D21D1D">
      <w:pPr>
        <w:spacing w:line="278" w:lineRule="auto"/>
        <w:ind w:left="720" w:hanging="720"/>
        <w:rPr>
          <w:rFonts w:ascii="Arial" w:hAnsi="Arial" w:cs="Arial"/>
        </w:rPr>
      </w:pPr>
      <w:r w:rsidRPr="000D629A">
        <w:rPr>
          <w:rFonts w:ascii="Arial" w:hAnsi="Arial" w:cs="Arial"/>
        </w:rPr>
        <w:t xml:space="preserve">Munn, Z., Peters, M., Stern, C., Tufanaru, C., McArthur, A. and </w:t>
      </w:r>
      <w:proofErr w:type="spellStart"/>
      <w:r w:rsidRPr="000D629A">
        <w:rPr>
          <w:rFonts w:ascii="Arial" w:hAnsi="Arial" w:cs="Arial"/>
        </w:rPr>
        <w:t>Aromataris</w:t>
      </w:r>
      <w:proofErr w:type="spellEnd"/>
      <w:r w:rsidRPr="000D629A">
        <w:rPr>
          <w:rFonts w:ascii="Arial" w:hAnsi="Arial" w:cs="Arial"/>
        </w:rPr>
        <w:t xml:space="preserve">, E. (2018). Systematic Review or Scoping review? Guidance for Authors When Choosing between a Systematic or Scoping Review Approach. </w:t>
      </w:r>
      <w:r w:rsidRPr="000D629A">
        <w:rPr>
          <w:rFonts w:ascii="Arial" w:hAnsi="Arial" w:cs="Arial"/>
          <w:i/>
          <w:iCs/>
        </w:rPr>
        <w:t>BMC Medical Research Methodology</w:t>
      </w:r>
      <w:r w:rsidRPr="000D629A">
        <w:rPr>
          <w:rFonts w:ascii="Arial" w:hAnsi="Arial" w:cs="Arial"/>
        </w:rPr>
        <w:t xml:space="preserve">, 18(1), pp.1–7. </w:t>
      </w:r>
      <w:proofErr w:type="spellStart"/>
      <w:proofErr w:type="gramStart"/>
      <w:r w:rsidRPr="000D629A">
        <w:rPr>
          <w:rFonts w:ascii="Arial" w:hAnsi="Arial" w:cs="Arial"/>
        </w:rPr>
        <w:t>doi:https</w:t>
      </w:r>
      <w:proofErr w:type="spellEnd"/>
      <w:r w:rsidRPr="000D629A">
        <w:rPr>
          <w:rFonts w:ascii="Arial" w:hAnsi="Arial" w:cs="Arial"/>
        </w:rPr>
        <w:t>://doi.org/10.1186/s12874-018-0611-x</w:t>
      </w:r>
      <w:proofErr w:type="gramEnd"/>
      <w:r w:rsidRPr="000D629A">
        <w:rPr>
          <w:rFonts w:ascii="Arial" w:hAnsi="Arial" w:cs="Arial"/>
        </w:rPr>
        <w:t>.</w:t>
      </w:r>
    </w:p>
    <w:p w14:paraId="39A8B2E8" w14:textId="77777777" w:rsidR="00D21D1D" w:rsidRPr="000D629A" w:rsidRDefault="00D21D1D" w:rsidP="00D21D1D">
      <w:pPr>
        <w:spacing w:line="278" w:lineRule="auto"/>
        <w:ind w:left="720" w:hanging="720"/>
        <w:rPr>
          <w:rFonts w:ascii="Arial" w:hAnsi="Arial" w:cs="Arial"/>
        </w:rPr>
      </w:pPr>
      <w:r w:rsidRPr="000D629A">
        <w:rPr>
          <w:rFonts w:ascii="Arial" w:hAnsi="Arial" w:cs="Arial"/>
        </w:rPr>
        <w:t xml:space="preserve">Munro, E. (2011). </w:t>
      </w:r>
      <w:r w:rsidRPr="000D629A">
        <w:rPr>
          <w:rFonts w:ascii="Arial" w:hAnsi="Arial" w:cs="Arial"/>
          <w:i/>
          <w:iCs/>
        </w:rPr>
        <w:t>Munro review of child protection: a child-centred system</w:t>
      </w:r>
      <w:r w:rsidRPr="000D629A">
        <w:rPr>
          <w:rFonts w:ascii="Arial" w:hAnsi="Arial" w:cs="Arial"/>
        </w:rPr>
        <w:t>. [online] GOV.UK. Available at: https://www.gov.uk/government/publications/munro-review-of-child-protection-final-report-a-child-centred-system.</w:t>
      </w:r>
    </w:p>
    <w:p w14:paraId="17E43B29" w14:textId="77777777" w:rsidR="00D21D1D" w:rsidRPr="000D629A" w:rsidRDefault="00D21D1D" w:rsidP="00D21D1D">
      <w:pPr>
        <w:spacing w:line="278" w:lineRule="auto"/>
        <w:ind w:left="720" w:hanging="720"/>
        <w:rPr>
          <w:rFonts w:ascii="Arial" w:hAnsi="Arial" w:cs="Arial"/>
        </w:rPr>
      </w:pPr>
      <w:r w:rsidRPr="000D629A">
        <w:rPr>
          <w:rFonts w:ascii="Arial" w:hAnsi="Arial" w:cs="Arial"/>
        </w:rPr>
        <w:t xml:space="preserve">National Audit Office (2023). </w:t>
      </w:r>
      <w:r w:rsidRPr="000D629A">
        <w:rPr>
          <w:rFonts w:ascii="Arial" w:hAnsi="Arial" w:cs="Arial"/>
          <w:i/>
          <w:iCs/>
        </w:rPr>
        <w:t>Managing children’s residential care - NAO report</w:t>
      </w:r>
      <w:r w:rsidRPr="000D629A">
        <w:rPr>
          <w:rFonts w:ascii="Arial" w:hAnsi="Arial" w:cs="Arial"/>
        </w:rPr>
        <w:t>. [online] National Audit Office (NAO). Available at: https://www.nao.org.uk/reports/managing-childrens-residential-care/.</w:t>
      </w:r>
    </w:p>
    <w:p w14:paraId="29BE554F" w14:textId="77777777" w:rsidR="00D21D1D" w:rsidRPr="000D629A" w:rsidRDefault="00D21D1D" w:rsidP="00D21D1D">
      <w:pPr>
        <w:spacing w:line="278" w:lineRule="auto"/>
        <w:ind w:left="720" w:hanging="720"/>
        <w:rPr>
          <w:rFonts w:ascii="Arial" w:hAnsi="Arial" w:cs="Arial"/>
        </w:rPr>
      </w:pPr>
      <w:r w:rsidRPr="000D629A">
        <w:rPr>
          <w:rFonts w:ascii="Arial" w:hAnsi="Arial" w:cs="Arial"/>
        </w:rPr>
        <w:t xml:space="preserve">Ofsted (2023). </w:t>
      </w:r>
      <w:r w:rsidRPr="000D629A">
        <w:rPr>
          <w:rFonts w:ascii="Arial" w:hAnsi="Arial" w:cs="Arial"/>
          <w:i/>
          <w:iCs/>
        </w:rPr>
        <w:t>Ofsted Annual Report 2022/23: education, children’s services and skills</w:t>
      </w:r>
      <w:r w:rsidRPr="000D629A">
        <w:rPr>
          <w:rFonts w:ascii="Arial" w:hAnsi="Arial" w:cs="Arial"/>
        </w:rPr>
        <w:t>. [online] GOV.UK. Available at: https://www.gov.uk/government/publications/ofsted-annual-report-202223-education-childrens-services-and-skills.</w:t>
      </w:r>
    </w:p>
    <w:p w14:paraId="05DB8122" w14:textId="77777777" w:rsidR="00D21D1D" w:rsidRPr="000D629A" w:rsidRDefault="00D21D1D" w:rsidP="00D21D1D">
      <w:pPr>
        <w:spacing w:line="278" w:lineRule="auto"/>
        <w:ind w:left="720" w:hanging="720"/>
        <w:rPr>
          <w:rFonts w:ascii="Arial" w:hAnsi="Arial" w:cs="Arial"/>
        </w:rPr>
      </w:pPr>
      <w:r w:rsidRPr="000D629A">
        <w:rPr>
          <w:rFonts w:ascii="Arial" w:hAnsi="Arial" w:cs="Arial"/>
        </w:rPr>
        <w:t xml:space="preserve">Oosterman, M., Schuengel, C., Wim Slot, N., Bullens, R.A.R. and </w:t>
      </w:r>
      <w:proofErr w:type="spellStart"/>
      <w:r w:rsidRPr="000D629A">
        <w:rPr>
          <w:rFonts w:ascii="Arial" w:hAnsi="Arial" w:cs="Arial"/>
        </w:rPr>
        <w:t>Doreleijers</w:t>
      </w:r>
      <w:proofErr w:type="spellEnd"/>
      <w:r w:rsidRPr="000D629A">
        <w:rPr>
          <w:rFonts w:ascii="Arial" w:hAnsi="Arial" w:cs="Arial"/>
        </w:rPr>
        <w:t xml:space="preserve">, T.A.H. (2007). Disruptions in foster care: A review and meta-analysis. </w:t>
      </w:r>
      <w:r w:rsidRPr="000D629A">
        <w:rPr>
          <w:rFonts w:ascii="Arial" w:hAnsi="Arial" w:cs="Arial"/>
          <w:i/>
          <w:iCs/>
        </w:rPr>
        <w:t>Children and Youth Services Review</w:t>
      </w:r>
      <w:r w:rsidRPr="000D629A">
        <w:rPr>
          <w:rFonts w:ascii="Arial" w:hAnsi="Arial" w:cs="Arial"/>
        </w:rPr>
        <w:t xml:space="preserve">, [online] 29(1), pp.53–76. </w:t>
      </w:r>
      <w:proofErr w:type="spellStart"/>
      <w:proofErr w:type="gramStart"/>
      <w:r w:rsidRPr="000D629A">
        <w:rPr>
          <w:rFonts w:ascii="Arial" w:hAnsi="Arial" w:cs="Arial"/>
        </w:rPr>
        <w:t>doi:https</w:t>
      </w:r>
      <w:proofErr w:type="spellEnd"/>
      <w:r w:rsidRPr="000D629A">
        <w:rPr>
          <w:rFonts w:ascii="Arial" w:hAnsi="Arial" w:cs="Arial"/>
        </w:rPr>
        <w:t>://doi.org/10.1016/j.childyouth.2006.07.003</w:t>
      </w:r>
      <w:proofErr w:type="gramEnd"/>
      <w:r w:rsidRPr="000D629A">
        <w:rPr>
          <w:rFonts w:ascii="Arial" w:hAnsi="Arial" w:cs="Arial"/>
        </w:rPr>
        <w:t>.</w:t>
      </w:r>
    </w:p>
    <w:p w14:paraId="50F5A920" w14:textId="77777777" w:rsidR="00D21D1D" w:rsidRPr="000D629A" w:rsidRDefault="00D21D1D" w:rsidP="00D21D1D">
      <w:pPr>
        <w:spacing w:line="278" w:lineRule="auto"/>
        <w:ind w:left="720" w:hanging="720"/>
        <w:rPr>
          <w:rFonts w:ascii="Arial" w:hAnsi="Arial" w:cs="Arial"/>
        </w:rPr>
      </w:pPr>
      <w:r w:rsidRPr="000D629A">
        <w:rPr>
          <w:rFonts w:ascii="Arial" w:hAnsi="Arial" w:cs="Arial"/>
        </w:rPr>
        <w:t xml:space="preserve">Rock, S., Michelson, D., Thomson, S. and Day, C. (2015). Understanding Foster Placement Instability for Looked After Children: A Systematic Review and Narrative Synthesis of Quantitative and Qualitative Evidence. </w:t>
      </w:r>
      <w:r w:rsidRPr="000D629A">
        <w:rPr>
          <w:rFonts w:ascii="Arial" w:hAnsi="Arial" w:cs="Arial"/>
          <w:i/>
          <w:iCs/>
        </w:rPr>
        <w:t>British Journal of Social Work</w:t>
      </w:r>
      <w:r w:rsidRPr="000D629A">
        <w:rPr>
          <w:rFonts w:ascii="Arial" w:hAnsi="Arial" w:cs="Arial"/>
        </w:rPr>
        <w:t xml:space="preserve">, 45(1), pp.177–203. </w:t>
      </w:r>
      <w:proofErr w:type="spellStart"/>
      <w:proofErr w:type="gramStart"/>
      <w:r w:rsidRPr="000D629A">
        <w:rPr>
          <w:rFonts w:ascii="Arial" w:hAnsi="Arial" w:cs="Arial"/>
        </w:rPr>
        <w:t>doi:https</w:t>
      </w:r>
      <w:proofErr w:type="spellEnd"/>
      <w:r w:rsidRPr="000D629A">
        <w:rPr>
          <w:rFonts w:ascii="Arial" w:hAnsi="Arial" w:cs="Arial"/>
        </w:rPr>
        <w:t>://doi.org/10.1093/</w:t>
      </w:r>
      <w:proofErr w:type="spellStart"/>
      <w:r w:rsidRPr="000D629A">
        <w:rPr>
          <w:rFonts w:ascii="Arial" w:hAnsi="Arial" w:cs="Arial"/>
        </w:rPr>
        <w:t>bjsw</w:t>
      </w:r>
      <w:proofErr w:type="spellEnd"/>
      <w:r w:rsidRPr="000D629A">
        <w:rPr>
          <w:rFonts w:ascii="Arial" w:hAnsi="Arial" w:cs="Arial"/>
        </w:rPr>
        <w:t>/bct084</w:t>
      </w:r>
      <w:proofErr w:type="gramEnd"/>
      <w:r w:rsidRPr="000D629A">
        <w:rPr>
          <w:rFonts w:ascii="Arial" w:hAnsi="Arial" w:cs="Arial"/>
        </w:rPr>
        <w:t>.</w:t>
      </w:r>
    </w:p>
    <w:p w14:paraId="7B661E2B" w14:textId="77777777" w:rsidR="00D21D1D" w:rsidRPr="000D629A" w:rsidRDefault="00D21D1D" w:rsidP="00D21D1D">
      <w:pPr>
        <w:spacing w:line="278" w:lineRule="auto"/>
        <w:ind w:left="720" w:hanging="720"/>
        <w:rPr>
          <w:rFonts w:ascii="Arial" w:hAnsi="Arial" w:cs="Arial"/>
        </w:rPr>
      </w:pPr>
      <w:r w:rsidRPr="000D629A">
        <w:rPr>
          <w:rFonts w:ascii="Arial" w:hAnsi="Arial" w:cs="Arial"/>
        </w:rPr>
        <w:t xml:space="preserve">Rubin, D.M., O’Reilly, A.L.R., Luan, X. and </w:t>
      </w:r>
      <w:proofErr w:type="spellStart"/>
      <w:r w:rsidRPr="000D629A">
        <w:rPr>
          <w:rFonts w:ascii="Arial" w:hAnsi="Arial" w:cs="Arial"/>
        </w:rPr>
        <w:t>Localio</w:t>
      </w:r>
      <w:proofErr w:type="spellEnd"/>
      <w:r w:rsidRPr="000D629A">
        <w:rPr>
          <w:rFonts w:ascii="Arial" w:hAnsi="Arial" w:cs="Arial"/>
        </w:rPr>
        <w:t xml:space="preserve">, A.R. (2007). The Impact of Placement Stability on </w:t>
      </w:r>
      <w:proofErr w:type="spellStart"/>
      <w:r w:rsidRPr="000D629A">
        <w:rPr>
          <w:rFonts w:ascii="Arial" w:hAnsi="Arial" w:cs="Arial"/>
        </w:rPr>
        <w:t>Behavioral</w:t>
      </w:r>
      <w:proofErr w:type="spellEnd"/>
      <w:r w:rsidRPr="000D629A">
        <w:rPr>
          <w:rFonts w:ascii="Arial" w:hAnsi="Arial" w:cs="Arial"/>
        </w:rPr>
        <w:t xml:space="preserve"> Well-being for Children in Foster Care. </w:t>
      </w:r>
      <w:r w:rsidRPr="000D629A">
        <w:rPr>
          <w:rFonts w:ascii="Arial" w:hAnsi="Arial" w:cs="Arial"/>
          <w:i/>
          <w:iCs/>
        </w:rPr>
        <w:t>PEDIATRICS</w:t>
      </w:r>
      <w:r w:rsidRPr="000D629A">
        <w:rPr>
          <w:rFonts w:ascii="Arial" w:hAnsi="Arial" w:cs="Arial"/>
        </w:rPr>
        <w:t xml:space="preserve">, 119(2), pp.336–344. </w:t>
      </w:r>
      <w:proofErr w:type="spellStart"/>
      <w:proofErr w:type="gramStart"/>
      <w:r w:rsidRPr="000D629A">
        <w:rPr>
          <w:rFonts w:ascii="Arial" w:hAnsi="Arial" w:cs="Arial"/>
        </w:rPr>
        <w:t>doi:https</w:t>
      </w:r>
      <w:proofErr w:type="spellEnd"/>
      <w:r w:rsidRPr="000D629A">
        <w:rPr>
          <w:rFonts w:ascii="Arial" w:hAnsi="Arial" w:cs="Arial"/>
        </w:rPr>
        <w:t>://doi.org/10.1542/peds.2006-1995</w:t>
      </w:r>
      <w:proofErr w:type="gramEnd"/>
      <w:r w:rsidRPr="000D629A">
        <w:rPr>
          <w:rFonts w:ascii="Arial" w:hAnsi="Arial" w:cs="Arial"/>
        </w:rPr>
        <w:t>.</w:t>
      </w:r>
    </w:p>
    <w:p w14:paraId="17A046E4" w14:textId="77777777" w:rsidR="00D21D1D" w:rsidRPr="000D629A" w:rsidRDefault="00D21D1D" w:rsidP="00D21D1D">
      <w:pPr>
        <w:spacing w:line="278" w:lineRule="auto"/>
        <w:ind w:left="720" w:hanging="720"/>
        <w:rPr>
          <w:rFonts w:ascii="Arial" w:hAnsi="Arial" w:cs="Arial"/>
        </w:rPr>
      </w:pPr>
      <w:r w:rsidRPr="000D629A">
        <w:rPr>
          <w:rFonts w:ascii="Arial" w:hAnsi="Arial" w:cs="Arial"/>
        </w:rPr>
        <w:t xml:space="preserve">Schofield, G. (2009). Growing up in Foster Care. </w:t>
      </w:r>
      <w:r w:rsidRPr="000D629A">
        <w:rPr>
          <w:rFonts w:ascii="Arial" w:hAnsi="Arial" w:cs="Arial"/>
          <w:i/>
          <w:iCs/>
        </w:rPr>
        <w:t xml:space="preserve">Adoption &amp; </w:t>
      </w:r>
      <w:proofErr w:type="gramStart"/>
      <w:r w:rsidRPr="000D629A">
        <w:rPr>
          <w:rFonts w:ascii="Arial" w:hAnsi="Arial" w:cs="Arial"/>
          <w:i/>
          <w:iCs/>
        </w:rPr>
        <w:t>Fostering</w:t>
      </w:r>
      <w:proofErr w:type="gramEnd"/>
      <w:r w:rsidRPr="000D629A">
        <w:rPr>
          <w:rFonts w:ascii="Arial" w:hAnsi="Arial" w:cs="Arial"/>
        </w:rPr>
        <w:t xml:space="preserve">, 23(3), pp.65–66. </w:t>
      </w:r>
      <w:proofErr w:type="spellStart"/>
      <w:proofErr w:type="gramStart"/>
      <w:r w:rsidRPr="000D629A">
        <w:rPr>
          <w:rFonts w:ascii="Arial" w:hAnsi="Arial" w:cs="Arial"/>
        </w:rPr>
        <w:t>doi:https</w:t>
      </w:r>
      <w:proofErr w:type="spellEnd"/>
      <w:r w:rsidRPr="000D629A">
        <w:rPr>
          <w:rFonts w:ascii="Arial" w:hAnsi="Arial" w:cs="Arial"/>
        </w:rPr>
        <w:t>://doi.org/10.1177/030857599902300309</w:t>
      </w:r>
      <w:proofErr w:type="gramEnd"/>
      <w:r w:rsidRPr="000D629A">
        <w:rPr>
          <w:rFonts w:ascii="Arial" w:hAnsi="Arial" w:cs="Arial"/>
        </w:rPr>
        <w:t>.</w:t>
      </w:r>
    </w:p>
    <w:p w14:paraId="7ACC68A0" w14:textId="77777777" w:rsidR="00D21D1D" w:rsidRPr="000D629A" w:rsidRDefault="00D21D1D" w:rsidP="00D21D1D">
      <w:pPr>
        <w:spacing w:line="278" w:lineRule="auto"/>
        <w:ind w:left="720" w:hanging="720"/>
        <w:rPr>
          <w:rFonts w:ascii="Arial" w:hAnsi="Arial" w:cs="Arial"/>
        </w:rPr>
      </w:pPr>
      <w:r w:rsidRPr="000D629A">
        <w:rPr>
          <w:rFonts w:ascii="Arial" w:hAnsi="Arial" w:cs="Arial"/>
        </w:rPr>
        <w:t xml:space="preserve">Selwyn, J., Dinithi </w:t>
      </w:r>
      <w:proofErr w:type="spellStart"/>
      <w:r w:rsidRPr="000D629A">
        <w:rPr>
          <w:rFonts w:ascii="Arial" w:hAnsi="Arial" w:cs="Arial"/>
        </w:rPr>
        <w:t>Nisanka</w:t>
      </w:r>
      <w:proofErr w:type="spellEnd"/>
      <w:r w:rsidRPr="000D629A">
        <w:rPr>
          <w:rFonts w:ascii="Arial" w:hAnsi="Arial" w:cs="Arial"/>
        </w:rPr>
        <w:t xml:space="preserve"> </w:t>
      </w:r>
      <w:proofErr w:type="spellStart"/>
      <w:r w:rsidRPr="000D629A">
        <w:rPr>
          <w:rFonts w:ascii="Arial" w:hAnsi="Arial" w:cs="Arial"/>
        </w:rPr>
        <w:t>Wijedasa</w:t>
      </w:r>
      <w:proofErr w:type="spellEnd"/>
      <w:r w:rsidRPr="000D629A">
        <w:rPr>
          <w:rFonts w:ascii="Arial" w:hAnsi="Arial" w:cs="Arial"/>
        </w:rPr>
        <w:t xml:space="preserve"> and </w:t>
      </w:r>
      <w:proofErr w:type="spellStart"/>
      <w:r w:rsidRPr="000D629A">
        <w:rPr>
          <w:rFonts w:ascii="Arial" w:hAnsi="Arial" w:cs="Arial"/>
        </w:rPr>
        <w:t>Meakings</w:t>
      </w:r>
      <w:proofErr w:type="spellEnd"/>
      <w:r w:rsidRPr="000D629A">
        <w:rPr>
          <w:rFonts w:ascii="Arial" w:hAnsi="Arial" w:cs="Arial"/>
        </w:rPr>
        <w:t xml:space="preserve">, S.J. (2017). Beyond the Adoption Order: challenges, interventions and disruptions. </w:t>
      </w:r>
      <w:r w:rsidRPr="000D629A">
        <w:rPr>
          <w:rFonts w:ascii="Arial" w:hAnsi="Arial" w:cs="Arial"/>
          <w:i/>
          <w:iCs/>
        </w:rPr>
        <w:t>University of Bristol</w:t>
      </w:r>
      <w:r w:rsidRPr="000D629A">
        <w:rPr>
          <w:rFonts w:ascii="Arial" w:hAnsi="Arial" w:cs="Arial"/>
        </w:rPr>
        <w:t xml:space="preserve">. [online] </w:t>
      </w:r>
      <w:proofErr w:type="gramStart"/>
      <w:r w:rsidRPr="000D629A">
        <w:rPr>
          <w:rFonts w:ascii="Arial" w:hAnsi="Arial" w:cs="Arial"/>
        </w:rPr>
        <w:t>doi:https://hdl.handle.net/1983/c4282608-6c64-4b40-b91c-15524efba8d4</w:t>
      </w:r>
      <w:proofErr w:type="gramEnd"/>
      <w:r w:rsidRPr="000D629A">
        <w:rPr>
          <w:rFonts w:ascii="Arial" w:hAnsi="Arial" w:cs="Arial"/>
        </w:rPr>
        <w:t>.</w:t>
      </w:r>
    </w:p>
    <w:p w14:paraId="0ED6AD20" w14:textId="77777777" w:rsidR="00D21D1D" w:rsidRPr="000D629A" w:rsidRDefault="00D21D1D" w:rsidP="00D21D1D">
      <w:pPr>
        <w:spacing w:line="278" w:lineRule="auto"/>
        <w:ind w:left="720" w:hanging="720"/>
        <w:rPr>
          <w:rFonts w:ascii="Arial" w:hAnsi="Arial" w:cs="Arial"/>
        </w:rPr>
      </w:pPr>
      <w:r w:rsidRPr="000D629A">
        <w:rPr>
          <w:rFonts w:ascii="Arial" w:hAnsi="Arial" w:cs="Arial"/>
        </w:rPr>
        <w:t xml:space="preserve">Sen, R. and Kerr, C. (2023). </w:t>
      </w:r>
      <w:r w:rsidRPr="000D629A">
        <w:rPr>
          <w:rFonts w:ascii="Arial" w:hAnsi="Arial" w:cs="Arial"/>
          <w:i/>
          <w:iCs/>
        </w:rPr>
        <w:t>The Future of Children’s Care</w:t>
      </w:r>
      <w:r w:rsidRPr="000D629A">
        <w:rPr>
          <w:rFonts w:ascii="Arial" w:hAnsi="Arial" w:cs="Arial"/>
        </w:rPr>
        <w:t>. Policy Press.</w:t>
      </w:r>
    </w:p>
    <w:p w14:paraId="5CBC66C9" w14:textId="77777777" w:rsidR="00D21D1D" w:rsidRPr="000D629A" w:rsidRDefault="00D21D1D" w:rsidP="00D21D1D">
      <w:pPr>
        <w:spacing w:line="278" w:lineRule="auto"/>
        <w:ind w:left="720" w:hanging="720"/>
        <w:rPr>
          <w:rFonts w:ascii="Arial" w:hAnsi="Arial" w:cs="Arial"/>
        </w:rPr>
      </w:pPr>
      <w:r w:rsidRPr="000D629A">
        <w:rPr>
          <w:rFonts w:ascii="Arial" w:hAnsi="Arial" w:cs="Arial"/>
        </w:rPr>
        <w:lastRenderedPageBreak/>
        <w:t xml:space="preserve">Sinclair, I. and Al, E. (2008). </w:t>
      </w:r>
      <w:r w:rsidRPr="000D629A">
        <w:rPr>
          <w:rFonts w:ascii="Arial" w:hAnsi="Arial" w:cs="Arial"/>
          <w:i/>
          <w:iCs/>
        </w:rPr>
        <w:t xml:space="preserve">The pursuit of </w:t>
      </w:r>
      <w:proofErr w:type="gramStart"/>
      <w:r w:rsidRPr="000D629A">
        <w:rPr>
          <w:rFonts w:ascii="Arial" w:hAnsi="Arial" w:cs="Arial"/>
          <w:i/>
          <w:iCs/>
        </w:rPr>
        <w:t>permanence :</w:t>
      </w:r>
      <w:proofErr w:type="gramEnd"/>
      <w:r w:rsidRPr="000D629A">
        <w:rPr>
          <w:rFonts w:ascii="Arial" w:hAnsi="Arial" w:cs="Arial"/>
          <w:i/>
          <w:iCs/>
        </w:rPr>
        <w:t xml:space="preserve"> a study of the English </w:t>
      </w:r>
      <w:proofErr w:type="gramStart"/>
      <w:r w:rsidRPr="000D629A">
        <w:rPr>
          <w:rFonts w:ascii="Arial" w:hAnsi="Arial" w:cs="Arial"/>
          <w:i/>
          <w:iCs/>
        </w:rPr>
        <w:t>child care</w:t>
      </w:r>
      <w:proofErr w:type="gramEnd"/>
      <w:r w:rsidRPr="000D629A">
        <w:rPr>
          <w:rFonts w:ascii="Arial" w:hAnsi="Arial" w:cs="Arial"/>
          <w:i/>
          <w:iCs/>
        </w:rPr>
        <w:t xml:space="preserve"> system</w:t>
      </w:r>
      <w:r w:rsidRPr="000D629A">
        <w:rPr>
          <w:rFonts w:ascii="Arial" w:hAnsi="Arial" w:cs="Arial"/>
        </w:rPr>
        <w:t>. Philadelphia: J. Kingsley Publishers.</w:t>
      </w:r>
    </w:p>
    <w:p w14:paraId="42C015C5" w14:textId="77777777" w:rsidR="00D21D1D" w:rsidRPr="000D629A" w:rsidRDefault="00D21D1D" w:rsidP="00D21D1D">
      <w:pPr>
        <w:spacing w:line="278" w:lineRule="auto"/>
        <w:ind w:left="720" w:hanging="720"/>
        <w:rPr>
          <w:rFonts w:ascii="Arial" w:hAnsi="Arial" w:cs="Arial"/>
        </w:rPr>
      </w:pPr>
      <w:r w:rsidRPr="000D629A">
        <w:rPr>
          <w:rFonts w:ascii="Arial" w:hAnsi="Arial" w:cs="Arial"/>
        </w:rPr>
        <w:t xml:space="preserve">Thomas, J. and Harden, A. (2008). Methods for the Thematic Synthesis of Qualitative Research in Systematic Reviews. </w:t>
      </w:r>
      <w:r w:rsidRPr="000D629A">
        <w:rPr>
          <w:rFonts w:ascii="Arial" w:hAnsi="Arial" w:cs="Arial"/>
          <w:i/>
          <w:iCs/>
        </w:rPr>
        <w:t>BMC Medical Research Methodology</w:t>
      </w:r>
      <w:r w:rsidRPr="000D629A">
        <w:rPr>
          <w:rFonts w:ascii="Arial" w:hAnsi="Arial" w:cs="Arial"/>
        </w:rPr>
        <w:t xml:space="preserve">, 8(1), pp.1–10. </w:t>
      </w:r>
      <w:proofErr w:type="spellStart"/>
      <w:proofErr w:type="gramStart"/>
      <w:r w:rsidRPr="000D629A">
        <w:rPr>
          <w:rFonts w:ascii="Arial" w:hAnsi="Arial" w:cs="Arial"/>
        </w:rPr>
        <w:t>doi:https</w:t>
      </w:r>
      <w:proofErr w:type="spellEnd"/>
      <w:r w:rsidRPr="000D629A">
        <w:rPr>
          <w:rFonts w:ascii="Arial" w:hAnsi="Arial" w:cs="Arial"/>
        </w:rPr>
        <w:t>://doi.org/10.1186/1471-2288-8-45</w:t>
      </w:r>
      <w:proofErr w:type="gramEnd"/>
      <w:r w:rsidRPr="000D629A">
        <w:rPr>
          <w:rFonts w:ascii="Arial" w:hAnsi="Arial" w:cs="Arial"/>
        </w:rPr>
        <w:t>.</w:t>
      </w:r>
    </w:p>
    <w:p w14:paraId="5E0FFDDB" w14:textId="77777777" w:rsidR="00D21D1D" w:rsidRPr="000D629A" w:rsidRDefault="00D21D1D" w:rsidP="00D21D1D">
      <w:pPr>
        <w:spacing w:line="278" w:lineRule="auto"/>
        <w:ind w:left="720" w:hanging="720"/>
        <w:rPr>
          <w:rFonts w:ascii="Arial" w:hAnsi="Arial" w:cs="Arial"/>
        </w:rPr>
      </w:pPr>
      <w:r w:rsidRPr="000D629A">
        <w:rPr>
          <w:rFonts w:ascii="Arial" w:hAnsi="Arial" w:cs="Arial"/>
        </w:rPr>
        <w:t xml:space="preserve">UK Government (2017). </w:t>
      </w:r>
      <w:r w:rsidRPr="000D629A">
        <w:rPr>
          <w:rFonts w:ascii="Arial" w:hAnsi="Arial" w:cs="Arial"/>
          <w:i/>
          <w:iCs/>
        </w:rPr>
        <w:t>Children and Social Work Act 2017</w:t>
      </w:r>
      <w:r w:rsidRPr="000D629A">
        <w:rPr>
          <w:rFonts w:ascii="Arial" w:hAnsi="Arial" w:cs="Arial"/>
        </w:rPr>
        <w:t>. [online] Legislation.gov.uk. Available at: https://www.legislation.gov.uk/id/ukpga/2017/16.</w:t>
      </w:r>
    </w:p>
    <w:p w14:paraId="268AABDA" w14:textId="77777777" w:rsidR="00D21D1D" w:rsidRPr="000D629A" w:rsidRDefault="00D21D1D" w:rsidP="00D21D1D">
      <w:pPr>
        <w:spacing w:line="278" w:lineRule="auto"/>
        <w:ind w:left="720" w:hanging="720"/>
        <w:rPr>
          <w:rFonts w:ascii="Arial" w:hAnsi="Arial" w:cs="Arial"/>
        </w:rPr>
      </w:pPr>
      <w:r w:rsidRPr="000D629A">
        <w:rPr>
          <w:rFonts w:ascii="Arial" w:hAnsi="Arial" w:cs="Arial"/>
        </w:rPr>
        <w:t xml:space="preserve">Ward, H., Brown, R. and Hyde-Dryden, G. (2014). </w:t>
      </w:r>
      <w:r w:rsidRPr="000D629A">
        <w:rPr>
          <w:rFonts w:ascii="Arial" w:hAnsi="Arial" w:cs="Arial"/>
          <w:i/>
          <w:iCs/>
        </w:rPr>
        <w:t xml:space="preserve">Assessing Parental Capacity to Change When Children Are on the Edge of Care: </w:t>
      </w:r>
      <w:proofErr w:type="gramStart"/>
      <w:r w:rsidRPr="000D629A">
        <w:rPr>
          <w:rFonts w:ascii="Arial" w:hAnsi="Arial" w:cs="Arial"/>
          <w:i/>
          <w:iCs/>
        </w:rPr>
        <w:t>an</w:t>
      </w:r>
      <w:proofErr w:type="gramEnd"/>
      <w:r w:rsidRPr="000D629A">
        <w:rPr>
          <w:rFonts w:ascii="Arial" w:hAnsi="Arial" w:cs="Arial"/>
          <w:i/>
          <w:iCs/>
        </w:rPr>
        <w:t xml:space="preserve"> Overview of Current Research Evidence Research Report</w:t>
      </w:r>
      <w:r w:rsidRPr="000D629A">
        <w:rPr>
          <w:rFonts w:ascii="Arial" w:hAnsi="Arial" w:cs="Arial"/>
        </w:rPr>
        <w:t>. [online] Available at: https://assets.publishing.service.gov.uk/media/5a7dde32e5274a5eb14e7aac/RR369_Assessing_parental_capacity_to_change_Final.pdf.</w:t>
      </w:r>
    </w:p>
    <w:p w14:paraId="46ED41A8" w14:textId="086ED556" w:rsidR="00D21D1D" w:rsidRPr="00D21D1D" w:rsidRDefault="00D21D1D" w:rsidP="00D21D1D">
      <w:pPr>
        <w:spacing w:line="278" w:lineRule="auto"/>
        <w:ind w:left="720" w:hanging="720"/>
        <w:rPr>
          <w:rFonts w:ascii="Arial" w:hAnsi="Arial" w:cs="Arial"/>
        </w:rPr>
      </w:pPr>
      <w:r w:rsidRPr="000D629A">
        <w:rPr>
          <w:rFonts w:ascii="Arial" w:hAnsi="Arial" w:cs="Arial"/>
        </w:rPr>
        <w:t xml:space="preserve">Wu, Q., Zhu, Y., Ogbonnaya, I., Zhang, S. and Wu, S. (2020). Parenting intervention outcomes for kinship caregivers and child: A systematic review. </w:t>
      </w:r>
      <w:r w:rsidRPr="000D629A">
        <w:rPr>
          <w:rFonts w:ascii="Arial" w:hAnsi="Arial" w:cs="Arial"/>
          <w:i/>
          <w:iCs/>
        </w:rPr>
        <w:t>Child Abuse &amp; Neglect</w:t>
      </w:r>
      <w:r w:rsidRPr="000D629A">
        <w:rPr>
          <w:rFonts w:ascii="Arial" w:hAnsi="Arial" w:cs="Arial"/>
        </w:rPr>
        <w:t xml:space="preserve">, 106, p.104524. </w:t>
      </w:r>
      <w:proofErr w:type="spellStart"/>
      <w:proofErr w:type="gramStart"/>
      <w:r w:rsidRPr="000D629A">
        <w:rPr>
          <w:rFonts w:ascii="Arial" w:hAnsi="Arial" w:cs="Arial"/>
        </w:rPr>
        <w:t>doi:https</w:t>
      </w:r>
      <w:proofErr w:type="spellEnd"/>
      <w:r w:rsidRPr="000D629A">
        <w:rPr>
          <w:rFonts w:ascii="Arial" w:hAnsi="Arial" w:cs="Arial"/>
        </w:rPr>
        <w:t>://doi.org/10.1016/j.chiabu.2020.104524</w:t>
      </w:r>
      <w:proofErr w:type="gramEnd"/>
      <w:r w:rsidRPr="000D629A">
        <w:rPr>
          <w:rFonts w:ascii="Arial" w:hAnsi="Arial" w:cs="Arial"/>
        </w:rPr>
        <w:t>.</w:t>
      </w:r>
    </w:p>
    <w:p w14:paraId="1425F4AC" w14:textId="6695D929" w:rsidR="001D7C03" w:rsidRPr="00CD33A8" w:rsidRDefault="001D7C03" w:rsidP="00CD33A8">
      <w:pPr>
        <w:tabs>
          <w:tab w:val="left" w:pos="6540"/>
        </w:tabs>
        <w:spacing w:line="360" w:lineRule="auto"/>
        <w:rPr>
          <w:rFonts w:asciiTheme="minorBidi" w:hAnsiTheme="minorBidi"/>
          <w:sz w:val="22"/>
        </w:rPr>
      </w:pPr>
    </w:p>
    <w:sectPr w:rsidR="001D7C03" w:rsidRPr="00CD33A8" w:rsidSect="00E620E7">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476E1C" w14:textId="77777777" w:rsidR="00C23E7E" w:rsidRDefault="00C23E7E" w:rsidP="003E4ECF">
      <w:pPr>
        <w:spacing w:after="0" w:line="240" w:lineRule="auto"/>
      </w:pPr>
      <w:r>
        <w:separator/>
      </w:r>
    </w:p>
  </w:endnote>
  <w:endnote w:type="continuationSeparator" w:id="0">
    <w:p w14:paraId="4B7A3CF3" w14:textId="77777777" w:rsidR="00C23E7E" w:rsidRDefault="00C23E7E"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3578B2" w14:textId="77777777" w:rsidR="00C23E7E" w:rsidRDefault="00C23E7E" w:rsidP="003E4ECF">
      <w:pPr>
        <w:spacing w:after="0" w:line="240" w:lineRule="auto"/>
      </w:pPr>
      <w:r>
        <w:separator/>
      </w:r>
    </w:p>
  </w:footnote>
  <w:footnote w:type="continuationSeparator" w:id="0">
    <w:p w14:paraId="52C0286A" w14:textId="77777777" w:rsidR="00C23E7E" w:rsidRDefault="00C23E7E"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7849F8"/>
    <w:multiLevelType w:val="multilevel"/>
    <w:tmpl w:val="F1EA2A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88D15CB"/>
    <w:multiLevelType w:val="hybridMultilevel"/>
    <w:tmpl w:val="7362FE4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7C0B0E16"/>
    <w:multiLevelType w:val="hybridMultilevel"/>
    <w:tmpl w:val="18F4D2D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442459841">
    <w:abstractNumId w:val="0"/>
  </w:num>
  <w:num w:numId="2" w16cid:durableId="391932694">
    <w:abstractNumId w:val="2"/>
  </w:num>
  <w:num w:numId="3" w16cid:durableId="8814780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572BF"/>
    <w:rsid w:val="00074402"/>
    <w:rsid w:val="00120A02"/>
    <w:rsid w:val="001D7C03"/>
    <w:rsid w:val="00216C85"/>
    <w:rsid w:val="00230878"/>
    <w:rsid w:val="0026393A"/>
    <w:rsid w:val="00273EDD"/>
    <w:rsid w:val="002C3965"/>
    <w:rsid w:val="00321C4C"/>
    <w:rsid w:val="00322375"/>
    <w:rsid w:val="00392BBC"/>
    <w:rsid w:val="003E4ECF"/>
    <w:rsid w:val="004A736E"/>
    <w:rsid w:val="005A6044"/>
    <w:rsid w:val="0063740F"/>
    <w:rsid w:val="006925AA"/>
    <w:rsid w:val="00702E07"/>
    <w:rsid w:val="00725177"/>
    <w:rsid w:val="007D73D2"/>
    <w:rsid w:val="007E7629"/>
    <w:rsid w:val="00814A9E"/>
    <w:rsid w:val="0082424D"/>
    <w:rsid w:val="0090040D"/>
    <w:rsid w:val="00937574"/>
    <w:rsid w:val="009D052C"/>
    <w:rsid w:val="009D1D1E"/>
    <w:rsid w:val="00A035FD"/>
    <w:rsid w:val="00AC13A4"/>
    <w:rsid w:val="00B87E75"/>
    <w:rsid w:val="00BF61B3"/>
    <w:rsid w:val="00C23E7E"/>
    <w:rsid w:val="00CD33A8"/>
    <w:rsid w:val="00D13559"/>
    <w:rsid w:val="00D21D1D"/>
    <w:rsid w:val="00E02B4B"/>
    <w:rsid w:val="00E569FD"/>
    <w:rsid w:val="00E620E7"/>
    <w:rsid w:val="00F66E1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E620E7"/>
    <w:pPr>
      <w:keepNext/>
      <w:keepLines/>
      <w:spacing w:before="240" w:after="0" w:line="360" w:lineRule="auto"/>
      <w:outlineLvl w:val="0"/>
    </w:pPr>
    <w:rPr>
      <w:rFonts w:ascii="Arial" w:eastAsiaTheme="majorEastAsia" w:hAnsi="Arial"/>
      <w:b/>
      <w:sz w:val="32"/>
    </w:rPr>
  </w:style>
  <w:style w:type="paragraph" w:styleId="Heading2">
    <w:name w:val="heading 2"/>
    <w:basedOn w:val="Normal"/>
    <w:next w:val="Normal"/>
    <w:link w:val="Heading2Char"/>
    <w:autoRedefine/>
    <w:uiPriority w:val="9"/>
    <w:unhideWhenUsed/>
    <w:qFormat/>
    <w:rsid w:val="00230878"/>
    <w:pPr>
      <w:keepNext/>
      <w:keepLines/>
      <w:spacing w:before="40" w:after="0" w:line="480" w:lineRule="auto"/>
      <w:outlineLvl w:val="1"/>
    </w:pPr>
    <w:rPr>
      <w:rFonts w:ascii="Arial" w:eastAsiaTheme="majorEastAsia" w:hAnsi="Arial" w:cstheme="majorBidi"/>
      <w:b/>
      <w:iCs/>
      <w:sz w:val="26"/>
      <w:szCs w:val="26"/>
    </w:rPr>
  </w:style>
  <w:style w:type="paragraph" w:styleId="Heading3">
    <w:name w:val="heading 3"/>
    <w:basedOn w:val="Normal"/>
    <w:link w:val="Heading3Char"/>
    <w:autoRedefine/>
    <w:uiPriority w:val="9"/>
    <w:qFormat/>
    <w:rsid w:val="00230878"/>
    <w:pPr>
      <w:spacing w:before="100" w:beforeAutospacing="1" w:after="100" w:afterAutospacing="1" w:line="240" w:lineRule="auto"/>
      <w:outlineLvl w:val="2"/>
    </w:pPr>
    <w:rPr>
      <w:rFonts w:ascii="Arial" w:eastAsia="Times New Roman" w:hAnsi="Arial" w:cs="Times New Roman"/>
      <w:b/>
      <w:bCs/>
      <w:i/>
      <w:i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0E7"/>
    <w:rPr>
      <w:rFonts w:ascii="Arial" w:eastAsiaTheme="majorEastAsia" w:hAnsi="Arial"/>
      <w:b/>
      <w:sz w:val="32"/>
    </w:rPr>
  </w:style>
  <w:style w:type="character" w:customStyle="1" w:styleId="Heading2Char">
    <w:name w:val="Heading 2 Char"/>
    <w:basedOn w:val="DefaultParagraphFont"/>
    <w:link w:val="Heading2"/>
    <w:uiPriority w:val="9"/>
    <w:rsid w:val="00230878"/>
    <w:rPr>
      <w:rFonts w:ascii="Arial" w:eastAsiaTheme="majorEastAsia" w:hAnsi="Arial" w:cstheme="majorBidi"/>
      <w:b/>
      <w:iCs/>
      <w:sz w:val="26"/>
      <w:szCs w:val="26"/>
    </w:rPr>
  </w:style>
  <w:style w:type="character" w:customStyle="1" w:styleId="Heading3Char">
    <w:name w:val="Heading 3 Char"/>
    <w:basedOn w:val="DefaultParagraphFont"/>
    <w:link w:val="Heading3"/>
    <w:uiPriority w:val="9"/>
    <w:rsid w:val="00230878"/>
    <w:rPr>
      <w:rFonts w:ascii="Arial" w:eastAsia="Times New Roman" w:hAnsi="Arial" w:cs="Times New Roman"/>
      <w:b/>
      <w:bCs/>
      <w:i/>
      <w:i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TOCHeading">
    <w:name w:val="TOC Heading"/>
    <w:basedOn w:val="Heading1"/>
    <w:next w:val="Normal"/>
    <w:uiPriority w:val="39"/>
    <w:unhideWhenUsed/>
    <w:qFormat/>
    <w:rsid w:val="00702E07"/>
    <w:pPr>
      <w:spacing w:line="259" w:lineRule="auto"/>
      <w:outlineLvl w:val="9"/>
    </w:pPr>
    <w:rPr>
      <w:rFonts w:asciiTheme="majorHAnsi" w:hAnsiTheme="majorHAnsi" w:cstheme="majorBidi"/>
      <w:b w:val="0"/>
      <w:color w:val="2F5496" w:themeColor="accent1" w:themeShade="BF"/>
      <w:szCs w:val="32"/>
      <w:lang w:val="en-US"/>
    </w:rPr>
  </w:style>
  <w:style w:type="paragraph" w:styleId="TOC1">
    <w:name w:val="toc 1"/>
    <w:basedOn w:val="Normal"/>
    <w:next w:val="Normal"/>
    <w:autoRedefine/>
    <w:uiPriority w:val="39"/>
    <w:unhideWhenUsed/>
    <w:rsid w:val="00702E07"/>
    <w:pPr>
      <w:spacing w:after="100"/>
    </w:pPr>
  </w:style>
  <w:style w:type="character" w:styleId="Hyperlink">
    <w:name w:val="Hyperlink"/>
    <w:basedOn w:val="DefaultParagraphFont"/>
    <w:uiPriority w:val="99"/>
    <w:unhideWhenUsed/>
    <w:rsid w:val="00702E07"/>
    <w:rPr>
      <w:color w:val="0563C1" w:themeColor="hyperlink"/>
      <w:u w:val="single"/>
    </w:rPr>
  </w:style>
  <w:style w:type="paragraph" w:styleId="ListParagraph">
    <w:name w:val="List Paragraph"/>
    <w:basedOn w:val="Normal"/>
    <w:uiPriority w:val="34"/>
    <w:qFormat/>
    <w:rsid w:val="00702E07"/>
    <w:pPr>
      <w:spacing w:line="278" w:lineRule="auto"/>
      <w:ind w:left="720"/>
      <w:contextualSpacing/>
    </w:pPr>
    <w:rPr>
      <w:rFonts w:asciiTheme="minorHAnsi" w:hAnsiTheme="minorHAnsi"/>
      <w:kern w:val="2"/>
      <w:szCs w:val="24"/>
      <w:lang/>
      <w14:ligatures w14:val="standardContextual"/>
    </w:rPr>
  </w:style>
  <w:style w:type="table" w:styleId="TableGrid">
    <w:name w:val="Table Grid"/>
    <w:basedOn w:val="TableNormal"/>
    <w:uiPriority w:val="39"/>
    <w:rsid w:val="00702E07"/>
    <w:pPr>
      <w:spacing w:after="0" w:line="240" w:lineRule="auto"/>
    </w:pPr>
    <w:rPr>
      <w:rFonts w:asciiTheme="minorHAnsi" w:hAnsiTheme="minorHAnsi"/>
      <w:kern w:val="2"/>
      <w:szCs w:val="24"/>
      <w:lang/>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702E07"/>
    <w:rPr>
      <w:b/>
      <w:bCs/>
    </w:rPr>
  </w:style>
  <w:style w:type="paragraph" w:styleId="TOC2">
    <w:name w:val="toc 2"/>
    <w:basedOn w:val="Normal"/>
    <w:next w:val="Normal"/>
    <w:autoRedefine/>
    <w:uiPriority w:val="39"/>
    <w:unhideWhenUsed/>
    <w:rsid w:val="00D21D1D"/>
    <w:pPr>
      <w:spacing w:after="100"/>
      <w:ind w:left="240"/>
    </w:pPr>
  </w:style>
  <w:style w:type="paragraph" w:styleId="TOC3">
    <w:name w:val="toc 3"/>
    <w:basedOn w:val="Normal"/>
    <w:next w:val="Normal"/>
    <w:autoRedefine/>
    <w:uiPriority w:val="39"/>
    <w:unhideWhenUsed/>
    <w:rsid w:val="00D21D1D"/>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7E4B43-E48E-4C3C-96AE-1F088C051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22</Pages>
  <Words>5687</Words>
  <Characters>32417</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Georgiana Avramescu</cp:lastModifiedBy>
  <cp:revision>7</cp:revision>
  <dcterms:created xsi:type="dcterms:W3CDTF">2026-02-25T15:26:00Z</dcterms:created>
  <dcterms:modified xsi:type="dcterms:W3CDTF">2026-04-09T13:13:00Z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6f6eca56-d353-4324-9506-7db09dcc510a</vt:lpwstr>
  </property>
</Properties>
</file>