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30013C6" w:rsidR="00393119" w:rsidRDefault="003D7A7F">
      <w:pPr>
        <w:jc w:val="center"/>
        <w:rPr>
          <w:sz w:val="40"/>
          <w:szCs w:val="40"/>
        </w:rPr>
      </w:pPr>
      <w:r>
        <w:rPr>
          <w:sz w:val="40"/>
          <w:szCs w:val="40"/>
        </w:rPr>
        <w:t>LCBB</w:t>
      </w:r>
      <w:r w:rsidR="00893E00">
        <w:rPr>
          <w:sz w:val="40"/>
          <w:szCs w:val="40"/>
        </w:rPr>
        <w:t>5005: Project</w:t>
      </w:r>
      <w:r>
        <w:rPr>
          <w:sz w:val="40"/>
          <w:szCs w:val="40"/>
        </w:rPr>
        <w:t xml:space="preserve"> Management </w:t>
      </w:r>
    </w:p>
    <w:p w14:paraId="00000002" w14:textId="77777777" w:rsidR="00393119" w:rsidRDefault="003D7A7F">
      <w:pPr>
        <w:jc w:val="center"/>
        <w:rPr>
          <w:sz w:val="40"/>
          <w:szCs w:val="40"/>
        </w:rPr>
      </w:pPr>
      <w:r>
        <w:rPr>
          <w:sz w:val="40"/>
          <w:szCs w:val="40"/>
        </w:rPr>
        <w:t xml:space="preserve">Lecture : </w:t>
      </w:r>
      <w:proofErr w:type="spellStart"/>
      <w:r>
        <w:rPr>
          <w:sz w:val="40"/>
          <w:szCs w:val="40"/>
        </w:rPr>
        <w:t>Dr.</w:t>
      </w:r>
      <w:proofErr w:type="spellEnd"/>
      <w:r>
        <w:rPr>
          <w:sz w:val="40"/>
          <w:szCs w:val="40"/>
        </w:rPr>
        <w:t xml:space="preserve"> Anupam Mazumdar</w:t>
      </w:r>
    </w:p>
    <w:p w14:paraId="00000003" w14:textId="77777777" w:rsidR="00393119" w:rsidRDefault="003D7A7F">
      <w:pPr>
        <w:jc w:val="center"/>
        <w:rPr>
          <w:sz w:val="40"/>
          <w:szCs w:val="40"/>
        </w:rPr>
      </w:pPr>
      <w:r>
        <w:rPr>
          <w:sz w:val="40"/>
          <w:szCs w:val="40"/>
        </w:rPr>
        <w:t>Student : Elena -Mihaela Bucur</w:t>
      </w:r>
    </w:p>
    <w:p w14:paraId="00000004" w14:textId="77777777" w:rsidR="00393119" w:rsidRDefault="003D7A7F">
      <w:pPr>
        <w:jc w:val="center"/>
        <w:rPr>
          <w:sz w:val="40"/>
          <w:szCs w:val="40"/>
        </w:rPr>
      </w:pPr>
      <w:r>
        <w:rPr>
          <w:sz w:val="40"/>
          <w:szCs w:val="40"/>
        </w:rPr>
        <w:t>Student number: 2133679</w:t>
      </w:r>
    </w:p>
    <w:p w14:paraId="00000005" w14:textId="77777777" w:rsidR="00393119" w:rsidRDefault="003D7A7F">
      <w:pPr>
        <w:rPr>
          <w:sz w:val="40"/>
          <w:szCs w:val="40"/>
        </w:rPr>
      </w:pPr>
      <w:r>
        <w:br w:type="page"/>
      </w:r>
    </w:p>
    <w:p w14:paraId="00000006" w14:textId="77777777" w:rsidR="00393119" w:rsidRDefault="00393119"/>
    <w:p w14:paraId="00000007" w14:textId="473E1B9F" w:rsidR="00393119" w:rsidRDefault="003D7A7F">
      <w:r>
        <w:t xml:space="preserve">The assessment of the Google headquarters project in King's Cross, London, provides a comprehensive analysis of critical elements such as budget, time, quality, stakeholders, and risk factors. This examination aims to highlight the project's successes, challenges faced, and lessons learned. The project, with its significant spatial configuration as well as strategic significance, serves as a notable case study in </w:t>
      </w:r>
      <w:r w:rsidR="00292FEE">
        <w:t>large-scale</w:t>
      </w:r>
      <w:r>
        <w:t xml:space="preserve"> construction and development.</w:t>
      </w:r>
    </w:p>
    <w:p w14:paraId="00000008" w14:textId="11DA174D" w:rsidR="00393119" w:rsidRDefault="003D7A7F">
      <w:r>
        <w:t>The impressive Google headquarters project in King's Cross, London, attracts attention not only for its sheer scale but also for its thoughtful design as well as functionality. Covering an expansive 60,400 square meters, the layout strategically unfolds across 11 stories, situated adjacent to the bustling King's Cross Station</w:t>
      </w:r>
      <w:r>
        <w:rPr>
          <w:color w:val="000000"/>
          <w:highlight w:val="white"/>
        </w:rPr>
        <w:t xml:space="preserve"> (</w:t>
      </w:r>
      <w:r w:rsidR="00292FEE">
        <w:rPr>
          <w:color w:val="000000"/>
          <w:highlight w:val="white"/>
        </w:rPr>
        <w:t>About. Google</w:t>
      </w:r>
      <w:r>
        <w:rPr>
          <w:color w:val="000000"/>
          <w:highlight w:val="white"/>
        </w:rPr>
        <w:t>, 2023)</w:t>
      </w:r>
      <w:r>
        <w:t xml:space="preserve">. The way the building is set up is not just about its size, it is carefully planned to look good and be really useful. The offices are spread out smartly, which </w:t>
      </w:r>
      <w:r w:rsidR="00292FEE">
        <w:t>makes</w:t>
      </w:r>
      <w:r>
        <w:t xml:space="preserve"> a lively and collaborative workspace. The building is not just for work, it is like a whole system. There are nice cafes, a modern gym, and fun spaces like a </w:t>
      </w:r>
      <w:r w:rsidR="00292FEE">
        <w:t>multi-use</w:t>
      </w:r>
      <w:r>
        <w:t xml:space="preserve"> games area (MUGA) and pool facilities. Everything is thoughtfully arranged to meet the different needs and happiness of the employees. On the ground floor, there is a special place for events as well as training, which </w:t>
      </w:r>
      <w:r w:rsidR="00292FEE">
        <w:t>makes</w:t>
      </w:r>
      <w:r>
        <w:t xml:space="preserve"> it a useful space that supports both work and professional growth.</w:t>
      </w:r>
    </w:p>
    <w:p w14:paraId="00000009" w14:textId="2F49CFC4" w:rsidR="00393119" w:rsidRDefault="003D7A7F">
      <w:r>
        <w:t xml:space="preserve">Beyond its physical dimensions, the Google headquarters project carries significant implications for the surrounding area. Its strategic location positions it as a keystone in the development of the Knowledge Quarter, by increasing the area's status as a hub for education, research, and innovation </w:t>
      </w:r>
      <w:r>
        <w:rPr>
          <w:color w:val="000000"/>
          <w:highlight w:val="white"/>
        </w:rPr>
        <w:t>(About.</w:t>
      </w:r>
      <w:r w:rsidR="00292FEE">
        <w:rPr>
          <w:color w:val="000000"/>
          <w:highlight w:val="white"/>
        </w:rPr>
        <w:t xml:space="preserve"> Google</w:t>
      </w:r>
      <w:r>
        <w:rPr>
          <w:color w:val="000000"/>
          <w:highlight w:val="white"/>
        </w:rPr>
        <w:t>, 2023)</w:t>
      </w:r>
      <w:r>
        <w:t xml:space="preserve">. The entry of such a major tech player significantly contributes to the economic ecosystem of King's Cross. By attracting top talent, promoting collaboration, as well as driving innovation, the project plays a very crucial role in improving the economic landscape of the region. It aligns with broader goals of urban redevelopment, which </w:t>
      </w:r>
      <w:r w:rsidR="00292FEE">
        <w:t>transform</w:t>
      </w:r>
      <w:r>
        <w:t xml:space="preserve"> King's Cross into a dynamic knowledge-based community.</w:t>
      </w:r>
    </w:p>
    <w:p w14:paraId="0000000A" w14:textId="1D5F86B0" w:rsidR="00393119" w:rsidRDefault="003D7A7F">
      <w:r>
        <w:t xml:space="preserve">Notably, the project marks a historic milestone as the first fully owned and designed Google building outside the United States and this distinction </w:t>
      </w:r>
      <w:r w:rsidR="00292FEE">
        <w:t>highlights</w:t>
      </w:r>
      <w:r>
        <w:t xml:space="preserve"> Google's </w:t>
      </w:r>
      <w:r>
        <w:lastRenderedPageBreak/>
        <w:t>commitment to global expansion and shows a departure from conventional corporate real estate strategies. The building itself becomes a symbol of the company's international influence and innovation. Its unique architectural features, modified to meet the needs of a modern, tech-driven workforce, show a fusion of form and function (</w:t>
      </w:r>
      <w:proofErr w:type="spellStart"/>
      <w:r>
        <w:t>Kibert</w:t>
      </w:r>
      <w:proofErr w:type="spellEnd"/>
      <w:r>
        <w:t xml:space="preserve">, 2016). The headquarters serves not only as a workspace but as a showcase of modern design, which </w:t>
      </w:r>
      <w:r w:rsidR="00292FEE">
        <w:t>sets</w:t>
      </w:r>
      <w:r>
        <w:t xml:space="preserve"> a new standard for corporate architecture on the global stage. This uniqueness extends beyond the physical structure to the incorporation of advanced technology and sustainable practices, which </w:t>
      </w:r>
      <w:r w:rsidR="00292FEE">
        <w:t>align</w:t>
      </w:r>
      <w:r>
        <w:t xml:space="preserve"> with Google's principles of environmental responsibility as well as forward-thinking corporate citizenship. The combination of these elements positions the headquarters as </w:t>
      </w:r>
      <w:r w:rsidR="00292FEE">
        <w:t>an</w:t>
      </w:r>
      <w:r>
        <w:t xml:space="preserve"> example of technological prowess and corporate excellence, and making a lasting impact on both Google's global brand and the local community in King’s Cross.</w:t>
      </w:r>
    </w:p>
    <w:p w14:paraId="0000000B" w14:textId="77777777" w:rsidR="00393119" w:rsidRDefault="003D7A7F">
      <w:r>
        <w:t>The financial foundation of the Google headquarters project is crucial for its success. Initially, a significant budget was set, marking a key starting point for the project's financial journey. Understanding how this budget developed over time is essential for a comprehensive overview (Menifield, 2020).</w:t>
      </w:r>
    </w:p>
    <w:p w14:paraId="0000000C" w14:textId="77777777" w:rsidR="00393119" w:rsidRDefault="003D7A7F">
      <w:r>
        <w:t>The initial budget while substantial, may have undergone changes. These changes could be due to various factors, such as unexpected circumstances, adjustments in the project scope, or strategic financial decisions (Shim et al., 2011). Each modification holds valuable information about the project's financial dynamics as well as its adaptability in responding to changing needs.</w:t>
      </w:r>
    </w:p>
    <w:p w14:paraId="0000000D" w14:textId="6B7AE195" w:rsidR="00393119" w:rsidRDefault="003D7A7F">
      <w:r>
        <w:t xml:space="preserve">Examining the reasons behind changes in the budget provides information into the decision-making process (Menifield, 2020). Whether influenced by unexpected challenges, shifts in project goals, or calculated financial strategies, knowing why the budget changed is important to </w:t>
      </w:r>
      <w:r w:rsidR="00547B24">
        <w:t>understanding</w:t>
      </w:r>
      <w:r>
        <w:t xml:space="preserve"> the project's financial narrative. </w:t>
      </w:r>
    </w:p>
    <w:p w14:paraId="0000000E" w14:textId="2BB78CFA" w:rsidR="00393119" w:rsidRDefault="003D7A7F">
      <w:r>
        <w:t xml:space="preserve">Understanding how money was used in the Google headquarters project is crucial. This led to a detailed breakdown of expenses, which </w:t>
      </w:r>
      <w:r w:rsidR="00547B24">
        <w:t>allowed</w:t>
      </w:r>
      <w:r>
        <w:t xml:space="preserve"> for an exact analysis of how funds were allocated across various project phases as well as components. The analysis goes beyond the theoretical allocation, by taking a closer look at where the money was </w:t>
      </w:r>
      <w:r>
        <w:lastRenderedPageBreak/>
        <w:t>supposed to go and where it actually went in the real world (Shim et al., 2011). This in depth exploration highlight on the complexities of the financial decision-making process. It not only reveals the effectiveness of budget utilization but also brings to focus any financial strategies employed to optimize resource allocation. By looking closely at everything, the people involved in the project learn important stuff about how money was managed, and this info helps them make smart decisions and plan better for money in future big projects.</w:t>
      </w:r>
    </w:p>
    <w:p w14:paraId="0000000F" w14:textId="77777777" w:rsidR="00393119" w:rsidRDefault="003D7A7F">
      <w:r>
        <w:t>The temporal aspects of the Google headquarters project play a very vital role in its success. The project's timeline, or schedule, is like a roadmap that guides its journey from the beginning to the end. Milestones, which are important points along the way, mark significant achievements or goals (Lock, 2016). For example, completing the architectural design or finishing the construction of a specific section can be considered milestones. Understanding these milestones helps to see the project's progress step by step.</w:t>
      </w:r>
    </w:p>
    <w:p w14:paraId="00000010" w14:textId="01510474" w:rsidR="00393119" w:rsidRDefault="003D7A7F">
      <w:r>
        <w:t xml:space="preserve">Delays is a natural challenge in large-scale projects, established in various forms throughout the Google headquarters project. These delays, whether attributable to unexpected challenges, logistical difficulties, or external factors, played a significant role in shaping the project's temporal narrative. By examining these occasions of delay, the evaluation aims to resolve the causes behind them and determine their increasing impact on the overall project schedule (Lock, 2016). This examination goes beyond just finding delays, it aims to figure out how well the project can bounce back as well as handle unexpected problems. It is like looking at how a team stays strong and adjusts when faced </w:t>
      </w:r>
      <w:r w:rsidR="00A43261">
        <w:t xml:space="preserve">with </w:t>
      </w:r>
      <w:r>
        <w:t>challenges during the project.</w:t>
      </w:r>
    </w:p>
    <w:p w14:paraId="00000011" w14:textId="5D232BA8" w:rsidR="00393119" w:rsidRDefault="003D7A7F">
      <w:r>
        <w:t xml:space="preserve">In looking at the Google headquarters project, time is not just about dates, it is like a powerful force that shapes how the project moves forward. The project had a </w:t>
      </w:r>
      <w:r w:rsidR="00A43261">
        <w:t>well-thought-out</w:t>
      </w:r>
      <w:r>
        <w:t xml:space="preserve"> plan to guide its way. But, when there were delays, there was a chance for the project to adapt as well as change its course (Lock, 2016). This evaluation is all about finding </w:t>
      </w:r>
      <w:r w:rsidR="009C73F5">
        <w:t>out</w:t>
      </w:r>
      <w:r>
        <w:t xml:space="preserve"> how smart planning and quick adjustments to delays played a role throughout the project. </w:t>
      </w:r>
    </w:p>
    <w:p w14:paraId="00000012" w14:textId="77777777" w:rsidR="00393119" w:rsidRDefault="003D7A7F">
      <w:r>
        <w:lastRenderedPageBreak/>
        <w:t>Quality highlights the commitment to excellence in both design and functionality. The standards and criteria set for assessing the project's quality serve as standards against which its success is measured (Watson and Howarth, 2011). The quality of the Google headquarters project depends on three main things, such as architectural design, construction materials, as well as overall functionality.</w:t>
      </w:r>
    </w:p>
    <w:p w14:paraId="00000013" w14:textId="52B2952C" w:rsidR="00393119" w:rsidRDefault="003D7A7F">
      <w:r>
        <w:t xml:space="preserve">The architectural design of the building is not just about aesthetics, it is a balanced blend of look and function. The easy flow and arrangement of spaces within the building create an environment </w:t>
      </w:r>
      <w:proofErr w:type="spellStart"/>
      <w:r w:rsidR="00DA1D15">
        <w:t>favorable</w:t>
      </w:r>
      <w:proofErr w:type="spellEnd"/>
      <w:r>
        <w:t xml:space="preserve"> to creativity and collaboration (Watson and Howarth, 2011). The aesthetic appeal is complemented by practical utility, highlighting a workspace that is both visually pleasing and functionally efficient.</w:t>
      </w:r>
    </w:p>
    <w:p w14:paraId="00000014" w14:textId="47905F6D" w:rsidR="00393119" w:rsidRDefault="003D7A7F">
      <w:r>
        <w:t xml:space="preserve">Construction materials form the physical foundation of the project, and their integrity is vital. The use of durable as well as sustainable materials aligns with Google's commitment to environmental responsibility. Assessing the materials against established standards ensures that the building not only meets safety requirements but also contributes to sustainable practices, which </w:t>
      </w:r>
      <w:r w:rsidR="00DA1D15">
        <w:t>reflects</w:t>
      </w:r>
      <w:r>
        <w:t xml:space="preserve"> an honest approach to corporate citizenship (Oakland and </w:t>
      </w:r>
      <w:proofErr w:type="spellStart"/>
      <w:r>
        <w:t>Marosszeky</w:t>
      </w:r>
      <w:proofErr w:type="spellEnd"/>
      <w:r>
        <w:t>, 2017).</w:t>
      </w:r>
    </w:p>
    <w:p w14:paraId="00000015" w14:textId="294EB395" w:rsidR="00393119" w:rsidRDefault="003D7A7F">
      <w:r>
        <w:t xml:space="preserve">The overall functionality of the facilities within the headquarters completes the quality trifecta. From inviting cafes to gyms and recreational spaces like the multi-use games area (MUGA) and pool facilities, every aspect is carefully designed to serve the varied needs as well as </w:t>
      </w:r>
      <w:r w:rsidR="009C73F5">
        <w:t xml:space="preserve">the </w:t>
      </w:r>
      <w:r>
        <w:t>well-being of employees (Watson and Howarth, 2011). Beyond being a workspace, the headquarters emerges as a complete ecosystem that promotes employee satisfaction and productivity.</w:t>
      </w:r>
    </w:p>
    <w:p w14:paraId="00000016" w14:textId="78879AD7" w:rsidR="00393119" w:rsidRDefault="003D7A7F">
      <w:r>
        <w:t xml:space="preserve">In assessing the delivered quality against the set standards, a comprehensive analysis reveals the project's qualitative achievements. Any variations from the established benchmarks, whether positive or negative, provide valuable insights and this careful examination ensures that the project not only meets expectations but also </w:t>
      </w:r>
      <w:r w:rsidR="009C73F5">
        <w:t>solidifies</w:t>
      </w:r>
      <w:r>
        <w:t xml:space="preserve"> its status as a symbol of technological prowess and corporate excellence (Oakland and </w:t>
      </w:r>
      <w:proofErr w:type="spellStart"/>
      <w:r>
        <w:t>Marosszeky</w:t>
      </w:r>
      <w:proofErr w:type="spellEnd"/>
      <w:r>
        <w:t xml:space="preserve">, 2017). Overall, the quality assessment of the Google headquarters project goes beyond structural analysis, it includes the creation of an innovative, sustainable, and </w:t>
      </w:r>
      <w:r>
        <w:lastRenderedPageBreak/>
        <w:t xml:space="preserve">employee-centric workspace that stands as a witness to Google's solid commitment to quality </w:t>
      </w:r>
      <w:r w:rsidR="009C73F5">
        <w:t>on</w:t>
      </w:r>
      <w:r>
        <w:t xml:space="preserve"> all sides of its operations.</w:t>
      </w:r>
    </w:p>
    <w:p w14:paraId="00000017" w14:textId="77777777" w:rsidR="00393119" w:rsidRDefault="003D7A7F">
      <w:r>
        <w:t>Stockholders in the Google Headquarters project in King's Cross, London, are a varied group of people and entities with a deep interest in the project's results. This mix includes company leaders, construction teams, local government authorities, workers, as well as the nearby community (Friedman and Miles, 2006). Each of these stakeholders has a crucial role in influencing or being affected by the project, forming a lively and interconnected network of relationships.</w:t>
      </w:r>
    </w:p>
    <w:p w14:paraId="00000018" w14:textId="5CF8C56F" w:rsidR="00393119" w:rsidRDefault="003D7A7F">
      <w:r>
        <w:t xml:space="preserve">Top executives and decision-makers at Google are key stakeholders, who </w:t>
      </w:r>
      <w:r w:rsidR="009C73F5">
        <w:t>guide</w:t>
      </w:r>
      <w:r>
        <w:t xml:space="preserve"> the project's vision and </w:t>
      </w:r>
      <w:r w:rsidR="009C73F5">
        <w:t>make</w:t>
      </w:r>
      <w:r>
        <w:t xml:space="preserve"> sure it aligns with the company's overall goals (Sharma and </w:t>
      </w:r>
      <w:proofErr w:type="spellStart"/>
      <w:r>
        <w:t>Starik</w:t>
      </w:r>
      <w:proofErr w:type="spellEnd"/>
      <w:r>
        <w:t xml:space="preserve">, 2004). The construction teams who are responsible </w:t>
      </w:r>
      <w:r w:rsidR="009C73F5">
        <w:t>for</w:t>
      </w:r>
      <w:r>
        <w:t xml:space="preserve"> bringing the project to life, use their knowledge to ensure the project meets design standards and quality expectations.</w:t>
      </w:r>
    </w:p>
    <w:p w14:paraId="00000019" w14:textId="77777777" w:rsidR="00393119" w:rsidRDefault="003D7A7F">
      <w:r>
        <w:t>Local government authorities, representing the rules and regulations, have a stake in the project following legal requirements like zoning laws and building codes (Friedman and Miles, 2006). Workers, who will use the new headquarters, have a direct interest in the workspace, facilities, as well as overall usability of the area.</w:t>
      </w:r>
    </w:p>
    <w:p w14:paraId="0000001A" w14:textId="054C2D02" w:rsidR="00393119" w:rsidRDefault="003D7A7F">
      <w:r>
        <w:t>The nearby community, including residents and local businesses in King's Cross, also make up a significant group of stakeholders</w:t>
      </w:r>
      <w:r w:rsidR="009C73F5">
        <w:t>,</w:t>
      </w:r>
      <w:r>
        <w:t xml:space="preserve"> and their concerns may include the project's impact on the local economy, as well as how it affects the area's culture and surroundings (Sharma and </w:t>
      </w:r>
      <w:proofErr w:type="spellStart"/>
      <w:r>
        <w:t>Starik</w:t>
      </w:r>
      <w:proofErr w:type="spellEnd"/>
      <w:r>
        <w:t>, 2004). Recognizing and understanding the viewpoints and concerns of these stakeholders is crucial for building cooperation, resolving conflicts, and making sure the project aligns with the broader needs and desires of the various groups involved.</w:t>
      </w:r>
    </w:p>
    <w:p w14:paraId="0000001B" w14:textId="57B8DBD6" w:rsidR="00393119" w:rsidRDefault="003D7A7F">
      <w:r>
        <w:t xml:space="preserve">Identifying potential challenges that may affect the Google headquarters project in King's Cross, London, is essential for strategic planning as well as successful execution. Recognizing possible risks allows for proactive measures to reduce their impact. Risks can arise from various sources, including economic fluctuations, unforeseen events, and logistical complexities (Smith et al., 2014). Economic uncertainties, such as changes in market conditions or fluctuations in currency values, pose potential threats to the project's </w:t>
      </w:r>
      <w:r>
        <w:lastRenderedPageBreak/>
        <w:t xml:space="preserve">financial stability. Unexpected events, such as natural disasters or global pandemics, can disrupt construction timelines as well as resource availability. Logistical complexities, involving issues with material supply chains or </w:t>
      </w:r>
      <w:proofErr w:type="spellStart"/>
      <w:r w:rsidR="009C73F5">
        <w:t>labor</w:t>
      </w:r>
      <w:proofErr w:type="spellEnd"/>
      <w:r>
        <w:t xml:space="preserve"> shortages, may impact project efficiency.</w:t>
      </w:r>
    </w:p>
    <w:p w14:paraId="0000001C" w14:textId="39A56425" w:rsidR="00393119" w:rsidRDefault="003D7A7F">
      <w:r>
        <w:t xml:space="preserve">Effective risk management involves assessing the chances and potential consequences of these risks. For example, a thorough analysis of economic indicators and </w:t>
      </w:r>
      <w:r w:rsidR="009C73F5">
        <w:t xml:space="preserve">the </w:t>
      </w:r>
      <w:r>
        <w:t xml:space="preserve">establishment of emergency funds can improve financial flexibility. Implementing strong safety protocols and possibility plans in the face of unexpected events helps maintain project continuity. Addressing logistical complexities requires strategic partnerships, diversified supply chains, as well as workforce management strategies (Smith et al., 2014). By systematically evaluating and addressing these potential risk factors, the project can handle uncertainties more adeptly, which </w:t>
      </w:r>
      <w:r w:rsidR="009C73F5">
        <w:t>ensures</w:t>
      </w:r>
      <w:r>
        <w:t xml:space="preserve"> a strong and successful outcome.</w:t>
      </w:r>
    </w:p>
    <w:p w14:paraId="0000001D" w14:textId="77777777" w:rsidR="00393119" w:rsidRDefault="003D7A7F">
      <w:r>
        <w:t>The Google headquarters project in King's Cross showed notable successes in various aspects. The accurate planning, combining inviting workspaces and diverse features, promoted an energetic and collaborative environment. The combination of advanced facilities, from modern offices to recreational spaces, showcased a commitment to creating a complete and employee-friendly environment (Walker, 2015). Moreover, the project's contribution to the Knowledge Quarter as well as the local economy highlighted its positive impact on the community.</w:t>
      </w:r>
    </w:p>
    <w:p w14:paraId="0000001E" w14:textId="44588C2A" w:rsidR="00393119" w:rsidRDefault="003D7A7F">
      <w:r>
        <w:t xml:space="preserve">The successful execution of the project has positively influenced both Google's operations and the local community. The new headquarters provides an increased work environment, which potentially </w:t>
      </w:r>
      <w:r w:rsidR="009C73F5">
        <w:t>boosts</w:t>
      </w:r>
      <w:r>
        <w:t xml:space="preserve"> employee morale and productivity (Lock, 2016). Moreover, the project's contribution to the local economy has created job opportunities as well as increased economic growth, which </w:t>
      </w:r>
      <w:r w:rsidR="009C73F5">
        <w:t>reinforces</w:t>
      </w:r>
      <w:r>
        <w:t xml:space="preserve"> Google's commitment to corporate responsibility.</w:t>
      </w:r>
    </w:p>
    <w:p w14:paraId="0000001F" w14:textId="77777777" w:rsidR="00393119" w:rsidRDefault="003D7A7F">
      <w:r>
        <w:t xml:space="preserve">Despite its successes, the Google headquarters project faced significant challenges. Unexpected delays, logistical obstacles, and external factors like regulatory changes </w:t>
      </w:r>
      <w:r>
        <w:lastRenderedPageBreak/>
        <w:t>posed critical obstacles (Lock, 2016). These challenges, if not addressed quickly, could have put in danger the project's timeline as well as overall success.</w:t>
      </w:r>
    </w:p>
    <w:p w14:paraId="00000020" w14:textId="1405F2F0" w:rsidR="00393119" w:rsidRDefault="003D7A7F">
      <w:r>
        <w:t>Strategic approaches were crucial in overcoming challenges. Strong project management strategies, including positive problem-solving and adaptive planning, were employed. Collaborative efforts between project teams, stakeholders, as well as external partners played a vital role in handling challenges (Walker, 2015). Flexibility in adapting to unexpected circumstances and implementing emergency plans were vital components of the strategies deployed.</w:t>
      </w:r>
    </w:p>
    <w:p w14:paraId="00000021" w14:textId="7BB250FD" w:rsidR="00393119" w:rsidRDefault="003D7A7F">
      <w:r>
        <w:t xml:space="preserve">The Google headquarters project provided valuable information that can help in future projects. The importance of comprehensive risk assessment and improvement strategies became clear. The need for adaptive project management and responding to unexpected challenges was highlighted (Walker, 2015). Moreover, the success of combining diverse facilities highlighted the importance of complete planning in </w:t>
      </w:r>
      <w:r w:rsidR="008D7437">
        <w:t>large-scale</w:t>
      </w:r>
      <w:r>
        <w:t xml:space="preserve"> projects.</w:t>
      </w:r>
    </w:p>
    <w:p w14:paraId="00000022" w14:textId="77777777" w:rsidR="00393119" w:rsidRDefault="003D7A7F">
      <w:r>
        <w:t>Based on lessons learned, recommendations for improving project management in future activities include increasing risk assessment protocols, promoting greater collaboration among stakeholders, and establishing flexible project timelines. Highlighting adaptability in response to changing circumstances and maintaining open lines of communication can contribute to more effective project management practices. These recommendations aim to improve future project outcomes and increase the strength of large-scale construction and development initiatives.</w:t>
      </w:r>
    </w:p>
    <w:p w14:paraId="4B5064C5" w14:textId="7E084C19" w:rsidR="001F16E0" w:rsidRDefault="003D7A7F">
      <w:r>
        <w:t xml:space="preserve">In conclusion, the evaluation shows the complex dynamics that shaped the Google headquarters project. The successes in creating a vibrant work environment and contributing to the local community stand out, which </w:t>
      </w:r>
      <w:r w:rsidR="008D7437">
        <w:t>reflects</w:t>
      </w:r>
      <w:r>
        <w:t xml:space="preserve"> Google's commitment to innovation as well as corporate responsibility. Challenges </w:t>
      </w:r>
      <w:r w:rsidR="008D7437">
        <w:t xml:space="preserve">are </w:t>
      </w:r>
      <w:r>
        <w:t xml:space="preserve">faced, from unexpected delays to logistical complexities, which highlight the fundamental complexities of such activities. This analysis not only offers </w:t>
      </w:r>
      <w:r w:rsidR="008D7437">
        <w:t>information</w:t>
      </w:r>
      <w:r>
        <w:t xml:space="preserve"> </w:t>
      </w:r>
      <w:r w:rsidR="008D7437">
        <w:t>about</w:t>
      </w:r>
      <w:r>
        <w:t xml:space="preserve"> the specific project but also contributes valuable knowledge for future large-scale initiatives, by highlighting adaptability, collaborative engagement, as well as comprehensive risk manag</w:t>
      </w:r>
      <w:r w:rsidR="00DF36E5">
        <w:t>emen</w:t>
      </w:r>
      <w:r w:rsidR="008B43D1">
        <w:t xml:space="preserve">t </w:t>
      </w:r>
      <w:r w:rsidR="00650C37">
        <w:t xml:space="preserve">as bases for </w:t>
      </w:r>
      <w:r w:rsidR="00C61FFD">
        <w:t>success.</w:t>
      </w:r>
    </w:p>
    <w:p w14:paraId="00000025" w14:textId="77777777" w:rsidR="00393119" w:rsidRDefault="003D7A7F">
      <w:pPr>
        <w:pStyle w:val="Heading1"/>
      </w:pPr>
      <w:r>
        <w:lastRenderedPageBreak/>
        <w:t xml:space="preserve">Reference </w:t>
      </w:r>
    </w:p>
    <w:p w14:paraId="00000026" w14:textId="77777777" w:rsidR="00393119" w:rsidRDefault="00393119"/>
    <w:p w14:paraId="00000027" w14:textId="77777777" w:rsidR="00393119" w:rsidRDefault="003D7A7F">
      <w:proofErr w:type="spellStart"/>
      <w:r>
        <w:t>About.google</w:t>
      </w:r>
      <w:proofErr w:type="spellEnd"/>
      <w:r>
        <w:t>. (2023). Google - About Google, Our Culture &amp; Company News. [online] Available at: https://about.google/ [Accessed 19 Nov. 2023].</w:t>
      </w:r>
    </w:p>
    <w:p w14:paraId="00000028" w14:textId="77777777" w:rsidR="00393119" w:rsidRDefault="003D7A7F">
      <w:r>
        <w:t>Friedman, A.L. and Miles, S., 2006. Stakeholders: Theory and practice. OUP oxford.</w:t>
      </w:r>
    </w:p>
    <w:p w14:paraId="00000029" w14:textId="77777777" w:rsidR="00393119" w:rsidRDefault="003D7A7F">
      <w:proofErr w:type="spellStart"/>
      <w:r>
        <w:t>Kibert</w:t>
      </w:r>
      <w:proofErr w:type="spellEnd"/>
      <w:r>
        <w:t>, C.J., 2016. Sustainable construction: green building design and delivery. John Wiley &amp; Sons.</w:t>
      </w:r>
    </w:p>
    <w:p w14:paraId="0000002A" w14:textId="77777777" w:rsidR="00393119" w:rsidRDefault="003D7A7F">
      <w:r>
        <w:t>Lock, D., 2016. Project management in construction. Routledge.</w:t>
      </w:r>
    </w:p>
    <w:p w14:paraId="0000002B" w14:textId="77777777" w:rsidR="00393119" w:rsidRDefault="003D7A7F">
      <w:r>
        <w:t>Lock, D., 2016. Project management in construction. Routledge.</w:t>
      </w:r>
    </w:p>
    <w:p w14:paraId="0000002C" w14:textId="77777777" w:rsidR="00393119" w:rsidRDefault="003D7A7F">
      <w:r>
        <w:t>Menifield, C.E., 2020. The basics of public budgeting and financial management: A handbook for academics and practitioners. Hamilton Books.</w:t>
      </w:r>
    </w:p>
    <w:p w14:paraId="0000002D" w14:textId="77777777" w:rsidR="00393119" w:rsidRDefault="003D7A7F">
      <w:r>
        <w:t xml:space="preserve">Oakland, J.S. and </w:t>
      </w:r>
      <w:proofErr w:type="spellStart"/>
      <w:r>
        <w:t>Marosszeky</w:t>
      </w:r>
      <w:proofErr w:type="spellEnd"/>
      <w:r>
        <w:t>, M., 2017. Total construction management: Lean quality in construction project delivery. Taylor &amp; Francis.</w:t>
      </w:r>
    </w:p>
    <w:p w14:paraId="0000002E" w14:textId="77777777" w:rsidR="00393119" w:rsidRDefault="003D7A7F">
      <w:r>
        <w:t xml:space="preserve">Sharma, S. and </w:t>
      </w:r>
      <w:proofErr w:type="spellStart"/>
      <w:r>
        <w:t>Starik</w:t>
      </w:r>
      <w:proofErr w:type="spellEnd"/>
      <w:r>
        <w:t>, M. eds., 2004. Stakeholders, the environment and society. Edward Elgar Publishing.</w:t>
      </w:r>
    </w:p>
    <w:p w14:paraId="0000002F" w14:textId="77777777" w:rsidR="00393119" w:rsidRDefault="003D7A7F">
      <w:r>
        <w:t>Shim, J.K., Siegel, J.G. and Shim, A.I., 2011. Budgeting basics and beyond (Vol. 574). John Wiley &amp; Sons.</w:t>
      </w:r>
    </w:p>
    <w:p w14:paraId="00000030" w14:textId="77777777" w:rsidR="00393119" w:rsidRDefault="003D7A7F">
      <w:r>
        <w:t>Smith, N.J., Merna, T. and Jobling, P., 2014. Managing risk in construction projects. John Wiley &amp; Sons.</w:t>
      </w:r>
    </w:p>
    <w:p w14:paraId="00000031" w14:textId="77777777" w:rsidR="00393119" w:rsidRDefault="003D7A7F">
      <w:r>
        <w:t>Walker, A., 2015. Project management in construction. John Wiley &amp; Sons.</w:t>
      </w:r>
    </w:p>
    <w:p w14:paraId="00000032" w14:textId="77777777" w:rsidR="00393119" w:rsidRDefault="003D7A7F">
      <w:r>
        <w:t>Watson, P. and Howarth, T., 2011. Construction quality management (pp. 15-24). New York: Spon Press.</w:t>
      </w:r>
    </w:p>
    <w:p w14:paraId="00000033" w14:textId="77777777" w:rsidR="00393119" w:rsidRDefault="00393119"/>
    <w:sectPr w:rsidR="0039311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119"/>
    <w:rsid w:val="001F16E0"/>
    <w:rsid w:val="00214A05"/>
    <w:rsid w:val="00292FEE"/>
    <w:rsid w:val="003236C9"/>
    <w:rsid w:val="00393119"/>
    <w:rsid w:val="003D7A7F"/>
    <w:rsid w:val="00547B24"/>
    <w:rsid w:val="00555440"/>
    <w:rsid w:val="006479C5"/>
    <w:rsid w:val="00650C37"/>
    <w:rsid w:val="007E272B"/>
    <w:rsid w:val="00893E00"/>
    <w:rsid w:val="008B43D1"/>
    <w:rsid w:val="008D7437"/>
    <w:rsid w:val="009A0412"/>
    <w:rsid w:val="009C73F5"/>
    <w:rsid w:val="00A43261"/>
    <w:rsid w:val="00AB7CB8"/>
    <w:rsid w:val="00C61FFD"/>
    <w:rsid w:val="00C90493"/>
    <w:rsid w:val="00D8723D"/>
    <w:rsid w:val="00DA1D15"/>
    <w:rsid w:val="00DF36E5"/>
    <w:rsid w:val="00F54568"/>
    <w:rsid w:val="00F61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28D7C"/>
  <w15:docId w15:val="{C8100AC8-B27B-2B43-9E32-3AD2C37B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40" w:lineRule="auto"/>
      <w:outlineLvl w:val="0"/>
    </w:pPr>
    <w:rPr>
      <w:rFonts w:ascii="Calibri" w:eastAsia="Calibri" w:hAnsi="Calibri" w:cs="Calibri"/>
      <w:color w:val="366091"/>
      <w:sz w:val="32"/>
      <w:szCs w:val="32"/>
    </w:rPr>
  </w:style>
  <w:style w:type="paragraph" w:styleId="Heading2">
    <w:name w:val="heading 2"/>
    <w:basedOn w:val="Normal"/>
    <w:next w:val="Normal"/>
    <w:uiPriority w:val="9"/>
    <w:semiHidden/>
    <w:unhideWhenUsed/>
    <w:qFormat/>
    <w:pPr>
      <w:keepNext/>
      <w:keepLines/>
      <w:spacing w:before="40" w:after="0" w:line="240" w:lineRule="auto"/>
      <w:outlineLvl w:val="1"/>
    </w:pPr>
    <w:rPr>
      <w:color w:val="366091"/>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2484</Words>
  <Characters>14880</Characters>
  <Application>Microsoft Office Word</Application>
  <DocSecurity>0</DocSecurity>
  <Lines>228</Lines>
  <Paragraphs>46</Paragraphs>
  <ScaleCrop>false</ScaleCrop>
  <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Mihaela Bucur Bucur</cp:lastModifiedBy>
  <cp:revision>23</cp:revision>
  <dcterms:created xsi:type="dcterms:W3CDTF">2023-11-28T14:48:00Z</dcterms:created>
  <dcterms:modified xsi:type="dcterms:W3CDTF">2023-11-29T19:09:00Z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221a5a568b6306be9c207147ccfe7ea26cebcab7b00fa73e19c879bcc078f91b</vt:lpwstr>
  </property>
</Properties>
</file>