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280259438"/>
        <w:docPartObj>
          <w:docPartGallery w:val="Cover Pages"/>
          <w:docPartUnique/>
        </w:docPartObj>
      </w:sdtPr>
      <w:sdtContent>
        <w:p w14:paraId="77716B4D" w14:textId="70ADE289" w:rsidR="005E6209" w:rsidRDefault="005E6209">
          <w:pPr>
            <w:rPr>
              <w:rFonts w:ascii="Times New Roman" w:hAnsi="Times New Roman" w:cs="Times New Roman"/>
              <w:sz w:val="24"/>
              <w:szCs w:val="24"/>
            </w:rPr>
          </w:pPr>
          <w:r>
            <w:rPr>
              <w:noProof/>
            </w:rPr>
            <w:pict w14:anchorId="4C7741F5">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5546"/>
                        <w:gridCol w:w="3516"/>
                      </w:tblGrid>
                      <w:tr w:rsidR="005E6209" w14:paraId="393E39A0" w14:textId="77777777">
                        <w:trPr>
                          <w:jc w:val="center"/>
                        </w:trPr>
                        <w:tc>
                          <w:tcPr>
                            <w:tcW w:w="2568" w:type="pct"/>
                            <w:vAlign w:val="center"/>
                          </w:tcPr>
                          <w:p w14:paraId="432AE94B" w14:textId="77777777" w:rsidR="005E6209" w:rsidRDefault="005E6209">
                            <w:pPr>
                              <w:jc w:val="right"/>
                            </w:pPr>
                            <w:r>
                              <w:rPr>
                                <w:noProof/>
                              </w:rPr>
                              <w:drawing>
                                <wp:inline distT="0" distB="0" distL="0" distR="0" wp14:anchorId="1C100B6E" wp14:editId="3CD75208">
                                  <wp:extent cx="3065006" cy="3263899"/>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65006" cy="3263899"/>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044B604" w14:textId="621E5F58" w:rsidR="005E6209" w:rsidRDefault="005E6209">
                                <w:pPr>
                                  <w:pStyle w:val="NoSpacing"/>
                                  <w:spacing w:line="312" w:lineRule="auto"/>
                                  <w:jc w:val="right"/>
                                  <w:rPr>
                                    <w:caps/>
                                    <w:color w:val="191919" w:themeColor="text1" w:themeTint="E6"/>
                                    <w:sz w:val="72"/>
                                    <w:szCs w:val="72"/>
                                  </w:rPr>
                                </w:pPr>
                                <w:r>
                                  <w:rPr>
                                    <w:caps/>
                                    <w:color w:val="191919" w:themeColor="text1" w:themeTint="E6"/>
                                    <w:sz w:val="72"/>
                                    <w:szCs w:val="72"/>
                                  </w:rPr>
                                  <w:t>Managing people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47079424" w14:textId="290C6633" w:rsidR="005E6209" w:rsidRDefault="005E6209">
                                <w:pPr>
                                  <w:jc w:val="right"/>
                                  <w:rPr>
                                    <w:sz w:val="24"/>
                                    <w:szCs w:val="24"/>
                                  </w:rPr>
                                </w:pPr>
                                <w:r>
                                  <w:rPr>
                                    <w:color w:val="000000" w:themeColor="text1"/>
                                    <w:sz w:val="24"/>
                                    <w:szCs w:val="24"/>
                                  </w:rPr>
                                  <w:t xml:space="preserve">     </w:t>
                                </w:r>
                              </w:p>
                            </w:sdtContent>
                          </w:sdt>
                        </w:tc>
                        <w:tc>
                          <w:tcPr>
                            <w:tcW w:w="2432" w:type="pct"/>
                            <w:vAlign w:val="center"/>
                          </w:tcPr>
                          <w:p w14:paraId="08CAF702" w14:textId="64635827" w:rsidR="005E6209" w:rsidRDefault="005E6209">
                            <w:pPr>
                              <w:pStyle w:val="NoSpacing"/>
                              <w:rPr>
                                <w:caps/>
                                <w:color w:val="C0504D" w:themeColor="accent2"/>
                                <w:sz w:val="26"/>
                                <w:szCs w:val="26"/>
                              </w:rPr>
                            </w:pPr>
                            <w:r>
                              <w:rPr>
                                <w:caps/>
                                <w:color w:val="C0504D" w:themeColor="accent2"/>
                                <w:sz w:val="26"/>
                                <w:szCs w:val="26"/>
                              </w:rPr>
                              <w:t>by Elena Nedelcheva</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D72B79A" w14:textId="14C55CA3" w:rsidR="005E6209" w:rsidRDefault="005E6209">
                                <w:pPr>
                                  <w:rPr>
                                    <w:color w:val="000000" w:themeColor="text1"/>
                                  </w:rPr>
                                </w:pPr>
                                <w:r>
                                  <w:rPr>
                                    <w:color w:val="000000" w:themeColor="text1"/>
                                  </w:rPr>
                                  <w:t>2112413@student.uwtsd.ac.uk</w:t>
                                </w:r>
                              </w:p>
                            </w:sdtContent>
                          </w:sdt>
                          <w:sdt>
                            <w:sdtPr>
                              <w:rPr>
                                <w:color w:val="C0504D"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4FA91C5" w14:textId="10F601D5" w:rsidR="005E6209" w:rsidRDefault="005E6209">
                                <w:pPr>
                                  <w:pStyle w:val="NoSpacing"/>
                                  <w:rPr>
                                    <w:color w:val="C0504D" w:themeColor="accent2"/>
                                    <w:sz w:val="26"/>
                                    <w:szCs w:val="26"/>
                                  </w:rPr>
                                </w:pPr>
                                <w:r>
                                  <w:rPr>
                                    <w:color w:val="C0504D" w:themeColor="accent2"/>
                                    <w:sz w:val="26"/>
                                    <w:szCs w:val="26"/>
                                  </w:rPr>
                                  <w:t>LECTURER:</w:t>
                                </w:r>
                                <w:r w:rsidR="00925599">
                                  <w:rPr>
                                    <w:color w:val="C0504D" w:themeColor="accent2"/>
                                    <w:sz w:val="26"/>
                                    <w:szCs w:val="26"/>
                                  </w:rPr>
                                  <w:t xml:space="preserve"> </w:t>
                                </w:r>
                                <w:r>
                                  <w:rPr>
                                    <w:color w:val="C0504D" w:themeColor="accent2"/>
                                    <w:sz w:val="26"/>
                                    <w:szCs w:val="26"/>
                                  </w:rPr>
                                  <w:t>ZE ZOOK</w:t>
                                </w:r>
                              </w:p>
                            </w:sdtContent>
                          </w:sdt>
                          <w:p w14:paraId="7BB71219" w14:textId="5AB9C7D1" w:rsidR="005E6209" w:rsidRDefault="005E6209">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1F497D" w:themeColor="text2"/>
                                  </w:rPr>
                                  <w:t>UNIVERSITY OF WALES TRINITY SAINT DAVID</w:t>
                                </w:r>
                              </w:sdtContent>
                            </w:sdt>
                          </w:p>
                        </w:tc>
                      </w:tr>
                    </w:tbl>
                    <w:p w14:paraId="2335825F" w14:textId="77777777" w:rsidR="005E6209" w:rsidRDefault="005E6209"/>
                  </w:txbxContent>
                </v:textbox>
                <w10:wrap anchorx="page" anchory="page"/>
              </v:shape>
            </w:pict>
          </w:r>
          <w:r>
            <w:rPr>
              <w:rFonts w:ascii="Times New Roman" w:hAnsi="Times New Roman" w:cs="Times New Roman"/>
              <w:sz w:val="24"/>
              <w:szCs w:val="24"/>
            </w:rPr>
            <w:br w:type="page"/>
          </w:r>
        </w:p>
      </w:sdtContent>
    </w:sdt>
    <w:p w14:paraId="67A936C0" w14:textId="77777777" w:rsidR="007B7104" w:rsidRDefault="007B7104" w:rsidP="00270D89">
      <w:pPr>
        <w:spacing w:line="360" w:lineRule="auto"/>
        <w:jc w:val="both"/>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val="en-GB"/>
        </w:rPr>
        <w:id w:val="11525637"/>
        <w:docPartObj>
          <w:docPartGallery w:val="Table of Contents"/>
          <w:docPartUnique/>
        </w:docPartObj>
      </w:sdtPr>
      <w:sdtContent>
        <w:p w14:paraId="11F61120" w14:textId="77777777" w:rsidR="005E6209" w:rsidRPr="00270D89" w:rsidRDefault="005E6209" w:rsidP="005E6209">
          <w:pPr>
            <w:pStyle w:val="TOCHeading"/>
            <w:spacing w:line="360" w:lineRule="auto"/>
            <w:jc w:val="both"/>
            <w:rPr>
              <w:rFonts w:ascii="Times New Roman" w:hAnsi="Times New Roman" w:cs="Times New Roman"/>
              <w:color w:val="auto"/>
              <w:sz w:val="24"/>
              <w:szCs w:val="24"/>
            </w:rPr>
          </w:pPr>
          <w:r w:rsidRPr="00270D89">
            <w:rPr>
              <w:rFonts w:ascii="Times New Roman" w:hAnsi="Times New Roman" w:cs="Times New Roman"/>
              <w:color w:val="auto"/>
              <w:sz w:val="24"/>
              <w:szCs w:val="24"/>
            </w:rPr>
            <w:t>Table of Contents</w:t>
          </w:r>
        </w:p>
        <w:p w14:paraId="1776DEED" w14:textId="475D3431" w:rsidR="00925599" w:rsidRDefault="005E6209">
          <w:pPr>
            <w:pStyle w:val="TOC1"/>
            <w:tabs>
              <w:tab w:val="right" w:leader="dot" w:pos="9350"/>
            </w:tabs>
            <w:rPr>
              <w:rFonts w:eastAsiaTheme="minorEastAsia"/>
              <w:noProof/>
              <w:lang w:val="en-US"/>
            </w:rPr>
          </w:pPr>
          <w:r w:rsidRPr="00270D89">
            <w:rPr>
              <w:rFonts w:ascii="Times New Roman" w:hAnsi="Times New Roman" w:cs="Times New Roman"/>
              <w:sz w:val="24"/>
              <w:szCs w:val="24"/>
            </w:rPr>
            <w:fldChar w:fldCharType="begin"/>
          </w:r>
          <w:r w:rsidRPr="00270D89">
            <w:rPr>
              <w:rFonts w:ascii="Times New Roman" w:hAnsi="Times New Roman" w:cs="Times New Roman"/>
              <w:sz w:val="24"/>
              <w:szCs w:val="24"/>
            </w:rPr>
            <w:instrText xml:space="preserve"> TOC \o "1-3" \h \z \u </w:instrText>
          </w:r>
          <w:r w:rsidRPr="00270D89">
            <w:rPr>
              <w:rFonts w:ascii="Times New Roman" w:hAnsi="Times New Roman" w:cs="Times New Roman"/>
              <w:sz w:val="24"/>
              <w:szCs w:val="24"/>
            </w:rPr>
            <w:fldChar w:fldCharType="separate"/>
          </w:r>
          <w:hyperlink w:anchor="_Toc124088123" w:history="1">
            <w:r w:rsidR="00925599" w:rsidRPr="004E65B2">
              <w:rPr>
                <w:rStyle w:val="Hyperlink"/>
                <w:rFonts w:ascii="Times New Roman" w:hAnsi="Times New Roman" w:cs="Times New Roman"/>
                <w:noProof/>
              </w:rPr>
              <w:t>Introduction</w:t>
            </w:r>
            <w:r w:rsidR="00925599">
              <w:rPr>
                <w:noProof/>
                <w:webHidden/>
              </w:rPr>
              <w:tab/>
            </w:r>
            <w:r w:rsidR="00925599">
              <w:rPr>
                <w:noProof/>
                <w:webHidden/>
              </w:rPr>
              <w:fldChar w:fldCharType="begin"/>
            </w:r>
            <w:r w:rsidR="00925599">
              <w:rPr>
                <w:noProof/>
                <w:webHidden/>
              </w:rPr>
              <w:instrText xml:space="preserve"> PAGEREF _Toc124088123 \h </w:instrText>
            </w:r>
            <w:r w:rsidR="00925599">
              <w:rPr>
                <w:noProof/>
                <w:webHidden/>
              </w:rPr>
            </w:r>
            <w:r w:rsidR="00925599">
              <w:rPr>
                <w:noProof/>
                <w:webHidden/>
              </w:rPr>
              <w:fldChar w:fldCharType="separate"/>
            </w:r>
            <w:r w:rsidR="00925599">
              <w:rPr>
                <w:noProof/>
                <w:webHidden/>
              </w:rPr>
              <w:t>2</w:t>
            </w:r>
            <w:r w:rsidR="00925599">
              <w:rPr>
                <w:noProof/>
                <w:webHidden/>
              </w:rPr>
              <w:fldChar w:fldCharType="end"/>
            </w:r>
          </w:hyperlink>
        </w:p>
        <w:p w14:paraId="4652D8A1" w14:textId="28E2AA4B" w:rsidR="00925599" w:rsidRDefault="00925599">
          <w:pPr>
            <w:pStyle w:val="TOC1"/>
            <w:tabs>
              <w:tab w:val="right" w:leader="dot" w:pos="9350"/>
            </w:tabs>
            <w:rPr>
              <w:rFonts w:eastAsiaTheme="minorEastAsia"/>
              <w:noProof/>
              <w:lang w:val="en-US"/>
            </w:rPr>
          </w:pPr>
          <w:hyperlink w:anchor="_Toc124088124" w:history="1">
            <w:r w:rsidRPr="004E65B2">
              <w:rPr>
                <w:rStyle w:val="Hyperlink"/>
                <w:rFonts w:ascii="Times New Roman" w:hAnsi="Times New Roman" w:cs="Times New Roman"/>
                <w:noProof/>
              </w:rPr>
              <w:t>Part 1</w:t>
            </w:r>
            <w:r>
              <w:rPr>
                <w:noProof/>
                <w:webHidden/>
              </w:rPr>
              <w:tab/>
            </w:r>
            <w:r>
              <w:rPr>
                <w:noProof/>
                <w:webHidden/>
              </w:rPr>
              <w:fldChar w:fldCharType="begin"/>
            </w:r>
            <w:r>
              <w:rPr>
                <w:noProof/>
                <w:webHidden/>
              </w:rPr>
              <w:instrText xml:space="preserve"> PAGEREF _Toc124088124 \h </w:instrText>
            </w:r>
            <w:r>
              <w:rPr>
                <w:noProof/>
                <w:webHidden/>
              </w:rPr>
            </w:r>
            <w:r>
              <w:rPr>
                <w:noProof/>
                <w:webHidden/>
              </w:rPr>
              <w:fldChar w:fldCharType="separate"/>
            </w:r>
            <w:r>
              <w:rPr>
                <w:noProof/>
                <w:webHidden/>
              </w:rPr>
              <w:t>2</w:t>
            </w:r>
            <w:r>
              <w:rPr>
                <w:noProof/>
                <w:webHidden/>
              </w:rPr>
              <w:fldChar w:fldCharType="end"/>
            </w:r>
          </w:hyperlink>
        </w:p>
        <w:p w14:paraId="734D6A9B" w14:textId="0F5E2263" w:rsidR="00925599" w:rsidRDefault="00925599">
          <w:pPr>
            <w:pStyle w:val="TOC2"/>
            <w:tabs>
              <w:tab w:val="right" w:leader="dot" w:pos="9350"/>
            </w:tabs>
            <w:rPr>
              <w:rFonts w:eastAsiaTheme="minorEastAsia"/>
              <w:noProof/>
              <w:lang w:val="en-US"/>
            </w:rPr>
          </w:pPr>
          <w:hyperlink w:anchor="_Toc124088125" w:history="1">
            <w:r w:rsidRPr="004E65B2">
              <w:rPr>
                <w:rStyle w:val="Hyperlink"/>
                <w:rFonts w:ascii="Times New Roman" w:hAnsi="Times New Roman" w:cs="Times New Roman"/>
                <w:noProof/>
              </w:rPr>
              <w:t>(a) “The importance of these behaviours is for effective HR professionals working in the UK”</w:t>
            </w:r>
            <w:r>
              <w:rPr>
                <w:noProof/>
                <w:webHidden/>
              </w:rPr>
              <w:tab/>
            </w:r>
            <w:r>
              <w:rPr>
                <w:noProof/>
                <w:webHidden/>
              </w:rPr>
              <w:fldChar w:fldCharType="begin"/>
            </w:r>
            <w:r>
              <w:rPr>
                <w:noProof/>
                <w:webHidden/>
              </w:rPr>
              <w:instrText xml:space="preserve"> PAGEREF _Toc124088125 \h </w:instrText>
            </w:r>
            <w:r>
              <w:rPr>
                <w:noProof/>
                <w:webHidden/>
              </w:rPr>
            </w:r>
            <w:r>
              <w:rPr>
                <w:noProof/>
                <w:webHidden/>
              </w:rPr>
              <w:fldChar w:fldCharType="separate"/>
            </w:r>
            <w:r>
              <w:rPr>
                <w:noProof/>
                <w:webHidden/>
              </w:rPr>
              <w:t>2</w:t>
            </w:r>
            <w:r>
              <w:rPr>
                <w:noProof/>
                <w:webHidden/>
              </w:rPr>
              <w:fldChar w:fldCharType="end"/>
            </w:r>
          </w:hyperlink>
        </w:p>
        <w:p w14:paraId="7BFFBF81" w14:textId="5F9FEAB7" w:rsidR="00925599" w:rsidRDefault="00925599">
          <w:pPr>
            <w:pStyle w:val="TOC2"/>
            <w:tabs>
              <w:tab w:val="right" w:leader="dot" w:pos="9350"/>
            </w:tabs>
            <w:rPr>
              <w:rFonts w:eastAsiaTheme="minorEastAsia"/>
              <w:noProof/>
              <w:lang w:val="en-US"/>
            </w:rPr>
          </w:pPr>
          <w:hyperlink w:anchor="_Toc124088126" w:history="1">
            <w:r w:rsidRPr="004E65B2">
              <w:rPr>
                <w:rStyle w:val="Hyperlink"/>
                <w:rFonts w:ascii="Times New Roman" w:hAnsi="Times New Roman" w:cs="Times New Roman"/>
                <w:noProof/>
              </w:rPr>
              <w:t>(b) “Explain to what extent this map could be applied to HR professionals working on a global scale regardless of sectors and sizes of organisations.”</w:t>
            </w:r>
            <w:r>
              <w:rPr>
                <w:noProof/>
                <w:webHidden/>
              </w:rPr>
              <w:tab/>
            </w:r>
            <w:r>
              <w:rPr>
                <w:noProof/>
                <w:webHidden/>
              </w:rPr>
              <w:fldChar w:fldCharType="begin"/>
            </w:r>
            <w:r>
              <w:rPr>
                <w:noProof/>
                <w:webHidden/>
              </w:rPr>
              <w:instrText xml:space="preserve"> PAGEREF _Toc124088126 \h </w:instrText>
            </w:r>
            <w:r>
              <w:rPr>
                <w:noProof/>
                <w:webHidden/>
              </w:rPr>
            </w:r>
            <w:r>
              <w:rPr>
                <w:noProof/>
                <w:webHidden/>
              </w:rPr>
              <w:fldChar w:fldCharType="separate"/>
            </w:r>
            <w:r>
              <w:rPr>
                <w:noProof/>
                <w:webHidden/>
              </w:rPr>
              <w:t>3</w:t>
            </w:r>
            <w:r>
              <w:rPr>
                <w:noProof/>
                <w:webHidden/>
              </w:rPr>
              <w:fldChar w:fldCharType="end"/>
            </w:r>
          </w:hyperlink>
        </w:p>
        <w:p w14:paraId="1D62BA2B" w14:textId="6EBF8DBC" w:rsidR="00925599" w:rsidRDefault="00925599">
          <w:pPr>
            <w:pStyle w:val="TOC1"/>
            <w:tabs>
              <w:tab w:val="right" w:leader="dot" w:pos="9350"/>
            </w:tabs>
            <w:rPr>
              <w:rFonts w:eastAsiaTheme="minorEastAsia"/>
              <w:noProof/>
              <w:lang w:val="en-US"/>
            </w:rPr>
          </w:pPr>
          <w:hyperlink w:anchor="_Toc124088127" w:history="1">
            <w:r w:rsidRPr="004E65B2">
              <w:rPr>
                <w:rStyle w:val="Hyperlink"/>
                <w:rFonts w:ascii="Times New Roman" w:hAnsi="Times New Roman" w:cs="Times New Roman"/>
                <w:noProof/>
              </w:rPr>
              <w:t>Part 2</w:t>
            </w:r>
            <w:r>
              <w:rPr>
                <w:noProof/>
                <w:webHidden/>
              </w:rPr>
              <w:tab/>
            </w:r>
            <w:r>
              <w:rPr>
                <w:noProof/>
                <w:webHidden/>
              </w:rPr>
              <w:fldChar w:fldCharType="begin"/>
            </w:r>
            <w:r>
              <w:rPr>
                <w:noProof/>
                <w:webHidden/>
              </w:rPr>
              <w:instrText xml:space="preserve"> PAGEREF _Toc124088127 \h </w:instrText>
            </w:r>
            <w:r>
              <w:rPr>
                <w:noProof/>
                <w:webHidden/>
              </w:rPr>
            </w:r>
            <w:r>
              <w:rPr>
                <w:noProof/>
                <w:webHidden/>
              </w:rPr>
              <w:fldChar w:fldCharType="separate"/>
            </w:r>
            <w:r>
              <w:rPr>
                <w:noProof/>
                <w:webHidden/>
              </w:rPr>
              <w:t>4</w:t>
            </w:r>
            <w:r>
              <w:rPr>
                <w:noProof/>
                <w:webHidden/>
              </w:rPr>
              <w:fldChar w:fldCharType="end"/>
            </w:r>
          </w:hyperlink>
        </w:p>
        <w:p w14:paraId="6F8CB24D" w14:textId="65A37166" w:rsidR="00925599" w:rsidRDefault="00925599">
          <w:pPr>
            <w:pStyle w:val="TOC2"/>
            <w:tabs>
              <w:tab w:val="right" w:leader="dot" w:pos="9350"/>
            </w:tabs>
            <w:rPr>
              <w:rFonts w:eastAsiaTheme="minorEastAsia"/>
              <w:noProof/>
              <w:lang w:val="en-US"/>
            </w:rPr>
          </w:pPr>
          <w:hyperlink w:anchor="_Toc124088128" w:history="1">
            <w:r w:rsidRPr="004E65B2">
              <w:rPr>
                <w:rStyle w:val="Hyperlink"/>
                <w:rFonts w:ascii="Times New Roman" w:hAnsi="Times New Roman" w:cs="Times New Roman"/>
                <w:noProof/>
              </w:rPr>
              <w:t>(a) “Explain why do public sector in the UK is facing skills shortages despite the high unemployment rate.”</w:t>
            </w:r>
            <w:r>
              <w:rPr>
                <w:noProof/>
                <w:webHidden/>
              </w:rPr>
              <w:tab/>
            </w:r>
            <w:r>
              <w:rPr>
                <w:noProof/>
                <w:webHidden/>
              </w:rPr>
              <w:fldChar w:fldCharType="begin"/>
            </w:r>
            <w:r>
              <w:rPr>
                <w:noProof/>
                <w:webHidden/>
              </w:rPr>
              <w:instrText xml:space="preserve"> PAGEREF _Toc124088128 \h </w:instrText>
            </w:r>
            <w:r>
              <w:rPr>
                <w:noProof/>
                <w:webHidden/>
              </w:rPr>
            </w:r>
            <w:r>
              <w:rPr>
                <w:noProof/>
                <w:webHidden/>
              </w:rPr>
              <w:fldChar w:fldCharType="separate"/>
            </w:r>
            <w:r>
              <w:rPr>
                <w:noProof/>
                <w:webHidden/>
              </w:rPr>
              <w:t>4</w:t>
            </w:r>
            <w:r>
              <w:rPr>
                <w:noProof/>
                <w:webHidden/>
              </w:rPr>
              <w:fldChar w:fldCharType="end"/>
            </w:r>
          </w:hyperlink>
        </w:p>
        <w:p w14:paraId="03A11409" w14:textId="4F777C25" w:rsidR="00925599" w:rsidRDefault="00925599">
          <w:pPr>
            <w:pStyle w:val="TOC2"/>
            <w:tabs>
              <w:tab w:val="right" w:leader="dot" w:pos="9350"/>
            </w:tabs>
            <w:rPr>
              <w:rFonts w:eastAsiaTheme="minorEastAsia"/>
              <w:noProof/>
              <w:lang w:val="en-US"/>
            </w:rPr>
          </w:pPr>
          <w:hyperlink w:anchor="_Toc124088129" w:history="1">
            <w:r w:rsidRPr="004E65B2">
              <w:rPr>
                <w:rStyle w:val="Hyperlink"/>
                <w:rFonts w:ascii="Times New Roman" w:hAnsi="Times New Roman" w:cs="Times New Roman"/>
                <w:noProof/>
              </w:rPr>
              <w:t>(b) “Identify and discuss long-term labour market developments to address the skills shortages in healthcare sector professions in the UK.”</w:t>
            </w:r>
            <w:r>
              <w:rPr>
                <w:noProof/>
                <w:webHidden/>
              </w:rPr>
              <w:tab/>
            </w:r>
            <w:r>
              <w:rPr>
                <w:noProof/>
                <w:webHidden/>
              </w:rPr>
              <w:fldChar w:fldCharType="begin"/>
            </w:r>
            <w:r>
              <w:rPr>
                <w:noProof/>
                <w:webHidden/>
              </w:rPr>
              <w:instrText xml:space="preserve"> PAGEREF _Toc124088129 \h </w:instrText>
            </w:r>
            <w:r>
              <w:rPr>
                <w:noProof/>
                <w:webHidden/>
              </w:rPr>
            </w:r>
            <w:r>
              <w:rPr>
                <w:noProof/>
                <w:webHidden/>
              </w:rPr>
              <w:fldChar w:fldCharType="separate"/>
            </w:r>
            <w:r>
              <w:rPr>
                <w:noProof/>
                <w:webHidden/>
              </w:rPr>
              <w:t>5</w:t>
            </w:r>
            <w:r>
              <w:rPr>
                <w:noProof/>
                <w:webHidden/>
              </w:rPr>
              <w:fldChar w:fldCharType="end"/>
            </w:r>
          </w:hyperlink>
        </w:p>
        <w:p w14:paraId="558A4BA6" w14:textId="799CDAB5" w:rsidR="00925599" w:rsidRDefault="00925599">
          <w:pPr>
            <w:pStyle w:val="TOC1"/>
            <w:tabs>
              <w:tab w:val="right" w:leader="dot" w:pos="9350"/>
            </w:tabs>
            <w:rPr>
              <w:rFonts w:eastAsiaTheme="minorEastAsia"/>
              <w:noProof/>
              <w:lang w:val="en-US"/>
            </w:rPr>
          </w:pPr>
          <w:hyperlink w:anchor="_Toc124088130" w:history="1">
            <w:r w:rsidRPr="004E65B2">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_Toc124088130 \h </w:instrText>
            </w:r>
            <w:r>
              <w:rPr>
                <w:noProof/>
                <w:webHidden/>
              </w:rPr>
            </w:r>
            <w:r>
              <w:rPr>
                <w:noProof/>
                <w:webHidden/>
              </w:rPr>
              <w:fldChar w:fldCharType="separate"/>
            </w:r>
            <w:r>
              <w:rPr>
                <w:noProof/>
                <w:webHidden/>
              </w:rPr>
              <w:t>6</w:t>
            </w:r>
            <w:r>
              <w:rPr>
                <w:noProof/>
                <w:webHidden/>
              </w:rPr>
              <w:fldChar w:fldCharType="end"/>
            </w:r>
          </w:hyperlink>
        </w:p>
        <w:p w14:paraId="358509DB" w14:textId="4801FF8C" w:rsidR="00925599" w:rsidRDefault="00925599">
          <w:pPr>
            <w:pStyle w:val="TOC1"/>
            <w:tabs>
              <w:tab w:val="right" w:leader="dot" w:pos="9350"/>
            </w:tabs>
            <w:rPr>
              <w:rFonts w:eastAsiaTheme="minorEastAsia"/>
              <w:noProof/>
              <w:lang w:val="en-US"/>
            </w:rPr>
          </w:pPr>
          <w:hyperlink w:anchor="_Toc124088131" w:history="1">
            <w:r w:rsidRPr="004E65B2">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_Toc124088131 \h </w:instrText>
            </w:r>
            <w:r>
              <w:rPr>
                <w:noProof/>
                <w:webHidden/>
              </w:rPr>
            </w:r>
            <w:r>
              <w:rPr>
                <w:noProof/>
                <w:webHidden/>
              </w:rPr>
              <w:fldChar w:fldCharType="separate"/>
            </w:r>
            <w:r>
              <w:rPr>
                <w:noProof/>
                <w:webHidden/>
              </w:rPr>
              <w:t>8</w:t>
            </w:r>
            <w:r>
              <w:rPr>
                <w:noProof/>
                <w:webHidden/>
              </w:rPr>
              <w:fldChar w:fldCharType="end"/>
            </w:r>
          </w:hyperlink>
        </w:p>
        <w:p w14:paraId="2226DCED" w14:textId="4BD7D546" w:rsidR="005E6209" w:rsidRPr="00270D89" w:rsidRDefault="005E6209" w:rsidP="005E6209">
          <w:pPr>
            <w:spacing w:line="360" w:lineRule="auto"/>
            <w:jc w:val="both"/>
            <w:rPr>
              <w:rFonts w:ascii="Times New Roman" w:hAnsi="Times New Roman" w:cs="Times New Roman"/>
              <w:sz w:val="24"/>
              <w:szCs w:val="24"/>
            </w:rPr>
          </w:pPr>
          <w:r w:rsidRPr="00270D89">
            <w:rPr>
              <w:rFonts w:ascii="Times New Roman" w:hAnsi="Times New Roman" w:cs="Times New Roman"/>
              <w:sz w:val="24"/>
              <w:szCs w:val="24"/>
            </w:rPr>
            <w:fldChar w:fldCharType="end"/>
          </w:r>
        </w:p>
      </w:sdtContent>
    </w:sdt>
    <w:p w14:paraId="47F6249F" w14:textId="77777777" w:rsidR="005E6209" w:rsidRPr="00270D89" w:rsidRDefault="005E6209" w:rsidP="005E6209">
      <w:pPr>
        <w:spacing w:line="360" w:lineRule="auto"/>
        <w:jc w:val="both"/>
        <w:rPr>
          <w:rFonts w:ascii="Times New Roman" w:eastAsiaTheme="majorEastAsia" w:hAnsi="Times New Roman" w:cs="Times New Roman"/>
          <w:b/>
          <w:bCs/>
          <w:sz w:val="24"/>
          <w:szCs w:val="24"/>
        </w:rPr>
      </w:pPr>
      <w:r w:rsidRPr="00270D89">
        <w:rPr>
          <w:rFonts w:ascii="Times New Roman" w:hAnsi="Times New Roman" w:cs="Times New Roman"/>
          <w:sz w:val="24"/>
          <w:szCs w:val="24"/>
        </w:rPr>
        <w:br w:type="page"/>
      </w:r>
    </w:p>
    <w:p w14:paraId="48E7CE43" w14:textId="77777777" w:rsidR="005E6209" w:rsidRPr="00270D89" w:rsidRDefault="005E6209" w:rsidP="005E6209">
      <w:pPr>
        <w:pStyle w:val="Heading1"/>
        <w:spacing w:line="360" w:lineRule="auto"/>
        <w:jc w:val="both"/>
        <w:rPr>
          <w:rFonts w:ascii="Times New Roman" w:hAnsi="Times New Roman" w:cs="Times New Roman"/>
          <w:color w:val="auto"/>
          <w:sz w:val="24"/>
          <w:szCs w:val="24"/>
        </w:rPr>
      </w:pPr>
      <w:bookmarkStart w:id="0" w:name="_Toc124088123"/>
      <w:r w:rsidRPr="00270D89">
        <w:rPr>
          <w:rFonts w:ascii="Times New Roman" w:hAnsi="Times New Roman" w:cs="Times New Roman"/>
          <w:color w:val="auto"/>
          <w:sz w:val="24"/>
          <w:szCs w:val="24"/>
        </w:rPr>
        <w:lastRenderedPageBreak/>
        <w:t>Introduction</w:t>
      </w:r>
      <w:bookmarkEnd w:id="0"/>
      <w:r w:rsidRPr="00270D89">
        <w:rPr>
          <w:rFonts w:ascii="Times New Roman" w:hAnsi="Times New Roman" w:cs="Times New Roman"/>
          <w:color w:val="auto"/>
          <w:sz w:val="24"/>
          <w:szCs w:val="24"/>
        </w:rPr>
        <w:t xml:space="preserve"> </w:t>
      </w:r>
    </w:p>
    <w:p w14:paraId="7FE0CCC2" w14:textId="77777777" w:rsidR="005E6209" w:rsidRPr="00270D89" w:rsidRDefault="005E6209" w:rsidP="005E6209">
      <w:pPr>
        <w:spacing w:line="360" w:lineRule="auto"/>
        <w:jc w:val="both"/>
        <w:rPr>
          <w:rFonts w:ascii="Times New Roman" w:hAnsi="Times New Roman" w:cs="Times New Roman"/>
          <w:sz w:val="24"/>
          <w:szCs w:val="24"/>
        </w:rPr>
      </w:pPr>
      <w:r w:rsidRPr="00270D89">
        <w:rPr>
          <w:rFonts w:ascii="Times New Roman" w:hAnsi="Times New Roman" w:cs="Times New Roman"/>
          <w:sz w:val="24"/>
          <w:szCs w:val="24"/>
        </w:rPr>
        <w:t xml:space="preserve">Managing people is referred to as the practice of recruiting, engaging, </w:t>
      </w:r>
      <w:proofErr w:type="gramStart"/>
      <w:r w:rsidRPr="00270D89">
        <w:rPr>
          <w:rFonts w:ascii="Times New Roman" w:hAnsi="Times New Roman" w:cs="Times New Roman"/>
          <w:sz w:val="24"/>
          <w:szCs w:val="24"/>
        </w:rPr>
        <w:t>retaining</w:t>
      </w:r>
      <w:proofErr w:type="gramEnd"/>
      <w:r w:rsidRPr="00270D89">
        <w:rPr>
          <w:rFonts w:ascii="Times New Roman" w:hAnsi="Times New Roman" w:cs="Times New Roman"/>
          <w:sz w:val="24"/>
          <w:szCs w:val="24"/>
        </w:rPr>
        <w:t xml:space="preserve"> and training the public to optimize their talent as well as maximize their productivity. It is also considered a subcategory of human resource management and involves training and development, retention and engagement, organization, </w:t>
      </w:r>
      <w:proofErr w:type="gramStart"/>
      <w:r w:rsidRPr="00270D89">
        <w:rPr>
          <w:rFonts w:ascii="Times New Roman" w:hAnsi="Times New Roman" w:cs="Times New Roman"/>
          <w:sz w:val="24"/>
          <w:szCs w:val="24"/>
        </w:rPr>
        <w:t>benefits</w:t>
      </w:r>
      <w:proofErr w:type="gramEnd"/>
      <w:r w:rsidRPr="00270D89">
        <w:rPr>
          <w:rFonts w:ascii="Times New Roman" w:hAnsi="Times New Roman" w:cs="Times New Roman"/>
          <w:sz w:val="24"/>
          <w:szCs w:val="24"/>
        </w:rPr>
        <w:t xml:space="preserve"> and compensation. Managing people in the organization results is effective organisational benefits, staff training and environment. All these are important and strengthen the brand of the employer as well as become a competitive differentiator in the job market which effectively contributes to retaining and attracting talent. Successful people management can </w:t>
      </w:r>
      <w:proofErr w:type="gramStart"/>
      <w:r w:rsidRPr="00270D89">
        <w:rPr>
          <w:rFonts w:ascii="Times New Roman" w:hAnsi="Times New Roman" w:cs="Times New Roman"/>
          <w:sz w:val="24"/>
          <w:szCs w:val="24"/>
        </w:rPr>
        <w:t>assists</w:t>
      </w:r>
      <w:proofErr w:type="gramEnd"/>
      <w:r w:rsidRPr="00270D89">
        <w:rPr>
          <w:rFonts w:ascii="Times New Roman" w:hAnsi="Times New Roman" w:cs="Times New Roman"/>
          <w:sz w:val="24"/>
          <w:szCs w:val="24"/>
        </w:rPr>
        <w:t xml:space="preserve"> to enhance retention, organizational effectiveness and employee engagement. This report will describe how significant these behaviours are for effective human resources professionals working in the United Kingdom. It will also discuss how CIPD professional map </w:t>
      </w:r>
      <w:proofErr w:type="gramStart"/>
      <w:r w:rsidRPr="00270D89">
        <w:rPr>
          <w:rFonts w:ascii="Times New Roman" w:hAnsi="Times New Roman" w:cs="Times New Roman"/>
          <w:sz w:val="24"/>
          <w:szCs w:val="24"/>
        </w:rPr>
        <w:t>are could be</w:t>
      </w:r>
      <w:proofErr w:type="gramEnd"/>
      <w:r w:rsidRPr="00270D89">
        <w:rPr>
          <w:rFonts w:ascii="Times New Roman" w:hAnsi="Times New Roman" w:cs="Times New Roman"/>
          <w:sz w:val="24"/>
          <w:szCs w:val="24"/>
        </w:rPr>
        <w:t xml:space="preserve"> applied to human resource professionals. </w:t>
      </w:r>
    </w:p>
    <w:p w14:paraId="6E1C284F" w14:textId="77777777" w:rsidR="005E6209" w:rsidRPr="00270D89" w:rsidRDefault="005E6209" w:rsidP="005E6209">
      <w:pPr>
        <w:pStyle w:val="Heading1"/>
        <w:spacing w:line="360" w:lineRule="auto"/>
        <w:jc w:val="both"/>
        <w:rPr>
          <w:rFonts w:ascii="Times New Roman" w:hAnsi="Times New Roman" w:cs="Times New Roman"/>
          <w:color w:val="auto"/>
          <w:sz w:val="24"/>
          <w:szCs w:val="24"/>
        </w:rPr>
      </w:pPr>
      <w:bookmarkStart w:id="1" w:name="_Toc124088124"/>
      <w:r w:rsidRPr="00270D89">
        <w:rPr>
          <w:rFonts w:ascii="Times New Roman" w:hAnsi="Times New Roman" w:cs="Times New Roman"/>
          <w:color w:val="auto"/>
          <w:sz w:val="24"/>
          <w:szCs w:val="24"/>
        </w:rPr>
        <w:t>Part 1</w:t>
      </w:r>
      <w:bookmarkEnd w:id="1"/>
    </w:p>
    <w:p w14:paraId="49434606" w14:textId="77777777" w:rsidR="005E6209" w:rsidRPr="00270D89" w:rsidRDefault="005E6209" w:rsidP="005E6209">
      <w:pPr>
        <w:pStyle w:val="Heading2"/>
        <w:spacing w:line="360" w:lineRule="auto"/>
        <w:jc w:val="both"/>
        <w:rPr>
          <w:rFonts w:ascii="Times New Roman" w:hAnsi="Times New Roman" w:cs="Times New Roman"/>
          <w:color w:val="auto"/>
          <w:sz w:val="24"/>
          <w:szCs w:val="24"/>
        </w:rPr>
      </w:pPr>
      <w:bookmarkStart w:id="2" w:name="_Toc124088125"/>
      <w:r w:rsidRPr="00270D89">
        <w:rPr>
          <w:rFonts w:ascii="Times New Roman" w:hAnsi="Times New Roman" w:cs="Times New Roman"/>
          <w:color w:val="auto"/>
          <w:sz w:val="24"/>
          <w:szCs w:val="24"/>
        </w:rPr>
        <w:t>(a) “The importance of these behaviours is for effective HR professionals working in the UK”</w:t>
      </w:r>
      <w:bookmarkEnd w:id="2"/>
    </w:p>
    <w:p w14:paraId="34E2409A" w14:textId="77777777" w:rsidR="005E6209" w:rsidRPr="00270D89" w:rsidRDefault="005E6209" w:rsidP="005E6209">
      <w:pPr>
        <w:spacing w:line="360" w:lineRule="auto"/>
        <w:jc w:val="both"/>
        <w:rPr>
          <w:rFonts w:ascii="Times New Roman" w:hAnsi="Times New Roman" w:cs="Times New Roman"/>
          <w:sz w:val="24"/>
          <w:szCs w:val="24"/>
        </w:rPr>
      </w:pPr>
      <w:r w:rsidRPr="00270D89">
        <w:rPr>
          <w:rFonts w:ascii="Times New Roman" w:hAnsi="Times New Roman" w:cs="Times New Roman"/>
          <w:sz w:val="24"/>
          <w:szCs w:val="24"/>
        </w:rPr>
        <w:t xml:space="preserve">External factors include all those factors that lie outside of a company and impact their working such as human resources management while internal factors include those factors that lie within the company and impact human resources management </w:t>
      </w:r>
      <w:r w:rsidRPr="00270D89">
        <w:rPr>
          <w:rFonts w:ascii="Times New Roman" w:hAnsi="Times New Roman" w:cs="Times New Roman"/>
          <w:sz w:val="24"/>
          <w:szCs w:val="24"/>
          <w:shd w:val="clear" w:color="auto" w:fill="FFFFFF"/>
        </w:rPr>
        <w:t>(Ruona, 2016)</w:t>
      </w:r>
      <w:r w:rsidRPr="00270D89">
        <w:rPr>
          <w:rFonts w:ascii="Times New Roman" w:hAnsi="Times New Roman" w:cs="Times New Roman"/>
          <w:sz w:val="24"/>
          <w:szCs w:val="24"/>
        </w:rPr>
        <w:t xml:space="preserve">. External factors impacting human resources management are socio-culture, professional association, technology, political, </w:t>
      </w:r>
      <w:proofErr w:type="gramStart"/>
      <w:r w:rsidRPr="00270D89">
        <w:rPr>
          <w:rFonts w:ascii="Times New Roman" w:hAnsi="Times New Roman" w:cs="Times New Roman"/>
          <w:sz w:val="24"/>
          <w:szCs w:val="24"/>
        </w:rPr>
        <w:t>legal</w:t>
      </w:r>
      <w:proofErr w:type="gramEnd"/>
      <w:r w:rsidRPr="00270D89">
        <w:rPr>
          <w:rFonts w:ascii="Times New Roman" w:hAnsi="Times New Roman" w:cs="Times New Roman"/>
          <w:sz w:val="24"/>
          <w:szCs w:val="24"/>
        </w:rPr>
        <w:t xml:space="preserve"> and economic factors. All these factors have distinct types of impact on human resources management. Economic policies, economic systems and economic conditions are examples of economic factors </w:t>
      </w:r>
      <w:r w:rsidRPr="00270D89">
        <w:rPr>
          <w:rFonts w:ascii="Times New Roman" w:hAnsi="Times New Roman" w:cs="Times New Roman"/>
          <w:sz w:val="24"/>
          <w:szCs w:val="24"/>
          <w:shd w:val="clear" w:color="auto" w:fill="FFFFFF"/>
        </w:rPr>
        <w:t>(</w:t>
      </w:r>
      <w:proofErr w:type="spellStart"/>
      <w:r w:rsidRPr="00270D89">
        <w:rPr>
          <w:rFonts w:ascii="Times New Roman" w:hAnsi="Times New Roman" w:cs="Times New Roman"/>
          <w:sz w:val="24"/>
          <w:szCs w:val="24"/>
          <w:shd w:val="clear" w:color="auto" w:fill="FFFFFF"/>
        </w:rPr>
        <w:t>Beevers</w:t>
      </w:r>
      <w:proofErr w:type="spellEnd"/>
      <w:r w:rsidRPr="00270D89">
        <w:rPr>
          <w:rFonts w:ascii="Times New Roman" w:hAnsi="Times New Roman" w:cs="Times New Roman"/>
          <w:sz w:val="24"/>
          <w:szCs w:val="24"/>
          <w:shd w:val="clear" w:color="auto" w:fill="FFFFFF"/>
        </w:rPr>
        <w:t xml:space="preserve"> and Rea, 2016)</w:t>
      </w:r>
      <w:r w:rsidRPr="00270D89">
        <w:rPr>
          <w:rFonts w:ascii="Times New Roman" w:hAnsi="Times New Roman" w:cs="Times New Roman"/>
          <w:sz w:val="24"/>
          <w:szCs w:val="24"/>
        </w:rPr>
        <w:t xml:space="preserve">. Practices of human resources management are affected by national income, inflationary pressures, </w:t>
      </w:r>
      <w:proofErr w:type="gramStart"/>
      <w:r w:rsidRPr="00270D89">
        <w:rPr>
          <w:rFonts w:ascii="Times New Roman" w:hAnsi="Times New Roman" w:cs="Times New Roman"/>
          <w:sz w:val="24"/>
          <w:szCs w:val="24"/>
        </w:rPr>
        <w:t>population</w:t>
      </w:r>
      <w:proofErr w:type="gramEnd"/>
      <w:r w:rsidRPr="00270D89">
        <w:rPr>
          <w:rFonts w:ascii="Times New Roman" w:hAnsi="Times New Roman" w:cs="Times New Roman"/>
          <w:sz w:val="24"/>
          <w:szCs w:val="24"/>
        </w:rPr>
        <w:t xml:space="preserve"> and workforce market conditions </w:t>
      </w:r>
      <w:r w:rsidRPr="00270D89">
        <w:rPr>
          <w:rFonts w:ascii="Times New Roman" w:hAnsi="Times New Roman" w:cs="Times New Roman"/>
          <w:sz w:val="24"/>
          <w:szCs w:val="24"/>
          <w:shd w:val="clear" w:color="auto" w:fill="FFFFFF"/>
        </w:rPr>
        <w:t>(Emmott, 2016)</w:t>
      </w:r>
      <w:r w:rsidRPr="00270D89">
        <w:rPr>
          <w:rFonts w:ascii="Times New Roman" w:hAnsi="Times New Roman" w:cs="Times New Roman"/>
          <w:sz w:val="24"/>
          <w:szCs w:val="24"/>
        </w:rPr>
        <w:t xml:space="preserve">.  There are many internal factors such as organisational culture, the financial position of a company and their strategy </w:t>
      </w:r>
      <w:r w:rsidRPr="00270D89">
        <w:rPr>
          <w:rFonts w:ascii="Times New Roman" w:hAnsi="Times New Roman" w:cs="Times New Roman"/>
          <w:sz w:val="24"/>
          <w:szCs w:val="24"/>
          <w:shd w:val="clear" w:color="auto" w:fill="FFFFFF"/>
        </w:rPr>
        <w:t>(Farnham, 2015)</w:t>
      </w:r>
      <w:r w:rsidRPr="00270D89">
        <w:rPr>
          <w:rFonts w:ascii="Times New Roman" w:hAnsi="Times New Roman" w:cs="Times New Roman"/>
          <w:sz w:val="24"/>
          <w:szCs w:val="24"/>
        </w:rPr>
        <w:t xml:space="preserve">. All these internal factors affect practices of human resource management.  </w:t>
      </w:r>
    </w:p>
    <w:p w14:paraId="66D5276A" w14:textId="77777777" w:rsidR="005E6209" w:rsidRPr="00270D89" w:rsidRDefault="005E6209" w:rsidP="005E6209">
      <w:pPr>
        <w:spacing w:line="360" w:lineRule="auto"/>
        <w:jc w:val="both"/>
        <w:rPr>
          <w:rFonts w:ascii="Times New Roman" w:hAnsi="Times New Roman" w:cs="Times New Roman"/>
          <w:sz w:val="24"/>
          <w:szCs w:val="24"/>
        </w:rPr>
      </w:pPr>
      <w:r w:rsidRPr="00270D89">
        <w:rPr>
          <w:rFonts w:ascii="Times New Roman" w:hAnsi="Times New Roman" w:cs="Times New Roman"/>
          <w:sz w:val="24"/>
          <w:szCs w:val="24"/>
        </w:rPr>
        <w:t xml:space="preserve">The CIPD professional map is referred to as an interactive series of standards to guide those who work in HR to always be improving and developing the world of work </w:t>
      </w:r>
      <w:r w:rsidRPr="00270D89">
        <w:rPr>
          <w:rFonts w:ascii="Times New Roman" w:hAnsi="Times New Roman" w:cs="Times New Roman"/>
          <w:sz w:val="24"/>
          <w:szCs w:val="24"/>
          <w:shd w:val="clear" w:color="auto" w:fill="FFFFFF"/>
        </w:rPr>
        <w:t>(Ruona, 2016)</w:t>
      </w:r>
      <w:r w:rsidRPr="00270D89">
        <w:rPr>
          <w:rFonts w:ascii="Times New Roman" w:hAnsi="Times New Roman" w:cs="Times New Roman"/>
          <w:sz w:val="24"/>
          <w:szCs w:val="24"/>
        </w:rPr>
        <w:t xml:space="preserve">. The main aim of this map is to assist instil a shared professional identity across the sector, with all who </w:t>
      </w:r>
      <w:r w:rsidRPr="00270D89">
        <w:rPr>
          <w:rFonts w:ascii="Times New Roman" w:hAnsi="Times New Roman" w:cs="Times New Roman"/>
          <w:sz w:val="24"/>
          <w:szCs w:val="24"/>
        </w:rPr>
        <w:lastRenderedPageBreak/>
        <w:t xml:space="preserve">work in human resources applying a similar set of values and standards. It sets out comprehensively how human resource adds the highest sustained value to the public and company now and in future </w:t>
      </w:r>
      <w:r w:rsidRPr="00270D89">
        <w:rPr>
          <w:rFonts w:ascii="Times New Roman" w:hAnsi="Times New Roman" w:cs="Times New Roman"/>
          <w:sz w:val="24"/>
          <w:szCs w:val="24"/>
          <w:shd w:val="clear" w:color="auto" w:fill="FFFFFF"/>
        </w:rPr>
        <w:t xml:space="preserve">(Coates and </w:t>
      </w:r>
      <w:proofErr w:type="spellStart"/>
      <w:r w:rsidRPr="00270D89">
        <w:rPr>
          <w:rFonts w:ascii="Times New Roman" w:hAnsi="Times New Roman" w:cs="Times New Roman"/>
          <w:sz w:val="24"/>
          <w:szCs w:val="24"/>
          <w:shd w:val="clear" w:color="auto" w:fill="FFFFFF"/>
        </w:rPr>
        <w:t>Dutson</w:t>
      </w:r>
      <w:proofErr w:type="spellEnd"/>
      <w:r w:rsidRPr="00270D89">
        <w:rPr>
          <w:rFonts w:ascii="Times New Roman" w:hAnsi="Times New Roman" w:cs="Times New Roman"/>
          <w:sz w:val="24"/>
          <w:szCs w:val="24"/>
          <w:shd w:val="clear" w:color="auto" w:fill="FFFFFF"/>
        </w:rPr>
        <w:t>, 2021)</w:t>
      </w:r>
      <w:r w:rsidRPr="00270D89">
        <w:rPr>
          <w:rFonts w:ascii="Times New Roman" w:hAnsi="Times New Roman" w:cs="Times New Roman"/>
          <w:sz w:val="24"/>
          <w:szCs w:val="24"/>
        </w:rPr>
        <w:t>.</w:t>
      </w:r>
    </w:p>
    <w:p w14:paraId="1A55F4B0" w14:textId="77777777" w:rsidR="005E6209" w:rsidRPr="00270D89" w:rsidRDefault="005E6209" w:rsidP="005E6209">
      <w:pPr>
        <w:spacing w:line="360" w:lineRule="auto"/>
        <w:jc w:val="both"/>
        <w:rPr>
          <w:rFonts w:ascii="Times New Roman" w:hAnsi="Times New Roman" w:cs="Times New Roman"/>
          <w:sz w:val="24"/>
          <w:szCs w:val="24"/>
        </w:rPr>
      </w:pPr>
      <w:r w:rsidRPr="00270D89">
        <w:rPr>
          <w:rFonts w:ascii="Times New Roman" w:hAnsi="Times New Roman" w:cs="Times New Roman"/>
          <w:sz w:val="24"/>
          <w:szCs w:val="24"/>
        </w:rPr>
        <w:t xml:space="preserve"> The CIPD profession map discusses greater standards of professional competence for the public working within human resources </w:t>
      </w:r>
      <w:r w:rsidRPr="00270D89">
        <w:rPr>
          <w:rFonts w:ascii="Times New Roman" w:hAnsi="Times New Roman" w:cs="Times New Roman"/>
          <w:sz w:val="24"/>
          <w:szCs w:val="24"/>
          <w:shd w:val="clear" w:color="auto" w:fill="FFFFFF"/>
        </w:rPr>
        <w:t>(</w:t>
      </w:r>
      <w:proofErr w:type="spellStart"/>
      <w:r w:rsidRPr="00270D89">
        <w:rPr>
          <w:rFonts w:ascii="Times New Roman" w:hAnsi="Times New Roman" w:cs="Times New Roman"/>
          <w:sz w:val="24"/>
          <w:szCs w:val="24"/>
          <w:shd w:val="clear" w:color="auto" w:fill="FFFFFF"/>
        </w:rPr>
        <w:t>Beevers</w:t>
      </w:r>
      <w:proofErr w:type="spellEnd"/>
      <w:r w:rsidRPr="00270D89">
        <w:rPr>
          <w:rFonts w:ascii="Times New Roman" w:hAnsi="Times New Roman" w:cs="Times New Roman"/>
          <w:sz w:val="24"/>
          <w:szCs w:val="24"/>
          <w:shd w:val="clear" w:color="auto" w:fill="FFFFFF"/>
        </w:rPr>
        <w:t xml:space="preserve"> and Rea, 2016)</w:t>
      </w:r>
      <w:r w:rsidRPr="00270D89">
        <w:rPr>
          <w:rFonts w:ascii="Times New Roman" w:hAnsi="Times New Roman" w:cs="Times New Roman"/>
          <w:sz w:val="24"/>
          <w:szCs w:val="24"/>
        </w:rPr>
        <w:t xml:space="preserve">. It also captures how efficient human resource people are as well as deliver each aspect of the profession along with setting out the behaviour, </w:t>
      </w:r>
      <w:proofErr w:type="gramStart"/>
      <w:r w:rsidRPr="00270D89">
        <w:rPr>
          <w:rFonts w:ascii="Times New Roman" w:hAnsi="Times New Roman" w:cs="Times New Roman"/>
          <w:sz w:val="24"/>
          <w:szCs w:val="24"/>
        </w:rPr>
        <w:t>knowledge</w:t>
      </w:r>
      <w:proofErr w:type="gramEnd"/>
      <w:r w:rsidRPr="00270D89">
        <w:rPr>
          <w:rFonts w:ascii="Times New Roman" w:hAnsi="Times New Roman" w:cs="Times New Roman"/>
          <w:sz w:val="24"/>
          <w:szCs w:val="24"/>
        </w:rPr>
        <w:t xml:space="preserve"> and skills </w:t>
      </w:r>
      <w:r w:rsidRPr="00270D89">
        <w:rPr>
          <w:rFonts w:ascii="Times New Roman" w:hAnsi="Times New Roman" w:cs="Times New Roman"/>
          <w:sz w:val="24"/>
          <w:szCs w:val="24"/>
          <w:shd w:val="clear" w:color="auto" w:fill="FFFFFF"/>
        </w:rPr>
        <w:t>(</w:t>
      </w:r>
      <w:proofErr w:type="spellStart"/>
      <w:r w:rsidRPr="00270D89">
        <w:rPr>
          <w:rFonts w:ascii="Times New Roman" w:hAnsi="Times New Roman" w:cs="Times New Roman"/>
          <w:sz w:val="24"/>
          <w:szCs w:val="24"/>
          <w:shd w:val="clear" w:color="auto" w:fill="FFFFFF"/>
        </w:rPr>
        <w:t>Coetzer</w:t>
      </w:r>
      <w:proofErr w:type="spellEnd"/>
      <w:r w:rsidRPr="00270D89">
        <w:rPr>
          <w:rFonts w:ascii="Times New Roman" w:hAnsi="Times New Roman" w:cs="Times New Roman"/>
          <w:sz w:val="24"/>
          <w:szCs w:val="24"/>
          <w:shd w:val="clear" w:color="auto" w:fill="FFFFFF"/>
        </w:rPr>
        <w:t xml:space="preserve"> et al., 2017)</w:t>
      </w:r>
      <w:r w:rsidRPr="00270D89">
        <w:rPr>
          <w:rFonts w:ascii="Times New Roman" w:hAnsi="Times New Roman" w:cs="Times New Roman"/>
          <w:sz w:val="24"/>
          <w:szCs w:val="24"/>
        </w:rPr>
        <w:t xml:space="preserve">. The CIPD profession map is a framework of shared standards and values that enables the professional to develop and maintain the credibility and trust human resource managers require </w:t>
      </w:r>
      <w:proofErr w:type="gramStart"/>
      <w:r w:rsidRPr="00270D89">
        <w:rPr>
          <w:rFonts w:ascii="Times New Roman" w:hAnsi="Times New Roman" w:cs="Times New Roman"/>
          <w:sz w:val="24"/>
          <w:szCs w:val="24"/>
        </w:rPr>
        <w:t>in order to</w:t>
      </w:r>
      <w:proofErr w:type="gramEnd"/>
      <w:r w:rsidRPr="00270D89">
        <w:rPr>
          <w:rFonts w:ascii="Times New Roman" w:hAnsi="Times New Roman" w:cs="Times New Roman"/>
          <w:sz w:val="24"/>
          <w:szCs w:val="24"/>
        </w:rPr>
        <w:t xml:space="preserve"> impact change in the world of work </w:t>
      </w:r>
      <w:r w:rsidRPr="00270D89">
        <w:rPr>
          <w:rFonts w:ascii="Times New Roman" w:hAnsi="Times New Roman" w:cs="Times New Roman"/>
          <w:sz w:val="24"/>
          <w:szCs w:val="24"/>
          <w:shd w:val="clear" w:color="auto" w:fill="FFFFFF"/>
        </w:rPr>
        <w:t>(Ruona, 2016)</w:t>
      </w:r>
      <w:r w:rsidRPr="00270D89">
        <w:rPr>
          <w:rFonts w:ascii="Times New Roman" w:hAnsi="Times New Roman" w:cs="Times New Roman"/>
          <w:sz w:val="24"/>
          <w:szCs w:val="24"/>
        </w:rPr>
        <w:t xml:space="preserve">. By applying this framework in human resource practices, the HR professional collectively attains a higher degree of credibility and trust </w:t>
      </w:r>
      <w:r w:rsidRPr="00270D89">
        <w:rPr>
          <w:rFonts w:ascii="Times New Roman" w:hAnsi="Times New Roman" w:cs="Times New Roman"/>
          <w:sz w:val="24"/>
          <w:szCs w:val="24"/>
          <w:shd w:val="clear" w:color="auto" w:fill="FFFFFF"/>
        </w:rPr>
        <w:t>(</w:t>
      </w:r>
      <w:proofErr w:type="spellStart"/>
      <w:r w:rsidRPr="00270D89">
        <w:rPr>
          <w:rFonts w:ascii="Times New Roman" w:hAnsi="Times New Roman" w:cs="Times New Roman"/>
          <w:sz w:val="24"/>
          <w:szCs w:val="24"/>
          <w:shd w:val="clear" w:color="auto" w:fill="FFFFFF"/>
        </w:rPr>
        <w:t>Elrayah</w:t>
      </w:r>
      <w:proofErr w:type="spellEnd"/>
      <w:r w:rsidRPr="00270D89">
        <w:rPr>
          <w:rFonts w:ascii="Times New Roman" w:hAnsi="Times New Roman" w:cs="Times New Roman"/>
          <w:sz w:val="24"/>
          <w:szCs w:val="24"/>
          <w:shd w:val="clear" w:color="auto" w:fill="FFFFFF"/>
        </w:rPr>
        <w:t>, 2021)</w:t>
      </w:r>
      <w:r w:rsidRPr="00270D89">
        <w:rPr>
          <w:rFonts w:ascii="Times New Roman" w:hAnsi="Times New Roman" w:cs="Times New Roman"/>
          <w:sz w:val="24"/>
          <w:szCs w:val="24"/>
        </w:rPr>
        <w:t xml:space="preserve">.  </w:t>
      </w:r>
    </w:p>
    <w:p w14:paraId="6E98BBFB" w14:textId="77777777" w:rsidR="005E6209" w:rsidRPr="00270D89" w:rsidRDefault="005E6209" w:rsidP="005E6209">
      <w:pPr>
        <w:pStyle w:val="Heading2"/>
        <w:spacing w:line="360" w:lineRule="auto"/>
        <w:jc w:val="both"/>
        <w:rPr>
          <w:rFonts w:ascii="Times New Roman" w:hAnsi="Times New Roman" w:cs="Times New Roman"/>
          <w:color w:val="auto"/>
          <w:sz w:val="24"/>
          <w:szCs w:val="24"/>
        </w:rPr>
      </w:pPr>
      <w:bookmarkStart w:id="3" w:name="_Toc124088126"/>
      <w:r w:rsidRPr="00270D89">
        <w:rPr>
          <w:rFonts w:ascii="Times New Roman" w:hAnsi="Times New Roman" w:cs="Times New Roman"/>
          <w:color w:val="auto"/>
          <w:sz w:val="24"/>
          <w:szCs w:val="24"/>
        </w:rPr>
        <w:t>(b) “Explain to what extent this map could be applied to HR professionals working on a global scale regardless of sectors and sizes of organisations.”</w:t>
      </w:r>
      <w:bookmarkEnd w:id="3"/>
    </w:p>
    <w:p w14:paraId="7470874A" w14:textId="77777777" w:rsidR="005E6209" w:rsidRPr="00270D89" w:rsidRDefault="005E6209" w:rsidP="005E6209">
      <w:pPr>
        <w:spacing w:line="360" w:lineRule="auto"/>
        <w:jc w:val="both"/>
        <w:rPr>
          <w:rFonts w:ascii="Times New Roman" w:hAnsi="Times New Roman" w:cs="Times New Roman"/>
          <w:sz w:val="24"/>
          <w:szCs w:val="24"/>
        </w:rPr>
      </w:pPr>
      <w:r w:rsidRPr="00270D89">
        <w:rPr>
          <w:rFonts w:ascii="Times New Roman" w:hAnsi="Times New Roman" w:cs="Times New Roman"/>
          <w:sz w:val="24"/>
          <w:szCs w:val="24"/>
        </w:rPr>
        <w:t xml:space="preserve">The CIPD professional map is also referred to as a guideline for human resources people </w:t>
      </w:r>
      <w:r w:rsidRPr="00270D89">
        <w:rPr>
          <w:rFonts w:ascii="Times New Roman" w:hAnsi="Times New Roman" w:cs="Times New Roman"/>
          <w:sz w:val="24"/>
          <w:szCs w:val="24"/>
          <w:shd w:val="clear" w:color="auto" w:fill="FFFFFF"/>
        </w:rPr>
        <w:t>(</w:t>
      </w:r>
      <w:proofErr w:type="spellStart"/>
      <w:r w:rsidRPr="00270D89">
        <w:rPr>
          <w:rFonts w:ascii="Times New Roman" w:hAnsi="Times New Roman" w:cs="Times New Roman"/>
          <w:sz w:val="24"/>
          <w:szCs w:val="24"/>
          <w:shd w:val="clear" w:color="auto" w:fill="FFFFFF"/>
        </w:rPr>
        <w:t>Coetzer</w:t>
      </w:r>
      <w:proofErr w:type="spellEnd"/>
      <w:r w:rsidRPr="00270D89">
        <w:rPr>
          <w:rFonts w:ascii="Times New Roman" w:hAnsi="Times New Roman" w:cs="Times New Roman"/>
          <w:sz w:val="24"/>
          <w:szCs w:val="24"/>
          <w:shd w:val="clear" w:color="auto" w:fill="FFFFFF"/>
        </w:rPr>
        <w:t xml:space="preserve"> et al., 2017)</w:t>
      </w:r>
      <w:r w:rsidRPr="00270D89">
        <w:rPr>
          <w:rFonts w:ascii="Times New Roman" w:hAnsi="Times New Roman" w:cs="Times New Roman"/>
          <w:sz w:val="24"/>
          <w:szCs w:val="24"/>
        </w:rPr>
        <w:t xml:space="preserve">. It is an effective inline tool which assists people with development along to attain their professional development as well as also support and plan career development </w:t>
      </w:r>
      <w:r w:rsidRPr="00270D89">
        <w:rPr>
          <w:rFonts w:ascii="Times New Roman" w:hAnsi="Times New Roman" w:cs="Times New Roman"/>
          <w:sz w:val="24"/>
          <w:szCs w:val="24"/>
          <w:shd w:val="clear" w:color="auto" w:fill="FFFFFF"/>
        </w:rPr>
        <w:t>(</w:t>
      </w:r>
      <w:proofErr w:type="spellStart"/>
      <w:r w:rsidRPr="00270D89">
        <w:rPr>
          <w:rFonts w:ascii="Times New Roman" w:hAnsi="Times New Roman" w:cs="Times New Roman"/>
          <w:sz w:val="24"/>
          <w:szCs w:val="24"/>
          <w:shd w:val="clear" w:color="auto" w:fill="FFFFFF"/>
        </w:rPr>
        <w:t>Beevers</w:t>
      </w:r>
      <w:proofErr w:type="spellEnd"/>
      <w:r w:rsidRPr="00270D89">
        <w:rPr>
          <w:rFonts w:ascii="Times New Roman" w:hAnsi="Times New Roman" w:cs="Times New Roman"/>
          <w:sz w:val="24"/>
          <w:szCs w:val="24"/>
          <w:shd w:val="clear" w:color="auto" w:fill="FFFFFF"/>
        </w:rPr>
        <w:t xml:space="preserve"> and Rea, 2016)</w:t>
      </w:r>
      <w:r w:rsidRPr="00270D89">
        <w:rPr>
          <w:rFonts w:ascii="Times New Roman" w:hAnsi="Times New Roman" w:cs="Times New Roman"/>
          <w:sz w:val="24"/>
          <w:szCs w:val="24"/>
        </w:rPr>
        <w:t xml:space="preserve">. One of the best things regarding this professional map is that it covers the whole scope of the human resources professional. Apart from this, it is also applicable to all companies irrespective of their sector, </w:t>
      </w:r>
      <w:proofErr w:type="gramStart"/>
      <w:r w:rsidRPr="00270D89">
        <w:rPr>
          <w:rFonts w:ascii="Times New Roman" w:hAnsi="Times New Roman" w:cs="Times New Roman"/>
          <w:sz w:val="24"/>
          <w:szCs w:val="24"/>
        </w:rPr>
        <w:t>practice</w:t>
      </w:r>
      <w:proofErr w:type="gramEnd"/>
      <w:r w:rsidRPr="00270D89">
        <w:rPr>
          <w:rFonts w:ascii="Times New Roman" w:hAnsi="Times New Roman" w:cs="Times New Roman"/>
          <w:sz w:val="24"/>
          <w:szCs w:val="24"/>
        </w:rPr>
        <w:t xml:space="preserve"> and size </w:t>
      </w:r>
      <w:r w:rsidRPr="00270D89">
        <w:rPr>
          <w:rFonts w:ascii="Times New Roman" w:hAnsi="Times New Roman" w:cs="Times New Roman"/>
          <w:sz w:val="24"/>
          <w:szCs w:val="24"/>
          <w:shd w:val="clear" w:color="auto" w:fill="FFFFFF"/>
        </w:rPr>
        <w:t>(Emmott, 2016)</w:t>
      </w:r>
      <w:r w:rsidRPr="00270D89">
        <w:rPr>
          <w:rFonts w:ascii="Times New Roman" w:hAnsi="Times New Roman" w:cs="Times New Roman"/>
          <w:sz w:val="24"/>
          <w:szCs w:val="24"/>
        </w:rPr>
        <w:t xml:space="preserve">. This professional map captures the behaviours and knowledge that human resources need to show </w:t>
      </w:r>
      <w:proofErr w:type="gramStart"/>
      <w:r w:rsidRPr="00270D89">
        <w:rPr>
          <w:rFonts w:ascii="Times New Roman" w:hAnsi="Times New Roman" w:cs="Times New Roman"/>
          <w:sz w:val="24"/>
          <w:szCs w:val="24"/>
        </w:rPr>
        <w:t>in order to</w:t>
      </w:r>
      <w:proofErr w:type="gramEnd"/>
      <w:r w:rsidRPr="00270D89">
        <w:rPr>
          <w:rFonts w:ascii="Times New Roman" w:hAnsi="Times New Roman" w:cs="Times New Roman"/>
          <w:sz w:val="24"/>
          <w:szCs w:val="24"/>
        </w:rPr>
        <w:t xml:space="preserve"> fulfil their needs for professionals. </w:t>
      </w:r>
    </w:p>
    <w:p w14:paraId="1C030C82" w14:textId="77777777" w:rsidR="005E6209" w:rsidRPr="00270D89" w:rsidRDefault="005E6209" w:rsidP="005E6209">
      <w:pPr>
        <w:spacing w:line="360" w:lineRule="auto"/>
        <w:jc w:val="both"/>
        <w:rPr>
          <w:rFonts w:ascii="Times New Roman" w:hAnsi="Times New Roman" w:cs="Times New Roman"/>
          <w:sz w:val="24"/>
          <w:szCs w:val="24"/>
        </w:rPr>
      </w:pPr>
      <w:r w:rsidRPr="00270D89">
        <w:rPr>
          <w:rFonts w:ascii="Times New Roman" w:hAnsi="Times New Roman" w:cs="Times New Roman"/>
          <w:sz w:val="24"/>
          <w:szCs w:val="24"/>
        </w:rPr>
        <w:t xml:space="preserve">In creating the professional </w:t>
      </w:r>
      <w:proofErr w:type="gramStart"/>
      <w:r w:rsidRPr="00270D89">
        <w:rPr>
          <w:rFonts w:ascii="Times New Roman" w:hAnsi="Times New Roman" w:cs="Times New Roman"/>
          <w:sz w:val="24"/>
          <w:szCs w:val="24"/>
        </w:rPr>
        <w:t>map</w:t>
      </w:r>
      <w:proofErr w:type="gramEnd"/>
      <w:r w:rsidRPr="00270D89">
        <w:rPr>
          <w:rFonts w:ascii="Times New Roman" w:hAnsi="Times New Roman" w:cs="Times New Roman"/>
          <w:sz w:val="24"/>
          <w:szCs w:val="24"/>
        </w:rPr>
        <w:t xml:space="preserve"> the CIPD have allowed human resource professionals a way to measure and evaluate their experience and skills against a standardised set of work and ideas to develop themselves in line with this to make improvement in the efficiency of the functions of human resources </w:t>
      </w:r>
      <w:r w:rsidRPr="00270D89">
        <w:rPr>
          <w:rFonts w:ascii="Times New Roman" w:hAnsi="Times New Roman" w:cs="Times New Roman"/>
          <w:sz w:val="24"/>
          <w:szCs w:val="24"/>
          <w:shd w:val="clear" w:color="auto" w:fill="FFFFFF"/>
        </w:rPr>
        <w:t xml:space="preserve">(Coates and </w:t>
      </w:r>
      <w:proofErr w:type="spellStart"/>
      <w:r w:rsidRPr="00270D89">
        <w:rPr>
          <w:rFonts w:ascii="Times New Roman" w:hAnsi="Times New Roman" w:cs="Times New Roman"/>
          <w:sz w:val="24"/>
          <w:szCs w:val="24"/>
          <w:shd w:val="clear" w:color="auto" w:fill="FFFFFF"/>
        </w:rPr>
        <w:t>Dutson</w:t>
      </w:r>
      <w:proofErr w:type="spellEnd"/>
      <w:r w:rsidRPr="00270D89">
        <w:rPr>
          <w:rFonts w:ascii="Times New Roman" w:hAnsi="Times New Roman" w:cs="Times New Roman"/>
          <w:sz w:val="24"/>
          <w:szCs w:val="24"/>
          <w:shd w:val="clear" w:color="auto" w:fill="FFFFFF"/>
        </w:rPr>
        <w:t>, 2021)</w:t>
      </w:r>
      <w:r w:rsidRPr="00270D89">
        <w:rPr>
          <w:rFonts w:ascii="Times New Roman" w:hAnsi="Times New Roman" w:cs="Times New Roman"/>
          <w:sz w:val="24"/>
          <w:szCs w:val="24"/>
        </w:rPr>
        <w:t xml:space="preserve">.  With the help of this professional map, CIPD defines the profession of human resources </w:t>
      </w:r>
      <w:r w:rsidRPr="00270D89">
        <w:rPr>
          <w:rFonts w:ascii="Times New Roman" w:hAnsi="Times New Roman" w:cs="Times New Roman"/>
          <w:sz w:val="24"/>
          <w:szCs w:val="24"/>
          <w:shd w:val="clear" w:color="auto" w:fill="FFFFFF"/>
        </w:rPr>
        <w:t>(Farnham, 2015)</w:t>
      </w:r>
      <w:r w:rsidRPr="00270D89">
        <w:rPr>
          <w:rFonts w:ascii="Times New Roman" w:hAnsi="Times New Roman" w:cs="Times New Roman"/>
          <w:sz w:val="24"/>
          <w:szCs w:val="24"/>
        </w:rPr>
        <w:t xml:space="preserve">. The human resource strategy is continuously striving for the working lives of workers and companies even in challenging and new circumstances </w:t>
      </w:r>
      <w:r w:rsidRPr="00270D89">
        <w:rPr>
          <w:rFonts w:ascii="Times New Roman" w:hAnsi="Times New Roman" w:cs="Times New Roman"/>
          <w:sz w:val="24"/>
          <w:szCs w:val="24"/>
          <w:shd w:val="clear" w:color="auto" w:fill="FFFFFF"/>
        </w:rPr>
        <w:t>(</w:t>
      </w:r>
      <w:proofErr w:type="spellStart"/>
      <w:r w:rsidRPr="00270D89">
        <w:rPr>
          <w:rFonts w:ascii="Times New Roman" w:hAnsi="Times New Roman" w:cs="Times New Roman"/>
          <w:sz w:val="24"/>
          <w:szCs w:val="24"/>
          <w:shd w:val="clear" w:color="auto" w:fill="FFFFFF"/>
        </w:rPr>
        <w:t>Coetzer</w:t>
      </w:r>
      <w:proofErr w:type="spellEnd"/>
      <w:r w:rsidRPr="00270D89">
        <w:rPr>
          <w:rFonts w:ascii="Times New Roman" w:hAnsi="Times New Roman" w:cs="Times New Roman"/>
          <w:sz w:val="24"/>
          <w:szCs w:val="24"/>
          <w:shd w:val="clear" w:color="auto" w:fill="FFFFFF"/>
        </w:rPr>
        <w:t xml:space="preserve"> et al., 2017)</w:t>
      </w:r>
      <w:r w:rsidRPr="00270D89">
        <w:rPr>
          <w:rFonts w:ascii="Times New Roman" w:hAnsi="Times New Roman" w:cs="Times New Roman"/>
          <w:sz w:val="24"/>
          <w:szCs w:val="24"/>
        </w:rPr>
        <w:t xml:space="preserve">.  Despite this, there are always some ways of acting and thinking that require remaining universal and consistent. </w:t>
      </w:r>
    </w:p>
    <w:p w14:paraId="3C039CFC" w14:textId="77777777" w:rsidR="005E6209" w:rsidRPr="00270D89" w:rsidRDefault="005E6209" w:rsidP="005E6209">
      <w:pPr>
        <w:spacing w:line="360" w:lineRule="auto"/>
        <w:jc w:val="both"/>
        <w:rPr>
          <w:rFonts w:ascii="Times New Roman" w:hAnsi="Times New Roman" w:cs="Times New Roman"/>
          <w:sz w:val="24"/>
          <w:szCs w:val="24"/>
        </w:rPr>
      </w:pPr>
      <w:r w:rsidRPr="00270D89">
        <w:rPr>
          <w:rFonts w:ascii="Times New Roman" w:hAnsi="Times New Roman" w:cs="Times New Roman"/>
          <w:sz w:val="24"/>
          <w:szCs w:val="24"/>
        </w:rPr>
        <w:lastRenderedPageBreak/>
        <w:t xml:space="preserve">By utilizing the CIPD professional map, human resources professionals and workers themselves will advantage from shifting concentration to </w:t>
      </w:r>
      <w:proofErr w:type="gramStart"/>
      <w:r w:rsidRPr="00270D89">
        <w:rPr>
          <w:rFonts w:ascii="Times New Roman" w:hAnsi="Times New Roman" w:cs="Times New Roman"/>
          <w:sz w:val="24"/>
          <w:szCs w:val="24"/>
        </w:rPr>
        <w:t>value based</w:t>
      </w:r>
      <w:proofErr w:type="gramEnd"/>
      <w:r w:rsidRPr="00270D89">
        <w:rPr>
          <w:rFonts w:ascii="Times New Roman" w:hAnsi="Times New Roman" w:cs="Times New Roman"/>
          <w:sz w:val="24"/>
          <w:szCs w:val="24"/>
        </w:rPr>
        <w:t xml:space="preserve"> decisions </w:t>
      </w:r>
      <w:r w:rsidRPr="00270D89">
        <w:rPr>
          <w:rFonts w:ascii="Times New Roman" w:hAnsi="Times New Roman" w:cs="Times New Roman"/>
          <w:sz w:val="24"/>
          <w:szCs w:val="24"/>
          <w:shd w:val="clear" w:color="auto" w:fill="FFFFFF"/>
        </w:rPr>
        <w:t>(Emmott, 2016)</w:t>
      </w:r>
      <w:r w:rsidRPr="00270D89">
        <w:rPr>
          <w:rFonts w:ascii="Times New Roman" w:hAnsi="Times New Roman" w:cs="Times New Roman"/>
          <w:sz w:val="24"/>
          <w:szCs w:val="24"/>
        </w:rPr>
        <w:t xml:space="preserve">. The true and accurate value of each person will be made apparent and </w:t>
      </w:r>
      <w:proofErr w:type="gramStart"/>
      <w:r w:rsidRPr="00270D89">
        <w:rPr>
          <w:rFonts w:ascii="Times New Roman" w:hAnsi="Times New Roman" w:cs="Times New Roman"/>
          <w:sz w:val="24"/>
          <w:szCs w:val="24"/>
        </w:rPr>
        <w:t>opened up</w:t>
      </w:r>
      <w:proofErr w:type="gramEnd"/>
      <w:r w:rsidRPr="00270D89">
        <w:rPr>
          <w:rFonts w:ascii="Times New Roman" w:hAnsi="Times New Roman" w:cs="Times New Roman"/>
          <w:sz w:val="24"/>
          <w:szCs w:val="24"/>
        </w:rPr>
        <w:t xml:space="preserve"> opportunities that would not have existed before using this map </w:t>
      </w:r>
      <w:r w:rsidRPr="00270D89">
        <w:rPr>
          <w:rFonts w:ascii="Times New Roman" w:hAnsi="Times New Roman" w:cs="Times New Roman"/>
          <w:sz w:val="24"/>
          <w:szCs w:val="24"/>
          <w:shd w:val="clear" w:color="auto" w:fill="FFFFFF"/>
        </w:rPr>
        <w:t>(Farnham, 2015)</w:t>
      </w:r>
      <w:r w:rsidRPr="00270D89">
        <w:rPr>
          <w:rFonts w:ascii="Times New Roman" w:hAnsi="Times New Roman" w:cs="Times New Roman"/>
          <w:sz w:val="24"/>
          <w:szCs w:val="24"/>
        </w:rPr>
        <w:t xml:space="preserve">. CIPD professional map is created to set international standards, which can be utilized to champion better work along with better lives </w:t>
      </w:r>
      <w:r w:rsidRPr="00270D89">
        <w:rPr>
          <w:rFonts w:ascii="Times New Roman" w:hAnsi="Times New Roman" w:cs="Times New Roman"/>
          <w:sz w:val="24"/>
          <w:szCs w:val="24"/>
          <w:shd w:val="clear" w:color="auto" w:fill="FFFFFF"/>
        </w:rPr>
        <w:t xml:space="preserve">(Coates and </w:t>
      </w:r>
      <w:proofErr w:type="spellStart"/>
      <w:r w:rsidRPr="00270D89">
        <w:rPr>
          <w:rFonts w:ascii="Times New Roman" w:hAnsi="Times New Roman" w:cs="Times New Roman"/>
          <w:sz w:val="24"/>
          <w:szCs w:val="24"/>
          <w:shd w:val="clear" w:color="auto" w:fill="FFFFFF"/>
        </w:rPr>
        <w:t>Dutson</w:t>
      </w:r>
      <w:proofErr w:type="spellEnd"/>
      <w:r w:rsidRPr="00270D89">
        <w:rPr>
          <w:rFonts w:ascii="Times New Roman" w:hAnsi="Times New Roman" w:cs="Times New Roman"/>
          <w:sz w:val="24"/>
          <w:szCs w:val="24"/>
          <w:shd w:val="clear" w:color="auto" w:fill="FFFFFF"/>
        </w:rPr>
        <w:t>, 2021)</w:t>
      </w:r>
      <w:r w:rsidRPr="00270D89">
        <w:rPr>
          <w:rFonts w:ascii="Times New Roman" w:hAnsi="Times New Roman" w:cs="Times New Roman"/>
          <w:sz w:val="24"/>
          <w:szCs w:val="24"/>
        </w:rPr>
        <w:t xml:space="preserve">. This professional map also introduced 3 new behaviours needed in the profession which are situational decision making, professional courage and influence and valuing people to motivate both future and existing people professionals. </w:t>
      </w:r>
    </w:p>
    <w:p w14:paraId="71AA4D81" w14:textId="77777777" w:rsidR="005E6209" w:rsidRPr="00270D89" w:rsidRDefault="005E6209" w:rsidP="005E6209">
      <w:pPr>
        <w:pStyle w:val="Heading1"/>
        <w:spacing w:line="360" w:lineRule="auto"/>
        <w:jc w:val="both"/>
        <w:rPr>
          <w:rFonts w:ascii="Times New Roman" w:hAnsi="Times New Roman" w:cs="Times New Roman"/>
          <w:color w:val="auto"/>
          <w:sz w:val="24"/>
          <w:szCs w:val="24"/>
        </w:rPr>
      </w:pPr>
      <w:bookmarkStart w:id="4" w:name="_Toc124088127"/>
      <w:r w:rsidRPr="00270D89">
        <w:rPr>
          <w:rFonts w:ascii="Times New Roman" w:hAnsi="Times New Roman" w:cs="Times New Roman"/>
          <w:color w:val="auto"/>
          <w:sz w:val="24"/>
          <w:szCs w:val="24"/>
        </w:rPr>
        <w:t>Part 2</w:t>
      </w:r>
      <w:bookmarkEnd w:id="4"/>
    </w:p>
    <w:p w14:paraId="2D6C4586" w14:textId="77777777" w:rsidR="005E6209" w:rsidRPr="00270D89" w:rsidRDefault="005E6209" w:rsidP="005E6209">
      <w:pPr>
        <w:pStyle w:val="Heading2"/>
        <w:spacing w:line="360" w:lineRule="auto"/>
        <w:jc w:val="both"/>
        <w:rPr>
          <w:rFonts w:ascii="Times New Roman" w:hAnsi="Times New Roman" w:cs="Times New Roman"/>
          <w:color w:val="auto"/>
          <w:sz w:val="24"/>
          <w:szCs w:val="24"/>
        </w:rPr>
      </w:pPr>
      <w:bookmarkStart w:id="5" w:name="_Toc124088128"/>
      <w:r w:rsidRPr="00270D89">
        <w:rPr>
          <w:rFonts w:ascii="Times New Roman" w:hAnsi="Times New Roman" w:cs="Times New Roman"/>
          <w:color w:val="auto"/>
          <w:sz w:val="24"/>
          <w:szCs w:val="24"/>
        </w:rPr>
        <w:t xml:space="preserve">(a) “Explain why </w:t>
      </w:r>
      <w:proofErr w:type="gramStart"/>
      <w:r w:rsidRPr="00270D89">
        <w:rPr>
          <w:rFonts w:ascii="Times New Roman" w:hAnsi="Times New Roman" w:cs="Times New Roman"/>
          <w:color w:val="auto"/>
          <w:sz w:val="24"/>
          <w:szCs w:val="24"/>
        </w:rPr>
        <w:t>do public sector in the UK</w:t>
      </w:r>
      <w:proofErr w:type="gramEnd"/>
      <w:r w:rsidRPr="00270D89">
        <w:rPr>
          <w:rFonts w:ascii="Times New Roman" w:hAnsi="Times New Roman" w:cs="Times New Roman"/>
          <w:color w:val="auto"/>
          <w:sz w:val="24"/>
          <w:szCs w:val="24"/>
        </w:rPr>
        <w:t xml:space="preserve"> is facing skills shortages despite the high unemployment rate.”</w:t>
      </w:r>
      <w:bookmarkEnd w:id="5"/>
    </w:p>
    <w:p w14:paraId="2DB402AB" w14:textId="68906A25" w:rsidR="005E6209" w:rsidRPr="00270D89" w:rsidRDefault="005E6209" w:rsidP="005E6209">
      <w:pPr>
        <w:spacing w:line="360" w:lineRule="auto"/>
        <w:jc w:val="both"/>
        <w:rPr>
          <w:rFonts w:ascii="Times New Roman" w:hAnsi="Times New Roman" w:cs="Times New Roman"/>
          <w:sz w:val="24"/>
          <w:szCs w:val="24"/>
        </w:rPr>
      </w:pPr>
      <w:r w:rsidRPr="00270D89">
        <w:rPr>
          <w:rFonts w:ascii="Times New Roman" w:hAnsi="Times New Roman" w:cs="Times New Roman"/>
          <w:sz w:val="24"/>
          <w:szCs w:val="24"/>
        </w:rPr>
        <w:t>As per the report generated by CIPD, "Labour market outlook-winter 21/22" about 46 per cent of employers has hard filling vacancies. There 53 per cent of employers in the public sector face a shortage of employees. In health care, it is very difficult to fill vacancies. There are many factors that have contributed to the shortage of workers all over the UK.  Some of them are discussed below</w:t>
      </w:r>
      <w:r>
        <w:rPr>
          <w:rFonts w:ascii="Times New Roman" w:hAnsi="Times New Roman" w:cs="Times New Roman"/>
          <w:sz w:val="24"/>
          <w:szCs w:val="24"/>
        </w:rPr>
        <w:t>:</w:t>
      </w:r>
    </w:p>
    <w:p w14:paraId="6DD71D8E" w14:textId="77777777" w:rsidR="005E6209" w:rsidRPr="00270D89" w:rsidRDefault="005E6209" w:rsidP="005E6209">
      <w:pPr>
        <w:spacing w:line="360" w:lineRule="auto"/>
        <w:jc w:val="both"/>
        <w:rPr>
          <w:rFonts w:ascii="Times New Roman" w:hAnsi="Times New Roman" w:cs="Times New Roman"/>
          <w:b/>
          <w:sz w:val="24"/>
          <w:szCs w:val="24"/>
        </w:rPr>
      </w:pPr>
      <w:r w:rsidRPr="00270D89">
        <w:rPr>
          <w:rFonts w:ascii="Times New Roman" w:hAnsi="Times New Roman" w:cs="Times New Roman"/>
          <w:b/>
          <w:sz w:val="24"/>
          <w:szCs w:val="24"/>
        </w:rPr>
        <w:t xml:space="preserve">Covid-19 crisis </w:t>
      </w:r>
    </w:p>
    <w:p w14:paraId="7095BCB4" w14:textId="77777777" w:rsidR="005E6209" w:rsidRPr="00270D89" w:rsidRDefault="005E6209" w:rsidP="005E6209">
      <w:pPr>
        <w:spacing w:line="360" w:lineRule="auto"/>
        <w:jc w:val="both"/>
        <w:rPr>
          <w:rFonts w:ascii="Times New Roman" w:hAnsi="Times New Roman" w:cs="Times New Roman"/>
          <w:sz w:val="24"/>
          <w:szCs w:val="24"/>
        </w:rPr>
      </w:pPr>
      <w:r w:rsidRPr="00270D89">
        <w:rPr>
          <w:rFonts w:ascii="Times New Roman" w:hAnsi="Times New Roman" w:cs="Times New Roman"/>
          <w:sz w:val="24"/>
          <w:szCs w:val="24"/>
        </w:rPr>
        <w:t xml:space="preserve">When the crisis swept through the country and organizations were forced to close, layoffs and redundancies were expected. Between the month of March 2020 and January 2021, 1.3 million public lost their jobs </w:t>
      </w:r>
      <w:r w:rsidRPr="00270D89">
        <w:rPr>
          <w:rFonts w:ascii="Times New Roman" w:hAnsi="Times New Roman" w:cs="Times New Roman"/>
          <w:sz w:val="24"/>
          <w:szCs w:val="24"/>
          <w:shd w:val="clear" w:color="auto" w:fill="FFFFFF"/>
        </w:rPr>
        <w:t xml:space="preserve">(Brunello and </w:t>
      </w:r>
      <w:proofErr w:type="spellStart"/>
      <w:r w:rsidRPr="00270D89">
        <w:rPr>
          <w:rFonts w:ascii="Times New Roman" w:hAnsi="Times New Roman" w:cs="Times New Roman"/>
          <w:sz w:val="24"/>
          <w:szCs w:val="24"/>
          <w:shd w:val="clear" w:color="auto" w:fill="FFFFFF"/>
        </w:rPr>
        <w:t>Wruuck</w:t>
      </w:r>
      <w:proofErr w:type="spellEnd"/>
      <w:r w:rsidRPr="00270D89">
        <w:rPr>
          <w:rFonts w:ascii="Times New Roman" w:hAnsi="Times New Roman" w:cs="Times New Roman"/>
          <w:sz w:val="24"/>
          <w:szCs w:val="24"/>
          <w:shd w:val="clear" w:color="auto" w:fill="FFFFFF"/>
        </w:rPr>
        <w:t>, 2019)</w:t>
      </w:r>
      <w:r w:rsidRPr="00270D89">
        <w:rPr>
          <w:rFonts w:ascii="Times New Roman" w:hAnsi="Times New Roman" w:cs="Times New Roman"/>
          <w:sz w:val="24"/>
          <w:szCs w:val="24"/>
        </w:rPr>
        <w:t xml:space="preserve">. During this crisis, while the demands of employees were low, several individuals lost their jobs. When the crisis restrictions ended and organizations started to return to normal, it creates a sudden rush in demand for employees all over the UK. It is a point where the number of available vacancies was almost outstripping the number of available applicants. </w:t>
      </w:r>
    </w:p>
    <w:p w14:paraId="3B7549CA" w14:textId="77777777" w:rsidR="005E6209" w:rsidRPr="00270D89" w:rsidRDefault="005E6209" w:rsidP="005E6209">
      <w:pPr>
        <w:spacing w:line="360" w:lineRule="auto"/>
        <w:jc w:val="both"/>
        <w:rPr>
          <w:rFonts w:ascii="Times New Roman" w:hAnsi="Times New Roman" w:cs="Times New Roman"/>
          <w:b/>
          <w:sz w:val="24"/>
          <w:szCs w:val="24"/>
        </w:rPr>
      </w:pPr>
      <w:r w:rsidRPr="00270D89">
        <w:rPr>
          <w:rFonts w:ascii="Times New Roman" w:hAnsi="Times New Roman" w:cs="Times New Roman"/>
          <w:b/>
          <w:sz w:val="24"/>
          <w:szCs w:val="24"/>
        </w:rPr>
        <w:t xml:space="preserve">Skills shortage </w:t>
      </w:r>
    </w:p>
    <w:p w14:paraId="1D9CA2BA" w14:textId="77777777" w:rsidR="005E6209" w:rsidRPr="00270D89" w:rsidRDefault="005E6209" w:rsidP="005E6209">
      <w:pPr>
        <w:spacing w:line="360" w:lineRule="auto"/>
        <w:jc w:val="both"/>
        <w:rPr>
          <w:rFonts w:ascii="Times New Roman" w:hAnsi="Times New Roman" w:cs="Times New Roman"/>
          <w:sz w:val="24"/>
          <w:szCs w:val="24"/>
        </w:rPr>
      </w:pPr>
      <w:r w:rsidRPr="00270D89">
        <w:rPr>
          <w:rFonts w:ascii="Times New Roman" w:hAnsi="Times New Roman" w:cs="Times New Roman"/>
          <w:sz w:val="24"/>
          <w:szCs w:val="24"/>
        </w:rPr>
        <w:t xml:space="preserve">Skill shortage in the United Kingdom is not new and for years almost every industry especially the public sector including the hospitality industry and health care has struggled to hire the correct talent </w:t>
      </w:r>
      <w:r w:rsidRPr="00270D89">
        <w:rPr>
          <w:rFonts w:ascii="Times New Roman" w:hAnsi="Times New Roman" w:cs="Times New Roman"/>
          <w:sz w:val="24"/>
          <w:szCs w:val="24"/>
          <w:shd w:val="clear" w:color="auto" w:fill="FFFFFF"/>
        </w:rPr>
        <w:t xml:space="preserve">(Brunello and </w:t>
      </w:r>
      <w:proofErr w:type="spellStart"/>
      <w:r w:rsidRPr="00270D89">
        <w:rPr>
          <w:rFonts w:ascii="Times New Roman" w:hAnsi="Times New Roman" w:cs="Times New Roman"/>
          <w:sz w:val="24"/>
          <w:szCs w:val="24"/>
          <w:shd w:val="clear" w:color="auto" w:fill="FFFFFF"/>
        </w:rPr>
        <w:t>Wruuck</w:t>
      </w:r>
      <w:proofErr w:type="spellEnd"/>
      <w:r w:rsidRPr="00270D89">
        <w:rPr>
          <w:rFonts w:ascii="Times New Roman" w:hAnsi="Times New Roman" w:cs="Times New Roman"/>
          <w:sz w:val="24"/>
          <w:szCs w:val="24"/>
          <w:shd w:val="clear" w:color="auto" w:fill="FFFFFF"/>
        </w:rPr>
        <w:t>, 2019)</w:t>
      </w:r>
      <w:r w:rsidRPr="00270D89">
        <w:rPr>
          <w:rFonts w:ascii="Times New Roman" w:hAnsi="Times New Roman" w:cs="Times New Roman"/>
          <w:sz w:val="24"/>
          <w:szCs w:val="24"/>
        </w:rPr>
        <w:t xml:space="preserve">.  Enhanced reliance on technology in all public </w:t>
      </w:r>
      <w:r w:rsidRPr="00270D89">
        <w:rPr>
          <w:rFonts w:ascii="Times New Roman" w:hAnsi="Times New Roman" w:cs="Times New Roman"/>
          <w:sz w:val="24"/>
          <w:szCs w:val="24"/>
        </w:rPr>
        <w:lastRenderedPageBreak/>
        <w:t xml:space="preserve">sectors is just one example of how the globe of work is changing </w:t>
      </w:r>
      <w:r w:rsidRPr="00270D89">
        <w:rPr>
          <w:rFonts w:ascii="Times New Roman" w:hAnsi="Times New Roman" w:cs="Times New Roman"/>
          <w:sz w:val="24"/>
          <w:szCs w:val="24"/>
          <w:shd w:val="clear" w:color="auto" w:fill="FFFFFF"/>
        </w:rPr>
        <w:t>(McCollum and Findlay, 2015)</w:t>
      </w:r>
      <w:r w:rsidRPr="00270D89">
        <w:rPr>
          <w:rFonts w:ascii="Times New Roman" w:hAnsi="Times New Roman" w:cs="Times New Roman"/>
          <w:sz w:val="24"/>
          <w:szCs w:val="24"/>
        </w:rPr>
        <w:t xml:space="preserve">. Particularly for young people, the diminution of available work experience as well as fewer opportunities to build employability skills as an outcome of the reformed examples of school, have also contributed to the decrease in soft and technological skills. </w:t>
      </w:r>
    </w:p>
    <w:p w14:paraId="1D1B72F8" w14:textId="77777777" w:rsidR="005E6209" w:rsidRPr="00270D89" w:rsidRDefault="005E6209" w:rsidP="005E6209">
      <w:pPr>
        <w:spacing w:line="360" w:lineRule="auto"/>
        <w:jc w:val="both"/>
        <w:rPr>
          <w:rFonts w:ascii="Times New Roman" w:hAnsi="Times New Roman" w:cs="Times New Roman"/>
          <w:b/>
          <w:sz w:val="24"/>
          <w:szCs w:val="24"/>
        </w:rPr>
      </w:pPr>
      <w:r w:rsidRPr="00270D89">
        <w:rPr>
          <w:rFonts w:ascii="Times New Roman" w:hAnsi="Times New Roman" w:cs="Times New Roman"/>
          <w:b/>
          <w:sz w:val="24"/>
          <w:szCs w:val="24"/>
        </w:rPr>
        <w:t>Increment in economic inactivity</w:t>
      </w:r>
    </w:p>
    <w:p w14:paraId="41164CD1" w14:textId="77777777" w:rsidR="005E6209" w:rsidRPr="00270D89" w:rsidRDefault="005E6209" w:rsidP="005E6209">
      <w:pPr>
        <w:spacing w:line="360" w:lineRule="auto"/>
        <w:jc w:val="both"/>
        <w:rPr>
          <w:rFonts w:ascii="Times New Roman" w:hAnsi="Times New Roman" w:cs="Times New Roman"/>
          <w:sz w:val="24"/>
          <w:szCs w:val="24"/>
        </w:rPr>
      </w:pPr>
      <w:r w:rsidRPr="00270D89">
        <w:rPr>
          <w:rFonts w:ascii="Times New Roman" w:hAnsi="Times New Roman" w:cs="Times New Roman"/>
          <w:sz w:val="24"/>
          <w:szCs w:val="24"/>
        </w:rPr>
        <w:t xml:space="preserve">Since the crisis, the number of public neither working nor seeking work has increased to 9 million public </w:t>
      </w:r>
      <w:r w:rsidRPr="00270D89">
        <w:rPr>
          <w:rFonts w:ascii="Times New Roman" w:hAnsi="Times New Roman" w:cs="Times New Roman"/>
          <w:sz w:val="24"/>
          <w:szCs w:val="24"/>
          <w:shd w:val="clear" w:color="auto" w:fill="FFFFFF"/>
        </w:rPr>
        <w:t xml:space="preserve">(Brunello and </w:t>
      </w:r>
      <w:proofErr w:type="spellStart"/>
      <w:r w:rsidRPr="00270D89">
        <w:rPr>
          <w:rFonts w:ascii="Times New Roman" w:hAnsi="Times New Roman" w:cs="Times New Roman"/>
          <w:sz w:val="24"/>
          <w:szCs w:val="24"/>
          <w:shd w:val="clear" w:color="auto" w:fill="FFFFFF"/>
        </w:rPr>
        <w:t>Wruuck</w:t>
      </w:r>
      <w:proofErr w:type="spellEnd"/>
      <w:r w:rsidRPr="00270D89">
        <w:rPr>
          <w:rFonts w:ascii="Times New Roman" w:hAnsi="Times New Roman" w:cs="Times New Roman"/>
          <w:sz w:val="24"/>
          <w:szCs w:val="24"/>
          <w:shd w:val="clear" w:color="auto" w:fill="FFFFFF"/>
        </w:rPr>
        <w:t>, 2019)</w:t>
      </w:r>
      <w:r w:rsidRPr="00270D89">
        <w:rPr>
          <w:rFonts w:ascii="Times New Roman" w:hAnsi="Times New Roman" w:cs="Times New Roman"/>
          <w:sz w:val="24"/>
          <w:szCs w:val="24"/>
        </w:rPr>
        <w:t xml:space="preserve">. There are many reasons for the increment, but one of the major reasons is a new record of </w:t>
      </w:r>
      <w:proofErr w:type="gramStart"/>
      <w:r w:rsidRPr="00270D89">
        <w:rPr>
          <w:rFonts w:ascii="Times New Roman" w:hAnsi="Times New Roman" w:cs="Times New Roman"/>
          <w:sz w:val="24"/>
          <w:szCs w:val="24"/>
        </w:rPr>
        <w:t>long term</w:t>
      </w:r>
      <w:proofErr w:type="gramEnd"/>
      <w:r w:rsidRPr="00270D89">
        <w:rPr>
          <w:rFonts w:ascii="Times New Roman" w:hAnsi="Times New Roman" w:cs="Times New Roman"/>
          <w:sz w:val="24"/>
          <w:szCs w:val="24"/>
        </w:rPr>
        <w:t xml:space="preserve"> sickness, preventing the public from returning to work. There has been a clear relationship between NHS treatment delays along with economic inactivity, so the pressure on the NHS to develop can put additional strain on the labour force. </w:t>
      </w:r>
    </w:p>
    <w:p w14:paraId="0F8DB4A9" w14:textId="77777777" w:rsidR="005E6209" w:rsidRPr="00270D89" w:rsidRDefault="005E6209" w:rsidP="005E6209">
      <w:pPr>
        <w:spacing w:line="360" w:lineRule="auto"/>
        <w:jc w:val="both"/>
        <w:rPr>
          <w:rFonts w:ascii="Times New Roman" w:hAnsi="Times New Roman" w:cs="Times New Roman"/>
          <w:b/>
          <w:sz w:val="24"/>
          <w:szCs w:val="24"/>
        </w:rPr>
      </w:pPr>
      <w:r w:rsidRPr="00270D89">
        <w:rPr>
          <w:rFonts w:ascii="Times New Roman" w:hAnsi="Times New Roman" w:cs="Times New Roman"/>
          <w:b/>
          <w:sz w:val="24"/>
          <w:szCs w:val="24"/>
        </w:rPr>
        <w:t xml:space="preserve">Brexit </w:t>
      </w:r>
    </w:p>
    <w:p w14:paraId="4A587CDA" w14:textId="77777777" w:rsidR="005E6209" w:rsidRPr="00270D89" w:rsidRDefault="005E6209" w:rsidP="005E6209">
      <w:pPr>
        <w:spacing w:line="360" w:lineRule="auto"/>
        <w:jc w:val="both"/>
        <w:rPr>
          <w:rFonts w:ascii="Times New Roman" w:hAnsi="Times New Roman" w:cs="Times New Roman"/>
          <w:sz w:val="24"/>
          <w:szCs w:val="24"/>
        </w:rPr>
      </w:pPr>
      <w:r w:rsidRPr="00270D89">
        <w:rPr>
          <w:rFonts w:ascii="Times New Roman" w:hAnsi="Times New Roman" w:cs="Times New Roman"/>
          <w:sz w:val="24"/>
          <w:szCs w:val="24"/>
        </w:rPr>
        <w:t xml:space="preserve">Several industries in the United Kingdom depend hugely on European Union employees as well as the end of free movement as an outcome of Brexit has decreased the pool of employees further </w:t>
      </w:r>
      <w:r w:rsidRPr="00270D89">
        <w:rPr>
          <w:rFonts w:ascii="Times New Roman" w:hAnsi="Times New Roman" w:cs="Times New Roman"/>
          <w:sz w:val="24"/>
          <w:szCs w:val="24"/>
          <w:shd w:val="clear" w:color="auto" w:fill="FFFFFF"/>
        </w:rPr>
        <w:t>(McCollum and Findlay, 2015)</w:t>
      </w:r>
      <w:r w:rsidRPr="00270D89">
        <w:rPr>
          <w:rFonts w:ascii="Times New Roman" w:hAnsi="Times New Roman" w:cs="Times New Roman"/>
          <w:sz w:val="24"/>
          <w:szCs w:val="24"/>
        </w:rPr>
        <w:t xml:space="preserve">.  There is a work visa route for seasonal employees in similar industries, most lower wage jobs are not eligible, meaning several of the sectors that were already suffering because of an ageing workforce and skills shortage, have been hit harder. </w:t>
      </w:r>
    </w:p>
    <w:p w14:paraId="3FBA9FA5" w14:textId="77777777" w:rsidR="005E6209" w:rsidRPr="00270D89" w:rsidRDefault="005E6209" w:rsidP="005E6209">
      <w:pPr>
        <w:pStyle w:val="Heading2"/>
        <w:spacing w:line="360" w:lineRule="auto"/>
        <w:jc w:val="both"/>
        <w:rPr>
          <w:rFonts w:ascii="Times New Roman" w:hAnsi="Times New Roman" w:cs="Times New Roman"/>
          <w:color w:val="auto"/>
          <w:sz w:val="24"/>
          <w:szCs w:val="24"/>
        </w:rPr>
      </w:pPr>
      <w:bookmarkStart w:id="6" w:name="_Toc124088129"/>
      <w:r w:rsidRPr="00270D89">
        <w:rPr>
          <w:rFonts w:ascii="Times New Roman" w:hAnsi="Times New Roman" w:cs="Times New Roman"/>
          <w:color w:val="auto"/>
          <w:sz w:val="24"/>
          <w:szCs w:val="24"/>
        </w:rPr>
        <w:t>(b) “Identify and discuss long-term labour market developments to address the skills shortages in healthcare sector professions in the UK.”</w:t>
      </w:r>
      <w:bookmarkEnd w:id="6"/>
    </w:p>
    <w:p w14:paraId="758B5EB8" w14:textId="77777777" w:rsidR="005E6209" w:rsidRPr="00270D89" w:rsidRDefault="005E6209" w:rsidP="005E6209">
      <w:pPr>
        <w:spacing w:line="360" w:lineRule="auto"/>
        <w:jc w:val="both"/>
        <w:rPr>
          <w:rFonts w:ascii="Times New Roman" w:hAnsi="Times New Roman" w:cs="Times New Roman"/>
          <w:sz w:val="24"/>
          <w:szCs w:val="24"/>
        </w:rPr>
      </w:pPr>
      <w:r w:rsidRPr="00270D89">
        <w:rPr>
          <w:rFonts w:ascii="Times New Roman" w:hAnsi="Times New Roman" w:cs="Times New Roman"/>
          <w:sz w:val="24"/>
          <w:szCs w:val="24"/>
        </w:rPr>
        <w:t xml:space="preserve">There are many ways which can be utilized to overcome skill shortages such as training workers, applying employees' skills in a distinct way, re-evaluating their recruiting practices, concentrating on employee </w:t>
      </w:r>
      <w:proofErr w:type="gramStart"/>
      <w:r w:rsidRPr="00270D89">
        <w:rPr>
          <w:rFonts w:ascii="Times New Roman" w:hAnsi="Times New Roman" w:cs="Times New Roman"/>
          <w:sz w:val="24"/>
          <w:szCs w:val="24"/>
        </w:rPr>
        <w:t>retention</w:t>
      </w:r>
      <w:proofErr w:type="gramEnd"/>
      <w:r w:rsidRPr="00270D89">
        <w:rPr>
          <w:rFonts w:ascii="Times New Roman" w:hAnsi="Times New Roman" w:cs="Times New Roman"/>
          <w:sz w:val="24"/>
          <w:szCs w:val="24"/>
        </w:rPr>
        <w:t xml:space="preserve"> and utilising contingent employees </w:t>
      </w:r>
      <w:r w:rsidRPr="00270D89">
        <w:rPr>
          <w:rFonts w:ascii="Times New Roman" w:hAnsi="Times New Roman" w:cs="Times New Roman"/>
          <w:sz w:val="24"/>
          <w:szCs w:val="24"/>
          <w:shd w:val="clear" w:color="auto" w:fill="FFFFFF"/>
        </w:rPr>
        <w:t>(McCollum and Findlay, 2015)</w:t>
      </w:r>
      <w:r w:rsidRPr="00270D89">
        <w:rPr>
          <w:rFonts w:ascii="Times New Roman" w:hAnsi="Times New Roman" w:cs="Times New Roman"/>
          <w:sz w:val="24"/>
          <w:szCs w:val="24"/>
        </w:rPr>
        <w:t xml:space="preserve">.  There are many companies in the health care industry have started providing training to their existing employees as it will aid them to meet the current gaps </w:t>
      </w:r>
      <w:r w:rsidRPr="00270D89">
        <w:rPr>
          <w:rFonts w:ascii="Times New Roman" w:hAnsi="Times New Roman" w:cs="Times New Roman"/>
          <w:sz w:val="24"/>
          <w:szCs w:val="24"/>
          <w:shd w:val="clear" w:color="auto" w:fill="FFFFFF"/>
        </w:rPr>
        <w:t>(McGuinness et al., 2018)</w:t>
      </w:r>
      <w:r w:rsidRPr="00270D89">
        <w:rPr>
          <w:rFonts w:ascii="Times New Roman" w:hAnsi="Times New Roman" w:cs="Times New Roman"/>
          <w:sz w:val="24"/>
          <w:szCs w:val="24"/>
        </w:rPr>
        <w:t xml:space="preserve">. It is the best way for organizations with limited resources to enhance their value without expending too much money and time as well. </w:t>
      </w:r>
    </w:p>
    <w:p w14:paraId="7EBDBA9E" w14:textId="7C2CA703" w:rsidR="005E6209" w:rsidRPr="00270D89" w:rsidRDefault="005E6209" w:rsidP="005E6209">
      <w:pPr>
        <w:spacing w:line="360" w:lineRule="auto"/>
        <w:jc w:val="both"/>
        <w:rPr>
          <w:rFonts w:ascii="Times New Roman" w:hAnsi="Times New Roman" w:cs="Times New Roman"/>
          <w:sz w:val="24"/>
          <w:szCs w:val="24"/>
        </w:rPr>
      </w:pPr>
      <w:r w:rsidRPr="00270D89">
        <w:rPr>
          <w:rFonts w:ascii="Times New Roman" w:hAnsi="Times New Roman" w:cs="Times New Roman"/>
          <w:sz w:val="24"/>
          <w:szCs w:val="24"/>
        </w:rPr>
        <w:t xml:space="preserve">It is important for organizations in the health care industry to re-evaluate their recruiting practices. New employees </w:t>
      </w:r>
      <w:r w:rsidRPr="00270D89">
        <w:rPr>
          <w:rFonts w:ascii="Times New Roman" w:hAnsi="Times New Roman" w:cs="Times New Roman"/>
          <w:sz w:val="24"/>
          <w:szCs w:val="24"/>
        </w:rPr>
        <w:t>do not</w:t>
      </w:r>
      <w:r w:rsidRPr="00270D89">
        <w:rPr>
          <w:rFonts w:ascii="Times New Roman" w:hAnsi="Times New Roman" w:cs="Times New Roman"/>
          <w:sz w:val="24"/>
          <w:szCs w:val="24"/>
        </w:rPr>
        <w:t xml:space="preserve"> have to be perfect from the get go as well as white knights riding to the rescues do not exist </w:t>
      </w:r>
      <w:r w:rsidRPr="00270D89">
        <w:rPr>
          <w:rFonts w:ascii="Times New Roman" w:hAnsi="Times New Roman" w:cs="Times New Roman"/>
          <w:sz w:val="24"/>
          <w:szCs w:val="24"/>
          <w:shd w:val="clear" w:color="auto" w:fill="FFFFFF"/>
        </w:rPr>
        <w:t>(McGuinness et al., 2018)</w:t>
      </w:r>
      <w:r w:rsidRPr="00270D89">
        <w:rPr>
          <w:rFonts w:ascii="Times New Roman" w:hAnsi="Times New Roman" w:cs="Times New Roman"/>
          <w:sz w:val="24"/>
          <w:szCs w:val="24"/>
        </w:rPr>
        <w:t xml:space="preserve">.  If organizations diversify their </w:t>
      </w:r>
      <w:r w:rsidRPr="00270D89">
        <w:rPr>
          <w:rFonts w:ascii="Times New Roman" w:hAnsi="Times New Roman" w:cs="Times New Roman"/>
          <w:sz w:val="24"/>
          <w:szCs w:val="24"/>
        </w:rPr>
        <w:lastRenderedPageBreak/>
        <w:t xml:space="preserve">hiring and recruiting practices as well as consider transferable skills, they could find motivated and excellent employees who can easily assist their organizations reach their objectives </w:t>
      </w:r>
      <w:r w:rsidRPr="00270D89">
        <w:rPr>
          <w:rFonts w:ascii="Times New Roman" w:hAnsi="Times New Roman" w:cs="Times New Roman"/>
          <w:sz w:val="24"/>
          <w:szCs w:val="24"/>
          <w:shd w:val="clear" w:color="auto" w:fill="FFFFFF"/>
        </w:rPr>
        <w:t>(Drennan and Ross, 2019)</w:t>
      </w:r>
      <w:r w:rsidRPr="00270D89">
        <w:rPr>
          <w:rFonts w:ascii="Times New Roman" w:hAnsi="Times New Roman" w:cs="Times New Roman"/>
          <w:sz w:val="24"/>
          <w:szCs w:val="24"/>
        </w:rPr>
        <w:t>.</w:t>
      </w:r>
    </w:p>
    <w:p w14:paraId="4FAD3051" w14:textId="77777777" w:rsidR="005E6209" w:rsidRPr="00270D89" w:rsidRDefault="005E6209" w:rsidP="005E6209">
      <w:pPr>
        <w:spacing w:line="360" w:lineRule="auto"/>
        <w:jc w:val="both"/>
        <w:rPr>
          <w:rFonts w:ascii="Times New Roman" w:hAnsi="Times New Roman" w:cs="Times New Roman"/>
          <w:sz w:val="24"/>
          <w:szCs w:val="24"/>
        </w:rPr>
      </w:pPr>
      <w:r w:rsidRPr="00270D89">
        <w:rPr>
          <w:rFonts w:ascii="Times New Roman" w:hAnsi="Times New Roman" w:cs="Times New Roman"/>
          <w:sz w:val="24"/>
          <w:szCs w:val="24"/>
        </w:rPr>
        <w:t xml:space="preserve">Several organizations can partner with national and local educational facilities as this would mean they would have a fresh supply of skilled potential employees, and the college or university would be capable to assists graduates in job placement </w:t>
      </w:r>
      <w:r w:rsidRPr="00270D89">
        <w:rPr>
          <w:rFonts w:ascii="Times New Roman" w:hAnsi="Times New Roman" w:cs="Times New Roman"/>
          <w:sz w:val="24"/>
          <w:szCs w:val="24"/>
          <w:shd w:val="clear" w:color="auto" w:fill="FFFFFF"/>
        </w:rPr>
        <w:t>(Drennan and Ross, 2019)</w:t>
      </w:r>
      <w:r w:rsidRPr="00270D89">
        <w:rPr>
          <w:rFonts w:ascii="Times New Roman" w:hAnsi="Times New Roman" w:cs="Times New Roman"/>
          <w:sz w:val="24"/>
          <w:szCs w:val="24"/>
        </w:rPr>
        <w:t xml:space="preserve">. Organizations in the health care industry can also open themselves for apprenticeships, </w:t>
      </w:r>
      <w:proofErr w:type="gramStart"/>
      <w:r w:rsidRPr="00270D89">
        <w:rPr>
          <w:rFonts w:ascii="Times New Roman" w:hAnsi="Times New Roman" w:cs="Times New Roman"/>
          <w:sz w:val="24"/>
          <w:szCs w:val="24"/>
        </w:rPr>
        <w:t>internships</w:t>
      </w:r>
      <w:proofErr w:type="gramEnd"/>
      <w:r w:rsidRPr="00270D89">
        <w:rPr>
          <w:rFonts w:ascii="Times New Roman" w:hAnsi="Times New Roman" w:cs="Times New Roman"/>
          <w:sz w:val="24"/>
          <w:szCs w:val="24"/>
        </w:rPr>
        <w:t xml:space="preserve"> and co-op work placements, which can aid cultivate the next generation of skilled employees. </w:t>
      </w:r>
    </w:p>
    <w:p w14:paraId="42236313" w14:textId="77777777" w:rsidR="005E6209" w:rsidRPr="00270D89" w:rsidRDefault="005E6209" w:rsidP="005E6209">
      <w:pPr>
        <w:spacing w:line="360" w:lineRule="auto"/>
        <w:jc w:val="both"/>
        <w:rPr>
          <w:rFonts w:ascii="Times New Roman" w:hAnsi="Times New Roman" w:cs="Times New Roman"/>
          <w:sz w:val="24"/>
          <w:szCs w:val="24"/>
        </w:rPr>
      </w:pPr>
      <w:r w:rsidRPr="00270D89">
        <w:rPr>
          <w:rFonts w:ascii="Times New Roman" w:hAnsi="Times New Roman" w:cs="Times New Roman"/>
          <w:sz w:val="24"/>
          <w:szCs w:val="24"/>
        </w:rPr>
        <w:t xml:space="preserve">One of the simplest ways to fill skills shortages is by hiring and recruiting contingent employees </w:t>
      </w:r>
      <w:r w:rsidRPr="00270D89">
        <w:rPr>
          <w:rFonts w:ascii="Times New Roman" w:hAnsi="Times New Roman" w:cs="Times New Roman"/>
          <w:sz w:val="24"/>
          <w:szCs w:val="24"/>
          <w:shd w:val="clear" w:color="auto" w:fill="FFFFFF"/>
        </w:rPr>
        <w:t>(Drennan and Ross, 2019)</w:t>
      </w:r>
      <w:r w:rsidRPr="00270D89">
        <w:rPr>
          <w:rFonts w:ascii="Times New Roman" w:hAnsi="Times New Roman" w:cs="Times New Roman"/>
          <w:sz w:val="24"/>
          <w:szCs w:val="24"/>
        </w:rPr>
        <w:t xml:space="preserve">. With, consultants, contractors, freelancers and more, they can bridge massive gaps in their operations quickly along with in a cost-effective manner </w:t>
      </w:r>
      <w:r w:rsidRPr="00270D89">
        <w:rPr>
          <w:rFonts w:ascii="Times New Roman" w:hAnsi="Times New Roman" w:cs="Times New Roman"/>
          <w:sz w:val="24"/>
          <w:szCs w:val="24"/>
          <w:shd w:val="clear" w:color="auto" w:fill="FFFFFF"/>
        </w:rPr>
        <w:t>(McGuinness et al., 2018)</w:t>
      </w:r>
      <w:r w:rsidRPr="00270D89">
        <w:rPr>
          <w:rFonts w:ascii="Times New Roman" w:hAnsi="Times New Roman" w:cs="Times New Roman"/>
          <w:sz w:val="24"/>
          <w:szCs w:val="24"/>
        </w:rPr>
        <w:t xml:space="preserve">. Contingent employees are becoming an extremely accepted option for several organizations. Their flexibility, availability and expertise enable them to work within the confines of any project, </w:t>
      </w:r>
      <w:proofErr w:type="gramStart"/>
      <w:r w:rsidRPr="00270D89">
        <w:rPr>
          <w:rFonts w:ascii="Times New Roman" w:hAnsi="Times New Roman" w:cs="Times New Roman"/>
          <w:sz w:val="24"/>
          <w:szCs w:val="24"/>
        </w:rPr>
        <w:t>timeframe</w:t>
      </w:r>
      <w:proofErr w:type="gramEnd"/>
      <w:r w:rsidRPr="00270D89">
        <w:rPr>
          <w:rFonts w:ascii="Times New Roman" w:hAnsi="Times New Roman" w:cs="Times New Roman"/>
          <w:sz w:val="24"/>
          <w:szCs w:val="24"/>
        </w:rPr>
        <w:t xml:space="preserve"> and budget. </w:t>
      </w:r>
    </w:p>
    <w:p w14:paraId="629CACF6" w14:textId="77777777" w:rsidR="005E6209" w:rsidRPr="00270D89" w:rsidRDefault="005E6209" w:rsidP="005E6209">
      <w:pPr>
        <w:pStyle w:val="Heading1"/>
        <w:spacing w:line="360" w:lineRule="auto"/>
        <w:jc w:val="both"/>
        <w:rPr>
          <w:rFonts w:ascii="Times New Roman" w:hAnsi="Times New Roman" w:cs="Times New Roman"/>
          <w:color w:val="auto"/>
          <w:sz w:val="24"/>
          <w:szCs w:val="24"/>
        </w:rPr>
      </w:pPr>
      <w:bookmarkStart w:id="7" w:name="_Toc124088130"/>
      <w:r w:rsidRPr="00270D89">
        <w:rPr>
          <w:rFonts w:ascii="Times New Roman" w:hAnsi="Times New Roman" w:cs="Times New Roman"/>
          <w:color w:val="auto"/>
          <w:sz w:val="24"/>
          <w:szCs w:val="24"/>
        </w:rPr>
        <w:t>Conclusion</w:t>
      </w:r>
      <w:bookmarkEnd w:id="7"/>
      <w:r w:rsidRPr="00270D89">
        <w:rPr>
          <w:rFonts w:ascii="Times New Roman" w:hAnsi="Times New Roman" w:cs="Times New Roman"/>
          <w:color w:val="auto"/>
          <w:sz w:val="24"/>
          <w:szCs w:val="24"/>
        </w:rPr>
        <w:t xml:space="preserve"> </w:t>
      </w:r>
    </w:p>
    <w:p w14:paraId="2FA44A23" w14:textId="77777777" w:rsidR="005E6209" w:rsidRPr="00270D89" w:rsidRDefault="005E6209" w:rsidP="005E6209">
      <w:pPr>
        <w:spacing w:line="360" w:lineRule="auto"/>
        <w:jc w:val="both"/>
        <w:rPr>
          <w:rFonts w:ascii="Times New Roman" w:hAnsi="Times New Roman" w:cs="Times New Roman"/>
          <w:sz w:val="24"/>
          <w:szCs w:val="24"/>
        </w:rPr>
      </w:pPr>
      <w:r w:rsidRPr="00270D89">
        <w:rPr>
          <w:rFonts w:ascii="Times New Roman" w:hAnsi="Times New Roman" w:cs="Times New Roman"/>
          <w:sz w:val="24"/>
          <w:szCs w:val="24"/>
        </w:rPr>
        <w:t xml:space="preserve">This report has discussed how significant these behaviours are for effective human resources professionals working in the United Kingdom. It has also described how CIPD professional map </w:t>
      </w:r>
      <w:proofErr w:type="gramStart"/>
      <w:r w:rsidRPr="00270D89">
        <w:rPr>
          <w:rFonts w:ascii="Times New Roman" w:hAnsi="Times New Roman" w:cs="Times New Roman"/>
          <w:sz w:val="24"/>
          <w:szCs w:val="24"/>
        </w:rPr>
        <w:t>are could be</w:t>
      </w:r>
      <w:proofErr w:type="gramEnd"/>
      <w:r w:rsidRPr="00270D89">
        <w:rPr>
          <w:rFonts w:ascii="Times New Roman" w:hAnsi="Times New Roman" w:cs="Times New Roman"/>
          <w:sz w:val="24"/>
          <w:szCs w:val="24"/>
        </w:rPr>
        <w:t xml:space="preserve"> applied to human resource professionals.  External factors consist of all those factors that lie outside of a firm and impact their working such as human resources management while internal factors involve those factors that lie within the company and impact human resources management. There are several internal factors such as organisational culture, the financial position of a company and their strategy. All these internal factors affect practices of human resource management.   The CIPD profession map is a framework of shared standards and values that enable the professional to develop along with maintaining the credibility and trust human resource managers require in order impacting change in the world of work. It is an efficient inline tool which assists people with development along to attain their professional development as well as also support and plan career development.  The human resource tactic is continuously striving for the working lives of workers and companies even in challenging and </w:t>
      </w:r>
      <w:r w:rsidRPr="00270D89">
        <w:rPr>
          <w:rFonts w:ascii="Times New Roman" w:hAnsi="Times New Roman" w:cs="Times New Roman"/>
          <w:sz w:val="24"/>
          <w:szCs w:val="24"/>
        </w:rPr>
        <w:lastRenderedPageBreak/>
        <w:t>new circumstances. There are several factors that have contributed to the shortage of workers all over the UK such as the Covid-19 crisis, skills shortage, increment in economic inactivity and Brexit.</w:t>
      </w:r>
    </w:p>
    <w:p w14:paraId="4CBCE25A" w14:textId="77777777" w:rsidR="005E6209" w:rsidRPr="00270D89" w:rsidRDefault="005E6209" w:rsidP="005E6209">
      <w:pPr>
        <w:spacing w:line="360" w:lineRule="auto"/>
        <w:jc w:val="both"/>
        <w:rPr>
          <w:rFonts w:ascii="Times New Roman" w:hAnsi="Times New Roman" w:cs="Times New Roman"/>
          <w:sz w:val="24"/>
          <w:szCs w:val="24"/>
        </w:rPr>
      </w:pPr>
      <w:r w:rsidRPr="00270D89">
        <w:rPr>
          <w:rFonts w:ascii="Times New Roman" w:hAnsi="Times New Roman" w:cs="Times New Roman"/>
          <w:sz w:val="24"/>
          <w:szCs w:val="24"/>
        </w:rPr>
        <w:br w:type="page"/>
      </w:r>
    </w:p>
    <w:p w14:paraId="05447509" w14:textId="77777777" w:rsidR="005E6209" w:rsidRPr="00270D89" w:rsidRDefault="005E6209" w:rsidP="005E6209">
      <w:pPr>
        <w:pStyle w:val="Heading1"/>
        <w:spacing w:line="360" w:lineRule="auto"/>
        <w:jc w:val="both"/>
        <w:rPr>
          <w:rFonts w:ascii="Times New Roman" w:hAnsi="Times New Roman" w:cs="Times New Roman"/>
          <w:color w:val="auto"/>
          <w:sz w:val="24"/>
          <w:szCs w:val="24"/>
        </w:rPr>
      </w:pPr>
      <w:bookmarkStart w:id="8" w:name="_Toc124088131"/>
      <w:r w:rsidRPr="00270D89">
        <w:rPr>
          <w:rFonts w:ascii="Times New Roman" w:hAnsi="Times New Roman" w:cs="Times New Roman"/>
          <w:color w:val="auto"/>
          <w:sz w:val="24"/>
          <w:szCs w:val="24"/>
        </w:rPr>
        <w:lastRenderedPageBreak/>
        <w:t>References</w:t>
      </w:r>
      <w:bookmarkEnd w:id="8"/>
      <w:r w:rsidRPr="00270D89">
        <w:rPr>
          <w:rFonts w:ascii="Times New Roman" w:hAnsi="Times New Roman" w:cs="Times New Roman"/>
          <w:color w:val="auto"/>
          <w:sz w:val="24"/>
          <w:szCs w:val="24"/>
        </w:rPr>
        <w:t xml:space="preserve"> </w:t>
      </w:r>
    </w:p>
    <w:p w14:paraId="2E4A81AF" w14:textId="77777777" w:rsidR="005E6209" w:rsidRPr="00270D89" w:rsidRDefault="005E6209" w:rsidP="005E6209">
      <w:pPr>
        <w:spacing w:line="360" w:lineRule="auto"/>
        <w:jc w:val="both"/>
        <w:rPr>
          <w:rFonts w:ascii="Times New Roman" w:hAnsi="Times New Roman" w:cs="Times New Roman"/>
          <w:sz w:val="24"/>
          <w:szCs w:val="24"/>
          <w:shd w:val="clear" w:color="auto" w:fill="FFFFFF"/>
        </w:rPr>
      </w:pPr>
      <w:r w:rsidRPr="00270D89">
        <w:rPr>
          <w:rFonts w:ascii="Times New Roman" w:hAnsi="Times New Roman" w:cs="Times New Roman"/>
          <w:sz w:val="24"/>
          <w:szCs w:val="24"/>
          <w:shd w:val="clear" w:color="auto" w:fill="FFFFFF"/>
        </w:rPr>
        <w:t xml:space="preserve"> </w:t>
      </w:r>
      <w:proofErr w:type="spellStart"/>
      <w:r w:rsidRPr="00270D89">
        <w:rPr>
          <w:rFonts w:ascii="Times New Roman" w:hAnsi="Times New Roman" w:cs="Times New Roman"/>
          <w:sz w:val="24"/>
          <w:szCs w:val="24"/>
          <w:shd w:val="clear" w:color="auto" w:fill="FFFFFF"/>
        </w:rPr>
        <w:t>Beevers</w:t>
      </w:r>
      <w:proofErr w:type="spellEnd"/>
      <w:r w:rsidRPr="00270D89">
        <w:rPr>
          <w:rFonts w:ascii="Times New Roman" w:hAnsi="Times New Roman" w:cs="Times New Roman"/>
          <w:sz w:val="24"/>
          <w:szCs w:val="24"/>
          <w:shd w:val="clear" w:color="auto" w:fill="FFFFFF"/>
        </w:rPr>
        <w:t>, K. and Rea, A., 2016. </w:t>
      </w:r>
      <w:r w:rsidRPr="00270D89">
        <w:rPr>
          <w:rFonts w:ascii="Times New Roman" w:hAnsi="Times New Roman" w:cs="Times New Roman"/>
          <w:i/>
          <w:iCs/>
          <w:sz w:val="24"/>
          <w:szCs w:val="24"/>
          <w:shd w:val="clear" w:color="auto" w:fill="FFFFFF"/>
        </w:rPr>
        <w:t>Learning and Development Practice in the Workplace</w:t>
      </w:r>
      <w:r w:rsidRPr="00270D89">
        <w:rPr>
          <w:rFonts w:ascii="Times New Roman" w:hAnsi="Times New Roman" w:cs="Times New Roman"/>
          <w:sz w:val="24"/>
          <w:szCs w:val="24"/>
          <w:shd w:val="clear" w:color="auto" w:fill="FFFFFF"/>
        </w:rPr>
        <w:t xml:space="preserve">. Kogan Page Publishers.                                   </w:t>
      </w:r>
    </w:p>
    <w:p w14:paraId="7B5DDEE0" w14:textId="77777777" w:rsidR="005E6209" w:rsidRPr="00270D89" w:rsidRDefault="005E6209" w:rsidP="005E6209">
      <w:pPr>
        <w:spacing w:line="360" w:lineRule="auto"/>
        <w:jc w:val="both"/>
        <w:rPr>
          <w:rFonts w:ascii="Times New Roman" w:hAnsi="Times New Roman" w:cs="Times New Roman"/>
          <w:sz w:val="24"/>
          <w:szCs w:val="24"/>
          <w:shd w:val="clear" w:color="auto" w:fill="FFFFFF"/>
        </w:rPr>
      </w:pPr>
      <w:r w:rsidRPr="00270D89">
        <w:rPr>
          <w:rFonts w:ascii="Times New Roman" w:hAnsi="Times New Roman" w:cs="Times New Roman"/>
          <w:sz w:val="24"/>
          <w:szCs w:val="24"/>
          <w:shd w:val="clear" w:color="auto" w:fill="FFFFFF"/>
        </w:rPr>
        <w:t xml:space="preserve">Brunello, G. and </w:t>
      </w:r>
      <w:proofErr w:type="spellStart"/>
      <w:r w:rsidRPr="00270D89">
        <w:rPr>
          <w:rFonts w:ascii="Times New Roman" w:hAnsi="Times New Roman" w:cs="Times New Roman"/>
          <w:sz w:val="24"/>
          <w:szCs w:val="24"/>
          <w:shd w:val="clear" w:color="auto" w:fill="FFFFFF"/>
        </w:rPr>
        <w:t>Wruuck</w:t>
      </w:r>
      <w:proofErr w:type="spellEnd"/>
      <w:r w:rsidRPr="00270D89">
        <w:rPr>
          <w:rFonts w:ascii="Times New Roman" w:hAnsi="Times New Roman" w:cs="Times New Roman"/>
          <w:sz w:val="24"/>
          <w:szCs w:val="24"/>
          <w:shd w:val="clear" w:color="auto" w:fill="FFFFFF"/>
        </w:rPr>
        <w:t xml:space="preserve">, P., 2019. Skill shortages and skill mismatch in Europe: A review of the literature.                                   </w:t>
      </w:r>
    </w:p>
    <w:p w14:paraId="5B3C4271" w14:textId="77777777" w:rsidR="005E6209" w:rsidRPr="00270D89" w:rsidRDefault="005E6209" w:rsidP="005E6209">
      <w:pPr>
        <w:spacing w:line="360" w:lineRule="auto"/>
        <w:jc w:val="both"/>
        <w:rPr>
          <w:rFonts w:ascii="Times New Roman" w:hAnsi="Times New Roman" w:cs="Times New Roman"/>
          <w:sz w:val="24"/>
          <w:szCs w:val="24"/>
          <w:shd w:val="clear" w:color="auto" w:fill="FFFFFF"/>
        </w:rPr>
      </w:pPr>
      <w:r w:rsidRPr="00270D89">
        <w:rPr>
          <w:rFonts w:ascii="Times New Roman" w:hAnsi="Times New Roman" w:cs="Times New Roman"/>
          <w:sz w:val="24"/>
          <w:szCs w:val="24"/>
          <w:shd w:val="clear" w:color="auto" w:fill="FFFFFF"/>
        </w:rPr>
        <w:t xml:space="preserve">Coates, N. and </w:t>
      </w:r>
      <w:proofErr w:type="spellStart"/>
      <w:r w:rsidRPr="00270D89">
        <w:rPr>
          <w:rFonts w:ascii="Times New Roman" w:hAnsi="Times New Roman" w:cs="Times New Roman"/>
          <w:sz w:val="24"/>
          <w:szCs w:val="24"/>
          <w:shd w:val="clear" w:color="auto" w:fill="FFFFFF"/>
        </w:rPr>
        <w:t>Dutson</w:t>
      </w:r>
      <w:proofErr w:type="spellEnd"/>
      <w:r w:rsidRPr="00270D89">
        <w:rPr>
          <w:rFonts w:ascii="Times New Roman" w:hAnsi="Times New Roman" w:cs="Times New Roman"/>
          <w:sz w:val="24"/>
          <w:szCs w:val="24"/>
          <w:shd w:val="clear" w:color="auto" w:fill="FFFFFF"/>
        </w:rPr>
        <w:t>, R., 2021. The HR consultant–an experiential learning approach: A case study approach of HR students working on live client projects. In </w:t>
      </w:r>
      <w:r w:rsidRPr="00270D89">
        <w:rPr>
          <w:rFonts w:ascii="Times New Roman" w:hAnsi="Times New Roman" w:cs="Times New Roman"/>
          <w:i/>
          <w:iCs/>
          <w:sz w:val="24"/>
          <w:szCs w:val="24"/>
          <w:shd w:val="clear" w:color="auto" w:fill="FFFFFF"/>
        </w:rPr>
        <w:t>Organisation Studies and Human Resource Management</w:t>
      </w:r>
      <w:r w:rsidRPr="00270D89">
        <w:rPr>
          <w:rFonts w:ascii="Times New Roman" w:hAnsi="Times New Roman" w:cs="Times New Roman"/>
          <w:sz w:val="24"/>
          <w:szCs w:val="24"/>
          <w:shd w:val="clear" w:color="auto" w:fill="FFFFFF"/>
        </w:rPr>
        <w:t xml:space="preserve"> (pp. 150-165). Routledge.                                   </w:t>
      </w:r>
    </w:p>
    <w:p w14:paraId="31CDC7B0" w14:textId="77777777" w:rsidR="005E6209" w:rsidRPr="00270D89" w:rsidRDefault="005E6209" w:rsidP="005E6209">
      <w:pPr>
        <w:spacing w:line="360" w:lineRule="auto"/>
        <w:jc w:val="both"/>
        <w:rPr>
          <w:rFonts w:ascii="Times New Roman" w:hAnsi="Times New Roman" w:cs="Times New Roman"/>
          <w:sz w:val="24"/>
          <w:szCs w:val="24"/>
          <w:shd w:val="clear" w:color="auto" w:fill="FFFFFF"/>
        </w:rPr>
      </w:pPr>
      <w:proofErr w:type="spellStart"/>
      <w:r w:rsidRPr="00270D89">
        <w:rPr>
          <w:rFonts w:ascii="Times New Roman" w:hAnsi="Times New Roman" w:cs="Times New Roman"/>
          <w:sz w:val="24"/>
          <w:szCs w:val="24"/>
          <w:shd w:val="clear" w:color="auto" w:fill="FFFFFF"/>
        </w:rPr>
        <w:t>Coetzer</w:t>
      </w:r>
      <w:proofErr w:type="spellEnd"/>
      <w:r w:rsidRPr="00270D89">
        <w:rPr>
          <w:rFonts w:ascii="Times New Roman" w:hAnsi="Times New Roman" w:cs="Times New Roman"/>
          <w:sz w:val="24"/>
          <w:szCs w:val="24"/>
          <w:shd w:val="clear" w:color="auto" w:fill="FFFFFF"/>
        </w:rPr>
        <w:t xml:space="preserve">, A., Ryan, M.M., </w:t>
      </w:r>
      <w:proofErr w:type="spellStart"/>
      <w:r w:rsidRPr="00270D89">
        <w:rPr>
          <w:rFonts w:ascii="Times New Roman" w:hAnsi="Times New Roman" w:cs="Times New Roman"/>
          <w:sz w:val="24"/>
          <w:szCs w:val="24"/>
          <w:shd w:val="clear" w:color="auto" w:fill="FFFFFF"/>
        </w:rPr>
        <w:t>Susomrith</w:t>
      </w:r>
      <w:proofErr w:type="spellEnd"/>
      <w:r w:rsidRPr="00270D89">
        <w:rPr>
          <w:rFonts w:ascii="Times New Roman" w:hAnsi="Times New Roman" w:cs="Times New Roman"/>
          <w:sz w:val="24"/>
          <w:szCs w:val="24"/>
          <w:shd w:val="clear" w:color="auto" w:fill="FFFFFF"/>
        </w:rPr>
        <w:t xml:space="preserve">, P. and </w:t>
      </w:r>
      <w:proofErr w:type="spellStart"/>
      <w:r w:rsidRPr="00270D89">
        <w:rPr>
          <w:rFonts w:ascii="Times New Roman" w:hAnsi="Times New Roman" w:cs="Times New Roman"/>
          <w:sz w:val="24"/>
          <w:szCs w:val="24"/>
          <w:shd w:val="clear" w:color="auto" w:fill="FFFFFF"/>
        </w:rPr>
        <w:t>Suseno</w:t>
      </w:r>
      <w:proofErr w:type="spellEnd"/>
      <w:r w:rsidRPr="00270D89">
        <w:rPr>
          <w:rFonts w:ascii="Times New Roman" w:hAnsi="Times New Roman" w:cs="Times New Roman"/>
          <w:sz w:val="24"/>
          <w:szCs w:val="24"/>
          <w:shd w:val="clear" w:color="auto" w:fill="FFFFFF"/>
        </w:rPr>
        <w:t>, Y., 2017. Challenges in addressing professional competence expectations in human resource management courses. </w:t>
      </w:r>
      <w:r w:rsidRPr="00270D89">
        <w:rPr>
          <w:rFonts w:ascii="Times New Roman" w:hAnsi="Times New Roman" w:cs="Times New Roman"/>
          <w:i/>
          <w:iCs/>
          <w:sz w:val="24"/>
          <w:szCs w:val="24"/>
          <w:shd w:val="clear" w:color="auto" w:fill="FFFFFF"/>
        </w:rPr>
        <w:t>Asia Pacific Journal of Human Resources</w:t>
      </w:r>
      <w:r w:rsidRPr="00270D89">
        <w:rPr>
          <w:rFonts w:ascii="Times New Roman" w:hAnsi="Times New Roman" w:cs="Times New Roman"/>
          <w:sz w:val="24"/>
          <w:szCs w:val="24"/>
          <w:shd w:val="clear" w:color="auto" w:fill="FFFFFF"/>
        </w:rPr>
        <w:t>, </w:t>
      </w:r>
      <w:r w:rsidRPr="00270D89">
        <w:rPr>
          <w:rFonts w:ascii="Times New Roman" w:hAnsi="Times New Roman" w:cs="Times New Roman"/>
          <w:i/>
          <w:iCs/>
          <w:sz w:val="24"/>
          <w:szCs w:val="24"/>
          <w:shd w:val="clear" w:color="auto" w:fill="FFFFFF"/>
        </w:rPr>
        <w:t>55</w:t>
      </w:r>
      <w:r w:rsidRPr="00270D89">
        <w:rPr>
          <w:rFonts w:ascii="Times New Roman" w:hAnsi="Times New Roman" w:cs="Times New Roman"/>
          <w:sz w:val="24"/>
          <w:szCs w:val="24"/>
          <w:shd w:val="clear" w:color="auto" w:fill="FFFFFF"/>
        </w:rPr>
        <w:t xml:space="preserve">(4), pp.454-475.                                   </w:t>
      </w:r>
    </w:p>
    <w:p w14:paraId="3E726E39" w14:textId="77777777" w:rsidR="005E6209" w:rsidRPr="00270D89" w:rsidRDefault="005E6209" w:rsidP="005E6209">
      <w:pPr>
        <w:spacing w:line="360" w:lineRule="auto"/>
        <w:jc w:val="both"/>
        <w:rPr>
          <w:rFonts w:ascii="Times New Roman" w:hAnsi="Times New Roman" w:cs="Times New Roman"/>
          <w:sz w:val="24"/>
          <w:szCs w:val="24"/>
          <w:shd w:val="clear" w:color="auto" w:fill="FFFFFF"/>
        </w:rPr>
      </w:pPr>
      <w:r w:rsidRPr="00270D89">
        <w:rPr>
          <w:rFonts w:ascii="Times New Roman" w:hAnsi="Times New Roman" w:cs="Times New Roman"/>
          <w:sz w:val="24"/>
          <w:szCs w:val="24"/>
          <w:shd w:val="clear" w:color="auto" w:fill="FFFFFF"/>
        </w:rPr>
        <w:t>Drennan, V.M. and Ross, F., 2019. Global nurse shortages: The facts, the impact and action for change. </w:t>
      </w:r>
      <w:r w:rsidRPr="00270D89">
        <w:rPr>
          <w:rFonts w:ascii="Times New Roman" w:hAnsi="Times New Roman" w:cs="Times New Roman"/>
          <w:i/>
          <w:iCs/>
          <w:sz w:val="24"/>
          <w:szCs w:val="24"/>
          <w:shd w:val="clear" w:color="auto" w:fill="FFFFFF"/>
        </w:rPr>
        <w:t>British medical bulletin</w:t>
      </w:r>
      <w:r w:rsidRPr="00270D89">
        <w:rPr>
          <w:rFonts w:ascii="Times New Roman" w:hAnsi="Times New Roman" w:cs="Times New Roman"/>
          <w:sz w:val="24"/>
          <w:szCs w:val="24"/>
          <w:shd w:val="clear" w:color="auto" w:fill="FFFFFF"/>
        </w:rPr>
        <w:t>, </w:t>
      </w:r>
      <w:r w:rsidRPr="00270D89">
        <w:rPr>
          <w:rFonts w:ascii="Times New Roman" w:hAnsi="Times New Roman" w:cs="Times New Roman"/>
          <w:i/>
          <w:iCs/>
          <w:sz w:val="24"/>
          <w:szCs w:val="24"/>
          <w:shd w:val="clear" w:color="auto" w:fill="FFFFFF"/>
        </w:rPr>
        <w:t>130</w:t>
      </w:r>
      <w:r w:rsidRPr="00270D89">
        <w:rPr>
          <w:rFonts w:ascii="Times New Roman" w:hAnsi="Times New Roman" w:cs="Times New Roman"/>
          <w:sz w:val="24"/>
          <w:szCs w:val="24"/>
          <w:shd w:val="clear" w:color="auto" w:fill="FFFFFF"/>
        </w:rPr>
        <w:t xml:space="preserve">(1), pp.25-37.                                   </w:t>
      </w:r>
    </w:p>
    <w:p w14:paraId="46FB5EE4" w14:textId="77777777" w:rsidR="005E6209" w:rsidRPr="00270D89" w:rsidRDefault="005E6209" w:rsidP="005E6209">
      <w:pPr>
        <w:spacing w:line="360" w:lineRule="auto"/>
        <w:jc w:val="both"/>
        <w:rPr>
          <w:rFonts w:ascii="Times New Roman" w:hAnsi="Times New Roman" w:cs="Times New Roman"/>
          <w:sz w:val="24"/>
          <w:szCs w:val="24"/>
          <w:shd w:val="clear" w:color="auto" w:fill="FFFFFF"/>
        </w:rPr>
      </w:pPr>
      <w:proofErr w:type="spellStart"/>
      <w:r w:rsidRPr="00270D89">
        <w:rPr>
          <w:rFonts w:ascii="Times New Roman" w:hAnsi="Times New Roman" w:cs="Times New Roman"/>
          <w:sz w:val="24"/>
          <w:szCs w:val="24"/>
          <w:shd w:val="clear" w:color="auto" w:fill="FFFFFF"/>
        </w:rPr>
        <w:t>Elrayah</w:t>
      </w:r>
      <w:proofErr w:type="spellEnd"/>
      <w:r w:rsidRPr="00270D89">
        <w:rPr>
          <w:rFonts w:ascii="Times New Roman" w:hAnsi="Times New Roman" w:cs="Times New Roman"/>
          <w:sz w:val="24"/>
          <w:szCs w:val="24"/>
          <w:shd w:val="clear" w:color="auto" w:fill="FFFFFF"/>
        </w:rPr>
        <w:t xml:space="preserve">, M., 2021. Can business ethics-based education improve HR graduates’ employability, knowledge, skills, and </w:t>
      </w:r>
      <w:proofErr w:type="gramStart"/>
      <w:r w:rsidRPr="00270D89">
        <w:rPr>
          <w:rFonts w:ascii="Times New Roman" w:hAnsi="Times New Roman" w:cs="Times New Roman"/>
          <w:sz w:val="24"/>
          <w:szCs w:val="24"/>
          <w:shd w:val="clear" w:color="auto" w:fill="FFFFFF"/>
        </w:rPr>
        <w:t>competence?.</w:t>
      </w:r>
      <w:proofErr w:type="gramEnd"/>
      <w:r w:rsidRPr="00270D89">
        <w:rPr>
          <w:rFonts w:ascii="Times New Roman" w:hAnsi="Times New Roman" w:cs="Times New Roman"/>
          <w:sz w:val="24"/>
          <w:szCs w:val="24"/>
          <w:shd w:val="clear" w:color="auto" w:fill="FFFFFF"/>
        </w:rPr>
        <w:t> </w:t>
      </w:r>
      <w:r w:rsidRPr="00270D89">
        <w:rPr>
          <w:rFonts w:ascii="Times New Roman" w:hAnsi="Times New Roman" w:cs="Times New Roman"/>
          <w:i/>
          <w:iCs/>
          <w:sz w:val="24"/>
          <w:szCs w:val="24"/>
          <w:shd w:val="clear" w:color="auto" w:fill="FFFFFF"/>
        </w:rPr>
        <w:t>Journal of Education for Business</w:t>
      </w:r>
      <w:r w:rsidRPr="00270D89">
        <w:rPr>
          <w:rFonts w:ascii="Times New Roman" w:hAnsi="Times New Roman" w:cs="Times New Roman"/>
          <w:sz w:val="24"/>
          <w:szCs w:val="24"/>
          <w:shd w:val="clear" w:color="auto" w:fill="FFFFFF"/>
        </w:rPr>
        <w:t>, </w:t>
      </w:r>
      <w:r w:rsidRPr="00270D89">
        <w:rPr>
          <w:rFonts w:ascii="Times New Roman" w:hAnsi="Times New Roman" w:cs="Times New Roman"/>
          <w:i/>
          <w:iCs/>
          <w:sz w:val="24"/>
          <w:szCs w:val="24"/>
          <w:shd w:val="clear" w:color="auto" w:fill="FFFFFF"/>
        </w:rPr>
        <w:t>96</w:t>
      </w:r>
      <w:r w:rsidRPr="00270D89">
        <w:rPr>
          <w:rFonts w:ascii="Times New Roman" w:hAnsi="Times New Roman" w:cs="Times New Roman"/>
          <w:sz w:val="24"/>
          <w:szCs w:val="24"/>
          <w:shd w:val="clear" w:color="auto" w:fill="FFFFFF"/>
        </w:rPr>
        <w:t xml:space="preserve">(8), pp.522-529.                                   </w:t>
      </w:r>
    </w:p>
    <w:p w14:paraId="34743708" w14:textId="77777777" w:rsidR="005E6209" w:rsidRPr="00270D89" w:rsidRDefault="005E6209" w:rsidP="005E6209">
      <w:pPr>
        <w:spacing w:line="360" w:lineRule="auto"/>
        <w:jc w:val="both"/>
        <w:rPr>
          <w:rFonts w:ascii="Times New Roman" w:hAnsi="Times New Roman" w:cs="Times New Roman"/>
          <w:sz w:val="24"/>
          <w:szCs w:val="24"/>
          <w:shd w:val="clear" w:color="auto" w:fill="FFFFFF"/>
        </w:rPr>
      </w:pPr>
      <w:r w:rsidRPr="00270D89">
        <w:rPr>
          <w:rFonts w:ascii="Times New Roman" w:hAnsi="Times New Roman" w:cs="Times New Roman"/>
          <w:sz w:val="24"/>
          <w:szCs w:val="24"/>
          <w:shd w:val="clear" w:color="auto" w:fill="FFFFFF"/>
        </w:rPr>
        <w:t>Emmott, M., 2016. CIPD. In </w:t>
      </w:r>
      <w:proofErr w:type="spellStart"/>
      <w:r w:rsidRPr="00270D89">
        <w:rPr>
          <w:rFonts w:ascii="Times New Roman" w:hAnsi="Times New Roman" w:cs="Times New Roman"/>
          <w:i/>
          <w:iCs/>
          <w:sz w:val="24"/>
          <w:szCs w:val="24"/>
          <w:shd w:val="clear" w:color="auto" w:fill="FFFFFF"/>
        </w:rPr>
        <w:t>Encyclopedia</w:t>
      </w:r>
      <w:proofErr w:type="spellEnd"/>
      <w:r w:rsidRPr="00270D89">
        <w:rPr>
          <w:rFonts w:ascii="Times New Roman" w:hAnsi="Times New Roman" w:cs="Times New Roman"/>
          <w:i/>
          <w:iCs/>
          <w:sz w:val="24"/>
          <w:szCs w:val="24"/>
          <w:shd w:val="clear" w:color="auto" w:fill="FFFFFF"/>
        </w:rPr>
        <w:t xml:space="preserve"> of Human Resource Management</w:t>
      </w:r>
      <w:r w:rsidRPr="00270D89">
        <w:rPr>
          <w:rFonts w:ascii="Times New Roman" w:hAnsi="Times New Roman" w:cs="Times New Roman"/>
          <w:sz w:val="24"/>
          <w:szCs w:val="24"/>
          <w:shd w:val="clear" w:color="auto" w:fill="FFFFFF"/>
        </w:rPr>
        <w:t xml:space="preserve">. Edward Elgar Publishing Limited.                                   </w:t>
      </w:r>
    </w:p>
    <w:p w14:paraId="696FFE74" w14:textId="77777777" w:rsidR="005E6209" w:rsidRPr="00270D89" w:rsidRDefault="005E6209" w:rsidP="005E6209">
      <w:pPr>
        <w:spacing w:line="360" w:lineRule="auto"/>
        <w:jc w:val="both"/>
        <w:rPr>
          <w:rFonts w:ascii="Times New Roman" w:hAnsi="Times New Roman" w:cs="Times New Roman"/>
          <w:sz w:val="24"/>
          <w:szCs w:val="24"/>
          <w:shd w:val="clear" w:color="auto" w:fill="FFFFFF"/>
        </w:rPr>
      </w:pPr>
      <w:r w:rsidRPr="00270D89">
        <w:rPr>
          <w:rFonts w:ascii="Times New Roman" w:hAnsi="Times New Roman" w:cs="Times New Roman"/>
          <w:sz w:val="24"/>
          <w:szCs w:val="24"/>
          <w:shd w:val="clear" w:color="auto" w:fill="FFFFFF"/>
        </w:rPr>
        <w:t>Farnham, D., 2015. </w:t>
      </w:r>
      <w:r w:rsidRPr="00270D89">
        <w:rPr>
          <w:rFonts w:ascii="Times New Roman" w:hAnsi="Times New Roman" w:cs="Times New Roman"/>
          <w:i/>
          <w:iCs/>
          <w:sz w:val="24"/>
          <w:szCs w:val="24"/>
          <w:shd w:val="clear" w:color="auto" w:fill="FFFFFF"/>
        </w:rPr>
        <w:t xml:space="preserve">Human resource management in context: Insights, </w:t>
      </w:r>
      <w:proofErr w:type="gramStart"/>
      <w:r w:rsidRPr="00270D89">
        <w:rPr>
          <w:rFonts w:ascii="Times New Roman" w:hAnsi="Times New Roman" w:cs="Times New Roman"/>
          <w:i/>
          <w:iCs/>
          <w:sz w:val="24"/>
          <w:szCs w:val="24"/>
          <w:shd w:val="clear" w:color="auto" w:fill="FFFFFF"/>
        </w:rPr>
        <w:t>strategy</w:t>
      </w:r>
      <w:proofErr w:type="gramEnd"/>
      <w:r w:rsidRPr="00270D89">
        <w:rPr>
          <w:rFonts w:ascii="Times New Roman" w:hAnsi="Times New Roman" w:cs="Times New Roman"/>
          <w:i/>
          <w:iCs/>
          <w:sz w:val="24"/>
          <w:szCs w:val="24"/>
          <w:shd w:val="clear" w:color="auto" w:fill="FFFFFF"/>
        </w:rPr>
        <w:t xml:space="preserve"> and solutions</w:t>
      </w:r>
      <w:r w:rsidRPr="00270D89">
        <w:rPr>
          <w:rFonts w:ascii="Times New Roman" w:hAnsi="Times New Roman" w:cs="Times New Roman"/>
          <w:sz w:val="24"/>
          <w:szCs w:val="24"/>
          <w:shd w:val="clear" w:color="auto" w:fill="FFFFFF"/>
        </w:rPr>
        <w:t>. Kogan Page Publishers.</w:t>
      </w:r>
    </w:p>
    <w:p w14:paraId="08818C19" w14:textId="77777777" w:rsidR="005E6209" w:rsidRPr="00270D89" w:rsidRDefault="005E6209" w:rsidP="005E6209">
      <w:pPr>
        <w:spacing w:line="360" w:lineRule="auto"/>
        <w:jc w:val="both"/>
        <w:rPr>
          <w:rFonts w:ascii="Times New Roman" w:hAnsi="Times New Roman" w:cs="Times New Roman"/>
          <w:sz w:val="24"/>
          <w:szCs w:val="24"/>
          <w:shd w:val="clear" w:color="auto" w:fill="FFFFFF"/>
        </w:rPr>
      </w:pPr>
      <w:r w:rsidRPr="00270D89">
        <w:rPr>
          <w:rFonts w:ascii="Times New Roman" w:hAnsi="Times New Roman" w:cs="Times New Roman"/>
          <w:sz w:val="24"/>
          <w:szCs w:val="24"/>
          <w:shd w:val="clear" w:color="auto" w:fill="FFFFFF"/>
        </w:rPr>
        <w:t>McCollum, D. and Findlay, A., 2015. ‘</w:t>
      </w:r>
      <w:proofErr w:type="spellStart"/>
      <w:r w:rsidRPr="00270D89">
        <w:rPr>
          <w:rFonts w:ascii="Times New Roman" w:hAnsi="Times New Roman" w:cs="Times New Roman"/>
          <w:sz w:val="24"/>
          <w:szCs w:val="24"/>
          <w:shd w:val="clear" w:color="auto" w:fill="FFFFFF"/>
        </w:rPr>
        <w:t>Flexible’workers</w:t>
      </w:r>
      <w:proofErr w:type="spellEnd"/>
      <w:r w:rsidRPr="00270D89">
        <w:rPr>
          <w:rFonts w:ascii="Times New Roman" w:hAnsi="Times New Roman" w:cs="Times New Roman"/>
          <w:sz w:val="24"/>
          <w:szCs w:val="24"/>
          <w:shd w:val="clear" w:color="auto" w:fill="FFFFFF"/>
        </w:rPr>
        <w:t xml:space="preserve"> for ‘</w:t>
      </w:r>
      <w:proofErr w:type="spellStart"/>
      <w:r w:rsidRPr="00270D89">
        <w:rPr>
          <w:rFonts w:ascii="Times New Roman" w:hAnsi="Times New Roman" w:cs="Times New Roman"/>
          <w:sz w:val="24"/>
          <w:szCs w:val="24"/>
          <w:shd w:val="clear" w:color="auto" w:fill="FFFFFF"/>
        </w:rPr>
        <w:t>flexible’jobs</w:t>
      </w:r>
      <w:proofErr w:type="spellEnd"/>
      <w:r w:rsidRPr="00270D89">
        <w:rPr>
          <w:rFonts w:ascii="Times New Roman" w:hAnsi="Times New Roman" w:cs="Times New Roman"/>
          <w:sz w:val="24"/>
          <w:szCs w:val="24"/>
          <w:shd w:val="clear" w:color="auto" w:fill="FFFFFF"/>
        </w:rPr>
        <w:t>? The labour market function of A8 migrant labour in the UK. </w:t>
      </w:r>
      <w:r w:rsidRPr="00270D89">
        <w:rPr>
          <w:rFonts w:ascii="Times New Roman" w:hAnsi="Times New Roman" w:cs="Times New Roman"/>
          <w:i/>
          <w:iCs/>
          <w:sz w:val="24"/>
          <w:szCs w:val="24"/>
          <w:shd w:val="clear" w:color="auto" w:fill="FFFFFF"/>
        </w:rPr>
        <w:t xml:space="preserve">Work, </w:t>
      </w:r>
      <w:proofErr w:type="gramStart"/>
      <w:r w:rsidRPr="00270D89">
        <w:rPr>
          <w:rFonts w:ascii="Times New Roman" w:hAnsi="Times New Roman" w:cs="Times New Roman"/>
          <w:i/>
          <w:iCs/>
          <w:sz w:val="24"/>
          <w:szCs w:val="24"/>
          <w:shd w:val="clear" w:color="auto" w:fill="FFFFFF"/>
        </w:rPr>
        <w:t>employment</w:t>
      </w:r>
      <w:proofErr w:type="gramEnd"/>
      <w:r w:rsidRPr="00270D89">
        <w:rPr>
          <w:rFonts w:ascii="Times New Roman" w:hAnsi="Times New Roman" w:cs="Times New Roman"/>
          <w:i/>
          <w:iCs/>
          <w:sz w:val="24"/>
          <w:szCs w:val="24"/>
          <w:shd w:val="clear" w:color="auto" w:fill="FFFFFF"/>
        </w:rPr>
        <w:t xml:space="preserve"> and society</w:t>
      </w:r>
      <w:r w:rsidRPr="00270D89">
        <w:rPr>
          <w:rFonts w:ascii="Times New Roman" w:hAnsi="Times New Roman" w:cs="Times New Roman"/>
          <w:sz w:val="24"/>
          <w:szCs w:val="24"/>
          <w:shd w:val="clear" w:color="auto" w:fill="FFFFFF"/>
        </w:rPr>
        <w:t>, </w:t>
      </w:r>
      <w:r w:rsidRPr="00270D89">
        <w:rPr>
          <w:rFonts w:ascii="Times New Roman" w:hAnsi="Times New Roman" w:cs="Times New Roman"/>
          <w:i/>
          <w:iCs/>
          <w:sz w:val="24"/>
          <w:szCs w:val="24"/>
          <w:shd w:val="clear" w:color="auto" w:fill="FFFFFF"/>
        </w:rPr>
        <w:t>29</w:t>
      </w:r>
      <w:r w:rsidRPr="00270D89">
        <w:rPr>
          <w:rFonts w:ascii="Times New Roman" w:hAnsi="Times New Roman" w:cs="Times New Roman"/>
          <w:sz w:val="24"/>
          <w:szCs w:val="24"/>
          <w:shd w:val="clear" w:color="auto" w:fill="FFFFFF"/>
        </w:rPr>
        <w:t xml:space="preserve">(3), pp.427-443.                                   </w:t>
      </w:r>
    </w:p>
    <w:p w14:paraId="6CE85A65" w14:textId="77777777" w:rsidR="005E6209" w:rsidRPr="00270D89" w:rsidRDefault="005E6209" w:rsidP="005E6209">
      <w:pPr>
        <w:spacing w:line="360" w:lineRule="auto"/>
        <w:jc w:val="both"/>
        <w:rPr>
          <w:rFonts w:ascii="Times New Roman" w:hAnsi="Times New Roman" w:cs="Times New Roman"/>
          <w:sz w:val="24"/>
          <w:szCs w:val="24"/>
          <w:shd w:val="clear" w:color="auto" w:fill="FFFFFF"/>
        </w:rPr>
      </w:pPr>
      <w:r w:rsidRPr="00270D89">
        <w:rPr>
          <w:rFonts w:ascii="Times New Roman" w:hAnsi="Times New Roman" w:cs="Times New Roman"/>
          <w:sz w:val="24"/>
          <w:szCs w:val="24"/>
          <w:shd w:val="clear" w:color="auto" w:fill="FFFFFF"/>
        </w:rPr>
        <w:t xml:space="preserve">McGuinness, S., </w:t>
      </w:r>
      <w:proofErr w:type="spellStart"/>
      <w:r w:rsidRPr="00270D89">
        <w:rPr>
          <w:rFonts w:ascii="Times New Roman" w:hAnsi="Times New Roman" w:cs="Times New Roman"/>
          <w:sz w:val="24"/>
          <w:szCs w:val="24"/>
          <w:shd w:val="clear" w:color="auto" w:fill="FFFFFF"/>
        </w:rPr>
        <w:t>Pouliakas</w:t>
      </w:r>
      <w:proofErr w:type="spellEnd"/>
      <w:r w:rsidRPr="00270D89">
        <w:rPr>
          <w:rFonts w:ascii="Times New Roman" w:hAnsi="Times New Roman" w:cs="Times New Roman"/>
          <w:sz w:val="24"/>
          <w:szCs w:val="24"/>
          <w:shd w:val="clear" w:color="auto" w:fill="FFFFFF"/>
        </w:rPr>
        <w:t xml:space="preserve">, K. and Redmond, P., 2018. Skills mismatch: Concepts, </w:t>
      </w:r>
      <w:proofErr w:type="gramStart"/>
      <w:r w:rsidRPr="00270D89">
        <w:rPr>
          <w:rFonts w:ascii="Times New Roman" w:hAnsi="Times New Roman" w:cs="Times New Roman"/>
          <w:sz w:val="24"/>
          <w:szCs w:val="24"/>
          <w:shd w:val="clear" w:color="auto" w:fill="FFFFFF"/>
        </w:rPr>
        <w:t>measurement</w:t>
      </w:r>
      <w:proofErr w:type="gramEnd"/>
      <w:r w:rsidRPr="00270D89">
        <w:rPr>
          <w:rFonts w:ascii="Times New Roman" w:hAnsi="Times New Roman" w:cs="Times New Roman"/>
          <w:sz w:val="24"/>
          <w:szCs w:val="24"/>
          <w:shd w:val="clear" w:color="auto" w:fill="FFFFFF"/>
        </w:rPr>
        <w:t xml:space="preserve"> and policy approaches. </w:t>
      </w:r>
      <w:r w:rsidRPr="00270D89">
        <w:rPr>
          <w:rFonts w:ascii="Times New Roman" w:hAnsi="Times New Roman" w:cs="Times New Roman"/>
          <w:i/>
          <w:iCs/>
          <w:sz w:val="24"/>
          <w:szCs w:val="24"/>
          <w:shd w:val="clear" w:color="auto" w:fill="FFFFFF"/>
        </w:rPr>
        <w:t>Journal of Economic Surveys</w:t>
      </w:r>
      <w:r w:rsidRPr="00270D89">
        <w:rPr>
          <w:rFonts w:ascii="Times New Roman" w:hAnsi="Times New Roman" w:cs="Times New Roman"/>
          <w:sz w:val="24"/>
          <w:szCs w:val="24"/>
          <w:shd w:val="clear" w:color="auto" w:fill="FFFFFF"/>
        </w:rPr>
        <w:t>, </w:t>
      </w:r>
      <w:r w:rsidRPr="00270D89">
        <w:rPr>
          <w:rFonts w:ascii="Times New Roman" w:hAnsi="Times New Roman" w:cs="Times New Roman"/>
          <w:i/>
          <w:iCs/>
          <w:sz w:val="24"/>
          <w:szCs w:val="24"/>
          <w:shd w:val="clear" w:color="auto" w:fill="FFFFFF"/>
        </w:rPr>
        <w:t>32</w:t>
      </w:r>
      <w:r w:rsidRPr="00270D89">
        <w:rPr>
          <w:rFonts w:ascii="Times New Roman" w:hAnsi="Times New Roman" w:cs="Times New Roman"/>
          <w:sz w:val="24"/>
          <w:szCs w:val="24"/>
          <w:shd w:val="clear" w:color="auto" w:fill="FFFFFF"/>
        </w:rPr>
        <w:t xml:space="preserve">(4), pp.985-1015.                                   </w:t>
      </w:r>
    </w:p>
    <w:p w14:paraId="28E0C130" w14:textId="77777777" w:rsidR="005E6209" w:rsidRPr="00270D89" w:rsidRDefault="005E6209" w:rsidP="005E6209">
      <w:pPr>
        <w:spacing w:line="360" w:lineRule="auto"/>
        <w:jc w:val="both"/>
        <w:rPr>
          <w:rFonts w:ascii="Times New Roman" w:hAnsi="Times New Roman" w:cs="Times New Roman"/>
          <w:sz w:val="24"/>
          <w:szCs w:val="24"/>
          <w:shd w:val="clear" w:color="auto" w:fill="FFFFFF"/>
        </w:rPr>
      </w:pPr>
      <w:r w:rsidRPr="00270D89">
        <w:rPr>
          <w:rFonts w:ascii="Times New Roman" w:hAnsi="Times New Roman" w:cs="Times New Roman"/>
          <w:sz w:val="24"/>
          <w:szCs w:val="24"/>
          <w:shd w:val="clear" w:color="auto" w:fill="FFFFFF"/>
        </w:rPr>
        <w:t>Ruona, W.E., 2016. Evolving human resource development. </w:t>
      </w:r>
      <w:r w:rsidRPr="00270D89">
        <w:rPr>
          <w:rFonts w:ascii="Times New Roman" w:hAnsi="Times New Roman" w:cs="Times New Roman"/>
          <w:i/>
          <w:iCs/>
          <w:sz w:val="24"/>
          <w:szCs w:val="24"/>
          <w:shd w:val="clear" w:color="auto" w:fill="FFFFFF"/>
        </w:rPr>
        <w:t>Advances in Developing Human Resources</w:t>
      </w:r>
      <w:r w:rsidRPr="00270D89">
        <w:rPr>
          <w:rFonts w:ascii="Times New Roman" w:hAnsi="Times New Roman" w:cs="Times New Roman"/>
          <w:sz w:val="24"/>
          <w:szCs w:val="24"/>
          <w:shd w:val="clear" w:color="auto" w:fill="FFFFFF"/>
        </w:rPr>
        <w:t>, </w:t>
      </w:r>
      <w:r w:rsidRPr="00270D89">
        <w:rPr>
          <w:rFonts w:ascii="Times New Roman" w:hAnsi="Times New Roman" w:cs="Times New Roman"/>
          <w:i/>
          <w:iCs/>
          <w:sz w:val="24"/>
          <w:szCs w:val="24"/>
          <w:shd w:val="clear" w:color="auto" w:fill="FFFFFF"/>
        </w:rPr>
        <w:t>18</w:t>
      </w:r>
      <w:r w:rsidRPr="00270D89">
        <w:rPr>
          <w:rFonts w:ascii="Times New Roman" w:hAnsi="Times New Roman" w:cs="Times New Roman"/>
          <w:sz w:val="24"/>
          <w:szCs w:val="24"/>
          <w:shd w:val="clear" w:color="auto" w:fill="FFFFFF"/>
        </w:rPr>
        <w:t xml:space="preserve">(4), pp.551-565.                                     </w:t>
      </w:r>
    </w:p>
    <w:p w14:paraId="516028E0" w14:textId="77777777" w:rsidR="005E6209" w:rsidRPr="00270D89" w:rsidRDefault="005E6209" w:rsidP="005E6209">
      <w:pPr>
        <w:spacing w:line="360" w:lineRule="auto"/>
        <w:jc w:val="both"/>
        <w:rPr>
          <w:rFonts w:ascii="Times New Roman" w:hAnsi="Times New Roman" w:cs="Times New Roman"/>
          <w:sz w:val="24"/>
          <w:szCs w:val="24"/>
        </w:rPr>
      </w:pPr>
    </w:p>
    <w:p w14:paraId="552E52EC" w14:textId="77777777" w:rsidR="007B7104" w:rsidRDefault="007B7104" w:rsidP="00270D89">
      <w:pPr>
        <w:spacing w:line="360" w:lineRule="auto"/>
        <w:jc w:val="both"/>
        <w:rPr>
          <w:rFonts w:ascii="Times New Roman" w:hAnsi="Times New Roman" w:cs="Times New Roman"/>
          <w:sz w:val="24"/>
          <w:szCs w:val="24"/>
        </w:rPr>
      </w:pPr>
    </w:p>
    <w:p w14:paraId="6D2FFB94" w14:textId="77777777" w:rsidR="007B7104" w:rsidRDefault="007B7104" w:rsidP="00270D89">
      <w:pPr>
        <w:spacing w:line="360" w:lineRule="auto"/>
        <w:jc w:val="both"/>
        <w:rPr>
          <w:rFonts w:ascii="Times New Roman" w:hAnsi="Times New Roman" w:cs="Times New Roman"/>
          <w:sz w:val="24"/>
          <w:szCs w:val="24"/>
        </w:rPr>
      </w:pPr>
    </w:p>
    <w:p w14:paraId="64D3406B" w14:textId="77777777" w:rsidR="007B7104" w:rsidRDefault="007B7104" w:rsidP="00270D89">
      <w:pPr>
        <w:spacing w:line="360" w:lineRule="auto"/>
        <w:jc w:val="both"/>
        <w:rPr>
          <w:rFonts w:ascii="Times New Roman" w:hAnsi="Times New Roman" w:cs="Times New Roman"/>
          <w:sz w:val="24"/>
          <w:szCs w:val="24"/>
        </w:rPr>
      </w:pPr>
    </w:p>
    <w:p w14:paraId="175B3931" w14:textId="77777777" w:rsidR="007B7104" w:rsidRDefault="007B7104" w:rsidP="00270D89">
      <w:pPr>
        <w:spacing w:line="360" w:lineRule="auto"/>
        <w:jc w:val="both"/>
        <w:rPr>
          <w:rFonts w:ascii="Times New Roman" w:hAnsi="Times New Roman" w:cs="Times New Roman"/>
          <w:sz w:val="24"/>
          <w:szCs w:val="24"/>
        </w:rPr>
      </w:pPr>
    </w:p>
    <w:p w14:paraId="21ADCAFE" w14:textId="77777777" w:rsidR="007B7104" w:rsidRDefault="007B7104" w:rsidP="00270D89">
      <w:pPr>
        <w:spacing w:line="360" w:lineRule="auto"/>
        <w:jc w:val="both"/>
        <w:rPr>
          <w:rFonts w:ascii="Times New Roman" w:hAnsi="Times New Roman" w:cs="Times New Roman"/>
          <w:sz w:val="24"/>
          <w:szCs w:val="24"/>
        </w:rPr>
      </w:pPr>
    </w:p>
    <w:p w14:paraId="235142F9" w14:textId="77777777" w:rsidR="007B7104" w:rsidRDefault="007B7104" w:rsidP="00270D89">
      <w:pPr>
        <w:spacing w:line="360" w:lineRule="auto"/>
        <w:jc w:val="both"/>
        <w:rPr>
          <w:rFonts w:ascii="Times New Roman" w:hAnsi="Times New Roman" w:cs="Times New Roman"/>
          <w:sz w:val="24"/>
          <w:szCs w:val="24"/>
        </w:rPr>
      </w:pPr>
    </w:p>
    <w:p w14:paraId="7F8315FB" w14:textId="77777777" w:rsidR="007B7104" w:rsidRDefault="007B7104" w:rsidP="00270D89">
      <w:pPr>
        <w:spacing w:line="360" w:lineRule="auto"/>
        <w:jc w:val="both"/>
        <w:rPr>
          <w:rFonts w:ascii="Times New Roman" w:hAnsi="Times New Roman" w:cs="Times New Roman"/>
          <w:sz w:val="24"/>
          <w:szCs w:val="24"/>
        </w:rPr>
      </w:pPr>
    </w:p>
    <w:p w14:paraId="0FC32782" w14:textId="77777777" w:rsidR="00EA0720" w:rsidRPr="00270D89" w:rsidRDefault="00EA0720" w:rsidP="00270D89">
      <w:pPr>
        <w:spacing w:line="360" w:lineRule="auto"/>
        <w:jc w:val="both"/>
        <w:rPr>
          <w:rFonts w:ascii="Times New Roman" w:hAnsi="Times New Roman" w:cs="Times New Roman"/>
          <w:sz w:val="24"/>
          <w:szCs w:val="24"/>
        </w:rPr>
      </w:pPr>
    </w:p>
    <w:p w14:paraId="4CCF5A3A" w14:textId="77777777" w:rsidR="000E5700" w:rsidRPr="00270D89" w:rsidRDefault="000E5700" w:rsidP="00270D89">
      <w:pPr>
        <w:spacing w:line="360" w:lineRule="auto"/>
        <w:jc w:val="both"/>
        <w:rPr>
          <w:rFonts w:ascii="Times New Roman" w:eastAsiaTheme="majorEastAsia" w:hAnsi="Times New Roman" w:cs="Times New Roman"/>
          <w:b/>
          <w:bCs/>
          <w:sz w:val="24"/>
          <w:szCs w:val="24"/>
        </w:rPr>
      </w:pPr>
      <w:r w:rsidRPr="00270D89">
        <w:rPr>
          <w:rFonts w:ascii="Times New Roman" w:hAnsi="Times New Roman" w:cs="Times New Roman"/>
          <w:sz w:val="24"/>
          <w:szCs w:val="24"/>
        </w:rPr>
        <w:br w:type="page"/>
      </w:r>
    </w:p>
    <w:sectPr w:rsidR="000E5700" w:rsidRPr="00270D89" w:rsidSect="005E6209">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F3B245" w14:textId="77777777" w:rsidR="006016E0" w:rsidRDefault="006016E0" w:rsidP="00250393">
      <w:pPr>
        <w:spacing w:after="0" w:line="240" w:lineRule="auto"/>
      </w:pPr>
      <w:r>
        <w:separator/>
      </w:r>
    </w:p>
  </w:endnote>
  <w:endnote w:type="continuationSeparator" w:id="0">
    <w:p w14:paraId="4F76B131" w14:textId="77777777" w:rsidR="006016E0" w:rsidRDefault="006016E0" w:rsidP="002503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25635"/>
      <w:docPartObj>
        <w:docPartGallery w:val="Page Numbers (Bottom of Page)"/>
        <w:docPartUnique/>
      </w:docPartObj>
    </w:sdtPr>
    <w:sdtContent>
      <w:p w14:paraId="14E0CC50" w14:textId="77777777" w:rsidR="00250393" w:rsidRDefault="00000000">
        <w:pPr>
          <w:pStyle w:val="Footer"/>
        </w:pPr>
        <w:r>
          <w:fldChar w:fldCharType="begin"/>
        </w:r>
        <w:r>
          <w:instrText xml:space="preserve"> PAGE   \* MERGEFORMAT </w:instrText>
        </w:r>
        <w:r>
          <w:fldChar w:fldCharType="separate"/>
        </w:r>
        <w:r w:rsidR="007B7104">
          <w:rPr>
            <w:noProof/>
          </w:rPr>
          <w:t>1</w:t>
        </w:r>
        <w:r>
          <w:rPr>
            <w:noProof/>
          </w:rPr>
          <w:fldChar w:fldCharType="end"/>
        </w:r>
      </w:p>
    </w:sdtContent>
  </w:sdt>
  <w:p w14:paraId="0F0ACEF0" w14:textId="77777777" w:rsidR="00250393" w:rsidRDefault="002503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D49A82" w14:textId="77777777" w:rsidR="006016E0" w:rsidRDefault="006016E0" w:rsidP="00250393">
      <w:pPr>
        <w:spacing w:after="0" w:line="240" w:lineRule="auto"/>
      </w:pPr>
      <w:r>
        <w:separator/>
      </w:r>
    </w:p>
  </w:footnote>
  <w:footnote w:type="continuationSeparator" w:id="0">
    <w:p w14:paraId="02C90BD4" w14:textId="77777777" w:rsidR="006016E0" w:rsidRDefault="006016E0" w:rsidP="002503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D05D9"/>
    <w:rsid w:val="000200BE"/>
    <w:rsid w:val="000417D6"/>
    <w:rsid w:val="000667DE"/>
    <w:rsid w:val="000859C7"/>
    <w:rsid w:val="00094ACA"/>
    <w:rsid w:val="000C03DD"/>
    <w:rsid w:val="000E1E42"/>
    <w:rsid w:val="000E5700"/>
    <w:rsid w:val="000E7393"/>
    <w:rsid w:val="000F6054"/>
    <w:rsid w:val="000F7C0E"/>
    <w:rsid w:val="00122A64"/>
    <w:rsid w:val="00142C14"/>
    <w:rsid w:val="00145968"/>
    <w:rsid w:val="00153CE7"/>
    <w:rsid w:val="001612C1"/>
    <w:rsid w:val="001673B6"/>
    <w:rsid w:val="00170E90"/>
    <w:rsid w:val="00177E52"/>
    <w:rsid w:val="001935E3"/>
    <w:rsid w:val="0019493A"/>
    <w:rsid w:val="001A6726"/>
    <w:rsid w:val="001C6EA4"/>
    <w:rsid w:val="001E30F5"/>
    <w:rsid w:val="001E4B14"/>
    <w:rsid w:val="00201A52"/>
    <w:rsid w:val="00210C26"/>
    <w:rsid w:val="00223EB2"/>
    <w:rsid w:val="0023292F"/>
    <w:rsid w:val="0023563D"/>
    <w:rsid w:val="002360B0"/>
    <w:rsid w:val="002367DC"/>
    <w:rsid w:val="00250393"/>
    <w:rsid w:val="0026177F"/>
    <w:rsid w:val="00270D89"/>
    <w:rsid w:val="00286D6C"/>
    <w:rsid w:val="002C00F8"/>
    <w:rsid w:val="002C2935"/>
    <w:rsid w:val="002F0690"/>
    <w:rsid w:val="0032479B"/>
    <w:rsid w:val="00337ED0"/>
    <w:rsid w:val="00347DAA"/>
    <w:rsid w:val="00372C27"/>
    <w:rsid w:val="00383807"/>
    <w:rsid w:val="00387D93"/>
    <w:rsid w:val="00393C9E"/>
    <w:rsid w:val="003B640E"/>
    <w:rsid w:val="003C5936"/>
    <w:rsid w:val="003E64E1"/>
    <w:rsid w:val="004163CF"/>
    <w:rsid w:val="004375A6"/>
    <w:rsid w:val="00453508"/>
    <w:rsid w:val="004606A5"/>
    <w:rsid w:val="00474B78"/>
    <w:rsid w:val="004837D9"/>
    <w:rsid w:val="00491DFC"/>
    <w:rsid w:val="004A0F76"/>
    <w:rsid w:val="004C3EC0"/>
    <w:rsid w:val="004D0A34"/>
    <w:rsid w:val="004D3B69"/>
    <w:rsid w:val="004E23D7"/>
    <w:rsid w:val="004F6C50"/>
    <w:rsid w:val="005037E1"/>
    <w:rsid w:val="00504E34"/>
    <w:rsid w:val="00524941"/>
    <w:rsid w:val="005A345B"/>
    <w:rsid w:val="005D468C"/>
    <w:rsid w:val="005E6209"/>
    <w:rsid w:val="005E7185"/>
    <w:rsid w:val="005F68CD"/>
    <w:rsid w:val="006016E0"/>
    <w:rsid w:val="00604914"/>
    <w:rsid w:val="00611D61"/>
    <w:rsid w:val="006704CB"/>
    <w:rsid w:val="00697CA8"/>
    <w:rsid w:val="006B1B21"/>
    <w:rsid w:val="006B2F72"/>
    <w:rsid w:val="006B6474"/>
    <w:rsid w:val="006D05D9"/>
    <w:rsid w:val="006D23FF"/>
    <w:rsid w:val="006F6141"/>
    <w:rsid w:val="007043FC"/>
    <w:rsid w:val="00757BA6"/>
    <w:rsid w:val="0079050F"/>
    <w:rsid w:val="007B7104"/>
    <w:rsid w:val="007C3172"/>
    <w:rsid w:val="007D25E1"/>
    <w:rsid w:val="007D5A50"/>
    <w:rsid w:val="007F21BE"/>
    <w:rsid w:val="00827400"/>
    <w:rsid w:val="00847FC5"/>
    <w:rsid w:val="008520AA"/>
    <w:rsid w:val="00883A1A"/>
    <w:rsid w:val="008931DC"/>
    <w:rsid w:val="0089500D"/>
    <w:rsid w:val="008A5826"/>
    <w:rsid w:val="008B135A"/>
    <w:rsid w:val="008C10B0"/>
    <w:rsid w:val="008C15AB"/>
    <w:rsid w:val="008C4F19"/>
    <w:rsid w:val="008D5AB5"/>
    <w:rsid w:val="008E1CBF"/>
    <w:rsid w:val="008E2FFF"/>
    <w:rsid w:val="008F0F95"/>
    <w:rsid w:val="009150DB"/>
    <w:rsid w:val="00916DA3"/>
    <w:rsid w:val="00922CFB"/>
    <w:rsid w:val="00925599"/>
    <w:rsid w:val="00931AA2"/>
    <w:rsid w:val="00945C28"/>
    <w:rsid w:val="00955C4D"/>
    <w:rsid w:val="00996DC5"/>
    <w:rsid w:val="009A2717"/>
    <w:rsid w:val="009C1585"/>
    <w:rsid w:val="009E412F"/>
    <w:rsid w:val="009F087B"/>
    <w:rsid w:val="009F62B7"/>
    <w:rsid w:val="00A01C5C"/>
    <w:rsid w:val="00A07004"/>
    <w:rsid w:val="00A83E18"/>
    <w:rsid w:val="00A84AAD"/>
    <w:rsid w:val="00AB5DA5"/>
    <w:rsid w:val="00AE6F6C"/>
    <w:rsid w:val="00B017D3"/>
    <w:rsid w:val="00B31846"/>
    <w:rsid w:val="00B548AB"/>
    <w:rsid w:val="00B963DD"/>
    <w:rsid w:val="00BA5D64"/>
    <w:rsid w:val="00BC0301"/>
    <w:rsid w:val="00BC3A14"/>
    <w:rsid w:val="00BC62EE"/>
    <w:rsid w:val="00BE18BA"/>
    <w:rsid w:val="00BE4118"/>
    <w:rsid w:val="00BF7E81"/>
    <w:rsid w:val="00C06DD2"/>
    <w:rsid w:val="00C07F05"/>
    <w:rsid w:val="00C132CC"/>
    <w:rsid w:val="00C27550"/>
    <w:rsid w:val="00C3325A"/>
    <w:rsid w:val="00C4093C"/>
    <w:rsid w:val="00C616B8"/>
    <w:rsid w:val="00C80395"/>
    <w:rsid w:val="00C84882"/>
    <w:rsid w:val="00C94AA4"/>
    <w:rsid w:val="00CA2599"/>
    <w:rsid w:val="00CA4224"/>
    <w:rsid w:val="00CB0C2C"/>
    <w:rsid w:val="00CD1EAB"/>
    <w:rsid w:val="00CE1133"/>
    <w:rsid w:val="00CE16E6"/>
    <w:rsid w:val="00CE5718"/>
    <w:rsid w:val="00CF1311"/>
    <w:rsid w:val="00CF16F7"/>
    <w:rsid w:val="00CF3BF0"/>
    <w:rsid w:val="00D00417"/>
    <w:rsid w:val="00D0141B"/>
    <w:rsid w:val="00D027A8"/>
    <w:rsid w:val="00D33F62"/>
    <w:rsid w:val="00D54888"/>
    <w:rsid w:val="00D674A2"/>
    <w:rsid w:val="00D72F93"/>
    <w:rsid w:val="00D74890"/>
    <w:rsid w:val="00D774B5"/>
    <w:rsid w:val="00D97B5E"/>
    <w:rsid w:val="00DE3482"/>
    <w:rsid w:val="00DF1A3A"/>
    <w:rsid w:val="00DF3424"/>
    <w:rsid w:val="00E0530C"/>
    <w:rsid w:val="00E11EAC"/>
    <w:rsid w:val="00E26764"/>
    <w:rsid w:val="00E441BA"/>
    <w:rsid w:val="00E46DAE"/>
    <w:rsid w:val="00E66A18"/>
    <w:rsid w:val="00E67F4B"/>
    <w:rsid w:val="00E92264"/>
    <w:rsid w:val="00EA0720"/>
    <w:rsid w:val="00EA12E4"/>
    <w:rsid w:val="00EA4DAE"/>
    <w:rsid w:val="00EB0929"/>
    <w:rsid w:val="00EB692E"/>
    <w:rsid w:val="00EC4EA8"/>
    <w:rsid w:val="00EF50B6"/>
    <w:rsid w:val="00EF52C0"/>
    <w:rsid w:val="00F06BC8"/>
    <w:rsid w:val="00F21E17"/>
    <w:rsid w:val="00F258FD"/>
    <w:rsid w:val="00F550D9"/>
    <w:rsid w:val="00F615AB"/>
    <w:rsid w:val="00F65915"/>
    <w:rsid w:val="00FA1041"/>
    <w:rsid w:val="00FD0B39"/>
    <w:rsid w:val="00FE6F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ACBBD2B"/>
  <w15:docId w15:val="{0DCC9873-F878-4650-A69A-88BBEE42B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935"/>
    <w:rPr>
      <w:lang w:val="en-GB"/>
    </w:rPr>
  </w:style>
  <w:style w:type="paragraph" w:styleId="Heading1">
    <w:name w:val="heading 1"/>
    <w:basedOn w:val="Normal"/>
    <w:next w:val="Normal"/>
    <w:link w:val="Heading1Char"/>
    <w:uiPriority w:val="9"/>
    <w:qFormat/>
    <w:rsid w:val="0025039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E570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3424"/>
    <w:pPr>
      <w:spacing w:after="0" w:line="240" w:lineRule="auto"/>
    </w:pPr>
    <w:rPr>
      <w:lang w:val="en-GB"/>
    </w:rPr>
  </w:style>
  <w:style w:type="paragraph" w:styleId="Header">
    <w:name w:val="header"/>
    <w:basedOn w:val="Normal"/>
    <w:link w:val="HeaderChar"/>
    <w:uiPriority w:val="99"/>
    <w:semiHidden/>
    <w:unhideWhenUsed/>
    <w:rsid w:val="0025039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50393"/>
    <w:rPr>
      <w:lang w:val="en-GB"/>
    </w:rPr>
  </w:style>
  <w:style w:type="paragraph" w:styleId="Footer">
    <w:name w:val="footer"/>
    <w:basedOn w:val="Normal"/>
    <w:link w:val="FooterChar"/>
    <w:uiPriority w:val="99"/>
    <w:unhideWhenUsed/>
    <w:rsid w:val="002503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0393"/>
    <w:rPr>
      <w:lang w:val="en-GB"/>
    </w:rPr>
  </w:style>
  <w:style w:type="character" w:customStyle="1" w:styleId="Heading1Char">
    <w:name w:val="Heading 1 Char"/>
    <w:basedOn w:val="DefaultParagraphFont"/>
    <w:link w:val="Heading1"/>
    <w:uiPriority w:val="9"/>
    <w:rsid w:val="00250393"/>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0E5700"/>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uiPriority w:val="34"/>
    <w:qFormat/>
    <w:rsid w:val="000E5700"/>
    <w:pPr>
      <w:ind w:left="720"/>
      <w:contextualSpacing/>
    </w:pPr>
  </w:style>
  <w:style w:type="paragraph" w:styleId="TOCHeading">
    <w:name w:val="TOC Heading"/>
    <w:basedOn w:val="Heading1"/>
    <w:next w:val="Normal"/>
    <w:uiPriority w:val="39"/>
    <w:semiHidden/>
    <w:unhideWhenUsed/>
    <w:qFormat/>
    <w:rsid w:val="009150DB"/>
    <w:pPr>
      <w:outlineLvl w:val="9"/>
    </w:pPr>
    <w:rPr>
      <w:lang w:val="en-US"/>
    </w:rPr>
  </w:style>
  <w:style w:type="paragraph" w:styleId="TOC1">
    <w:name w:val="toc 1"/>
    <w:basedOn w:val="Normal"/>
    <w:next w:val="Normal"/>
    <w:autoRedefine/>
    <w:uiPriority w:val="39"/>
    <w:unhideWhenUsed/>
    <w:rsid w:val="009150DB"/>
    <w:pPr>
      <w:spacing w:after="100"/>
    </w:pPr>
  </w:style>
  <w:style w:type="paragraph" w:styleId="TOC2">
    <w:name w:val="toc 2"/>
    <w:basedOn w:val="Normal"/>
    <w:next w:val="Normal"/>
    <w:autoRedefine/>
    <w:uiPriority w:val="39"/>
    <w:unhideWhenUsed/>
    <w:rsid w:val="009150DB"/>
    <w:pPr>
      <w:spacing w:after="100"/>
      <w:ind w:left="220"/>
    </w:pPr>
  </w:style>
  <w:style w:type="character" w:styleId="Hyperlink">
    <w:name w:val="Hyperlink"/>
    <w:basedOn w:val="DefaultParagraphFont"/>
    <w:uiPriority w:val="99"/>
    <w:unhideWhenUsed/>
    <w:rsid w:val="009150DB"/>
    <w:rPr>
      <w:color w:val="0000FF" w:themeColor="hyperlink"/>
      <w:u w:val="single"/>
    </w:rPr>
  </w:style>
  <w:style w:type="paragraph" w:styleId="BalloonText">
    <w:name w:val="Balloon Text"/>
    <w:basedOn w:val="Normal"/>
    <w:link w:val="BalloonTextChar"/>
    <w:uiPriority w:val="99"/>
    <w:semiHidden/>
    <w:unhideWhenUsed/>
    <w:rsid w:val="009150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50DB"/>
    <w:rPr>
      <w:rFonts w:ascii="Tahoma" w:hAnsi="Tahoma" w:cs="Tahoma"/>
      <w:sz w:val="16"/>
      <w:szCs w:val="16"/>
      <w:lang w:val="en-GB"/>
    </w:rPr>
  </w:style>
  <w:style w:type="character" w:customStyle="1" w:styleId="NoSpacingChar">
    <w:name w:val="No Spacing Char"/>
    <w:basedOn w:val="DefaultParagraphFont"/>
    <w:link w:val="NoSpacing"/>
    <w:uiPriority w:val="1"/>
    <w:rsid w:val="005E620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gh.bmj.com/content/2/2/e0002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2112413@student.uwtsd.ac.uk</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496790-C4E5-459C-9A53-8E9EA77FDF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11</Pages>
  <Words>2283</Words>
  <Characters>13017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dc:title>
  <dc:creator>LECTURER: ZE ZOOK</dc:creator>
  <cp:lastModifiedBy>Elena Nedelcheva (2112413)</cp:lastModifiedBy>
  <cp:revision>194</cp:revision>
  <dcterms:created xsi:type="dcterms:W3CDTF">2023-01-02T04:56:00Z</dcterms:created>
  <dcterms:modified xsi:type="dcterms:W3CDTF">2023-01-08T16:36:00Z</dcterms:modified>
  <cp:category>UNIVERSITY OF WALES TRINITY SAINT DAVID</cp:category>
</cp:coreProperties>
</file>