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CED60" w14:textId="77777777" w:rsidR="0092687C" w:rsidRPr="00E07263" w:rsidRDefault="0092687C" w:rsidP="0092687C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E07263">
        <w:rPr>
          <w:rFonts w:ascii="Georgia" w:eastAsia="SimSun" w:hAnsi="Georgia" w:cs="Times New Roman"/>
          <w:noProof/>
          <w:color w:val="000000"/>
          <w:sz w:val="21"/>
          <w:szCs w:val="21"/>
          <w:lang w:eastAsia="en-GB"/>
        </w:rPr>
        <w:drawing>
          <wp:inline distT="0" distB="0" distL="0" distR="0" wp14:anchorId="536B81F5" wp14:editId="5E656EF7">
            <wp:extent cx="2057400" cy="853440"/>
            <wp:effectExtent l="0" t="0" r="0" b="3810"/>
            <wp:docPr id="2" name="Picture 2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lettm\AppData\Local\Microsoft\Windows\Temporary Internet Files\Content.Outlook\R41HOZLM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B41EE" w14:textId="77777777" w:rsidR="0092687C" w:rsidRPr="00E07263" w:rsidRDefault="0092687C" w:rsidP="0092687C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5DCD414B" w14:textId="77777777" w:rsidR="0092687C" w:rsidRPr="00E07263" w:rsidRDefault="0092687C" w:rsidP="0092687C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264EC193" w14:textId="77777777" w:rsidR="0092687C" w:rsidRPr="00E07263" w:rsidRDefault="0092687C" w:rsidP="0092687C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E07263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3664EA63" w14:textId="77777777" w:rsidR="0092687C" w:rsidRPr="00E07263" w:rsidRDefault="0092687C" w:rsidP="0092687C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E07263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5880A477" w14:textId="77777777" w:rsidR="0092687C" w:rsidRPr="00E07263" w:rsidRDefault="0092687C" w:rsidP="0092687C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5A325487" w14:textId="77777777" w:rsidR="0092687C" w:rsidRPr="00E07263" w:rsidRDefault="0092687C" w:rsidP="0092687C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E07263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57E19D14" w14:textId="77777777" w:rsidR="0092687C" w:rsidRPr="00E07263" w:rsidRDefault="0092687C" w:rsidP="0092687C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92687C" w:rsidRPr="00E07263" w14:paraId="7DD99A31" w14:textId="77777777" w:rsidTr="00E72ADB">
        <w:trPr>
          <w:trHeight w:val="614"/>
        </w:trPr>
        <w:tc>
          <w:tcPr>
            <w:tcW w:w="8856" w:type="dxa"/>
            <w:gridSpan w:val="5"/>
          </w:tcPr>
          <w:p w14:paraId="0553E089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 xml:space="preserve">: </w:t>
            </w:r>
          </w:p>
        </w:tc>
      </w:tr>
      <w:tr w:rsidR="0092687C" w:rsidRPr="00E07263" w14:paraId="077718FF" w14:textId="77777777" w:rsidTr="00E72ADB">
        <w:trPr>
          <w:trHeight w:val="718"/>
        </w:trPr>
        <w:tc>
          <w:tcPr>
            <w:tcW w:w="8856" w:type="dxa"/>
            <w:gridSpan w:val="5"/>
          </w:tcPr>
          <w:p w14:paraId="1FFD535F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Student Name: Daniel Annenberg</w:t>
            </w:r>
          </w:p>
          <w:p w14:paraId="547429DE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92687C" w:rsidRPr="00E07263" w14:paraId="3B6942C0" w14:textId="77777777" w:rsidTr="00E72ADB">
        <w:trPr>
          <w:trHeight w:val="849"/>
        </w:trPr>
        <w:tc>
          <w:tcPr>
            <w:tcW w:w="4788" w:type="dxa"/>
          </w:tcPr>
          <w:p w14:paraId="7F069EF6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Module code:</w:t>
            </w:r>
            <w:r w:rsidRPr="00E07263">
              <w:rPr>
                <w:rFonts w:ascii="Georgia" w:eastAsia="SimSun" w:hAnsi="Georgia" w:cs="Times New Roman"/>
                <w:color w:val="000000"/>
                <w:sz w:val="21"/>
                <w:szCs w:val="21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color w:val="000000"/>
                <w:sz w:val="21"/>
                <w:szCs w:val="21"/>
                <w:lang w:eastAsia="zh-CN"/>
              </w:rPr>
              <w:t>TRDL7064</w:t>
            </w:r>
          </w:p>
          <w:p w14:paraId="3C0D49A4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64CEDF3C" w14:textId="4AC182A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Module title: Islamic Law in the Contemporary World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(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Encyclopaedia Article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5)</w:t>
            </w:r>
          </w:p>
          <w:p w14:paraId="6F56E5A6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73B4FDDF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017C5BDC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br/>
            </w:r>
            <w:r w:rsidRPr="00E07263">
              <w:rPr>
                <w:rFonts w:ascii="Calibri" w:eastAsia="SimSun" w:hAnsi="Calibri" w:cs="Calibri"/>
                <w:color w:val="000000"/>
                <w:lang w:eastAsia="zh-CN"/>
              </w:rPr>
              <w:t>1704048</w:t>
            </w:r>
          </w:p>
        </w:tc>
        <w:tc>
          <w:tcPr>
            <w:tcW w:w="1802" w:type="dxa"/>
          </w:tcPr>
          <w:p w14:paraId="1ADCC68A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22B957C7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Yes/</w:t>
            </w: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No</w:t>
            </w:r>
          </w:p>
        </w:tc>
      </w:tr>
      <w:tr w:rsidR="0092687C" w:rsidRPr="00E07263" w14:paraId="5C27555A" w14:textId="77777777" w:rsidTr="00E72ADB">
        <w:trPr>
          <w:trHeight w:val="1139"/>
        </w:trPr>
        <w:tc>
          <w:tcPr>
            <w:tcW w:w="8856" w:type="dxa"/>
            <w:gridSpan w:val="5"/>
          </w:tcPr>
          <w:p w14:paraId="50328C97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Module tutor: Shadaab Rahemtulla</w:t>
            </w:r>
          </w:p>
          <w:p w14:paraId="3E484DEE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76E26B77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6741A36C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Assignment due date:24/01/2018</w:t>
            </w:r>
          </w:p>
        </w:tc>
      </w:tr>
      <w:tr w:rsidR="0092687C" w:rsidRPr="00E07263" w14:paraId="55790FE0" w14:textId="77777777" w:rsidTr="00E72AD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C0245D8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 xml:space="preserve">If your module has multiple </w:t>
            </w:r>
            <w:proofErr w:type="gramStart"/>
            <w:r w:rsidRPr="00E07263">
              <w:rPr>
                <w:rFonts w:ascii="Arial" w:eastAsia="SimSun" w:hAnsi="Arial" w:cs="Arial"/>
                <w:lang w:eastAsia="zh-CN"/>
              </w:rPr>
              <w:t>submissions</w:t>
            </w:r>
            <w:proofErr w:type="gramEnd"/>
            <w:r w:rsidRPr="00E07263">
              <w:rPr>
                <w:rFonts w:ascii="Arial" w:eastAsia="SimSun" w:hAnsi="Arial" w:cs="Arial"/>
                <w:lang w:eastAsia="zh-CN"/>
              </w:rPr>
              <w:t xml:space="preserve"> please indicate which piece of work this is.</w:t>
            </w:r>
          </w:p>
          <w:p w14:paraId="2E3E5BBE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</w:p>
          <w:p w14:paraId="29524DA2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>1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7051EE">
              <w:rPr>
                <w:rFonts w:ascii="Arial" w:eastAsia="SimSun" w:hAnsi="Arial" w:cs="Arial"/>
                <w:lang w:eastAsia="zh-CN"/>
              </w:rPr>
            </w:r>
            <w:r w:rsidR="007051EE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0"/>
            <w:r w:rsidRPr="00E07263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7051EE">
              <w:rPr>
                <w:rFonts w:ascii="Arial" w:eastAsia="SimSun" w:hAnsi="Arial" w:cs="Arial"/>
                <w:lang w:eastAsia="zh-CN"/>
              </w:rPr>
            </w:r>
            <w:r w:rsidR="007051EE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E07263">
              <w:rPr>
                <w:rFonts w:ascii="Arial" w:eastAsia="SimSun" w:hAnsi="Arial" w:cs="Arial"/>
                <w:lang w:eastAsia="zh-CN"/>
              </w:rPr>
              <w:t xml:space="preserve">     3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7051EE">
              <w:rPr>
                <w:rFonts w:ascii="Arial" w:eastAsia="SimSun" w:hAnsi="Arial" w:cs="Arial"/>
                <w:lang w:eastAsia="zh-CN"/>
              </w:rPr>
            </w:r>
            <w:r w:rsidR="007051EE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E07263">
              <w:rPr>
                <w:rFonts w:ascii="Arial" w:eastAsia="SimSun" w:hAnsi="Arial" w:cs="Arial"/>
                <w:lang w:eastAsia="zh-CN"/>
              </w:rPr>
              <w:t xml:space="preserve">      4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7051EE">
              <w:rPr>
                <w:rFonts w:ascii="Arial" w:eastAsia="SimSun" w:hAnsi="Arial" w:cs="Arial"/>
                <w:lang w:eastAsia="zh-CN"/>
              </w:rPr>
            </w:r>
            <w:r w:rsidR="007051EE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E07263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7051EE">
              <w:rPr>
                <w:rFonts w:ascii="Arial" w:eastAsia="SimSun" w:hAnsi="Arial" w:cs="Arial"/>
                <w:lang w:eastAsia="zh-CN"/>
              </w:rPr>
            </w:r>
            <w:r w:rsidR="007051EE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  <w:r w:rsidRPr="00E07263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="007051EE">
              <w:rPr>
                <w:rFonts w:ascii="Arial" w:eastAsia="SimSun" w:hAnsi="Arial" w:cs="Arial"/>
                <w:lang w:eastAsia="zh-CN"/>
              </w:rPr>
            </w:r>
            <w:r w:rsidR="007051EE">
              <w:rPr>
                <w:rFonts w:ascii="Arial" w:eastAsia="SimSun" w:hAnsi="Arial" w:cs="Arial"/>
                <w:lang w:eastAsia="zh-CN"/>
              </w:rPr>
              <w:fldChar w:fldCharType="separate"/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5"/>
          </w:p>
        </w:tc>
      </w:tr>
      <w:tr w:rsidR="0092687C" w:rsidRPr="00E07263" w14:paraId="48507D20" w14:textId="77777777" w:rsidTr="00E72AD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2062DDEB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0BE8362C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 xml:space="preserve">Signed </w:t>
            </w:r>
            <w:r w:rsidRPr="00E07263">
              <w:rPr>
                <w:rFonts w:ascii="Arial" w:eastAsia="SimSun" w:hAnsi="Arial" w:cs="Arial"/>
                <w:noProof/>
                <w:color w:val="000000"/>
                <w:lang w:eastAsia="zh-CN"/>
              </w:rPr>
              <w:drawing>
                <wp:inline distT="0" distB="0" distL="0" distR="0" wp14:anchorId="745EE733" wp14:editId="77D877D3">
                  <wp:extent cx="2164080" cy="304800"/>
                  <wp:effectExtent l="0" t="0" r="7620" b="0"/>
                  <wp:docPr id="1" name="Picture 1" descr="E:\LIFE ADMIN\Signature\signature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LIFE ADMIN\Signature\signature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72F97E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E07263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submission: if you are submitting this form via email, please tick this box </w:t>
            </w:r>
            <w:r w:rsidRPr="00E07263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t>□</w:t>
            </w:r>
          </w:p>
          <w:p w14:paraId="63DA49DD" w14:textId="77777777" w:rsidR="0092687C" w:rsidRPr="00E07263" w:rsidRDefault="0092687C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92687C" w:rsidRPr="00E07263" w14:paraId="01BBCF5B" w14:textId="77777777" w:rsidTr="00E72ADB">
        <w:trPr>
          <w:trHeight w:val="3972"/>
        </w:trPr>
        <w:tc>
          <w:tcPr>
            <w:tcW w:w="8856" w:type="dxa"/>
            <w:gridSpan w:val="5"/>
          </w:tcPr>
          <w:p w14:paraId="52DD064C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14:paraId="04476B01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E07263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92687C" w:rsidRPr="00E07263" w14:paraId="22F9405F" w14:textId="77777777" w:rsidTr="00E72ADB">
              <w:tc>
                <w:tcPr>
                  <w:tcW w:w="6970" w:type="dxa"/>
                </w:tcPr>
                <w:p w14:paraId="42E0AD3A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406255D3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17834BA2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92687C" w:rsidRPr="00E07263" w14:paraId="176BFCF7" w14:textId="77777777" w:rsidTr="00E72ADB">
              <w:tc>
                <w:tcPr>
                  <w:tcW w:w="6970" w:type="dxa"/>
                </w:tcPr>
                <w:p w14:paraId="4F275108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325C758D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20166D4E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92687C" w:rsidRPr="00E07263" w14:paraId="41771366" w14:textId="77777777" w:rsidTr="00E72ADB">
              <w:tc>
                <w:tcPr>
                  <w:tcW w:w="6970" w:type="dxa"/>
                </w:tcPr>
                <w:p w14:paraId="24D448FA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Agreed Internal Mark: </w:t>
                  </w:r>
                </w:p>
                <w:p w14:paraId="7F006FF7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4ED44C11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</w:tr>
            <w:tr w:rsidR="0092687C" w:rsidRPr="00E07263" w14:paraId="188FBD93" w14:textId="77777777" w:rsidTr="00E72ADB">
              <w:tc>
                <w:tcPr>
                  <w:tcW w:w="6970" w:type="dxa"/>
                </w:tcPr>
                <w:p w14:paraId="10300720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1D8E0CA7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6D8814B8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92687C" w:rsidRPr="00E07263" w14:paraId="516AD64B" w14:textId="77777777" w:rsidTr="00E72ADB">
              <w:tc>
                <w:tcPr>
                  <w:tcW w:w="6970" w:type="dxa"/>
                </w:tcPr>
                <w:p w14:paraId="5D686513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08FA7E58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0CCDB3CA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4A76FA3D" w14:textId="77777777" w:rsidR="0092687C" w:rsidRPr="00E07263" w:rsidRDefault="0092687C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0AABD6D0" w14:textId="77777777" w:rsidR="0092687C" w:rsidRPr="00E07263" w:rsidRDefault="0092687C" w:rsidP="00E72ADB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7D5C9BB0" w14:textId="77777777" w:rsidR="0092687C" w:rsidRPr="00E07263" w:rsidRDefault="0092687C" w:rsidP="00E72ADB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64CD9CA1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3EFEC9B2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4F8C7925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5B106538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F07FAF3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 xml:space="preserve">For completion by Marker </w:t>
            </w:r>
            <w:proofErr w:type="gramStart"/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1 :</w:t>
            </w:r>
            <w:proofErr w:type="gramEnd"/>
          </w:p>
          <w:p w14:paraId="1032FB72" w14:textId="77777777" w:rsidR="0092687C" w:rsidRPr="00E07263" w:rsidRDefault="0092687C" w:rsidP="00E72ADB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14:paraId="0EE4FC9D" w14:textId="77777777" w:rsidR="0092687C" w:rsidRPr="00E07263" w:rsidRDefault="0092687C" w:rsidP="00E72ADB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92687C" w:rsidRPr="00E07263" w14:paraId="59148316" w14:textId="77777777" w:rsidTr="00E72ADB">
        <w:trPr>
          <w:trHeight w:val="492"/>
        </w:trPr>
        <w:tc>
          <w:tcPr>
            <w:tcW w:w="6768" w:type="dxa"/>
            <w:gridSpan w:val="3"/>
          </w:tcPr>
          <w:p w14:paraId="1D0E9201" w14:textId="77777777" w:rsidR="0092687C" w:rsidRPr="00E07263" w:rsidRDefault="0092687C" w:rsidP="00E72ADB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5303EFD4" w14:textId="77777777" w:rsidR="0092687C" w:rsidRPr="00E07263" w:rsidRDefault="0092687C" w:rsidP="00E72ADB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92687C" w:rsidRPr="00E07263" w14:paraId="2472E304" w14:textId="77777777" w:rsidTr="00E72ADB">
        <w:tc>
          <w:tcPr>
            <w:tcW w:w="8856" w:type="dxa"/>
            <w:gridSpan w:val="5"/>
          </w:tcPr>
          <w:p w14:paraId="02F5D27D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2B98C3AD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1E979B85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3935F55D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14:paraId="6612C587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930B696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CD9A3EF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92687C" w:rsidRPr="00E07263" w14:paraId="7F341791" w14:textId="77777777" w:rsidTr="00E72ADB">
        <w:trPr>
          <w:trHeight w:val="720"/>
        </w:trPr>
        <w:tc>
          <w:tcPr>
            <w:tcW w:w="5211" w:type="dxa"/>
            <w:gridSpan w:val="2"/>
          </w:tcPr>
          <w:p w14:paraId="667BC61A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356BAF62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92687C" w:rsidRPr="00E07263" w14:paraId="08198C7C" w14:textId="77777777" w:rsidTr="00E72ADB">
        <w:trPr>
          <w:trHeight w:val="720"/>
        </w:trPr>
        <w:tc>
          <w:tcPr>
            <w:tcW w:w="8856" w:type="dxa"/>
            <w:gridSpan w:val="5"/>
          </w:tcPr>
          <w:p w14:paraId="0C791522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lang w:eastAsia="zh-CN"/>
              </w:rPr>
              <w:t>AGREED INTERNAL MARK (where necessary):</w:t>
            </w:r>
          </w:p>
          <w:p w14:paraId="1C2C6BC8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6F2F947F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lang w:eastAsia="zh-CN"/>
              </w:rPr>
              <w:t>Comment on process on arriving at agreed mark:</w:t>
            </w:r>
          </w:p>
          <w:p w14:paraId="0F60B8DC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0CA098FB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</w:tc>
      </w:tr>
      <w:tr w:rsidR="0092687C" w:rsidRPr="00E07263" w14:paraId="5598E9B0" w14:textId="77777777" w:rsidTr="00E72ADB">
        <w:trPr>
          <w:trHeight w:val="720"/>
        </w:trPr>
        <w:tc>
          <w:tcPr>
            <w:tcW w:w="8856" w:type="dxa"/>
            <w:gridSpan w:val="5"/>
          </w:tcPr>
          <w:p w14:paraId="572F2678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14:paraId="46E3B6FD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28EFE93E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6D3C77E" w14:textId="77777777" w:rsidR="0092687C" w:rsidRPr="00E07263" w:rsidRDefault="0092687C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92687C" w:rsidRPr="00E07263" w14:paraId="65AB1666" w14:textId="77777777" w:rsidTr="00E72ADB">
        <w:trPr>
          <w:trHeight w:val="720"/>
        </w:trPr>
        <w:tc>
          <w:tcPr>
            <w:tcW w:w="5211" w:type="dxa"/>
            <w:gridSpan w:val="2"/>
          </w:tcPr>
          <w:p w14:paraId="6649F8A0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3ED3FD59" w14:textId="77777777" w:rsidR="0092687C" w:rsidRPr="00E07263" w:rsidRDefault="0092687C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14:paraId="6F872370" w14:textId="77777777" w:rsidR="0092687C" w:rsidRDefault="0092687C" w:rsidP="0092687C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2EA50729" w14:textId="2E677E78" w:rsidR="00C2195D" w:rsidRDefault="0092687C" w:rsidP="0092687C">
      <w:pPr>
        <w:rPr>
          <w:b/>
          <w:sz w:val="32"/>
          <w:szCs w:val="32"/>
        </w:rPr>
      </w:pPr>
      <w: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  <w:br w:type="page"/>
      </w:r>
      <w:r w:rsidR="00C2195D" w:rsidRPr="00BF43F0">
        <w:rPr>
          <w:b/>
          <w:sz w:val="32"/>
          <w:szCs w:val="32"/>
        </w:rPr>
        <w:lastRenderedPageBreak/>
        <w:t>Encyclopaedia Article</w:t>
      </w:r>
      <w:r w:rsidR="00C2195D">
        <w:rPr>
          <w:b/>
          <w:sz w:val="32"/>
          <w:szCs w:val="32"/>
        </w:rPr>
        <w:t xml:space="preserve"> 5</w:t>
      </w:r>
      <w:r w:rsidR="00171FC5">
        <w:rPr>
          <w:b/>
          <w:sz w:val="32"/>
          <w:szCs w:val="32"/>
        </w:rPr>
        <w:t xml:space="preserve"> </w:t>
      </w:r>
      <w:r w:rsidR="00171FC5" w:rsidRPr="00171FC5">
        <w:rPr>
          <w:sz w:val="32"/>
          <w:szCs w:val="32"/>
        </w:rPr>
        <w:t>(Oxford Islamic Studies Online)</w:t>
      </w:r>
      <w:r w:rsidR="00171FC5" w:rsidRPr="00171FC5">
        <w:rPr>
          <w:b/>
          <w:sz w:val="32"/>
          <w:szCs w:val="32"/>
        </w:rPr>
        <w:br/>
      </w:r>
    </w:p>
    <w:p w14:paraId="46D5FCD3" w14:textId="31D57F8F" w:rsidR="00C2195D" w:rsidRPr="00171FC5" w:rsidRDefault="00C2195D" w:rsidP="00171FC5">
      <w:pPr>
        <w:spacing w:after="280"/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</w:pPr>
      <w:bookmarkStart w:id="6" w:name="_Hlk504398311"/>
      <w:bookmarkStart w:id="7" w:name="_GoBack"/>
      <w:proofErr w:type="spellStart"/>
      <w:r w:rsidRPr="00171FC5">
        <w:rPr>
          <w:rFonts w:ascii="Times New Roman" w:hAnsi="Times New Roman" w:cs="Times New Roman"/>
          <w:b/>
          <w:i/>
          <w:sz w:val="36"/>
          <w:szCs w:val="36"/>
          <w:shd w:val="clear" w:color="auto" w:fill="FFFFFF"/>
        </w:rPr>
        <w:t>Dhimmī</w:t>
      </w:r>
      <w:proofErr w:type="spellEnd"/>
    </w:p>
    <w:bookmarkEnd w:id="6"/>
    <w:p w14:paraId="1E0B0EC6" w14:textId="6D86C1FB" w:rsidR="000C6714" w:rsidRPr="00171FC5" w:rsidRDefault="00C2195D" w:rsidP="00171FC5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term designating the legal status of non-Muslims living in </w:t>
      </w:r>
      <w:r w:rsidR="000C6714"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>Islamic</w:t>
      </w: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</w:t>
      </w:r>
      <w:r w:rsidR="000C6714"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</w:t>
      </w:r>
      <w:r w:rsidR="009F2DE7"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>om</w:t>
      </w: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Muslim side a legal </w:t>
      </w:r>
      <w:r w:rsidR="003C53FA"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>obligation</w:t>
      </w: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171FC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dhimma</w:t>
      </w:r>
      <w:proofErr w:type="spellEnd"/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exists to protect the life and property of the </w:t>
      </w:r>
      <w:r w:rsidRPr="00171FC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dhimmi.</w:t>
      </w: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return for the protect</w:t>
      </w:r>
      <w:r w:rsidR="009F2DE7"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>ion</w:t>
      </w: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afforded them</w:t>
      </w:r>
      <w:r w:rsidR="003C53FA"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171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non-Muslims are expected to pay a tribute </w:t>
      </w:r>
      <w:r w:rsidRPr="00171F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71FC5">
        <w:rPr>
          <w:rFonts w:ascii="Times New Roman" w:hAnsi="Times New Roman" w:cs="Times New Roman"/>
          <w:i/>
          <w:sz w:val="24"/>
          <w:szCs w:val="24"/>
        </w:rPr>
        <w:t>jizyah</w:t>
      </w:r>
      <w:proofErr w:type="spellEnd"/>
      <w:r w:rsidRPr="00171FC5">
        <w:rPr>
          <w:rFonts w:ascii="Times New Roman" w:hAnsi="Times New Roman" w:cs="Times New Roman"/>
          <w:sz w:val="24"/>
          <w:szCs w:val="24"/>
        </w:rPr>
        <w:t>)</w:t>
      </w:r>
      <w:r w:rsidRPr="00171FC5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="003958AC" w:rsidRPr="00171FC5">
        <w:rPr>
          <w:rFonts w:ascii="Times New Roman" w:hAnsi="Times New Roman" w:cs="Times New Roman"/>
          <w:sz w:val="24"/>
          <w:szCs w:val="24"/>
        </w:rPr>
        <w:t>, rather than (</w:t>
      </w:r>
      <w:proofErr w:type="spellStart"/>
      <w:r w:rsidR="00171FC5" w:rsidRPr="00171FC5">
        <w:rPr>
          <w:rFonts w:ascii="Times New Roman" w:hAnsi="Times New Roman" w:cs="Times New Roman"/>
          <w:i/>
          <w:iCs/>
          <w:sz w:val="24"/>
          <w:szCs w:val="24"/>
        </w:rPr>
        <w:t>zakāh</w:t>
      </w:r>
      <w:proofErr w:type="spellEnd"/>
      <w:r w:rsidR="003958AC" w:rsidRPr="00171FC5">
        <w:rPr>
          <w:rFonts w:ascii="Times New Roman" w:hAnsi="Times New Roman" w:cs="Times New Roman"/>
          <w:sz w:val="24"/>
          <w:szCs w:val="24"/>
        </w:rPr>
        <w:t xml:space="preserve">); a specific religious </w:t>
      </w:r>
      <w:r w:rsidR="00B13878">
        <w:rPr>
          <w:rFonts w:ascii="Times New Roman" w:hAnsi="Times New Roman" w:cs="Times New Roman"/>
          <w:sz w:val="24"/>
          <w:szCs w:val="24"/>
        </w:rPr>
        <w:t>for Muslims only</w:t>
      </w:r>
      <w:r w:rsidR="003958AC" w:rsidRPr="00171FC5">
        <w:rPr>
          <w:rFonts w:ascii="Times New Roman" w:hAnsi="Times New Roman" w:cs="Times New Roman"/>
          <w:sz w:val="24"/>
          <w:szCs w:val="24"/>
        </w:rPr>
        <w:t>.</w:t>
      </w:r>
      <w:r w:rsidR="003958AC" w:rsidRPr="00171FC5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="003C53FA" w:rsidRPr="00171FC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0C6714" w:rsidRPr="00171FC5">
        <w:rPr>
          <w:rFonts w:ascii="Times New Roman" w:hAnsi="Times New Roman" w:cs="Times New Roman"/>
          <w:i/>
          <w:sz w:val="24"/>
          <w:szCs w:val="24"/>
        </w:rPr>
        <w:t xml:space="preserve">Dhimmi </w:t>
      </w:r>
      <w:r w:rsidR="000C6714" w:rsidRPr="00171FC5">
        <w:rPr>
          <w:rFonts w:ascii="Times New Roman" w:hAnsi="Times New Roman" w:cs="Times New Roman"/>
          <w:sz w:val="24"/>
          <w:szCs w:val="24"/>
        </w:rPr>
        <w:t>and</w:t>
      </w:r>
      <w:r w:rsidR="000C6714" w:rsidRPr="00171FC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0C6714" w:rsidRPr="00171FC5">
        <w:rPr>
          <w:rFonts w:ascii="Times New Roman" w:hAnsi="Times New Roman" w:cs="Times New Roman"/>
          <w:i/>
          <w:sz w:val="24"/>
          <w:szCs w:val="24"/>
        </w:rPr>
        <w:t>jizyah</w:t>
      </w:r>
      <w:proofErr w:type="spellEnd"/>
      <w:r w:rsidR="000C6714" w:rsidRPr="00171FC5">
        <w:rPr>
          <w:rFonts w:ascii="Times New Roman" w:hAnsi="Times New Roman" w:cs="Times New Roman"/>
          <w:sz w:val="24"/>
          <w:szCs w:val="24"/>
        </w:rPr>
        <w:t xml:space="preserve"> both find precedent in the Qurʿān (9:8-10, 9:29) and </w:t>
      </w:r>
      <w:r w:rsidR="000C6714" w:rsidRPr="00171FC5">
        <w:rPr>
          <w:rFonts w:ascii="Times New Roman" w:hAnsi="Times New Roman" w:cs="Times New Roman"/>
          <w:i/>
          <w:sz w:val="24"/>
          <w:szCs w:val="24"/>
        </w:rPr>
        <w:t>hadith</w:t>
      </w:r>
      <w:r w:rsidR="000C6714" w:rsidRPr="00171FC5">
        <w:rPr>
          <w:rFonts w:ascii="Times New Roman" w:hAnsi="Times New Roman" w:cs="Times New Roman"/>
          <w:sz w:val="24"/>
          <w:szCs w:val="24"/>
        </w:rPr>
        <w:t>.</w:t>
      </w:r>
      <w:r w:rsidR="000C6714" w:rsidRPr="00171FC5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="000C6714" w:rsidRPr="00171FC5">
        <w:rPr>
          <w:rFonts w:ascii="Times New Roman" w:hAnsi="Times New Roman" w:cs="Times New Roman"/>
          <w:sz w:val="24"/>
          <w:szCs w:val="24"/>
        </w:rPr>
        <w:t xml:space="preserve"> The status of ‘protected people’ was initially afforded to ‘People of the Book’</w:t>
      </w:r>
      <w:r w:rsidR="003958AC" w:rsidRPr="00171FC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0C6714" w:rsidRPr="00171FC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(Jews and Christians). </w:t>
      </w:r>
      <w:r w:rsidR="000C6714" w:rsidRPr="00171FC5">
        <w:rPr>
          <w:rFonts w:ascii="Times New Roman" w:hAnsi="Times New Roman" w:cs="Times New Roman"/>
          <w:sz w:val="24"/>
          <w:szCs w:val="24"/>
        </w:rPr>
        <w:t>As the Muslims conquered new territories pragmatism meant non-Abrahamic faith groups (e.g. Zoroastrians) were also brought within its protection.</w:t>
      </w:r>
      <w:r w:rsidR="000C6714" w:rsidRPr="00171FC5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0C6714" w:rsidRPr="00171FC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310BDA91" w14:textId="77777777" w:rsidR="00171FC5" w:rsidRDefault="000C6714" w:rsidP="00171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171FC5">
        <w:rPr>
          <w:rFonts w:ascii="Times New Roman" w:hAnsi="Times New Roman" w:cs="Times New Roman"/>
          <w:i/>
          <w:sz w:val="24"/>
          <w:szCs w:val="24"/>
        </w:rPr>
        <w:t>Dhimmī</w:t>
      </w:r>
      <w:proofErr w:type="spellEnd"/>
      <w:r w:rsidRPr="00171F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71FC5">
        <w:rPr>
          <w:rFonts w:ascii="Times New Roman" w:hAnsi="Times New Roman" w:cs="Times New Roman"/>
          <w:sz w:val="24"/>
          <w:szCs w:val="24"/>
        </w:rPr>
        <w:t xml:space="preserve">status provided for </w:t>
      </w:r>
      <w:r w:rsidR="003958AC" w:rsidRPr="00171FC5">
        <w:rPr>
          <w:rFonts w:ascii="Times New Roman" w:hAnsi="Times New Roman" w:cs="Times New Roman"/>
          <w:sz w:val="24"/>
          <w:szCs w:val="24"/>
        </w:rPr>
        <w:t xml:space="preserve">differentiated rights </w:t>
      </w:r>
      <w:r w:rsidRPr="00171FC5">
        <w:rPr>
          <w:rFonts w:ascii="Times New Roman" w:hAnsi="Times New Roman" w:cs="Times New Roman"/>
          <w:sz w:val="24"/>
          <w:szCs w:val="24"/>
        </w:rPr>
        <w:t>compared to Muslims. Accounts of these vary, however the Pact of ‘Umar provides some breakdown. Non-Muslims were not allowed to build new religious buildings, proselytize, fight in the army, dress inconsistently, display religious symbols, or build houses taller than those of Muslims.</w:t>
      </w:r>
      <w:r w:rsidRPr="00171FC5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Pr="00171F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44D28" w14:textId="77777777" w:rsidR="00171FC5" w:rsidRDefault="003958AC" w:rsidP="00171F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With the advent of uniform systems of </w:t>
      </w:r>
      <w:proofErr w:type="gramStart"/>
      <w:r w:rsidRPr="00171FC5">
        <w:rPr>
          <w:rFonts w:ascii="Times New Roman" w:hAnsi="Times New Roman" w:cs="Times New Roman"/>
          <w:sz w:val="24"/>
          <w:szCs w:val="24"/>
          <w:lang w:eastAsia="en-GB"/>
        </w:rPr>
        <w:t>taxation</w:t>
      </w:r>
      <w:proofErr w:type="gram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the</w:t>
      </w:r>
      <w:r w:rsidRPr="00171FC5">
        <w:rPr>
          <w:rFonts w:ascii="Times New Roman" w:hAnsi="Times New Roman" w:cs="Times New Roman"/>
          <w:i/>
          <w:sz w:val="24"/>
          <w:szCs w:val="24"/>
          <w:lang w:eastAsia="en-GB"/>
        </w:rPr>
        <w:t xml:space="preserve"> jizya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is no longer practiced</w:t>
      </w:r>
      <w:r w:rsidR="00F63D95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widely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>. Yusuf al-</w:t>
      </w:r>
      <w:proofErr w:type="spellStart"/>
      <w:r w:rsidRPr="00171FC5">
        <w:rPr>
          <w:rFonts w:ascii="Times New Roman" w:hAnsi="Times New Roman" w:cs="Times New Roman"/>
          <w:sz w:val="24"/>
          <w:szCs w:val="24"/>
          <w:lang w:eastAsia="en-GB"/>
        </w:rPr>
        <w:t>Qaradawi</w:t>
      </w:r>
      <w:proofErr w:type="spell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 w:rsidR="00F63D95" w:rsidRPr="00171FC5">
        <w:rPr>
          <w:rFonts w:ascii="Times New Roman" w:hAnsi="Times New Roman" w:cs="Times New Roman"/>
          <w:sz w:val="24"/>
          <w:szCs w:val="24"/>
          <w:lang w:eastAsia="en-GB"/>
        </w:rPr>
        <w:t>though maintain</w:t>
      </w:r>
      <w:r w:rsidR="0066308A" w:rsidRPr="00171FC5">
        <w:rPr>
          <w:rFonts w:ascii="Times New Roman" w:hAnsi="Times New Roman" w:cs="Times New Roman"/>
          <w:sz w:val="24"/>
          <w:szCs w:val="24"/>
          <w:lang w:eastAsia="en-GB"/>
        </w:rPr>
        <w:t>ing</w:t>
      </w:r>
      <w:r w:rsidR="00F63D95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a classical model of </w:t>
      </w:r>
      <w:proofErr w:type="spellStart"/>
      <w:r w:rsidR="00F63D95" w:rsidRPr="00171FC5">
        <w:rPr>
          <w:rFonts w:ascii="Times New Roman" w:hAnsi="Times New Roman" w:cs="Times New Roman"/>
          <w:i/>
          <w:sz w:val="24"/>
          <w:szCs w:val="24"/>
          <w:lang w:eastAsia="en-GB"/>
        </w:rPr>
        <w:t>dhimma</w:t>
      </w:r>
      <w:proofErr w:type="spellEnd"/>
      <w:r w:rsidR="00F63D95" w:rsidRPr="00171FC5">
        <w:rPr>
          <w:rFonts w:ascii="Times New Roman" w:hAnsi="Times New Roman" w:cs="Times New Roman"/>
          <w:sz w:val="24"/>
          <w:szCs w:val="24"/>
          <w:lang w:eastAsia="en-GB"/>
        </w:rPr>
        <w:t>,</w:t>
      </w:r>
      <w:r w:rsidRPr="00171FC5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>has advanced the idea that despite being a religious obligation, non-Muslim</w:t>
      </w:r>
      <w:r w:rsidR="00541215" w:rsidRPr="00171FC5">
        <w:rPr>
          <w:rFonts w:ascii="Times New Roman" w:hAnsi="Times New Roman" w:cs="Times New Roman"/>
          <w:sz w:val="24"/>
          <w:szCs w:val="24"/>
          <w:lang w:eastAsia="en-GB"/>
        </w:rPr>
        <w:t>s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should be able to pay</w:t>
      </w:r>
      <w:r w:rsidR="00171FC5" w:rsidRPr="00171FC5">
        <w:rPr>
          <w:rFonts w:cstheme="minorHAnsi"/>
          <w:i/>
          <w:iCs/>
          <w:color w:val="000000"/>
          <w:shd w:val="clear" w:color="auto" w:fill="FFFFFF"/>
        </w:rPr>
        <w:t xml:space="preserve"> </w:t>
      </w:r>
      <w:proofErr w:type="spellStart"/>
      <w:proofErr w:type="gramStart"/>
      <w:r w:rsidR="00171FC5" w:rsidRPr="00171FC5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zakāh</w:t>
      </w:r>
      <w:proofErr w:type="spell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F63D95" w:rsidRPr="00171FC5">
        <w:rPr>
          <w:rFonts w:ascii="Times New Roman" w:hAnsi="Times New Roman" w:cs="Times New Roman"/>
          <w:sz w:val="24"/>
          <w:szCs w:val="24"/>
          <w:lang w:eastAsia="en-GB"/>
        </w:rPr>
        <w:t>,</w:t>
      </w:r>
      <w:proofErr w:type="gram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to combat poverty in shared communities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proofErr w:type="spellStart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Qaradawi</w:t>
      </w:r>
      <w:proofErr w:type="spellEnd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maintains this stance </w:t>
      </w:r>
      <w:r w:rsidR="00171FC5">
        <w:rPr>
          <w:rFonts w:ascii="Times New Roman" w:hAnsi="Times New Roman" w:cs="Times New Roman"/>
          <w:sz w:val="24"/>
          <w:szCs w:val="24"/>
          <w:lang w:eastAsia="en-GB"/>
        </w:rPr>
        <w:t>on the basis that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modern constitutions enacted in many Muslim countries 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today 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>are underpinned by commonly held rights and duties.</w:t>
      </w:r>
      <w:r w:rsidRPr="00171FC5">
        <w:rPr>
          <w:rStyle w:val="FootnoteReference"/>
          <w:rFonts w:ascii="Times New Roman" w:eastAsia="Times New Roman" w:hAnsi="Times New Roman" w:cs="Times New Roman"/>
          <w:color w:val="1C263D"/>
          <w:sz w:val="24"/>
          <w:szCs w:val="24"/>
          <w:lang w:eastAsia="en-GB"/>
        </w:rPr>
        <w:footnoteReference w:id="6"/>
      </w:r>
    </w:p>
    <w:p w14:paraId="5483129E" w14:textId="0B92953F" w:rsidR="003958AC" w:rsidRPr="00171FC5" w:rsidRDefault="00F63D95" w:rsidP="00171FC5">
      <w:pPr>
        <w:spacing w:line="36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171FC5">
        <w:rPr>
          <w:rFonts w:ascii="Times New Roman" w:hAnsi="Times New Roman" w:cs="Times New Roman"/>
          <w:sz w:val="24"/>
          <w:szCs w:val="24"/>
          <w:lang w:eastAsia="en-GB"/>
        </w:rPr>
        <w:t>More broadly</w:t>
      </w:r>
      <w:r w:rsidR="00DA1BFB" w:rsidRPr="00171FC5">
        <w:rPr>
          <w:rFonts w:ascii="Times New Roman" w:hAnsi="Times New Roman" w:cs="Times New Roman"/>
          <w:sz w:val="24"/>
          <w:szCs w:val="24"/>
          <w:lang w:eastAsia="en-GB"/>
        </w:rPr>
        <w:t>,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scholars trained in classical </w:t>
      </w:r>
      <w:r w:rsidRPr="00171FC5">
        <w:rPr>
          <w:rFonts w:ascii="Times New Roman" w:hAnsi="Times New Roman" w:cs="Times New Roman"/>
          <w:i/>
          <w:sz w:val="24"/>
          <w:szCs w:val="24"/>
          <w:lang w:eastAsia="en-GB"/>
        </w:rPr>
        <w:t xml:space="preserve">fiqh 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>(</w:t>
      </w:r>
      <w:proofErr w:type="spellStart"/>
      <w:r w:rsidRPr="00171FC5">
        <w:rPr>
          <w:rFonts w:ascii="Times New Roman" w:hAnsi="Times New Roman" w:cs="Times New Roman"/>
          <w:sz w:val="24"/>
          <w:szCs w:val="24"/>
          <w:lang w:eastAsia="en-GB"/>
        </w:rPr>
        <w:t>Adbur</w:t>
      </w:r>
      <w:proofErr w:type="spell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Rahman </w:t>
      </w:r>
      <w:proofErr w:type="spellStart"/>
      <w:r w:rsidRPr="00171FC5">
        <w:rPr>
          <w:rFonts w:ascii="Times New Roman" w:hAnsi="Times New Roman" w:cs="Times New Roman"/>
          <w:sz w:val="24"/>
          <w:szCs w:val="24"/>
          <w:lang w:eastAsia="en-GB"/>
        </w:rPr>
        <w:t>Doi</w:t>
      </w:r>
      <w:proofErr w:type="spell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171FC5">
        <w:rPr>
          <w:rFonts w:ascii="Times New Roman" w:hAnsi="Times New Roman" w:cs="Times New Roman"/>
          <w:sz w:val="24"/>
          <w:szCs w:val="24"/>
          <w:lang w:eastAsia="en-GB"/>
        </w:rPr>
        <w:t>Qaradawi</w:t>
      </w:r>
      <w:proofErr w:type="spell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>) argue for the continued relevan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ce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of </w:t>
      </w:r>
      <w:proofErr w:type="spellStart"/>
      <w:r w:rsidRPr="00171FC5">
        <w:rPr>
          <w:rFonts w:ascii="Times New Roman" w:hAnsi="Times New Roman" w:cs="Times New Roman"/>
          <w:i/>
          <w:sz w:val="24"/>
          <w:szCs w:val="24"/>
          <w:lang w:eastAsia="en-GB"/>
        </w:rPr>
        <w:t>dhimma</w:t>
      </w:r>
      <w:proofErr w:type="spell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; though often a revised form. 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In Pakistan some Muslims have been calling for the reintroduction of the Pact of ‘Umar to help solve issues concerning minorities.</w:t>
      </w:r>
      <w:r w:rsidR="000C6714" w:rsidRPr="00171FC5">
        <w:rPr>
          <w:rStyle w:val="FootnoteReference"/>
          <w:rFonts w:ascii="Times New Roman" w:hAnsi="Times New Roman" w:cs="Times New Roman"/>
          <w:sz w:val="24"/>
          <w:szCs w:val="24"/>
          <w:lang w:eastAsia="en-GB"/>
        </w:rPr>
        <w:footnoteReference w:id="7"/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>Other thinkers view it as historic model for social ordering.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Mohammed </w:t>
      </w:r>
      <w:proofErr w:type="spellStart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Tabli</w:t>
      </w:r>
      <w:proofErr w:type="spellEnd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argues that since Islam is fully compatible with modern ideas of human rights (with some 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reservations), the </w:t>
      </w:r>
      <w:proofErr w:type="spellStart"/>
      <w:r w:rsidR="000C6714" w:rsidRPr="00171FC5">
        <w:rPr>
          <w:rFonts w:ascii="Times New Roman" w:hAnsi="Times New Roman" w:cs="Times New Roman"/>
          <w:i/>
          <w:sz w:val="24"/>
          <w:szCs w:val="24"/>
          <w:lang w:eastAsia="en-GB"/>
        </w:rPr>
        <w:t>dhimma</w:t>
      </w:r>
      <w:proofErr w:type="spellEnd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system is now obsolete.</w:t>
      </w:r>
      <w:r w:rsidR="000C6714" w:rsidRPr="00171FC5">
        <w:rPr>
          <w:rStyle w:val="FootnoteReference"/>
          <w:rFonts w:ascii="Times New Roman" w:hAnsi="Times New Roman" w:cs="Times New Roman"/>
          <w:sz w:val="24"/>
          <w:szCs w:val="24"/>
          <w:lang w:eastAsia="en-GB"/>
        </w:rPr>
        <w:footnoteReference w:id="8"/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 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For Muhammad Salim al-Awa, the modern reality of 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sovereign</w:t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nation states with defined borders is so distant from the ‘classical caliphate’ that we are no longer obliged to see </w:t>
      </w:r>
      <w:proofErr w:type="spellStart"/>
      <w:r w:rsidR="000C6714" w:rsidRPr="00171FC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dhimmī</w:t>
      </w:r>
      <w:proofErr w:type="spellEnd"/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status as a fixed rule.</w:t>
      </w:r>
      <w:r w:rsidRPr="00171FC5">
        <w:rPr>
          <w:rStyle w:val="FootnoteReference"/>
          <w:rFonts w:ascii="Times New Roman" w:hAnsi="Times New Roman" w:cs="Times New Roman"/>
          <w:sz w:val="24"/>
          <w:szCs w:val="24"/>
          <w:lang w:eastAsia="en-GB"/>
        </w:rPr>
        <w:footnoteReference w:id="9"/>
      </w:r>
      <w:r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 </w:t>
      </w:r>
      <w:proofErr w:type="spellStart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Anver</w:t>
      </w:r>
      <w:proofErr w:type="spellEnd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Emon</w:t>
      </w:r>
      <w:proofErr w:type="spellEnd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makes the case that </w:t>
      </w:r>
      <w:r w:rsidR="000C6714" w:rsidRPr="00171FC5">
        <w:rPr>
          <w:rFonts w:ascii="Times New Roman" w:hAnsi="Times New Roman" w:cs="Times New Roman"/>
          <w:i/>
          <w:sz w:val="24"/>
          <w:szCs w:val="24"/>
          <w:lang w:eastAsia="en-GB"/>
        </w:rPr>
        <w:t>dhimmi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rules are intelligible as a legal tool designed to help governance in rapidly expanding religious communities; like the early Islamic conquests. However, </w:t>
      </w:r>
      <w:proofErr w:type="gramStart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a number of</w:t>
      </w:r>
      <w:proofErr w:type="gramEnd"/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different tools were employed in various contexts which should enable us to view </w:t>
      </w:r>
      <w:r w:rsidR="000C6714" w:rsidRPr="00171FC5">
        <w:rPr>
          <w:rFonts w:ascii="Times New Roman" w:hAnsi="Times New Roman" w:cs="Times New Roman"/>
          <w:i/>
          <w:sz w:val="24"/>
          <w:szCs w:val="24"/>
          <w:lang w:eastAsia="en-GB"/>
        </w:rPr>
        <w:t xml:space="preserve">dhimmi </w:t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>rules as contextual rather than universal.</w:t>
      </w:r>
      <w:r w:rsidR="000C6714" w:rsidRPr="00171FC5">
        <w:rPr>
          <w:rStyle w:val="FootnoteReference"/>
          <w:rFonts w:ascii="Times New Roman" w:hAnsi="Times New Roman" w:cs="Times New Roman"/>
          <w:sz w:val="24"/>
          <w:szCs w:val="24"/>
          <w:lang w:eastAsia="en-GB"/>
        </w:rPr>
        <w:footnoteReference w:id="10"/>
      </w:r>
      <w:r w:rsidR="000C6714" w:rsidRPr="00171FC5">
        <w:rPr>
          <w:rFonts w:ascii="Times New Roman" w:hAnsi="Times New Roman" w:cs="Times New Roman"/>
          <w:sz w:val="24"/>
          <w:szCs w:val="24"/>
          <w:lang w:eastAsia="en-GB"/>
        </w:rPr>
        <w:t xml:space="preserve">  </w:t>
      </w:r>
    </w:p>
    <w:bookmarkEnd w:id="7"/>
    <w:p w14:paraId="4DE6137B" w14:textId="27D957E2" w:rsidR="00171FC5" w:rsidRDefault="00171FC5">
      <w:pP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br w:type="page"/>
      </w:r>
    </w:p>
    <w:p w14:paraId="49EF9940" w14:textId="5F4918BB" w:rsidR="00075AA6" w:rsidRPr="00075AA6" w:rsidRDefault="00C37EB7" w:rsidP="00075AA6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en-GB"/>
        </w:rPr>
      </w:pPr>
      <w:r w:rsidRPr="00C37EB7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en-GB"/>
        </w:rPr>
        <w:lastRenderedPageBreak/>
        <w:t>Bibliography</w:t>
      </w: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en-GB"/>
        </w:rPr>
        <w:br/>
      </w:r>
    </w:p>
    <w:p w14:paraId="07D6FEE6" w14:textId="02284E1B" w:rsidR="00075AA6" w:rsidRP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Chapman, Colin. </w:t>
      </w:r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Cross And Crescent</w:t>
      </w: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Westmont: InterVarsity Press, 2012.</w:t>
      </w:r>
    </w:p>
    <w:p w14:paraId="4978961B" w14:textId="77777777" w:rsid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14:paraId="5DFD7E71" w14:textId="3433FCDE" w:rsidR="00075AA6" w:rsidRP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Emon</w:t>
      </w:r>
      <w:proofErr w:type="spellEnd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, </w:t>
      </w:r>
      <w:proofErr w:type="spellStart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Anver</w:t>
      </w:r>
      <w:proofErr w:type="spellEnd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 M. </w:t>
      </w:r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Religious Pluralism In Islamic Law</w:t>
      </w: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Oxford: Oxford University Press, 2012.</w:t>
      </w:r>
    </w:p>
    <w:p w14:paraId="14E32FC3" w14:textId="77777777" w:rsid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14:paraId="60E89A6D" w14:textId="32237243" w:rsidR="00075AA6" w:rsidRP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Glasse</w:t>
      </w:r>
      <w:proofErr w:type="spellEnd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́, Cyril. </w:t>
      </w:r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The Concise Encyclopaedia Of Islam</w:t>
      </w: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London: Stacey International, 2008.</w:t>
      </w:r>
    </w:p>
    <w:p w14:paraId="63AAF561" w14:textId="77777777" w:rsid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14:paraId="56793E95" w14:textId="6AAC00E3" w:rsidR="00075AA6" w:rsidRP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Kamali, Mohammad Hashim. </w:t>
      </w:r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Shariah Law</w:t>
      </w: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Oneworld Publications, 2017.</w:t>
      </w:r>
    </w:p>
    <w:p w14:paraId="4C061471" w14:textId="77777777" w:rsid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14:paraId="0462C50E" w14:textId="3094802D" w:rsid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Schacht, Joseph. </w:t>
      </w:r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An Introduction To Islamic Law</w:t>
      </w: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Oxford [Oxfordshire]: Clarendon Press, 2012.</w:t>
      </w:r>
    </w:p>
    <w:p w14:paraId="78884C06" w14:textId="77777777" w:rsid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</w:pPr>
    </w:p>
    <w:p w14:paraId="739C2DC3" w14:textId="42A21B3D" w:rsidR="00075AA6" w:rsidRP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</w:pPr>
      <w:proofErr w:type="spellStart"/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Talbi</w:t>
      </w:r>
      <w:proofErr w:type="spellEnd"/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M</w:t>
      </w:r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 xml:space="preserve"> ‘Christian-Muslim Encounter in the Middle East’, in </w:t>
      </w:r>
      <w:r w:rsidRPr="00075AA6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en-GB"/>
        </w:rPr>
        <w:t>Middle East Perspectives, ME Council of Churches, 10.</w:t>
      </w:r>
    </w:p>
    <w:p w14:paraId="47382D80" w14:textId="77777777" w:rsidR="00075AA6" w:rsidRP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14:paraId="5C2E6547" w14:textId="77777777" w:rsidR="00075AA6" w:rsidRPr="00075AA6" w:rsidRDefault="00075AA6" w:rsidP="00075AA6">
      <w:pPr>
        <w:spacing w:after="180" w:line="240" w:lineRule="auto"/>
        <w:ind w:left="450" w:hanging="450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proofErr w:type="spellStart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Taji-Farouki</w:t>
      </w:r>
      <w:proofErr w:type="spellEnd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, </w:t>
      </w:r>
      <w:proofErr w:type="spellStart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Suha</w:t>
      </w:r>
      <w:proofErr w:type="spellEnd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, and Basheer M </w:t>
      </w:r>
      <w:proofErr w:type="spellStart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Nafi</w:t>
      </w:r>
      <w:proofErr w:type="spellEnd"/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 </w:t>
      </w:r>
      <w:r w:rsidRPr="00075AA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en-GB"/>
        </w:rPr>
        <w:t>Islamic Thought In The Twentieth Century</w:t>
      </w:r>
      <w:r w:rsidRPr="00075AA6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 London: I.B. Tauris, 2008.</w:t>
      </w:r>
    </w:p>
    <w:p w14:paraId="4BD28566" w14:textId="77777777" w:rsidR="00075AA6" w:rsidRDefault="00075AA6" w:rsidP="00075AA6">
      <w:pP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14:paraId="580D3891" w14:textId="77777777" w:rsidR="009F2DE7" w:rsidRDefault="009F2DE7" w:rsidP="00C2195D">
      <w:pP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</w:p>
    <w:p w14:paraId="4BB7A66A" w14:textId="77777777" w:rsidR="009F2DE7" w:rsidRDefault="009F2DE7" w:rsidP="00C2195D">
      <w:pP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</w:p>
    <w:p w14:paraId="668B5522" w14:textId="2C1EE0E8" w:rsidR="00C2195D" w:rsidRPr="00C2195D" w:rsidRDefault="00C2195D" w:rsidP="00C2195D">
      <w:pPr>
        <w:rPr>
          <w:shd w:val="clear" w:color="auto" w:fill="FFFFFF"/>
        </w:rPr>
      </w:pPr>
    </w:p>
    <w:p w14:paraId="0C108E3C" w14:textId="042E9514" w:rsidR="00C2195D" w:rsidRDefault="00C2195D" w:rsidP="00C2195D">
      <w:pPr>
        <w:rPr>
          <w:i/>
          <w:sz w:val="32"/>
          <w:szCs w:val="32"/>
          <w:shd w:val="clear" w:color="auto" w:fill="FFFFFF"/>
        </w:rPr>
      </w:pPr>
    </w:p>
    <w:p w14:paraId="3FE57DDB" w14:textId="77777777" w:rsidR="005D07CD" w:rsidRDefault="005D07CD"/>
    <w:sectPr w:rsidR="005D07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61C07" w14:textId="77777777" w:rsidR="007051EE" w:rsidRDefault="007051EE" w:rsidP="00C2195D">
      <w:pPr>
        <w:spacing w:after="0" w:line="240" w:lineRule="auto"/>
      </w:pPr>
      <w:r>
        <w:separator/>
      </w:r>
    </w:p>
  </w:endnote>
  <w:endnote w:type="continuationSeparator" w:id="0">
    <w:p w14:paraId="4A9C1FDA" w14:textId="77777777" w:rsidR="007051EE" w:rsidRDefault="007051EE" w:rsidP="00C2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E5734" w14:textId="77777777" w:rsidR="007051EE" w:rsidRDefault="007051EE" w:rsidP="00C2195D">
      <w:pPr>
        <w:spacing w:after="0" w:line="240" w:lineRule="auto"/>
      </w:pPr>
      <w:r>
        <w:separator/>
      </w:r>
    </w:p>
  </w:footnote>
  <w:footnote w:type="continuationSeparator" w:id="0">
    <w:p w14:paraId="627DDFF6" w14:textId="77777777" w:rsidR="007051EE" w:rsidRDefault="007051EE" w:rsidP="00C2195D">
      <w:pPr>
        <w:spacing w:after="0" w:line="240" w:lineRule="auto"/>
      </w:pPr>
      <w:r>
        <w:continuationSeparator/>
      </w:r>
    </w:p>
  </w:footnote>
  <w:footnote w:id="1">
    <w:p w14:paraId="04729F2E" w14:textId="77777777" w:rsidR="00C2195D" w:rsidRDefault="00C2195D" w:rsidP="00C219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2195D">
        <w:t>Joseph Schacht, </w:t>
      </w:r>
      <w:r w:rsidRPr="00C2195D">
        <w:rPr>
          <w:i/>
          <w:iCs/>
        </w:rPr>
        <w:t>An Introduction To Islamic Law</w:t>
      </w:r>
      <w:r w:rsidRPr="00C2195D">
        <w:t> (Oxford: Clarendon Press, 2012)</w:t>
      </w:r>
      <w:r>
        <w:t>, 130.</w:t>
      </w:r>
    </w:p>
  </w:footnote>
  <w:footnote w:id="2">
    <w:p w14:paraId="60F102FC" w14:textId="42C6A259" w:rsidR="003958AC" w:rsidRDefault="003958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958AC">
        <w:t>Mohammad Hashim Kamali, </w:t>
      </w:r>
      <w:r w:rsidRPr="003958AC">
        <w:rPr>
          <w:i/>
          <w:iCs/>
        </w:rPr>
        <w:t>Shariah Law</w:t>
      </w:r>
      <w:r w:rsidRPr="003958AC">
        <w:t> (Oneworld Publications, 2017)</w:t>
      </w:r>
      <w:r>
        <w:t>, 160.</w:t>
      </w:r>
    </w:p>
  </w:footnote>
  <w:footnote w:id="3">
    <w:p w14:paraId="2C77E33A" w14:textId="59808C80" w:rsidR="000C6714" w:rsidRDefault="000C6714">
      <w:pPr>
        <w:pStyle w:val="FootnoteText"/>
      </w:pPr>
      <w:r>
        <w:rPr>
          <w:rStyle w:val="FootnoteReference"/>
        </w:rPr>
        <w:footnoteRef/>
      </w:r>
      <w:r>
        <w:t xml:space="preserve"> Sahih Muslim, Book 19, Number 4924: </w:t>
      </w:r>
      <w:r w:rsidRPr="000C6714">
        <w:t>http://cmje.usc.edu/religious-texts/hadith/muslim/019-smt.php#019.4294</w:t>
      </w:r>
    </w:p>
  </w:footnote>
  <w:footnote w:id="4">
    <w:p w14:paraId="40C5C894" w14:textId="52B3FBFF" w:rsidR="000C6714" w:rsidRDefault="000C67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C6714">
        <w:t>Anver</w:t>
      </w:r>
      <w:proofErr w:type="spellEnd"/>
      <w:r w:rsidRPr="000C6714">
        <w:t xml:space="preserve"> M </w:t>
      </w:r>
      <w:proofErr w:type="spellStart"/>
      <w:r w:rsidRPr="000C6714">
        <w:t>Emon</w:t>
      </w:r>
      <w:proofErr w:type="spellEnd"/>
      <w:r w:rsidRPr="000C6714">
        <w:t>, </w:t>
      </w:r>
      <w:r w:rsidRPr="000C6714">
        <w:rPr>
          <w:i/>
          <w:iCs/>
        </w:rPr>
        <w:t>Religious Pluralism In Islamic Law</w:t>
      </w:r>
      <w:r w:rsidRPr="000C6714">
        <w:t xml:space="preserve"> (Oxford: Oxford University Press, 2012), </w:t>
      </w:r>
      <w:r>
        <w:t>69.</w:t>
      </w:r>
    </w:p>
  </w:footnote>
  <w:footnote w:id="5">
    <w:p w14:paraId="189E7D6C" w14:textId="1239B7C8" w:rsidR="000C6714" w:rsidRDefault="000C67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8" w:name="_Hlk504435915"/>
      <w:r w:rsidRPr="000C6714">
        <w:t>Colin Chapman, </w:t>
      </w:r>
      <w:r w:rsidRPr="000C6714">
        <w:rPr>
          <w:i/>
          <w:iCs/>
        </w:rPr>
        <w:t>Cross And Crescent</w:t>
      </w:r>
      <w:r w:rsidRPr="000C6714">
        <w:t> (Westmont: InterVarsity Press, 2012)</w:t>
      </w:r>
      <w:r>
        <w:t>, 329.</w:t>
      </w:r>
      <w:bookmarkEnd w:id="8"/>
    </w:p>
  </w:footnote>
  <w:footnote w:id="6">
    <w:p w14:paraId="762FF580" w14:textId="153F10C7" w:rsidR="003958AC" w:rsidRDefault="003958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958AC">
        <w:t>Kamali, </w:t>
      </w:r>
      <w:r w:rsidRPr="003958AC">
        <w:rPr>
          <w:i/>
          <w:iCs/>
        </w:rPr>
        <w:t>Shariah Law</w:t>
      </w:r>
      <w:r>
        <w:t>, 161.</w:t>
      </w:r>
    </w:p>
  </w:footnote>
  <w:footnote w:id="7">
    <w:p w14:paraId="0F63E605" w14:textId="5B790055" w:rsidR="000C6714" w:rsidRDefault="000C67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C6714">
        <w:t>Chapman, </w:t>
      </w:r>
      <w:r w:rsidRPr="000C6714">
        <w:rPr>
          <w:i/>
          <w:iCs/>
        </w:rPr>
        <w:t>Cross And Crescent</w:t>
      </w:r>
      <w:r>
        <w:t xml:space="preserve">, </w:t>
      </w:r>
      <w:r w:rsidRPr="000C6714">
        <w:t>3</w:t>
      </w:r>
      <w:r>
        <w:t>32.</w:t>
      </w:r>
    </w:p>
  </w:footnote>
  <w:footnote w:id="8">
    <w:p w14:paraId="00640296" w14:textId="57717F47" w:rsidR="000C6714" w:rsidRDefault="000C67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" w:name="_Hlk504527039"/>
      <w:r w:rsidRPr="000C6714">
        <w:t>M</w:t>
      </w:r>
      <w:r>
        <w:t xml:space="preserve"> </w:t>
      </w:r>
      <w:proofErr w:type="spellStart"/>
      <w:r w:rsidRPr="000C6714">
        <w:t>Talbi</w:t>
      </w:r>
      <w:proofErr w:type="spellEnd"/>
      <w:r w:rsidRPr="000C6714">
        <w:t>, ‘Christian-Muslim Encounter in the Middle</w:t>
      </w:r>
      <w:r>
        <w:t xml:space="preserve"> </w:t>
      </w:r>
      <w:r w:rsidRPr="000C6714">
        <w:t xml:space="preserve">East’, in Middle East Perspectives, </w:t>
      </w:r>
      <w:r>
        <w:t>M</w:t>
      </w:r>
      <w:r w:rsidRPr="000C6714">
        <w:t>E Council of</w:t>
      </w:r>
      <w:r w:rsidRPr="000C6714">
        <w:br/>
        <w:t>Churches, 10.</w:t>
      </w:r>
      <w:bookmarkEnd w:id="9"/>
    </w:p>
  </w:footnote>
  <w:footnote w:id="9">
    <w:p w14:paraId="72F11826" w14:textId="106F416B" w:rsidR="00F63D95" w:rsidRDefault="00F63D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63D95">
        <w:t>Suha</w:t>
      </w:r>
      <w:proofErr w:type="spellEnd"/>
      <w:r w:rsidRPr="00F63D95">
        <w:t xml:space="preserve"> </w:t>
      </w:r>
      <w:proofErr w:type="spellStart"/>
      <w:r w:rsidRPr="00F63D95">
        <w:t>Taji-Farouki</w:t>
      </w:r>
      <w:proofErr w:type="spellEnd"/>
      <w:r w:rsidRPr="00F63D95">
        <w:t xml:space="preserve"> and Basheer M </w:t>
      </w:r>
      <w:proofErr w:type="spellStart"/>
      <w:r w:rsidRPr="00F63D95">
        <w:t>Nafi</w:t>
      </w:r>
      <w:proofErr w:type="spellEnd"/>
      <w:r w:rsidRPr="00F63D95">
        <w:t>, </w:t>
      </w:r>
      <w:r w:rsidRPr="00F63D95">
        <w:rPr>
          <w:i/>
          <w:iCs/>
        </w:rPr>
        <w:t>Islamic Thought In The Twentieth Century</w:t>
      </w:r>
      <w:r w:rsidRPr="00F63D95">
        <w:t> (London: I.B. Tauris, 2008)</w:t>
      </w:r>
      <w:r>
        <w:t>, 307.</w:t>
      </w:r>
    </w:p>
  </w:footnote>
  <w:footnote w:id="10">
    <w:p w14:paraId="57DA78AE" w14:textId="6862C86F" w:rsidR="000C6714" w:rsidRDefault="000C67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C6714">
        <w:t>Emon</w:t>
      </w:r>
      <w:proofErr w:type="spellEnd"/>
      <w:r w:rsidRPr="000C6714">
        <w:t>, </w:t>
      </w:r>
      <w:r w:rsidRPr="000C6714">
        <w:rPr>
          <w:i/>
          <w:iCs/>
        </w:rPr>
        <w:t>Religious Pluralism In Islamic Law</w:t>
      </w:r>
      <w:r>
        <w:t>, 33.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Q0MDU0tQCyzCwsTJR0lIJTi4sz8/NACsxqAbyO6i4sAAAA"/>
  </w:docVars>
  <w:rsids>
    <w:rsidRoot w:val="00C2195D"/>
    <w:rsid w:val="0005489B"/>
    <w:rsid w:val="00075AA6"/>
    <w:rsid w:val="000C6714"/>
    <w:rsid w:val="00171FC5"/>
    <w:rsid w:val="002826CA"/>
    <w:rsid w:val="002A32F1"/>
    <w:rsid w:val="0039424B"/>
    <w:rsid w:val="003958AC"/>
    <w:rsid w:val="003C53FA"/>
    <w:rsid w:val="00541215"/>
    <w:rsid w:val="005D07CD"/>
    <w:rsid w:val="005F6E60"/>
    <w:rsid w:val="0066308A"/>
    <w:rsid w:val="006E6D3E"/>
    <w:rsid w:val="007051EE"/>
    <w:rsid w:val="0092687C"/>
    <w:rsid w:val="009C13CE"/>
    <w:rsid w:val="009F2DE7"/>
    <w:rsid w:val="00AD36B9"/>
    <w:rsid w:val="00B13878"/>
    <w:rsid w:val="00B24624"/>
    <w:rsid w:val="00B51985"/>
    <w:rsid w:val="00BC7A62"/>
    <w:rsid w:val="00C2195D"/>
    <w:rsid w:val="00C37EB7"/>
    <w:rsid w:val="00CA0F46"/>
    <w:rsid w:val="00CE7862"/>
    <w:rsid w:val="00D67B04"/>
    <w:rsid w:val="00DA0798"/>
    <w:rsid w:val="00DA1BFB"/>
    <w:rsid w:val="00F6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B98B9"/>
  <w15:chartTrackingRefBased/>
  <w15:docId w15:val="{B8732EB6-9622-4474-B054-75E0C7023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19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2195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195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2195D"/>
    <w:rPr>
      <w:vertAlign w:val="superscript"/>
    </w:rPr>
  </w:style>
  <w:style w:type="character" w:customStyle="1" w:styleId="textline">
    <w:name w:val="text_line"/>
    <w:basedOn w:val="DefaultParagraphFont"/>
    <w:rsid w:val="003958AC"/>
  </w:style>
  <w:style w:type="paragraph" w:styleId="NoSpacing">
    <w:name w:val="No Spacing"/>
    <w:uiPriority w:val="1"/>
    <w:qFormat/>
    <w:rsid w:val="003958A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AF22C-4F8F-417B-9ABC-992BCBEB6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5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Johnson</dc:creator>
  <cp:keywords/>
  <dc:description/>
  <cp:lastModifiedBy>Daniel Johnson</cp:lastModifiedBy>
  <cp:revision>22</cp:revision>
  <cp:lastPrinted>2018-01-24T02:51:00Z</cp:lastPrinted>
  <dcterms:created xsi:type="dcterms:W3CDTF">2018-01-22T14:32:00Z</dcterms:created>
  <dcterms:modified xsi:type="dcterms:W3CDTF">2018-01-24T16:24:00Z</dcterms:modified>
</cp:coreProperties>
</file>