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606BAD" w14:textId="77777777" w:rsidR="00B81B08" w:rsidRPr="00221435" w:rsidRDefault="00B81B08" w:rsidP="00221435">
      <w:pPr>
        <w:tabs>
          <w:tab w:val="num" w:pos="720"/>
        </w:tabs>
        <w:ind w:left="720" w:hanging="360"/>
        <w:jc w:val="both"/>
        <w:rPr>
          <w:rFonts w:ascii="Arial" w:hAnsi="Arial" w:cs="Arial"/>
          <w:sz w:val="22"/>
          <w:szCs w:val="22"/>
        </w:rPr>
      </w:pPr>
    </w:p>
    <w:p w14:paraId="6A21F174" w14:textId="77777777" w:rsidR="005501A9" w:rsidRPr="00221435" w:rsidRDefault="005501A9" w:rsidP="00221435">
      <w:pPr>
        <w:jc w:val="both"/>
        <w:rPr>
          <w:rFonts w:ascii="Arial" w:hAnsi="Arial" w:cs="Arial"/>
          <w:iCs/>
          <w:sz w:val="22"/>
          <w:szCs w:val="22"/>
        </w:rPr>
      </w:pPr>
    </w:p>
    <w:p w14:paraId="260A0545" w14:textId="713F7C38" w:rsidR="005501A9" w:rsidRPr="00221435" w:rsidRDefault="005501A9" w:rsidP="00221435">
      <w:pPr>
        <w:jc w:val="both"/>
        <w:rPr>
          <w:rFonts w:ascii="Arial" w:hAnsi="Arial" w:cs="Arial"/>
          <w:b/>
          <w:iCs/>
          <w:sz w:val="22"/>
          <w:szCs w:val="22"/>
        </w:rPr>
      </w:pPr>
      <w:r w:rsidRPr="00221435">
        <w:rPr>
          <w:rFonts w:ascii="Arial" w:hAnsi="Arial" w:cs="Arial"/>
          <w:b/>
          <w:iCs/>
          <w:sz w:val="22"/>
          <w:szCs w:val="22"/>
        </w:rPr>
        <w:t>Rosie Edwards</w:t>
      </w:r>
    </w:p>
    <w:p w14:paraId="7F0D15C6" w14:textId="7856364D" w:rsidR="005501A9" w:rsidRPr="00221435" w:rsidRDefault="005501A9" w:rsidP="00221435">
      <w:pPr>
        <w:jc w:val="both"/>
        <w:rPr>
          <w:rFonts w:ascii="Arial" w:hAnsi="Arial" w:cs="Arial"/>
          <w:b/>
          <w:iCs/>
          <w:sz w:val="22"/>
          <w:szCs w:val="22"/>
        </w:rPr>
      </w:pPr>
      <w:r w:rsidRPr="00221435">
        <w:rPr>
          <w:rFonts w:ascii="Arial" w:hAnsi="Arial" w:cs="Arial"/>
          <w:b/>
          <w:iCs/>
          <w:sz w:val="22"/>
          <w:szCs w:val="22"/>
        </w:rPr>
        <w:t>Student number - 1803808</w:t>
      </w:r>
    </w:p>
    <w:p w14:paraId="5EB8DC14" w14:textId="340941AB" w:rsidR="005501A9" w:rsidRPr="00221435" w:rsidRDefault="005501A9" w:rsidP="00221435">
      <w:pPr>
        <w:jc w:val="both"/>
        <w:rPr>
          <w:rFonts w:ascii="Arial" w:hAnsi="Arial" w:cs="Arial"/>
          <w:b/>
          <w:iCs/>
          <w:sz w:val="22"/>
          <w:szCs w:val="22"/>
        </w:rPr>
      </w:pPr>
      <w:r w:rsidRPr="00221435">
        <w:rPr>
          <w:rFonts w:ascii="Arial" w:hAnsi="Arial" w:cs="Arial"/>
          <w:b/>
          <w:sz w:val="22"/>
          <w:szCs w:val="22"/>
        </w:rPr>
        <w:t>ECES6009</w:t>
      </w:r>
    </w:p>
    <w:p w14:paraId="04050CB8" w14:textId="77777777" w:rsidR="005501A9" w:rsidRPr="00221435" w:rsidRDefault="005501A9" w:rsidP="00221435">
      <w:pPr>
        <w:jc w:val="both"/>
        <w:rPr>
          <w:rFonts w:ascii="Arial" w:hAnsi="Arial" w:cs="Arial"/>
          <w:b/>
          <w:iCs/>
          <w:sz w:val="22"/>
          <w:szCs w:val="22"/>
        </w:rPr>
      </w:pPr>
    </w:p>
    <w:p w14:paraId="6CF8A946" w14:textId="1E6E2EC5" w:rsidR="00B81B08" w:rsidRPr="00221435" w:rsidRDefault="005501A9" w:rsidP="00221435">
      <w:pPr>
        <w:jc w:val="both"/>
        <w:rPr>
          <w:rFonts w:ascii="Arial" w:hAnsi="Arial" w:cs="Arial"/>
          <w:b/>
          <w:iCs/>
          <w:sz w:val="22"/>
          <w:szCs w:val="22"/>
        </w:rPr>
      </w:pPr>
      <w:r w:rsidRPr="00221435">
        <w:rPr>
          <w:rFonts w:ascii="Arial" w:hAnsi="Arial" w:cs="Arial"/>
          <w:b/>
          <w:iCs/>
          <w:sz w:val="22"/>
          <w:szCs w:val="22"/>
        </w:rPr>
        <w:t>Design a portfolio which presents a multi-agency strategy that uses person – centred planning approaches</w:t>
      </w:r>
    </w:p>
    <w:p w14:paraId="0E988579" w14:textId="07C2417F" w:rsidR="005501A9" w:rsidRPr="00221435" w:rsidRDefault="005501A9" w:rsidP="00221435">
      <w:pPr>
        <w:jc w:val="both"/>
        <w:rPr>
          <w:rFonts w:ascii="Arial" w:hAnsi="Arial" w:cs="Arial"/>
          <w:sz w:val="22"/>
          <w:szCs w:val="22"/>
        </w:rPr>
      </w:pPr>
    </w:p>
    <w:p w14:paraId="42575E75" w14:textId="77777777" w:rsidR="005501A9" w:rsidRPr="00221435" w:rsidRDefault="005501A9" w:rsidP="00221435">
      <w:pPr>
        <w:spacing w:line="360" w:lineRule="auto"/>
        <w:ind w:left="720"/>
        <w:jc w:val="both"/>
        <w:rPr>
          <w:rFonts w:ascii="Arial" w:hAnsi="Arial" w:cs="Arial"/>
          <w:sz w:val="22"/>
          <w:szCs w:val="22"/>
        </w:rPr>
      </w:pPr>
    </w:p>
    <w:p w14:paraId="1F8BBF66" w14:textId="63310522" w:rsidR="005501A9" w:rsidRPr="00221435" w:rsidRDefault="005501A9" w:rsidP="00221435">
      <w:pPr>
        <w:spacing w:line="360" w:lineRule="auto"/>
        <w:jc w:val="both"/>
        <w:rPr>
          <w:rFonts w:ascii="Arial" w:hAnsi="Arial" w:cs="Arial"/>
          <w:sz w:val="22"/>
          <w:szCs w:val="22"/>
        </w:rPr>
      </w:pPr>
      <w:r w:rsidRPr="00221435">
        <w:rPr>
          <w:rFonts w:ascii="Arial" w:hAnsi="Arial" w:cs="Arial"/>
          <w:sz w:val="22"/>
          <w:szCs w:val="22"/>
        </w:rPr>
        <w:t>This portfolio will explore in depth the meaning of multiagency working and a team around the child (TAC) approach. Beginning with examining different definitions of multiagency work and other words used to describe this practise, then moving onto explain the benefits and challenges of multiagency work. This will include a critique of different multiagency teams, including a multiagency panel, a multiagency team and integrated services (</w:t>
      </w:r>
      <w:r w:rsidRPr="00221435">
        <w:rPr>
          <w:rFonts w:ascii="Arial" w:hAnsi="Arial" w:cs="Arial"/>
          <w:sz w:val="22"/>
          <w:szCs w:val="22"/>
        </w:rPr>
        <w:t>Walker, 2008</w:t>
      </w:r>
      <w:r w:rsidRPr="00221435">
        <w:rPr>
          <w:rFonts w:ascii="Arial" w:hAnsi="Arial" w:cs="Arial"/>
          <w:sz w:val="22"/>
          <w:szCs w:val="22"/>
        </w:rPr>
        <w:t xml:space="preserve">) with strengths and weaknesses of each model and how they are positive for the child. Following this, the essay will go into depth around the TAC approach and will start with the background of the model. Additionally, how this holistic approach aims to meet the needs of the child through building a picture of the individual with the common assessment framework (CAF) and the barriers in the way that stop this from happening, whilst acknowledging Bronfenbrenner’s (1974) ecological systems theory in order to gain further understanding of how the framework will benefit the child and the family </w:t>
      </w:r>
      <w:r w:rsidRPr="00221435">
        <w:rPr>
          <w:rFonts w:ascii="Arial" w:hAnsi="Arial" w:cs="Arial"/>
          <w:sz w:val="22"/>
          <w:szCs w:val="22"/>
        </w:rPr>
        <w:t xml:space="preserve">(Godwin, </w:t>
      </w:r>
      <w:proofErr w:type="spellStart"/>
      <w:r w:rsidRPr="00221435">
        <w:rPr>
          <w:rFonts w:ascii="Arial" w:hAnsi="Arial" w:cs="Arial"/>
          <w:sz w:val="22"/>
          <w:szCs w:val="22"/>
        </w:rPr>
        <w:t>Ashiabi</w:t>
      </w:r>
      <w:proofErr w:type="spellEnd"/>
      <w:r w:rsidRPr="00221435">
        <w:rPr>
          <w:rFonts w:ascii="Arial" w:hAnsi="Arial" w:cs="Arial"/>
          <w:sz w:val="22"/>
          <w:szCs w:val="22"/>
        </w:rPr>
        <w:t xml:space="preserve"> and O’Neal, 2015).</w:t>
      </w:r>
      <w:r w:rsidRPr="00221435">
        <w:rPr>
          <w:rFonts w:ascii="Arial" w:hAnsi="Arial" w:cs="Arial"/>
          <w:sz w:val="22"/>
          <w:szCs w:val="22"/>
        </w:rPr>
        <w:t xml:space="preserve"> To understand this approach further, it is important to examine how the Children’s Act 2004 and Every Child Matters 2003 underpin the basis of how local authorities have evolved TAC to be successful </w:t>
      </w:r>
      <w:r w:rsidR="00221435" w:rsidRPr="00221435">
        <w:rPr>
          <w:rFonts w:ascii="Arial" w:hAnsi="Arial" w:cs="Arial"/>
          <w:sz w:val="22"/>
          <w:szCs w:val="22"/>
        </w:rPr>
        <w:t xml:space="preserve">in order </w:t>
      </w:r>
      <w:r w:rsidRPr="00221435">
        <w:rPr>
          <w:rFonts w:ascii="Arial" w:hAnsi="Arial" w:cs="Arial"/>
          <w:sz w:val="22"/>
          <w:szCs w:val="22"/>
        </w:rPr>
        <w:t xml:space="preserve">to empower the child and create a positive future. As well as understanding the role of the lead professionals, how agencies referred to the case work together to have a </w:t>
      </w:r>
      <w:r w:rsidR="00221435" w:rsidRPr="00221435">
        <w:rPr>
          <w:rFonts w:ascii="Arial" w:hAnsi="Arial" w:cs="Arial"/>
          <w:sz w:val="22"/>
          <w:szCs w:val="22"/>
        </w:rPr>
        <w:t>good</w:t>
      </w:r>
      <w:r w:rsidRPr="00221435">
        <w:rPr>
          <w:rFonts w:ascii="Arial" w:hAnsi="Arial" w:cs="Arial"/>
          <w:sz w:val="22"/>
          <w:szCs w:val="22"/>
        </w:rPr>
        <w:t xml:space="preserve"> outcome for the child and the styles of working that the different organisations will apply. Finishing with, a critique on person centred planning and a description of how the medical and social model of disability support this approach. </w:t>
      </w:r>
    </w:p>
    <w:p w14:paraId="548E3045" w14:textId="6DDE9F1B" w:rsidR="005501A9" w:rsidRPr="00221435" w:rsidRDefault="005501A9" w:rsidP="00221435">
      <w:pPr>
        <w:spacing w:line="360" w:lineRule="auto"/>
        <w:jc w:val="both"/>
        <w:rPr>
          <w:rFonts w:ascii="Arial" w:hAnsi="Arial" w:cs="Arial"/>
          <w:sz w:val="22"/>
          <w:szCs w:val="22"/>
        </w:rPr>
      </w:pPr>
    </w:p>
    <w:p w14:paraId="633ABB4E" w14:textId="77777777" w:rsidR="00221435" w:rsidRPr="00221435" w:rsidRDefault="00221435" w:rsidP="00221435">
      <w:pPr>
        <w:spacing w:line="360" w:lineRule="auto"/>
        <w:jc w:val="both"/>
        <w:rPr>
          <w:rFonts w:ascii="Arial" w:hAnsi="Arial" w:cs="Arial"/>
          <w:sz w:val="22"/>
          <w:szCs w:val="22"/>
        </w:rPr>
      </w:pPr>
    </w:p>
    <w:p w14:paraId="3CCAE95B" w14:textId="64B85842" w:rsidR="00B81B08" w:rsidRPr="00221435" w:rsidRDefault="00B81B08" w:rsidP="00221435">
      <w:pPr>
        <w:spacing w:line="360" w:lineRule="auto"/>
        <w:jc w:val="both"/>
        <w:rPr>
          <w:rFonts w:ascii="Arial" w:hAnsi="Arial" w:cs="Arial"/>
          <w:b/>
          <w:sz w:val="22"/>
          <w:szCs w:val="22"/>
        </w:rPr>
      </w:pPr>
      <w:r w:rsidRPr="00221435">
        <w:rPr>
          <w:rFonts w:ascii="Arial" w:hAnsi="Arial" w:cs="Arial"/>
          <w:b/>
          <w:iCs/>
          <w:sz w:val="22"/>
          <w:szCs w:val="22"/>
        </w:rPr>
        <w:t xml:space="preserve">Analysis of </w:t>
      </w:r>
      <w:r w:rsidR="00221435" w:rsidRPr="00221435">
        <w:rPr>
          <w:rFonts w:ascii="Arial" w:hAnsi="Arial" w:cs="Arial"/>
          <w:b/>
          <w:iCs/>
          <w:sz w:val="22"/>
          <w:szCs w:val="22"/>
        </w:rPr>
        <w:t>d</w:t>
      </w:r>
      <w:r w:rsidRPr="00221435">
        <w:rPr>
          <w:rFonts w:ascii="Arial" w:hAnsi="Arial" w:cs="Arial"/>
          <w:b/>
          <w:iCs/>
          <w:sz w:val="22"/>
          <w:szCs w:val="22"/>
        </w:rPr>
        <w:t xml:space="preserve">efinitions of </w:t>
      </w:r>
      <w:r w:rsidR="00221435" w:rsidRPr="00221435">
        <w:rPr>
          <w:rFonts w:ascii="Arial" w:hAnsi="Arial" w:cs="Arial"/>
          <w:b/>
          <w:iCs/>
          <w:sz w:val="22"/>
          <w:szCs w:val="22"/>
        </w:rPr>
        <w:t>m</w:t>
      </w:r>
      <w:r w:rsidRPr="00221435">
        <w:rPr>
          <w:rFonts w:ascii="Arial" w:hAnsi="Arial" w:cs="Arial"/>
          <w:b/>
          <w:iCs/>
          <w:sz w:val="22"/>
          <w:szCs w:val="22"/>
        </w:rPr>
        <w:t xml:space="preserve">ultiagency </w:t>
      </w:r>
      <w:r w:rsidR="00221435" w:rsidRPr="00221435">
        <w:rPr>
          <w:rFonts w:ascii="Arial" w:hAnsi="Arial" w:cs="Arial"/>
          <w:b/>
          <w:iCs/>
          <w:sz w:val="22"/>
          <w:szCs w:val="22"/>
        </w:rPr>
        <w:t>w</w:t>
      </w:r>
      <w:r w:rsidRPr="00221435">
        <w:rPr>
          <w:rFonts w:ascii="Arial" w:hAnsi="Arial" w:cs="Arial"/>
          <w:b/>
          <w:iCs/>
          <w:sz w:val="22"/>
          <w:szCs w:val="22"/>
        </w:rPr>
        <w:t>orking</w:t>
      </w:r>
    </w:p>
    <w:p w14:paraId="66F2E61D" w14:textId="0E52CBDD" w:rsidR="00AE18D1" w:rsidRPr="00221435" w:rsidRDefault="00AE18D1" w:rsidP="00221435">
      <w:pPr>
        <w:spacing w:line="360" w:lineRule="auto"/>
        <w:jc w:val="both"/>
        <w:rPr>
          <w:rFonts w:ascii="Arial" w:hAnsi="Arial" w:cs="Arial"/>
          <w:sz w:val="22"/>
          <w:szCs w:val="22"/>
        </w:rPr>
      </w:pPr>
    </w:p>
    <w:p w14:paraId="1963A405" w14:textId="77777777" w:rsidR="005501A9" w:rsidRPr="00221435" w:rsidRDefault="005501A9" w:rsidP="00221435">
      <w:pPr>
        <w:spacing w:line="360" w:lineRule="auto"/>
        <w:jc w:val="both"/>
        <w:rPr>
          <w:rFonts w:ascii="Arial" w:hAnsi="Arial" w:cs="Arial"/>
          <w:sz w:val="22"/>
          <w:szCs w:val="22"/>
        </w:rPr>
      </w:pPr>
    </w:p>
    <w:p w14:paraId="2D9F7958" w14:textId="69E9A0A3" w:rsidR="00AE18D1" w:rsidRPr="00221435" w:rsidRDefault="00AE18D1" w:rsidP="00221435">
      <w:pPr>
        <w:spacing w:line="360" w:lineRule="auto"/>
        <w:jc w:val="both"/>
        <w:rPr>
          <w:rFonts w:ascii="Arial" w:hAnsi="Arial" w:cs="Arial"/>
          <w:sz w:val="22"/>
          <w:szCs w:val="22"/>
        </w:rPr>
      </w:pPr>
      <w:r w:rsidRPr="00221435">
        <w:rPr>
          <w:rFonts w:ascii="Arial" w:hAnsi="Arial" w:cs="Arial"/>
          <w:sz w:val="22"/>
          <w:szCs w:val="22"/>
        </w:rPr>
        <w:t>Multiagency work has always been good practi</w:t>
      </w:r>
      <w:r w:rsidR="005501A9" w:rsidRPr="00221435">
        <w:rPr>
          <w:rFonts w:ascii="Arial" w:hAnsi="Arial" w:cs="Arial"/>
          <w:sz w:val="22"/>
          <w:szCs w:val="22"/>
        </w:rPr>
        <w:t>c</w:t>
      </w:r>
      <w:r w:rsidRPr="00221435">
        <w:rPr>
          <w:rFonts w:ascii="Arial" w:hAnsi="Arial" w:cs="Arial"/>
          <w:sz w:val="22"/>
          <w:szCs w:val="22"/>
        </w:rPr>
        <w:t>e in order to safeguard children to an effective level, before the national data base it was a much harder and slower process to find information about different children and some practitioners even suggested eliminating the process (</w:t>
      </w:r>
      <w:proofErr w:type="spellStart"/>
      <w:r w:rsidRPr="00221435">
        <w:rPr>
          <w:rFonts w:ascii="Arial" w:hAnsi="Arial" w:cs="Arial"/>
          <w:sz w:val="22"/>
          <w:szCs w:val="22"/>
        </w:rPr>
        <w:t>Cheminais</w:t>
      </w:r>
      <w:proofErr w:type="spellEnd"/>
      <w:r w:rsidRPr="00221435">
        <w:rPr>
          <w:rFonts w:ascii="Arial" w:hAnsi="Arial" w:cs="Arial"/>
          <w:sz w:val="22"/>
          <w:szCs w:val="22"/>
        </w:rPr>
        <w:t xml:space="preserve">, 2009). However, multiagency work became law in 2004 when Lord Laming looked further in Victoria Climbie’s death in 2001 which resulted at the hand of numerous authorities checking on her but with the lack of communication between the </w:t>
      </w:r>
      <w:r w:rsidRPr="00221435">
        <w:rPr>
          <w:rFonts w:ascii="Arial" w:hAnsi="Arial" w:cs="Arial"/>
          <w:sz w:val="22"/>
          <w:szCs w:val="22"/>
        </w:rPr>
        <w:lastRenderedPageBreak/>
        <w:t xml:space="preserve">agencies they did not realise the extent of her abuse. Once her death was investigated it was clear each authority had been making checks on her but were not aware of the amount of cases because they had been reported to different </w:t>
      </w:r>
      <w:r w:rsidRPr="00221435">
        <w:rPr>
          <w:rFonts w:ascii="Arial" w:hAnsi="Arial" w:cs="Arial"/>
          <w:color w:val="000000" w:themeColor="text1"/>
          <w:sz w:val="22"/>
          <w:szCs w:val="22"/>
        </w:rPr>
        <w:t xml:space="preserve">agencies (Laming, 2003). </w:t>
      </w:r>
      <w:r w:rsidRPr="00221435">
        <w:rPr>
          <w:rFonts w:ascii="Arial" w:hAnsi="Arial" w:cs="Arial"/>
          <w:sz w:val="22"/>
          <w:szCs w:val="22"/>
        </w:rPr>
        <w:t>This led to The Children’s Act 2004 implementing a national database which would hold information about every child that has been in contact with one of these services. This has resulted in quicker access to information between education, health, social services and voluntary sectors. This was linked to</w:t>
      </w:r>
      <w:r w:rsidR="00221435" w:rsidRPr="00221435">
        <w:rPr>
          <w:rFonts w:ascii="Arial" w:hAnsi="Arial" w:cs="Arial"/>
          <w:sz w:val="22"/>
          <w:szCs w:val="22"/>
        </w:rPr>
        <w:t xml:space="preserve"> </w:t>
      </w:r>
      <w:proofErr w:type="gramStart"/>
      <w:r w:rsidR="00221435" w:rsidRPr="00221435">
        <w:rPr>
          <w:rFonts w:ascii="Arial" w:hAnsi="Arial" w:cs="Arial"/>
          <w:sz w:val="22"/>
          <w:szCs w:val="22"/>
        </w:rPr>
        <w:t>the</w:t>
      </w:r>
      <w:r w:rsidRPr="00221435">
        <w:rPr>
          <w:rFonts w:ascii="Arial" w:hAnsi="Arial" w:cs="Arial"/>
          <w:sz w:val="22"/>
          <w:szCs w:val="22"/>
        </w:rPr>
        <w:t xml:space="preserve"> Every</w:t>
      </w:r>
      <w:proofErr w:type="gramEnd"/>
      <w:r w:rsidRPr="00221435">
        <w:rPr>
          <w:rFonts w:ascii="Arial" w:hAnsi="Arial" w:cs="Arial"/>
          <w:sz w:val="22"/>
          <w:szCs w:val="22"/>
        </w:rPr>
        <w:t xml:space="preserve"> Child Matters </w:t>
      </w:r>
      <w:r w:rsidR="00221435" w:rsidRPr="00221435">
        <w:rPr>
          <w:rFonts w:ascii="Arial" w:hAnsi="Arial" w:cs="Arial"/>
          <w:sz w:val="22"/>
          <w:szCs w:val="22"/>
        </w:rPr>
        <w:t>2003 framework</w:t>
      </w:r>
      <w:r w:rsidRPr="00221435">
        <w:rPr>
          <w:rFonts w:ascii="Arial" w:hAnsi="Arial" w:cs="Arial"/>
          <w:sz w:val="22"/>
          <w:szCs w:val="22"/>
        </w:rPr>
        <w:t xml:space="preserve"> in order to help support and protect children and be able to intervene quickly if the child is in danger (</w:t>
      </w:r>
      <w:proofErr w:type="spellStart"/>
      <w:r w:rsidRPr="00221435">
        <w:rPr>
          <w:rFonts w:ascii="Arial" w:hAnsi="Arial" w:cs="Arial"/>
          <w:sz w:val="22"/>
          <w:szCs w:val="22"/>
        </w:rPr>
        <w:t>Gheera</w:t>
      </w:r>
      <w:proofErr w:type="spellEnd"/>
      <w:r w:rsidRPr="00221435">
        <w:rPr>
          <w:rFonts w:ascii="Arial" w:hAnsi="Arial" w:cs="Arial"/>
          <w:sz w:val="22"/>
          <w:szCs w:val="22"/>
        </w:rPr>
        <w:t xml:space="preserve">, 2011). </w:t>
      </w:r>
    </w:p>
    <w:p w14:paraId="59FEE3C2" w14:textId="77777777" w:rsidR="00AE18D1" w:rsidRPr="00221435" w:rsidRDefault="00AE18D1" w:rsidP="00221435">
      <w:pPr>
        <w:spacing w:line="360" w:lineRule="auto"/>
        <w:jc w:val="both"/>
        <w:rPr>
          <w:rFonts w:ascii="Arial" w:hAnsi="Arial" w:cs="Arial"/>
          <w:sz w:val="22"/>
          <w:szCs w:val="22"/>
        </w:rPr>
      </w:pPr>
    </w:p>
    <w:p w14:paraId="22746B8F" w14:textId="0D557CAA" w:rsidR="00AE18D1" w:rsidRPr="00221435" w:rsidRDefault="00AE18D1" w:rsidP="00221435">
      <w:pPr>
        <w:spacing w:line="360" w:lineRule="auto"/>
        <w:jc w:val="both"/>
        <w:rPr>
          <w:rFonts w:ascii="Arial" w:hAnsi="Arial" w:cs="Arial"/>
          <w:sz w:val="22"/>
          <w:szCs w:val="22"/>
        </w:rPr>
      </w:pPr>
      <w:r w:rsidRPr="00221435">
        <w:rPr>
          <w:rFonts w:ascii="Arial" w:hAnsi="Arial" w:cs="Arial"/>
          <w:sz w:val="22"/>
          <w:szCs w:val="22"/>
        </w:rPr>
        <w:t>From this date it now meant that multiagency working would be law in order to safeguard children.</w:t>
      </w:r>
      <w:r w:rsidR="005501A9" w:rsidRPr="00221435">
        <w:rPr>
          <w:rFonts w:ascii="Arial" w:hAnsi="Arial" w:cs="Arial"/>
          <w:sz w:val="22"/>
          <w:szCs w:val="22"/>
        </w:rPr>
        <w:t xml:space="preserve"> There is more than one term for multiagency working, it is also referred to as interagency working or a multidisciplinary team.</w:t>
      </w:r>
      <w:r w:rsidRPr="00221435">
        <w:rPr>
          <w:rFonts w:ascii="Arial" w:hAnsi="Arial" w:cs="Arial"/>
          <w:sz w:val="22"/>
          <w:szCs w:val="22"/>
        </w:rPr>
        <w:t xml:space="preserve"> </w:t>
      </w:r>
      <w:proofErr w:type="spellStart"/>
      <w:r w:rsidRPr="00221435">
        <w:rPr>
          <w:rFonts w:ascii="Arial" w:hAnsi="Arial" w:cs="Arial"/>
          <w:sz w:val="22"/>
          <w:szCs w:val="22"/>
        </w:rPr>
        <w:t>McInnes</w:t>
      </w:r>
      <w:proofErr w:type="spellEnd"/>
      <w:r w:rsidRPr="00221435">
        <w:rPr>
          <w:rFonts w:ascii="Arial" w:hAnsi="Arial" w:cs="Arial"/>
          <w:sz w:val="22"/>
          <w:szCs w:val="22"/>
        </w:rPr>
        <w:t xml:space="preserve"> defines</w:t>
      </w:r>
      <w:r w:rsidR="00221435" w:rsidRPr="00221435">
        <w:rPr>
          <w:rFonts w:ascii="Arial" w:hAnsi="Arial" w:cs="Arial"/>
          <w:sz w:val="22"/>
          <w:szCs w:val="22"/>
        </w:rPr>
        <w:t xml:space="preserve"> multiagency working</w:t>
      </w:r>
      <w:r w:rsidRPr="00221435">
        <w:rPr>
          <w:rFonts w:ascii="Arial" w:hAnsi="Arial" w:cs="Arial"/>
          <w:sz w:val="22"/>
          <w:szCs w:val="22"/>
        </w:rPr>
        <w:t xml:space="preserve"> as “working is about making sure that people are regularly talking about their work, understanding each other’s’ roles and sharing with other agencies and service users. It is about working together towards commonly agreed aims and objectives” (2007, cited in </w:t>
      </w:r>
      <w:proofErr w:type="spellStart"/>
      <w:r w:rsidRPr="00221435">
        <w:rPr>
          <w:rFonts w:ascii="Arial" w:hAnsi="Arial" w:cs="Arial"/>
          <w:sz w:val="22"/>
          <w:szCs w:val="22"/>
        </w:rPr>
        <w:t>Cheminais</w:t>
      </w:r>
      <w:proofErr w:type="spellEnd"/>
      <w:r w:rsidRPr="00221435">
        <w:rPr>
          <w:rFonts w:ascii="Arial" w:hAnsi="Arial" w:cs="Arial"/>
          <w:sz w:val="22"/>
          <w:szCs w:val="22"/>
        </w:rPr>
        <w:t xml:space="preserve">, 2009, p. 4-5). One criticism when examining </w:t>
      </w:r>
      <w:proofErr w:type="spellStart"/>
      <w:r w:rsidRPr="00221435">
        <w:rPr>
          <w:rFonts w:ascii="Arial" w:hAnsi="Arial" w:cs="Arial"/>
          <w:sz w:val="22"/>
          <w:szCs w:val="22"/>
        </w:rPr>
        <w:t>Mcinnes</w:t>
      </w:r>
      <w:proofErr w:type="spellEnd"/>
      <w:r w:rsidRPr="00221435">
        <w:rPr>
          <w:rFonts w:ascii="Arial" w:hAnsi="Arial" w:cs="Arial"/>
          <w:sz w:val="22"/>
          <w:szCs w:val="22"/>
        </w:rPr>
        <w:t>’ definition of multiagency work is that he described every factor that would make multiagency work fail and flipped it into a positive</w:t>
      </w:r>
      <w:r w:rsidR="005501A9" w:rsidRPr="00221435">
        <w:rPr>
          <w:rFonts w:ascii="Arial" w:hAnsi="Arial" w:cs="Arial"/>
          <w:sz w:val="22"/>
          <w:szCs w:val="22"/>
        </w:rPr>
        <w:t xml:space="preserve">, he has not gone into depth or understanding of the </w:t>
      </w:r>
      <w:r w:rsidR="00221435" w:rsidRPr="00221435">
        <w:rPr>
          <w:rFonts w:ascii="Arial" w:hAnsi="Arial" w:cs="Arial"/>
          <w:sz w:val="22"/>
          <w:szCs w:val="22"/>
        </w:rPr>
        <w:t>definition</w:t>
      </w:r>
      <w:r w:rsidRPr="00221435">
        <w:rPr>
          <w:rFonts w:ascii="Arial" w:hAnsi="Arial" w:cs="Arial"/>
          <w:sz w:val="22"/>
          <w:szCs w:val="22"/>
        </w:rPr>
        <w:t xml:space="preserve">. For example, he has acknowledged that the service user should be present in all decision making when in reality this is not usually the case as it is common that the individual will be told about what support they will receive rather than having the decision (Duggan and Corrigan, 2009). Additionally, the NSPCC defines multiagency work as “children and their families will access a range of services throughout a child’s life. It’s vital that practitioners work together to gain a full overview of a child’s situation and have a co-ordinated approach to support” (2019). Both of these definitions are very similar however, when comparing the two, </w:t>
      </w:r>
      <w:proofErr w:type="spellStart"/>
      <w:r w:rsidRPr="00221435">
        <w:rPr>
          <w:rFonts w:ascii="Arial" w:hAnsi="Arial" w:cs="Arial"/>
          <w:sz w:val="22"/>
          <w:szCs w:val="22"/>
        </w:rPr>
        <w:t>McInnes</w:t>
      </w:r>
      <w:proofErr w:type="spellEnd"/>
      <w:r w:rsidRPr="00221435">
        <w:rPr>
          <w:rFonts w:ascii="Arial" w:hAnsi="Arial" w:cs="Arial"/>
          <w:sz w:val="22"/>
          <w:szCs w:val="22"/>
        </w:rPr>
        <w:t>’ definition is from the agencies point of view whereas the NSPCC have written theirs from the parent or child’s perspective. The parental role is very important when the child needs support from different services</w:t>
      </w:r>
      <w:r w:rsidR="005501A9" w:rsidRPr="00221435">
        <w:rPr>
          <w:rFonts w:ascii="Arial" w:hAnsi="Arial" w:cs="Arial"/>
          <w:sz w:val="22"/>
          <w:szCs w:val="22"/>
        </w:rPr>
        <w:t>. Likewise, the input from the child is the most important in order to empower and allow all their needs to be met and</w:t>
      </w:r>
      <w:r w:rsidRPr="00221435">
        <w:rPr>
          <w:rFonts w:ascii="Arial" w:hAnsi="Arial" w:cs="Arial"/>
          <w:sz w:val="22"/>
          <w:szCs w:val="22"/>
        </w:rPr>
        <w:t xml:space="preserve"> this is something the first definition did not consider. </w:t>
      </w:r>
    </w:p>
    <w:p w14:paraId="42C0783A" w14:textId="6CD10E4D" w:rsidR="00AE18D1" w:rsidRPr="00221435" w:rsidRDefault="00AE18D1" w:rsidP="00221435">
      <w:pPr>
        <w:spacing w:line="360" w:lineRule="auto"/>
        <w:jc w:val="both"/>
        <w:rPr>
          <w:rFonts w:ascii="Arial" w:hAnsi="Arial" w:cs="Arial"/>
          <w:sz w:val="22"/>
          <w:szCs w:val="22"/>
        </w:rPr>
      </w:pPr>
    </w:p>
    <w:p w14:paraId="3B670035" w14:textId="77777777" w:rsidR="00AE18D1" w:rsidRPr="00221435" w:rsidRDefault="00AE18D1" w:rsidP="00221435">
      <w:pPr>
        <w:spacing w:line="360" w:lineRule="auto"/>
        <w:jc w:val="both"/>
        <w:rPr>
          <w:rFonts w:ascii="Arial" w:hAnsi="Arial" w:cs="Arial"/>
          <w:sz w:val="22"/>
          <w:szCs w:val="22"/>
        </w:rPr>
      </w:pPr>
    </w:p>
    <w:p w14:paraId="42F0E1B3" w14:textId="754CEF58" w:rsidR="00B81B08" w:rsidRPr="00221435" w:rsidRDefault="00B81B08" w:rsidP="00221435">
      <w:pPr>
        <w:spacing w:line="360" w:lineRule="auto"/>
        <w:jc w:val="both"/>
        <w:rPr>
          <w:rFonts w:ascii="Arial" w:hAnsi="Arial" w:cs="Arial"/>
          <w:b/>
          <w:sz w:val="22"/>
          <w:szCs w:val="22"/>
        </w:rPr>
      </w:pPr>
      <w:r w:rsidRPr="00221435">
        <w:rPr>
          <w:rFonts w:ascii="Arial" w:hAnsi="Arial" w:cs="Arial"/>
          <w:b/>
          <w:iCs/>
          <w:sz w:val="22"/>
          <w:szCs w:val="22"/>
        </w:rPr>
        <w:t xml:space="preserve">Benefits and </w:t>
      </w:r>
      <w:r w:rsidR="00221435" w:rsidRPr="00221435">
        <w:rPr>
          <w:rFonts w:ascii="Arial" w:hAnsi="Arial" w:cs="Arial"/>
          <w:b/>
          <w:iCs/>
          <w:sz w:val="22"/>
          <w:szCs w:val="22"/>
        </w:rPr>
        <w:t>c</w:t>
      </w:r>
      <w:r w:rsidRPr="00221435">
        <w:rPr>
          <w:rFonts w:ascii="Arial" w:hAnsi="Arial" w:cs="Arial"/>
          <w:b/>
          <w:iCs/>
          <w:sz w:val="22"/>
          <w:szCs w:val="22"/>
        </w:rPr>
        <w:t xml:space="preserve">hallenges of </w:t>
      </w:r>
      <w:r w:rsidR="00221435" w:rsidRPr="00221435">
        <w:rPr>
          <w:rFonts w:ascii="Arial" w:hAnsi="Arial" w:cs="Arial"/>
          <w:b/>
          <w:iCs/>
          <w:sz w:val="22"/>
          <w:szCs w:val="22"/>
        </w:rPr>
        <w:t>m</w:t>
      </w:r>
      <w:r w:rsidRPr="00221435">
        <w:rPr>
          <w:rFonts w:ascii="Arial" w:hAnsi="Arial" w:cs="Arial"/>
          <w:b/>
          <w:iCs/>
          <w:sz w:val="22"/>
          <w:szCs w:val="22"/>
        </w:rPr>
        <w:t>ultiagency </w:t>
      </w:r>
      <w:r w:rsidR="00221435" w:rsidRPr="00221435">
        <w:rPr>
          <w:rFonts w:ascii="Arial" w:hAnsi="Arial" w:cs="Arial"/>
          <w:b/>
          <w:iCs/>
          <w:sz w:val="22"/>
          <w:szCs w:val="22"/>
        </w:rPr>
        <w:t>w</w:t>
      </w:r>
      <w:r w:rsidRPr="00221435">
        <w:rPr>
          <w:rFonts w:ascii="Arial" w:hAnsi="Arial" w:cs="Arial"/>
          <w:b/>
          <w:iCs/>
          <w:sz w:val="22"/>
          <w:szCs w:val="22"/>
        </w:rPr>
        <w:t>orking</w:t>
      </w:r>
    </w:p>
    <w:p w14:paraId="3EB7AF36" w14:textId="05FD4788" w:rsidR="00AE18D1" w:rsidRPr="00221435" w:rsidRDefault="00AE18D1" w:rsidP="00221435">
      <w:pPr>
        <w:spacing w:line="360" w:lineRule="auto"/>
        <w:jc w:val="both"/>
        <w:rPr>
          <w:rFonts w:ascii="Arial" w:hAnsi="Arial" w:cs="Arial"/>
          <w:sz w:val="22"/>
          <w:szCs w:val="22"/>
        </w:rPr>
      </w:pPr>
    </w:p>
    <w:p w14:paraId="60ADD371" w14:textId="77777777" w:rsidR="005501A9" w:rsidRPr="00221435" w:rsidRDefault="005501A9" w:rsidP="00221435">
      <w:pPr>
        <w:spacing w:line="360" w:lineRule="auto"/>
        <w:jc w:val="both"/>
        <w:rPr>
          <w:rFonts w:ascii="Arial" w:hAnsi="Arial" w:cs="Arial"/>
          <w:sz w:val="22"/>
          <w:szCs w:val="22"/>
        </w:rPr>
      </w:pPr>
    </w:p>
    <w:p w14:paraId="2A744D19" w14:textId="210E6E7C" w:rsidR="00AE18D1" w:rsidRPr="00221435" w:rsidRDefault="00AE18D1" w:rsidP="00221435">
      <w:pPr>
        <w:spacing w:line="360" w:lineRule="auto"/>
        <w:jc w:val="both"/>
        <w:rPr>
          <w:rFonts w:ascii="Arial" w:hAnsi="Arial" w:cs="Arial"/>
          <w:sz w:val="22"/>
          <w:szCs w:val="22"/>
        </w:rPr>
      </w:pPr>
      <w:r w:rsidRPr="00221435">
        <w:rPr>
          <w:rFonts w:ascii="Arial" w:hAnsi="Arial" w:cs="Arial"/>
          <w:sz w:val="22"/>
          <w:szCs w:val="22"/>
        </w:rPr>
        <w:t xml:space="preserve">One agency will not always meet the needs of a child, so multiagency work aims for multiple agencies working together to succeed in the correct approach to supporting the individual. The focus during this will be what is best for the child and by using a multiagency approach </w:t>
      </w:r>
      <w:r w:rsidRPr="00221435">
        <w:rPr>
          <w:rFonts w:ascii="Arial" w:hAnsi="Arial" w:cs="Arial"/>
          <w:sz w:val="22"/>
          <w:szCs w:val="22"/>
        </w:rPr>
        <w:lastRenderedPageBreak/>
        <w:t>they have an effective service suited to the individual, the aim that the child achieves the best they can educationally, early intervention happening where need be and family support in order to reach the best outcome (Atkinson, Doherty and Kinder, 2002). When the multiagency</w:t>
      </w:r>
      <w:r w:rsidR="00221435" w:rsidRPr="00221435">
        <w:rPr>
          <w:rFonts w:ascii="Arial" w:hAnsi="Arial" w:cs="Arial"/>
          <w:sz w:val="22"/>
          <w:szCs w:val="22"/>
        </w:rPr>
        <w:t xml:space="preserve"> team</w:t>
      </w:r>
      <w:r w:rsidRPr="00221435">
        <w:rPr>
          <w:rFonts w:ascii="Arial" w:hAnsi="Arial" w:cs="Arial"/>
          <w:sz w:val="22"/>
          <w:szCs w:val="22"/>
        </w:rPr>
        <w:t xml:space="preserve"> are referred to work with the child, in the ideal picture every issue will be addressed by each agency so that the induvial can live their best life. However, during multi agency work up to ten practitioners from multiple agencies can be working together all from different professional backgrounds. This can cause contrasting opinions on what is best for the child, these conflicts can stem from values, different training, legislation and company policy (Statham, 2011). For example, the social worker has seen progress from the child and family, does not feel they require a service from them anymore although the other practitioners could disagree and request further monitoring (</w:t>
      </w:r>
      <w:proofErr w:type="spellStart"/>
      <w:r w:rsidRPr="00221435">
        <w:rPr>
          <w:rFonts w:ascii="Arial" w:hAnsi="Arial" w:cs="Arial"/>
          <w:sz w:val="22"/>
          <w:szCs w:val="22"/>
        </w:rPr>
        <w:t>Lughadha</w:t>
      </w:r>
      <w:proofErr w:type="spellEnd"/>
      <w:r w:rsidRPr="00221435">
        <w:rPr>
          <w:rFonts w:ascii="Arial" w:hAnsi="Arial" w:cs="Arial"/>
          <w:sz w:val="22"/>
          <w:szCs w:val="22"/>
        </w:rPr>
        <w:t xml:space="preserve">, 2016). </w:t>
      </w:r>
    </w:p>
    <w:p w14:paraId="0C3B990C" w14:textId="77777777" w:rsidR="00AE18D1" w:rsidRPr="00221435" w:rsidRDefault="00AE18D1" w:rsidP="00221435">
      <w:pPr>
        <w:spacing w:line="360" w:lineRule="auto"/>
        <w:jc w:val="both"/>
        <w:rPr>
          <w:rFonts w:ascii="Arial" w:hAnsi="Arial" w:cs="Arial"/>
          <w:sz w:val="22"/>
          <w:szCs w:val="22"/>
        </w:rPr>
      </w:pPr>
    </w:p>
    <w:p w14:paraId="18D3936D" w14:textId="7F096101" w:rsidR="00AE18D1" w:rsidRPr="00221435" w:rsidRDefault="00AE18D1" w:rsidP="00221435">
      <w:pPr>
        <w:spacing w:line="360" w:lineRule="auto"/>
        <w:jc w:val="both"/>
        <w:rPr>
          <w:rFonts w:ascii="Arial" w:hAnsi="Arial" w:cs="Arial"/>
          <w:sz w:val="22"/>
          <w:szCs w:val="22"/>
        </w:rPr>
      </w:pPr>
      <w:r w:rsidRPr="00221435">
        <w:rPr>
          <w:rFonts w:ascii="Arial" w:hAnsi="Arial" w:cs="Arial"/>
          <w:sz w:val="22"/>
          <w:szCs w:val="22"/>
        </w:rPr>
        <w:t>It is common that agencies within health care, social services and the educational secure will work together by using different model multiagency working. The models used are multi agency panel, multi-agency team and integrated services (Walker, 2008). Firstly, a multi-agency panel is a team of practitioners all from different agencies that have been selected to discuss what is best for the individual. Each professional will be asked to contribute a certain amount of work towards the panel in order to decide what is the best interest of the child. This is usually in the form of an assessment implemented by each professional and shared amongst the panel (Children Workforce Development Council, 2010). It is likely you would see a multiagency panel in child protection case conference, team around the family or child and national service framework for children, young people and maternity services, these panels will include assessments from social services, the police and educational services (</w:t>
      </w:r>
      <w:proofErr w:type="spellStart"/>
      <w:r w:rsidRPr="00221435">
        <w:rPr>
          <w:rFonts w:ascii="Arial" w:hAnsi="Arial" w:cs="Arial"/>
          <w:sz w:val="22"/>
          <w:szCs w:val="22"/>
        </w:rPr>
        <w:t>Sloper</w:t>
      </w:r>
      <w:proofErr w:type="spellEnd"/>
      <w:r w:rsidRPr="00221435">
        <w:rPr>
          <w:rFonts w:ascii="Arial" w:hAnsi="Arial" w:cs="Arial"/>
          <w:sz w:val="22"/>
          <w:szCs w:val="22"/>
        </w:rPr>
        <w:t xml:space="preserve">, 2004). One advantage towards working as a panel is that there is no recruitment process and all practitioners continue working for their agency, but all come together to give their professional opinion around the matter. Additionally, it gives the professionals an opportunity to work with others from different agencies and gain knowledge to improve their own practise or form relationships that could be helpful to support of other individuals in the future (Every Child Matter, 2005). Nonetheless, a weakness to this model is the issue of limited contact between the professionals on the panel which can lead to less focus on the outcomes for the child. As a consequence of this it can be more convenient to address their colleagues rather than the other practitioner’s they are working alongside for advice or guidance. Furthermore, panel meetings can be long as well as the additional work alongside the home agency role, this could potentially lead to legislation around the child being missed or other observations that could be key to help in the future (Messenger, 2013). </w:t>
      </w:r>
    </w:p>
    <w:p w14:paraId="75EC7AA0" w14:textId="0C292FEF" w:rsidR="00AE18D1" w:rsidRPr="00221435" w:rsidRDefault="00AE18D1" w:rsidP="00221435">
      <w:pPr>
        <w:spacing w:line="360" w:lineRule="auto"/>
        <w:jc w:val="both"/>
        <w:rPr>
          <w:rFonts w:ascii="Arial" w:hAnsi="Arial" w:cs="Arial"/>
          <w:sz w:val="22"/>
          <w:szCs w:val="22"/>
        </w:rPr>
      </w:pPr>
    </w:p>
    <w:p w14:paraId="29809A4D" w14:textId="706CAD61" w:rsidR="00AE18D1" w:rsidRPr="00221435" w:rsidRDefault="00AE18D1" w:rsidP="00221435">
      <w:pPr>
        <w:spacing w:line="360" w:lineRule="auto"/>
        <w:jc w:val="both"/>
        <w:rPr>
          <w:rFonts w:ascii="Arial" w:hAnsi="Arial" w:cs="Arial"/>
          <w:sz w:val="22"/>
          <w:szCs w:val="22"/>
        </w:rPr>
      </w:pPr>
      <w:r w:rsidRPr="00221435">
        <w:rPr>
          <w:rFonts w:ascii="Arial" w:hAnsi="Arial" w:cs="Arial"/>
          <w:sz w:val="22"/>
          <w:szCs w:val="22"/>
        </w:rPr>
        <w:lastRenderedPageBreak/>
        <w:t xml:space="preserve">Moving onto the multiagency team model. </w:t>
      </w:r>
      <w:r w:rsidR="00C76D12" w:rsidRPr="00221435">
        <w:rPr>
          <w:rFonts w:ascii="Arial" w:hAnsi="Arial" w:cs="Arial"/>
          <w:sz w:val="22"/>
          <w:szCs w:val="22"/>
        </w:rPr>
        <w:t>A multiagency team is were individuals are employed to form a team and identify as one but all work on different levels, they share a base so are able to meet up for regular meetings (</w:t>
      </w:r>
      <w:r w:rsidR="00C76D12" w:rsidRPr="00221435">
        <w:rPr>
          <w:rFonts w:ascii="Arial" w:hAnsi="Arial" w:cs="Arial"/>
          <w:color w:val="000000" w:themeColor="text1"/>
          <w:sz w:val="22"/>
          <w:szCs w:val="22"/>
        </w:rPr>
        <w:t>Every Child Matter, 2005</w:t>
      </w:r>
      <w:r w:rsidR="00C76D12" w:rsidRPr="00221435">
        <w:rPr>
          <w:rFonts w:ascii="Arial" w:hAnsi="Arial" w:cs="Arial"/>
          <w:sz w:val="22"/>
          <w:szCs w:val="22"/>
        </w:rPr>
        <w:t>). A well-known example of multiagency team model is the multiagency safeguarding hub (MASH), each authority will have one of these hubs set up and cases will be referred by teachers, social workers and other professionals working with children. The team will work together to form a holistic view of the child</w:t>
      </w:r>
      <w:r w:rsidR="00221435" w:rsidRPr="00221435">
        <w:rPr>
          <w:rFonts w:ascii="Arial" w:hAnsi="Arial" w:cs="Arial"/>
          <w:sz w:val="22"/>
          <w:szCs w:val="22"/>
        </w:rPr>
        <w:t xml:space="preserve"> </w:t>
      </w:r>
      <w:r w:rsidR="00C76D12" w:rsidRPr="00221435">
        <w:rPr>
          <w:rFonts w:ascii="Arial" w:hAnsi="Arial" w:cs="Arial"/>
          <w:sz w:val="22"/>
          <w:szCs w:val="22"/>
        </w:rPr>
        <w:t xml:space="preserve">and family’s case, which will enable them to prevent the child slipping through the system </w:t>
      </w:r>
      <w:r w:rsidR="00221435" w:rsidRPr="00221435">
        <w:rPr>
          <w:rFonts w:ascii="Arial" w:hAnsi="Arial" w:cs="Arial"/>
          <w:sz w:val="22"/>
          <w:szCs w:val="22"/>
        </w:rPr>
        <w:t>and</w:t>
      </w:r>
      <w:r w:rsidR="00C76D12" w:rsidRPr="00221435">
        <w:rPr>
          <w:rFonts w:ascii="Arial" w:hAnsi="Arial" w:cs="Arial"/>
          <w:sz w:val="22"/>
          <w:szCs w:val="22"/>
        </w:rPr>
        <w:t xml:space="preserve"> early intervention to keep the child safe (Safeguarding Board, 2020). Using this working model enable</w:t>
      </w:r>
      <w:r w:rsidR="00221435" w:rsidRPr="00221435">
        <w:rPr>
          <w:rFonts w:ascii="Arial" w:hAnsi="Arial" w:cs="Arial"/>
          <w:sz w:val="22"/>
          <w:szCs w:val="22"/>
        </w:rPr>
        <w:t>s</w:t>
      </w:r>
      <w:r w:rsidR="00C76D12" w:rsidRPr="00221435">
        <w:rPr>
          <w:rFonts w:ascii="Arial" w:hAnsi="Arial" w:cs="Arial"/>
          <w:sz w:val="22"/>
          <w:szCs w:val="22"/>
        </w:rPr>
        <w:t xml:space="preserve"> easy communication for the different agencies working together and everyone can receive the appropriate training needed, as well as teamwork and sharing knowledge being at the heart of the ethos in this work environment. These factors contribute to it being easier and faster to identify at risk children or build cases in order to support families for the child’s best interest (Social Care Institute for Excellence, 2016). Following this, the key problems with MASH is that the professionals must form good relationships with schools and other facilitators in order for this process to work. There must be understanding that the organisation is built on team work and employees must constantly make time to develop team building and an additional challenge to communication is when teams are based at different locations. Individuals must regularly make time for meetings and contact between the appropriate professionals for the multiagency team model to work (</w:t>
      </w:r>
      <w:proofErr w:type="spellStart"/>
      <w:r w:rsidR="00C76D12" w:rsidRPr="00221435">
        <w:rPr>
          <w:rFonts w:ascii="Arial" w:hAnsi="Arial" w:cs="Arial"/>
          <w:color w:val="000000" w:themeColor="text1"/>
          <w:sz w:val="22"/>
          <w:szCs w:val="22"/>
        </w:rPr>
        <w:t>Coccia</w:t>
      </w:r>
      <w:proofErr w:type="spellEnd"/>
      <w:r w:rsidR="00C76D12" w:rsidRPr="00221435">
        <w:rPr>
          <w:rFonts w:ascii="Arial" w:hAnsi="Arial" w:cs="Arial"/>
          <w:color w:val="000000" w:themeColor="text1"/>
          <w:sz w:val="22"/>
          <w:szCs w:val="22"/>
        </w:rPr>
        <w:t xml:space="preserve"> and Robertson, 2018</w:t>
      </w:r>
      <w:r w:rsidR="00C76D12" w:rsidRPr="00221435">
        <w:rPr>
          <w:rFonts w:ascii="Arial" w:hAnsi="Arial" w:cs="Arial"/>
          <w:sz w:val="22"/>
          <w:szCs w:val="22"/>
        </w:rPr>
        <w:t xml:space="preserve">). </w:t>
      </w:r>
    </w:p>
    <w:p w14:paraId="1FACC36E" w14:textId="41D21DBD" w:rsidR="00C76D12" w:rsidRPr="00221435" w:rsidRDefault="00C76D12" w:rsidP="00221435">
      <w:pPr>
        <w:spacing w:line="360" w:lineRule="auto"/>
        <w:jc w:val="both"/>
        <w:rPr>
          <w:rFonts w:ascii="Arial" w:hAnsi="Arial" w:cs="Arial"/>
          <w:sz w:val="22"/>
          <w:szCs w:val="22"/>
        </w:rPr>
      </w:pPr>
    </w:p>
    <w:p w14:paraId="75294922" w14:textId="77777777" w:rsidR="00C76D12" w:rsidRPr="00221435" w:rsidRDefault="00C76D12" w:rsidP="00221435">
      <w:pPr>
        <w:spacing w:line="360" w:lineRule="auto"/>
        <w:jc w:val="both"/>
        <w:rPr>
          <w:rFonts w:ascii="Arial" w:hAnsi="Arial" w:cs="Arial"/>
          <w:sz w:val="22"/>
          <w:szCs w:val="22"/>
        </w:rPr>
      </w:pPr>
      <w:r w:rsidRPr="00221435">
        <w:rPr>
          <w:rFonts w:ascii="Arial" w:hAnsi="Arial" w:cs="Arial"/>
          <w:sz w:val="22"/>
          <w:szCs w:val="22"/>
        </w:rPr>
        <w:t>The last model to be discussed is integrated services which has a shared vision of working alongside children and families as well as offering services that can benefit or support them, as a result of this it is usually based within a school environment. Additionally, the manager would usually be a head teacher that is employed from outside their headteacher role (Every Child Matters, 2005</w:t>
      </w:r>
      <w:r w:rsidRPr="00221435">
        <w:rPr>
          <w:rFonts w:ascii="Arial" w:hAnsi="Arial" w:cs="Arial"/>
          <w:color w:val="000000" w:themeColor="text1"/>
          <w:sz w:val="22"/>
          <w:szCs w:val="22"/>
        </w:rPr>
        <w:t xml:space="preserve">). </w:t>
      </w:r>
      <w:r w:rsidRPr="00221435">
        <w:rPr>
          <w:rFonts w:ascii="Arial" w:hAnsi="Arial" w:cs="Arial"/>
          <w:sz w:val="22"/>
          <w:szCs w:val="22"/>
        </w:rPr>
        <w:t>The services that this hub offers are opportunities for children and families to seek advice from either the school practitioner or other agencies on issues that include health, social welfare and employment. It can also offer help and alternative services to children with additional learning needs to improve their education or other aspects they need support with in their lives (</w:t>
      </w:r>
      <w:r w:rsidRPr="00221435">
        <w:rPr>
          <w:rFonts w:ascii="Arial" w:hAnsi="Arial" w:cs="Arial"/>
          <w:color w:val="000000" w:themeColor="text1"/>
          <w:sz w:val="22"/>
          <w:szCs w:val="22"/>
        </w:rPr>
        <w:t xml:space="preserve">Ofsted, 2009). </w:t>
      </w:r>
      <w:r w:rsidRPr="00221435">
        <w:rPr>
          <w:rFonts w:ascii="Arial" w:hAnsi="Arial" w:cs="Arial"/>
          <w:sz w:val="22"/>
          <w:szCs w:val="22"/>
        </w:rPr>
        <w:t xml:space="preserve">This is really beneficial to helping families in the local area and bringing the community together. It can build relationships between parents and teachers, as well as other agencies which can lead to improving education for many pupils. The facility can help raise awareness around stigmatised subjects like children’s mental health in a safe setting and offer training around these subjects </w:t>
      </w:r>
      <w:r w:rsidRPr="00221435">
        <w:rPr>
          <w:rFonts w:ascii="Arial" w:hAnsi="Arial" w:cs="Arial"/>
          <w:color w:val="000000" w:themeColor="text1"/>
          <w:sz w:val="22"/>
          <w:szCs w:val="22"/>
        </w:rPr>
        <w:t xml:space="preserve">(Miller and </w:t>
      </w:r>
      <w:proofErr w:type="spellStart"/>
      <w:r w:rsidRPr="00221435">
        <w:rPr>
          <w:rFonts w:ascii="Arial" w:hAnsi="Arial" w:cs="Arial"/>
          <w:color w:val="000000" w:themeColor="text1"/>
          <w:sz w:val="22"/>
          <w:szCs w:val="22"/>
        </w:rPr>
        <w:t>McNicholl</w:t>
      </w:r>
      <w:proofErr w:type="spellEnd"/>
      <w:r w:rsidRPr="00221435">
        <w:rPr>
          <w:rFonts w:ascii="Arial" w:hAnsi="Arial" w:cs="Arial"/>
          <w:color w:val="000000" w:themeColor="text1"/>
          <w:sz w:val="22"/>
          <w:szCs w:val="22"/>
        </w:rPr>
        <w:t xml:space="preserve">, 2003). </w:t>
      </w:r>
      <w:r w:rsidRPr="00221435">
        <w:rPr>
          <w:rFonts w:ascii="Arial" w:hAnsi="Arial" w:cs="Arial"/>
          <w:sz w:val="22"/>
          <w:szCs w:val="22"/>
        </w:rPr>
        <w:t xml:space="preserve">However, there are limitations with this service, practitioners must ensure they are up to date on new research and modern thinking around the school setting and this service having a joint purpose to involve the community. They must understand that developing a whole school </w:t>
      </w:r>
      <w:r w:rsidRPr="00221435">
        <w:rPr>
          <w:rFonts w:ascii="Arial" w:hAnsi="Arial" w:cs="Arial"/>
          <w:sz w:val="22"/>
          <w:szCs w:val="22"/>
        </w:rPr>
        <w:lastRenderedPageBreak/>
        <w:t>community approach can help involve other agencies to support families in a suitable way (</w:t>
      </w:r>
      <w:proofErr w:type="spellStart"/>
      <w:r w:rsidRPr="00221435">
        <w:rPr>
          <w:rFonts w:ascii="Arial" w:hAnsi="Arial" w:cs="Arial"/>
          <w:color w:val="000000" w:themeColor="text1"/>
          <w:sz w:val="22"/>
          <w:szCs w:val="22"/>
        </w:rPr>
        <w:t>Tisdall</w:t>
      </w:r>
      <w:proofErr w:type="spellEnd"/>
      <w:r w:rsidRPr="00221435">
        <w:rPr>
          <w:rFonts w:ascii="Arial" w:hAnsi="Arial" w:cs="Arial"/>
          <w:color w:val="000000" w:themeColor="text1"/>
          <w:sz w:val="22"/>
          <w:szCs w:val="22"/>
        </w:rPr>
        <w:t xml:space="preserve"> </w:t>
      </w:r>
      <w:r w:rsidRPr="00221435">
        <w:rPr>
          <w:rFonts w:ascii="Arial" w:hAnsi="Arial" w:cs="Arial"/>
          <w:i/>
          <w:color w:val="000000" w:themeColor="text1"/>
          <w:sz w:val="22"/>
          <w:szCs w:val="22"/>
        </w:rPr>
        <w:t>et al</w:t>
      </w:r>
      <w:r w:rsidRPr="00221435">
        <w:rPr>
          <w:rFonts w:ascii="Arial" w:hAnsi="Arial" w:cs="Arial"/>
          <w:color w:val="000000" w:themeColor="text1"/>
          <w:sz w:val="22"/>
          <w:szCs w:val="22"/>
        </w:rPr>
        <w:t>, 2005</w:t>
      </w:r>
      <w:r w:rsidRPr="00221435">
        <w:rPr>
          <w:rFonts w:ascii="Arial" w:hAnsi="Arial" w:cs="Arial"/>
          <w:sz w:val="22"/>
          <w:szCs w:val="22"/>
        </w:rPr>
        <w:t>).</w:t>
      </w:r>
    </w:p>
    <w:p w14:paraId="191AF9DF" w14:textId="3AF0A240" w:rsidR="00AE18D1" w:rsidRPr="00221435" w:rsidRDefault="00AE18D1" w:rsidP="00221435">
      <w:pPr>
        <w:spacing w:line="360" w:lineRule="auto"/>
        <w:jc w:val="both"/>
        <w:rPr>
          <w:rFonts w:ascii="Arial" w:hAnsi="Arial" w:cs="Arial"/>
          <w:sz w:val="22"/>
          <w:szCs w:val="22"/>
        </w:rPr>
      </w:pPr>
    </w:p>
    <w:p w14:paraId="3C8D3A9B" w14:textId="77777777" w:rsidR="00AE18D1" w:rsidRPr="00221435" w:rsidRDefault="00AE18D1" w:rsidP="00221435">
      <w:pPr>
        <w:spacing w:line="360" w:lineRule="auto"/>
        <w:jc w:val="both"/>
        <w:rPr>
          <w:rFonts w:ascii="Arial" w:hAnsi="Arial" w:cs="Arial"/>
          <w:b/>
          <w:sz w:val="22"/>
          <w:szCs w:val="22"/>
        </w:rPr>
      </w:pPr>
    </w:p>
    <w:p w14:paraId="21AD8C31" w14:textId="3F554D77" w:rsidR="00B81B08" w:rsidRPr="00221435" w:rsidRDefault="00B81B08" w:rsidP="00221435">
      <w:pPr>
        <w:spacing w:line="360" w:lineRule="auto"/>
        <w:jc w:val="both"/>
        <w:rPr>
          <w:rFonts w:ascii="Arial" w:hAnsi="Arial" w:cs="Arial"/>
          <w:sz w:val="22"/>
          <w:szCs w:val="22"/>
        </w:rPr>
      </w:pPr>
      <w:r w:rsidRPr="00221435">
        <w:rPr>
          <w:rFonts w:ascii="Arial" w:hAnsi="Arial" w:cs="Arial"/>
          <w:b/>
          <w:iCs/>
          <w:sz w:val="22"/>
          <w:szCs w:val="22"/>
        </w:rPr>
        <w:t xml:space="preserve">Background </w:t>
      </w:r>
      <w:r w:rsidR="00221435" w:rsidRPr="00221435">
        <w:rPr>
          <w:rFonts w:ascii="Arial" w:hAnsi="Arial" w:cs="Arial"/>
          <w:b/>
          <w:iCs/>
          <w:sz w:val="22"/>
          <w:szCs w:val="22"/>
        </w:rPr>
        <w:t>of team around the child</w:t>
      </w:r>
    </w:p>
    <w:p w14:paraId="7D36F179" w14:textId="3FDABD2C" w:rsidR="005501A9" w:rsidRPr="00221435" w:rsidRDefault="005501A9" w:rsidP="00221435">
      <w:pPr>
        <w:spacing w:line="360" w:lineRule="auto"/>
        <w:jc w:val="both"/>
        <w:rPr>
          <w:rFonts w:ascii="Arial" w:hAnsi="Arial" w:cs="Arial"/>
          <w:sz w:val="22"/>
          <w:szCs w:val="22"/>
        </w:rPr>
      </w:pPr>
    </w:p>
    <w:p w14:paraId="18C4374B" w14:textId="3A89F829" w:rsidR="005501A9" w:rsidRPr="00221435" w:rsidRDefault="005501A9" w:rsidP="00221435">
      <w:pPr>
        <w:spacing w:line="360" w:lineRule="auto"/>
        <w:jc w:val="both"/>
        <w:rPr>
          <w:rFonts w:ascii="Arial" w:hAnsi="Arial" w:cs="Arial"/>
          <w:sz w:val="22"/>
          <w:szCs w:val="22"/>
        </w:rPr>
      </w:pPr>
    </w:p>
    <w:p w14:paraId="52E0A827" w14:textId="12F63F19" w:rsidR="005501A9" w:rsidRPr="00221435" w:rsidRDefault="005501A9" w:rsidP="00221435">
      <w:pPr>
        <w:spacing w:line="360" w:lineRule="auto"/>
        <w:jc w:val="both"/>
        <w:rPr>
          <w:rFonts w:ascii="Arial" w:hAnsi="Arial" w:cs="Arial"/>
          <w:sz w:val="22"/>
          <w:szCs w:val="22"/>
        </w:rPr>
      </w:pPr>
      <w:r w:rsidRPr="00221435">
        <w:rPr>
          <w:rFonts w:ascii="Arial" w:hAnsi="Arial" w:cs="Arial"/>
          <w:sz w:val="22"/>
          <w:szCs w:val="22"/>
        </w:rPr>
        <w:t>TAC is a person-centred approach, commonly</w:t>
      </w:r>
      <w:r w:rsidR="00221435" w:rsidRPr="00221435">
        <w:rPr>
          <w:rFonts w:ascii="Arial" w:hAnsi="Arial" w:cs="Arial"/>
          <w:sz w:val="22"/>
          <w:szCs w:val="22"/>
        </w:rPr>
        <w:t xml:space="preserve"> children will be</w:t>
      </w:r>
      <w:r w:rsidRPr="00221435">
        <w:rPr>
          <w:rFonts w:ascii="Arial" w:hAnsi="Arial" w:cs="Arial"/>
          <w:sz w:val="22"/>
          <w:szCs w:val="22"/>
        </w:rPr>
        <w:t xml:space="preserve"> referred for early intervention when the child is not at risk but needs some extra support and more than one multi agency service put into place. TAC is usually an approach which is used for a child with additional learning needs (ALN) and will help them in areas such as health, education and welfare (ISCP, 2016). The team will be put together</w:t>
      </w:r>
      <w:r w:rsidR="00221435" w:rsidRPr="00221435">
        <w:rPr>
          <w:rFonts w:ascii="Arial" w:hAnsi="Arial" w:cs="Arial"/>
          <w:sz w:val="22"/>
          <w:szCs w:val="22"/>
        </w:rPr>
        <w:t xml:space="preserve"> to</w:t>
      </w:r>
      <w:r w:rsidRPr="00221435">
        <w:rPr>
          <w:rFonts w:ascii="Arial" w:hAnsi="Arial" w:cs="Arial"/>
          <w:sz w:val="22"/>
          <w:szCs w:val="22"/>
        </w:rPr>
        <w:t xml:space="preserve"> have a flexible approach that includes practitioners from education, health and social services. Together they will focus their time on the needs of the child and work using a strengths-based approach to resolve issues. The lead professional will carry out assessments on the child in different environments and refer a team to work alongside the family to find a solution which is tailored to the best interests of the individual (CWDC, 2009). </w:t>
      </w:r>
      <w:r w:rsidRPr="00221435">
        <w:rPr>
          <w:rFonts w:ascii="Arial" w:hAnsi="Arial" w:cs="Arial"/>
          <w:sz w:val="22"/>
          <w:szCs w:val="22"/>
        </w:rPr>
        <w:t>The jigsaw metaphor can be used to describe the TAC approach,</w:t>
      </w:r>
      <w:r w:rsidRPr="00221435">
        <w:rPr>
          <w:rFonts w:ascii="Arial" w:hAnsi="Arial" w:cs="Arial"/>
          <w:sz w:val="22"/>
          <w:szCs w:val="22"/>
        </w:rPr>
        <w:t xml:space="preserve"> when the full picture has been buil</w:t>
      </w:r>
      <w:r w:rsidR="00221435" w:rsidRPr="00221435">
        <w:rPr>
          <w:rFonts w:ascii="Arial" w:hAnsi="Arial" w:cs="Arial"/>
          <w:sz w:val="22"/>
          <w:szCs w:val="22"/>
        </w:rPr>
        <w:t>t</w:t>
      </w:r>
      <w:r w:rsidRPr="00221435">
        <w:rPr>
          <w:rFonts w:ascii="Arial" w:hAnsi="Arial" w:cs="Arial"/>
          <w:sz w:val="22"/>
          <w:szCs w:val="22"/>
        </w:rPr>
        <w:t xml:space="preserve"> based on the child</w:t>
      </w:r>
      <w:r w:rsidR="00221435" w:rsidRPr="00221435">
        <w:rPr>
          <w:rFonts w:ascii="Arial" w:hAnsi="Arial" w:cs="Arial"/>
          <w:sz w:val="22"/>
          <w:szCs w:val="22"/>
        </w:rPr>
        <w:t>,</w:t>
      </w:r>
      <w:r w:rsidRPr="00221435">
        <w:rPr>
          <w:rFonts w:ascii="Arial" w:hAnsi="Arial" w:cs="Arial"/>
          <w:sz w:val="22"/>
          <w:szCs w:val="22"/>
        </w:rPr>
        <w:t xml:space="preserve"> all the different agencies can input their thoughts and opinions on how the child’s needs can be met. Through working together, the child can have the ‘complete jigsaw’ which would be a range of services drawn together to ensure the induvial is achieving and developing the best that they can (Thompson, 2011). </w:t>
      </w:r>
    </w:p>
    <w:p w14:paraId="7E9885EB" w14:textId="77777777" w:rsidR="005501A9" w:rsidRPr="00221435" w:rsidRDefault="005501A9" w:rsidP="00221435">
      <w:pPr>
        <w:spacing w:line="360" w:lineRule="auto"/>
        <w:jc w:val="both"/>
        <w:rPr>
          <w:rFonts w:ascii="Arial" w:hAnsi="Arial" w:cs="Arial"/>
          <w:sz w:val="22"/>
          <w:szCs w:val="22"/>
        </w:rPr>
      </w:pPr>
    </w:p>
    <w:p w14:paraId="2E15E4C4" w14:textId="6298674B" w:rsidR="005501A9" w:rsidRPr="00221435" w:rsidRDefault="005501A9" w:rsidP="00221435">
      <w:pPr>
        <w:spacing w:line="360" w:lineRule="auto"/>
        <w:jc w:val="both"/>
        <w:rPr>
          <w:rFonts w:ascii="Arial" w:hAnsi="Arial" w:cs="Arial"/>
          <w:sz w:val="22"/>
          <w:szCs w:val="22"/>
        </w:rPr>
      </w:pPr>
      <w:r w:rsidRPr="00221435">
        <w:rPr>
          <w:rFonts w:ascii="Arial" w:hAnsi="Arial" w:cs="Arial"/>
          <w:sz w:val="22"/>
          <w:szCs w:val="22"/>
        </w:rPr>
        <w:t xml:space="preserve">When using the TAC model to overcome barriers for the child and family, professionals have adopted models similar to the </w:t>
      </w:r>
      <w:r w:rsidR="00221435" w:rsidRPr="00221435">
        <w:rPr>
          <w:rFonts w:ascii="Arial" w:hAnsi="Arial" w:cs="Arial"/>
          <w:sz w:val="22"/>
          <w:szCs w:val="22"/>
        </w:rPr>
        <w:t>CAF</w:t>
      </w:r>
      <w:r w:rsidRPr="00221435">
        <w:rPr>
          <w:rFonts w:ascii="Arial" w:hAnsi="Arial" w:cs="Arial"/>
          <w:sz w:val="22"/>
          <w:szCs w:val="22"/>
        </w:rPr>
        <w:t xml:space="preserve"> which is a whole-systems approach that asses the child on a scale from a child with no identified needs to a child with severe complex needs (CWDC, 2009). The child will stay at the centre of the process the whole time while the professional evaluates the other factors which affect outcomes of the child’s needs. The key factors which will need to be observed are the background</w:t>
      </w:r>
      <w:r w:rsidR="00221435" w:rsidRPr="00221435">
        <w:rPr>
          <w:rFonts w:ascii="Arial" w:hAnsi="Arial" w:cs="Arial"/>
          <w:sz w:val="22"/>
          <w:szCs w:val="22"/>
        </w:rPr>
        <w:t xml:space="preserve"> of the child,</w:t>
      </w:r>
      <w:r w:rsidRPr="00221435">
        <w:rPr>
          <w:rFonts w:ascii="Arial" w:hAnsi="Arial" w:cs="Arial"/>
          <w:sz w:val="22"/>
          <w:szCs w:val="22"/>
        </w:rPr>
        <w:t xml:space="preserve"> that include the concept of the family as well as the society they live in. The key family features that are based around the mental and physical health of the family including the overall well-being in the home environment. The last factor that will be evaluated will be the family processes that will narrow down to aspects such as styles of parenting, whether the home environment is educationally productive and the overall ambition of the family (Ceredigion County Council, 2015). </w:t>
      </w:r>
      <w:r w:rsidR="00221435" w:rsidRPr="00221435">
        <w:rPr>
          <w:rFonts w:ascii="Arial" w:hAnsi="Arial" w:cs="Arial"/>
          <w:sz w:val="22"/>
          <w:szCs w:val="22"/>
        </w:rPr>
        <w:t>From a t</w:t>
      </w:r>
      <w:r w:rsidRPr="00221435">
        <w:rPr>
          <w:rFonts w:ascii="Arial" w:hAnsi="Arial" w:cs="Arial"/>
          <w:sz w:val="22"/>
          <w:szCs w:val="22"/>
        </w:rPr>
        <w:t>heoretical</w:t>
      </w:r>
      <w:r w:rsidR="00221435" w:rsidRPr="00221435">
        <w:rPr>
          <w:rFonts w:ascii="Arial" w:hAnsi="Arial" w:cs="Arial"/>
          <w:sz w:val="22"/>
          <w:szCs w:val="22"/>
        </w:rPr>
        <w:t xml:space="preserve"> perspective</w:t>
      </w:r>
      <w:r w:rsidRPr="00221435">
        <w:rPr>
          <w:rFonts w:ascii="Arial" w:hAnsi="Arial" w:cs="Arial"/>
          <w:sz w:val="22"/>
          <w:szCs w:val="22"/>
        </w:rPr>
        <w:t xml:space="preserve"> this can be linked to Bronfenbrenner’s (1974) ecological systems theory that states the child’s development and outcomes will be affected by the levels of different factors or environments in their lives (Godwin, </w:t>
      </w:r>
      <w:proofErr w:type="spellStart"/>
      <w:r w:rsidRPr="00221435">
        <w:rPr>
          <w:rFonts w:ascii="Arial" w:hAnsi="Arial" w:cs="Arial"/>
          <w:sz w:val="22"/>
          <w:szCs w:val="22"/>
        </w:rPr>
        <w:t>Ashiabi</w:t>
      </w:r>
      <w:proofErr w:type="spellEnd"/>
      <w:r w:rsidRPr="00221435">
        <w:rPr>
          <w:rFonts w:ascii="Arial" w:hAnsi="Arial" w:cs="Arial"/>
          <w:sz w:val="22"/>
          <w:szCs w:val="22"/>
        </w:rPr>
        <w:t xml:space="preserve"> and O’Neal, 2015). With the needs of the child in the middle of the ecological system; the microsystem can be compared to the family </w:t>
      </w:r>
      <w:r w:rsidRPr="00221435">
        <w:rPr>
          <w:rFonts w:ascii="Arial" w:hAnsi="Arial" w:cs="Arial"/>
          <w:sz w:val="22"/>
          <w:szCs w:val="22"/>
        </w:rPr>
        <w:lastRenderedPageBreak/>
        <w:t xml:space="preserve">processes, the mesosystem being the key family features and the </w:t>
      </w:r>
      <w:proofErr w:type="spellStart"/>
      <w:r w:rsidRPr="00221435">
        <w:rPr>
          <w:rFonts w:ascii="Arial" w:hAnsi="Arial" w:cs="Arial"/>
          <w:sz w:val="22"/>
          <w:szCs w:val="22"/>
        </w:rPr>
        <w:t>exosystem</w:t>
      </w:r>
      <w:proofErr w:type="spellEnd"/>
      <w:r w:rsidRPr="00221435">
        <w:rPr>
          <w:rFonts w:ascii="Arial" w:hAnsi="Arial" w:cs="Arial"/>
          <w:sz w:val="22"/>
          <w:szCs w:val="22"/>
        </w:rPr>
        <w:t xml:space="preserve"> relating to the family background. These layers are the different support levels around the child and the process of assessment will solely focus on the strengths of the family and the professional will listen and understand the needs of the child, so the outcome of the TAC model is successful (Gillen, 2011). For example, there could be a child in the family that has not developed mentally as other children their age and the individual is falling behind in school. The early intervention from the lead professional can identify the needs in order for the child to catch up in school and to enable the family to give correct support for the child </w:t>
      </w:r>
      <w:r w:rsidRPr="00221435">
        <w:rPr>
          <w:rFonts w:ascii="Arial" w:hAnsi="Arial" w:cs="Arial"/>
          <w:color w:val="000000" w:themeColor="text1"/>
          <w:sz w:val="22"/>
          <w:szCs w:val="22"/>
        </w:rPr>
        <w:t>(Libby, 2018).</w:t>
      </w:r>
    </w:p>
    <w:p w14:paraId="3DCD2E9D" w14:textId="0382001A" w:rsidR="005501A9" w:rsidRPr="00221435" w:rsidRDefault="005501A9" w:rsidP="00221435">
      <w:pPr>
        <w:spacing w:line="360" w:lineRule="auto"/>
        <w:jc w:val="both"/>
        <w:rPr>
          <w:rFonts w:ascii="Arial" w:hAnsi="Arial" w:cs="Arial"/>
          <w:sz w:val="22"/>
          <w:szCs w:val="22"/>
        </w:rPr>
      </w:pPr>
    </w:p>
    <w:p w14:paraId="2D4A885D" w14:textId="7D2FE411" w:rsidR="005501A9" w:rsidRPr="00221435" w:rsidRDefault="005501A9" w:rsidP="00221435">
      <w:pPr>
        <w:spacing w:line="360" w:lineRule="auto"/>
        <w:jc w:val="both"/>
        <w:rPr>
          <w:rFonts w:ascii="Arial" w:hAnsi="Arial" w:cs="Arial"/>
          <w:sz w:val="22"/>
          <w:szCs w:val="22"/>
        </w:rPr>
      </w:pPr>
      <w:r w:rsidRPr="00221435">
        <w:rPr>
          <w:rFonts w:ascii="Arial" w:hAnsi="Arial" w:cs="Arial"/>
          <w:sz w:val="22"/>
          <w:szCs w:val="22"/>
        </w:rPr>
        <w:t xml:space="preserve">However, according to Siraj-Blatchford there is minimal </w:t>
      </w:r>
      <w:r w:rsidR="00221435" w:rsidRPr="00221435">
        <w:rPr>
          <w:rFonts w:ascii="Arial" w:hAnsi="Arial" w:cs="Arial"/>
          <w:sz w:val="22"/>
          <w:szCs w:val="22"/>
        </w:rPr>
        <w:t>research</w:t>
      </w:r>
      <w:r w:rsidRPr="00221435">
        <w:rPr>
          <w:rFonts w:ascii="Arial" w:hAnsi="Arial" w:cs="Arial"/>
          <w:sz w:val="22"/>
          <w:szCs w:val="22"/>
        </w:rPr>
        <w:t xml:space="preserve"> supporting that TAC is an effective outcome for the development of the child. The results were recorded through attainment, exclusions and grades (CWDC, 2010). One criticism of this is the lack of reviews and results recorded by the professionals involved in referrals, without documenting the steps forwards to improvement of the overall child it can be harder in the future to see the areas that are strengths or weaknesses </w:t>
      </w:r>
      <w:r w:rsidRPr="00221435">
        <w:rPr>
          <w:rFonts w:ascii="Arial" w:hAnsi="Arial" w:cs="Arial"/>
          <w:color w:val="000000" w:themeColor="text1"/>
          <w:sz w:val="22"/>
          <w:szCs w:val="22"/>
        </w:rPr>
        <w:t xml:space="preserve">and what multiagency services would benefit the child or not (CWDC, 2010). </w:t>
      </w:r>
      <w:r w:rsidRPr="00221435">
        <w:rPr>
          <w:rFonts w:ascii="Arial" w:hAnsi="Arial" w:cs="Arial"/>
          <w:sz w:val="22"/>
          <w:szCs w:val="22"/>
        </w:rPr>
        <w:t xml:space="preserve">Additionally, another weakness of varied professionals taking on these cases is that some councils will follow the CAF </w:t>
      </w:r>
      <w:r w:rsidR="00221435" w:rsidRPr="00221435">
        <w:rPr>
          <w:rFonts w:ascii="Arial" w:hAnsi="Arial" w:cs="Arial"/>
          <w:sz w:val="22"/>
          <w:szCs w:val="22"/>
        </w:rPr>
        <w:t>to a high standard</w:t>
      </w:r>
      <w:r w:rsidRPr="00221435">
        <w:rPr>
          <w:rFonts w:ascii="Arial" w:hAnsi="Arial" w:cs="Arial"/>
          <w:sz w:val="22"/>
          <w:szCs w:val="22"/>
        </w:rPr>
        <w:t xml:space="preserve"> where as others will not follow the guidance as well. This leads to some children receiving a less effective service than others, and further risk of them slipping through the system (Home Office, 2013). Leading to the key problem of these two factors, it is a concern that as soon as the child receives the help they need, and improvement is seen the </w:t>
      </w:r>
      <w:r w:rsidR="00221435" w:rsidRPr="00221435">
        <w:rPr>
          <w:rFonts w:ascii="Arial" w:hAnsi="Arial" w:cs="Arial"/>
          <w:sz w:val="22"/>
          <w:szCs w:val="22"/>
        </w:rPr>
        <w:t>support</w:t>
      </w:r>
      <w:r w:rsidRPr="00221435">
        <w:rPr>
          <w:rFonts w:ascii="Arial" w:hAnsi="Arial" w:cs="Arial"/>
          <w:sz w:val="22"/>
          <w:szCs w:val="22"/>
        </w:rPr>
        <w:t xml:space="preserve"> for the individual may stop. This could lead to fewer positive outcomes for the child if th</w:t>
      </w:r>
      <w:r w:rsidR="00221435" w:rsidRPr="00221435">
        <w:rPr>
          <w:rFonts w:ascii="Arial" w:hAnsi="Arial" w:cs="Arial"/>
          <w:sz w:val="22"/>
          <w:szCs w:val="22"/>
        </w:rPr>
        <w:t>is service</w:t>
      </w:r>
      <w:r w:rsidRPr="00221435">
        <w:rPr>
          <w:rFonts w:ascii="Arial" w:hAnsi="Arial" w:cs="Arial"/>
          <w:sz w:val="22"/>
          <w:szCs w:val="22"/>
        </w:rPr>
        <w:t xml:space="preserve"> is stopped.</w:t>
      </w:r>
    </w:p>
    <w:p w14:paraId="2E2F00E8" w14:textId="77777777" w:rsidR="005501A9" w:rsidRPr="00221435" w:rsidRDefault="005501A9" w:rsidP="00221435">
      <w:pPr>
        <w:spacing w:line="360" w:lineRule="auto"/>
        <w:jc w:val="both"/>
        <w:rPr>
          <w:rFonts w:ascii="Arial" w:hAnsi="Arial" w:cs="Arial"/>
          <w:sz w:val="22"/>
          <w:szCs w:val="22"/>
        </w:rPr>
      </w:pPr>
    </w:p>
    <w:p w14:paraId="723F9B95" w14:textId="618E4448" w:rsidR="005501A9" w:rsidRPr="00221435" w:rsidRDefault="005501A9" w:rsidP="00221435">
      <w:pPr>
        <w:spacing w:line="360" w:lineRule="auto"/>
        <w:jc w:val="both"/>
        <w:rPr>
          <w:rFonts w:ascii="Arial" w:hAnsi="Arial" w:cs="Arial"/>
          <w:sz w:val="22"/>
          <w:szCs w:val="22"/>
        </w:rPr>
      </w:pPr>
      <w:r w:rsidRPr="00221435">
        <w:rPr>
          <w:rFonts w:ascii="Arial" w:hAnsi="Arial" w:cs="Arial"/>
          <w:sz w:val="22"/>
          <w:szCs w:val="22"/>
        </w:rPr>
        <w:t xml:space="preserve">In contrast, there is research which illustrates that flying start and sure start are efficient environments for ensuring children do not slip through the system and receive the support needed. When staff have the correct training around multiagency working they are able to identify and refer children who will need help with development or families that are in </w:t>
      </w:r>
      <w:r w:rsidRPr="00221435">
        <w:rPr>
          <w:rFonts w:ascii="Arial" w:hAnsi="Arial" w:cs="Arial"/>
          <w:color w:val="000000" w:themeColor="text1"/>
          <w:sz w:val="22"/>
          <w:szCs w:val="22"/>
        </w:rPr>
        <w:t xml:space="preserve">need (Dahl and Aubrey, 2005). For </w:t>
      </w:r>
      <w:r w:rsidRPr="00221435">
        <w:rPr>
          <w:rFonts w:ascii="Arial" w:hAnsi="Arial" w:cs="Arial"/>
          <w:sz w:val="22"/>
          <w:szCs w:val="22"/>
        </w:rPr>
        <w:t xml:space="preserve">example, the positive outcomes were seen when parenting behaviour was highlighted and this led to better development of the child. With the intervention of </w:t>
      </w:r>
      <w:proofErr w:type="gramStart"/>
      <w:r w:rsidRPr="00221435">
        <w:rPr>
          <w:rFonts w:ascii="Arial" w:hAnsi="Arial" w:cs="Arial"/>
          <w:sz w:val="22"/>
          <w:szCs w:val="22"/>
        </w:rPr>
        <w:t>TAC</w:t>
      </w:r>
      <w:proofErr w:type="gramEnd"/>
      <w:r w:rsidRPr="00221435">
        <w:rPr>
          <w:rFonts w:ascii="Arial" w:hAnsi="Arial" w:cs="Arial"/>
          <w:sz w:val="22"/>
          <w:szCs w:val="22"/>
        </w:rPr>
        <w:t xml:space="preserve"> it can promote more positive outcomes for children (CWDC, 2010). </w:t>
      </w:r>
    </w:p>
    <w:p w14:paraId="0303FF80" w14:textId="7C8AD5B1" w:rsidR="005501A9" w:rsidRPr="00221435" w:rsidRDefault="005501A9" w:rsidP="00221435">
      <w:pPr>
        <w:spacing w:line="360" w:lineRule="auto"/>
        <w:jc w:val="both"/>
        <w:rPr>
          <w:rFonts w:ascii="Arial" w:hAnsi="Arial" w:cs="Arial"/>
          <w:sz w:val="22"/>
          <w:szCs w:val="22"/>
        </w:rPr>
      </w:pPr>
    </w:p>
    <w:p w14:paraId="7534E34E" w14:textId="77777777" w:rsidR="005501A9" w:rsidRPr="00221435" w:rsidRDefault="005501A9" w:rsidP="00221435">
      <w:pPr>
        <w:spacing w:line="360" w:lineRule="auto"/>
        <w:jc w:val="both"/>
        <w:rPr>
          <w:rFonts w:ascii="Arial" w:hAnsi="Arial" w:cs="Arial"/>
          <w:sz w:val="22"/>
          <w:szCs w:val="22"/>
        </w:rPr>
      </w:pPr>
    </w:p>
    <w:p w14:paraId="45EEE156" w14:textId="77777777" w:rsidR="005501A9" w:rsidRPr="00221435" w:rsidRDefault="005501A9" w:rsidP="00221435">
      <w:pPr>
        <w:spacing w:line="360" w:lineRule="auto"/>
        <w:ind w:left="720"/>
        <w:jc w:val="both"/>
        <w:rPr>
          <w:rFonts w:ascii="Arial" w:hAnsi="Arial" w:cs="Arial"/>
          <w:sz w:val="22"/>
          <w:szCs w:val="22"/>
        </w:rPr>
      </w:pPr>
    </w:p>
    <w:p w14:paraId="70C47D1C" w14:textId="3FD94722" w:rsidR="00B81B08" w:rsidRPr="00221435" w:rsidRDefault="00B81B08" w:rsidP="00221435">
      <w:pPr>
        <w:spacing w:line="360" w:lineRule="auto"/>
        <w:jc w:val="both"/>
        <w:rPr>
          <w:rFonts w:ascii="Arial" w:hAnsi="Arial" w:cs="Arial"/>
          <w:b/>
          <w:sz w:val="22"/>
          <w:szCs w:val="22"/>
        </w:rPr>
      </w:pPr>
      <w:r w:rsidRPr="00221435">
        <w:rPr>
          <w:rFonts w:ascii="Arial" w:hAnsi="Arial" w:cs="Arial"/>
          <w:b/>
          <w:iCs/>
          <w:sz w:val="22"/>
          <w:szCs w:val="22"/>
        </w:rPr>
        <w:t>Multiagency partner overview</w:t>
      </w:r>
      <w:r w:rsidR="00221435" w:rsidRPr="00221435">
        <w:rPr>
          <w:rFonts w:ascii="Arial" w:hAnsi="Arial" w:cs="Arial"/>
          <w:b/>
          <w:iCs/>
          <w:sz w:val="22"/>
          <w:szCs w:val="22"/>
        </w:rPr>
        <w:t xml:space="preserve"> with a legislation perspective</w:t>
      </w:r>
    </w:p>
    <w:p w14:paraId="251D65F3" w14:textId="38569D0F" w:rsidR="005501A9" w:rsidRPr="00221435" w:rsidRDefault="005501A9" w:rsidP="00221435">
      <w:pPr>
        <w:pStyle w:val="BodyText"/>
        <w:spacing w:line="360" w:lineRule="auto"/>
        <w:jc w:val="both"/>
        <w:rPr>
          <w:rFonts w:ascii="Arial" w:hAnsi="Arial" w:cs="Arial"/>
          <w:sz w:val="22"/>
          <w:szCs w:val="22"/>
        </w:rPr>
      </w:pPr>
    </w:p>
    <w:p w14:paraId="6DD41732" w14:textId="77777777" w:rsidR="005501A9" w:rsidRPr="00221435" w:rsidRDefault="005501A9" w:rsidP="00221435">
      <w:pPr>
        <w:pStyle w:val="BodyText"/>
        <w:spacing w:line="360" w:lineRule="auto"/>
        <w:jc w:val="both"/>
        <w:rPr>
          <w:rFonts w:ascii="Arial" w:hAnsi="Arial" w:cs="Arial"/>
          <w:sz w:val="22"/>
          <w:szCs w:val="22"/>
        </w:rPr>
      </w:pPr>
    </w:p>
    <w:p w14:paraId="5602CCA9" w14:textId="515F9B46" w:rsidR="005501A9" w:rsidRPr="00221435" w:rsidRDefault="005501A9" w:rsidP="00221435">
      <w:pPr>
        <w:pStyle w:val="BodyText"/>
        <w:spacing w:line="360" w:lineRule="auto"/>
        <w:jc w:val="both"/>
        <w:rPr>
          <w:rFonts w:ascii="Arial" w:hAnsi="Arial" w:cs="Arial"/>
          <w:sz w:val="22"/>
          <w:szCs w:val="22"/>
        </w:rPr>
      </w:pPr>
      <w:r w:rsidRPr="00221435">
        <w:rPr>
          <w:rFonts w:ascii="Arial" w:hAnsi="Arial" w:cs="Arial"/>
          <w:sz w:val="22"/>
          <w:szCs w:val="22"/>
        </w:rPr>
        <w:lastRenderedPageBreak/>
        <w:t>When discussing TAC</w:t>
      </w:r>
      <w:r w:rsidR="00221435" w:rsidRPr="00221435">
        <w:rPr>
          <w:rFonts w:ascii="Arial" w:hAnsi="Arial" w:cs="Arial"/>
          <w:sz w:val="22"/>
          <w:szCs w:val="22"/>
        </w:rPr>
        <w:t>,</w:t>
      </w:r>
      <w:r w:rsidRPr="00221435">
        <w:rPr>
          <w:rFonts w:ascii="Arial" w:hAnsi="Arial" w:cs="Arial"/>
          <w:sz w:val="22"/>
          <w:szCs w:val="22"/>
        </w:rPr>
        <w:t xml:space="preserve"> it is important to examine the agencies and referral process involved. The individual to make the referral can be anyone around the </w:t>
      </w:r>
      <w:r w:rsidRPr="00221435">
        <w:rPr>
          <w:rFonts w:ascii="Arial" w:hAnsi="Arial" w:cs="Arial"/>
          <w:color w:val="000000" w:themeColor="text1"/>
          <w:sz w:val="22"/>
          <w:szCs w:val="22"/>
        </w:rPr>
        <w:t>child, a teacher, health visitor or even a family</w:t>
      </w:r>
      <w:r w:rsidR="00221435" w:rsidRPr="00221435">
        <w:rPr>
          <w:rFonts w:ascii="Arial" w:hAnsi="Arial" w:cs="Arial"/>
          <w:color w:val="000000" w:themeColor="text1"/>
          <w:sz w:val="22"/>
          <w:szCs w:val="22"/>
        </w:rPr>
        <w:t xml:space="preserve"> member</w:t>
      </w:r>
      <w:r w:rsidRPr="00221435">
        <w:rPr>
          <w:rFonts w:ascii="Arial" w:hAnsi="Arial" w:cs="Arial"/>
          <w:color w:val="000000" w:themeColor="text1"/>
          <w:sz w:val="22"/>
          <w:szCs w:val="22"/>
        </w:rPr>
        <w:t xml:space="preserve"> themselves (Ofsted, 2018). The lead professional that has been allocated to run the TAC will be first point of contact </w:t>
      </w:r>
      <w:r w:rsidRPr="00221435">
        <w:rPr>
          <w:rFonts w:ascii="Arial" w:hAnsi="Arial" w:cs="Arial"/>
          <w:sz w:val="22"/>
          <w:szCs w:val="22"/>
        </w:rPr>
        <w:t xml:space="preserve">for the family and will then consult </w:t>
      </w:r>
      <w:r w:rsidR="00221435" w:rsidRPr="00221435">
        <w:rPr>
          <w:rFonts w:ascii="Arial" w:hAnsi="Arial" w:cs="Arial"/>
          <w:sz w:val="22"/>
          <w:szCs w:val="22"/>
        </w:rPr>
        <w:t xml:space="preserve">the other </w:t>
      </w:r>
      <w:r w:rsidRPr="00221435">
        <w:rPr>
          <w:rFonts w:ascii="Arial" w:hAnsi="Arial" w:cs="Arial"/>
          <w:sz w:val="22"/>
          <w:szCs w:val="22"/>
        </w:rPr>
        <w:t xml:space="preserve">practitioners that will benefit fulfilling the needs </w:t>
      </w:r>
      <w:r w:rsidRPr="00221435">
        <w:rPr>
          <w:rFonts w:ascii="Arial" w:hAnsi="Arial" w:cs="Arial"/>
          <w:color w:val="000000" w:themeColor="text1"/>
          <w:sz w:val="22"/>
          <w:szCs w:val="22"/>
        </w:rPr>
        <w:t xml:space="preserve">of the child (CWDC, 2007). Agencies </w:t>
      </w:r>
      <w:r w:rsidRPr="00221435">
        <w:rPr>
          <w:rFonts w:ascii="Arial" w:hAnsi="Arial" w:cs="Arial"/>
          <w:sz w:val="22"/>
          <w:szCs w:val="22"/>
        </w:rPr>
        <w:t xml:space="preserve">that are usually involved within TAC are children’s services but can also be help for the parents to. Advocates can also be involved in the case, because the child is more vulnerable and </w:t>
      </w:r>
      <w:proofErr w:type="spellStart"/>
      <w:r w:rsidRPr="00221435">
        <w:rPr>
          <w:rFonts w:ascii="Arial" w:hAnsi="Arial" w:cs="Arial"/>
          <w:sz w:val="22"/>
          <w:szCs w:val="22"/>
        </w:rPr>
        <w:t>t</w:t>
      </w:r>
      <w:r w:rsidR="00221435" w:rsidRPr="00221435">
        <w:rPr>
          <w:rFonts w:ascii="Arial" w:hAnsi="Arial" w:cs="Arial"/>
          <w:sz w:val="22"/>
          <w:szCs w:val="22"/>
        </w:rPr>
        <w:t>h</w:t>
      </w:r>
      <w:r w:rsidRPr="00221435">
        <w:rPr>
          <w:rFonts w:ascii="Arial" w:hAnsi="Arial" w:cs="Arial"/>
          <w:sz w:val="22"/>
          <w:szCs w:val="22"/>
        </w:rPr>
        <w:t>ier</w:t>
      </w:r>
      <w:proofErr w:type="spellEnd"/>
      <w:r w:rsidRPr="00221435">
        <w:rPr>
          <w:rFonts w:ascii="Arial" w:hAnsi="Arial" w:cs="Arial"/>
          <w:sz w:val="22"/>
          <w:szCs w:val="22"/>
        </w:rPr>
        <w:t xml:space="preserve"> voice may not always be heard</w:t>
      </w:r>
      <w:r w:rsidR="00221435" w:rsidRPr="00221435">
        <w:rPr>
          <w:rFonts w:ascii="Arial" w:hAnsi="Arial" w:cs="Arial"/>
          <w:sz w:val="22"/>
          <w:szCs w:val="22"/>
        </w:rPr>
        <w:t>,</w:t>
      </w:r>
      <w:r w:rsidRPr="00221435">
        <w:rPr>
          <w:rFonts w:ascii="Arial" w:hAnsi="Arial" w:cs="Arial"/>
          <w:sz w:val="22"/>
          <w:szCs w:val="22"/>
        </w:rPr>
        <w:t xml:space="preserve"> an advocate can sit with the individual to find out what they need as support and this can then be relayed to the professionals on the child’s behalf (</w:t>
      </w:r>
      <w:r w:rsidRPr="00221435">
        <w:rPr>
          <w:rFonts w:ascii="Arial" w:hAnsi="Arial" w:cs="Arial"/>
          <w:color w:val="000000" w:themeColor="text1"/>
          <w:sz w:val="22"/>
          <w:szCs w:val="22"/>
        </w:rPr>
        <w:t>Mercer, 2003</w:t>
      </w:r>
      <w:r w:rsidRPr="00221435">
        <w:rPr>
          <w:rFonts w:ascii="Arial" w:hAnsi="Arial" w:cs="Arial"/>
          <w:sz w:val="22"/>
          <w:szCs w:val="22"/>
        </w:rPr>
        <w:t xml:space="preserve">). For example, in this case study a family has been identified by a sure start practitioner as the parents are struggling. They have four children under the age of four and are in a very small house, including twins, the father is struggling with his mental health and disappears for days and there is also debt as an added stress (Walker </w:t>
      </w:r>
      <w:r w:rsidRPr="00221435">
        <w:rPr>
          <w:rFonts w:ascii="Arial" w:hAnsi="Arial" w:cs="Arial"/>
          <w:i/>
          <w:sz w:val="22"/>
          <w:szCs w:val="22"/>
        </w:rPr>
        <w:t>et al</w:t>
      </w:r>
      <w:r w:rsidRPr="00221435">
        <w:rPr>
          <w:rFonts w:ascii="Arial" w:hAnsi="Arial" w:cs="Arial"/>
          <w:sz w:val="22"/>
          <w:szCs w:val="22"/>
        </w:rPr>
        <w:t>, 2009). The outcome for this was putting the family in a larger home, enabling a nursery and children’s services for the children, psychiatrist appointments for the father, debt counselling and the family were helped with daily routine for the parents and children (</w:t>
      </w:r>
      <w:r w:rsidRPr="00221435">
        <w:rPr>
          <w:rFonts w:ascii="Arial" w:hAnsi="Arial" w:cs="Arial"/>
          <w:sz w:val="22"/>
          <w:szCs w:val="22"/>
        </w:rPr>
        <w:t xml:space="preserve">Walker </w:t>
      </w:r>
      <w:r w:rsidRPr="00221435">
        <w:rPr>
          <w:rFonts w:ascii="Arial" w:hAnsi="Arial" w:cs="Arial"/>
          <w:i/>
          <w:sz w:val="22"/>
          <w:szCs w:val="22"/>
        </w:rPr>
        <w:t>et al</w:t>
      </w:r>
      <w:r w:rsidRPr="00221435">
        <w:rPr>
          <w:rFonts w:ascii="Arial" w:hAnsi="Arial" w:cs="Arial"/>
          <w:sz w:val="22"/>
          <w:szCs w:val="22"/>
        </w:rPr>
        <w:t>, 2009).</w:t>
      </w:r>
      <w:r w:rsidRPr="00221435">
        <w:rPr>
          <w:rFonts w:ascii="Arial" w:hAnsi="Arial" w:cs="Arial"/>
          <w:sz w:val="22"/>
          <w:szCs w:val="22"/>
        </w:rPr>
        <w:t xml:space="preserve"> However, this is based on a successful case study and sadly this is not always the case. It is common for parents to refuse the help of professionals, this can be because the family do not trust or have a good relationship with the practitioner involved or may not want help to improve their family life (Kent Safeguarding Children, 2021). It is important for the family to cooperate with these multiagency otherwise it could cause harm to the child (Greater Manchester Safeguarding, 2017). </w:t>
      </w:r>
    </w:p>
    <w:p w14:paraId="0F20882B" w14:textId="77777777" w:rsidR="005501A9" w:rsidRPr="00221435" w:rsidRDefault="005501A9" w:rsidP="00221435">
      <w:pPr>
        <w:pStyle w:val="BodyText"/>
        <w:spacing w:line="360" w:lineRule="auto"/>
        <w:jc w:val="both"/>
        <w:rPr>
          <w:rFonts w:ascii="Arial" w:hAnsi="Arial" w:cs="Arial"/>
          <w:sz w:val="22"/>
          <w:szCs w:val="22"/>
        </w:rPr>
      </w:pPr>
    </w:p>
    <w:p w14:paraId="35CD860C" w14:textId="45E7E2CC" w:rsidR="005501A9" w:rsidRPr="00221435" w:rsidRDefault="005501A9" w:rsidP="00221435">
      <w:pPr>
        <w:pStyle w:val="BodyText"/>
        <w:spacing w:line="360" w:lineRule="auto"/>
        <w:jc w:val="both"/>
        <w:rPr>
          <w:rFonts w:ascii="Arial" w:hAnsi="Arial" w:cs="Arial"/>
          <w:sz w:val="22"/>
          <w:szCs w:val="22"/>
        </w:rPr>
      </w:pPr>
      <w:r w:rsidRPr="00221435">
        <w:rPr>
          <w:rFonts w:ascii="Arial" w:hAnsi="Arial" w:cs="Arial"/>
          <w:sz w:val="22"/>
          <w:szCs w:val="22"/>
        </w:rPr>
        <w:t xml:space="preserve">It is always with in the best interest of the child that these needs are met and there is numerous legislation which underpins the notion of TAC helping to support children and families. To start the </w:t>
      </w:r>
      <w:r w:rsidR="00221435" w:rsidRPr="00221435">
        <w:rPr>
          <w:rFonts w:ascii="Arial" w:hAnsi="Arial" w:cs="Arial"/>
          <w:sz w:val="22"/>
          <w:szCs w:val="22"/>
        </w:rPr>
        <w:t>C</w:t>
      </w:r>
      <w:r w:rsidRPr="00221435">
        <w:rPr>
          <w:rFonts w:ascii="Arial" w:hAnsi="Arial" w:cs="Arial"/>
          <w:sz w:val="22"/>
          <w:szCs w:val="22"/>
        </w:rPr>
        <w:t xml:space="preserve">hildren’s </w:t>
      </w:r>
      <w:r w:rsidR="00221435" w:rsidRPr="00221435">
        <w:rPr>
          <w:rFonts w:ascii="Arial" w:hAnsi="Arial" w:cs="Arial"/>
          <w:sz w:val="22"/>
          <w:szCs w:val="22"/>
        </w:rPr>
        <w:t>A</w:t>
      </w:r>
      <w:r w:rsidRPr="00221435">
        <w:rPr>
          <w:rFonts w:ascii="Arial" w:hAnsi="Arial" w:cs="Arial"/>
          <w:sz w:val="22"/>
          <w:szCs w:val="22"/>
        </w:rPr>
        <w:t xml:space="preserve">ct 2004 supports multiagency work through early intervention and states that all professionals working around children should be trained to identify the abuse of a child or domestic abuse through different behaviours, attendance and </w:t>
      </w:r>
      <w:r w:rsidRPr="00221435">
        <w:rPr>
          <w:rFonts w:ascii="Arial" w:hAnsi="Arial" w:cs="Arial"/>
          <w:color w:val="000000" w:themeColor="text1"/>
          <w:sz w:val="22"/>
          <w:szCs w:val="22"/>
        </w:rPr>
        <w:t>grades (HM Government, 2018</w:t>
      </w:r>
      <w:r w:rsidRPr="00221435">
        <w:rPr>
          <w:rFonts w:ascii="Arial" w:hAnsi="Arial" w:cs="Arial"/>
          <w:sz w:val="22"/>
          <w:szCs w:val="22"/>
        </w:rPr>
        <w:t xml:space="preserve">). In the case of TAC which usually focuses on children with ALN practitioners need to keep an eye for all these signs as they are more vulnerable, and their mental health may be more at risk. Additionally, they illustrate that every local council should offer universal facilities to address and support the needs of all families and children to promote early intervention (Family Lives, 2018). This has been shown in the case of the </w:t>
      </w:r>
      <w:r w:rsidR="00221435" w:rsidRPr="00221435">
        <w:rPr>
          <w:rFonts w:ascii="Arial" w:hAnsi="Arial" w:cs="Arial"/>
          <w:sz w:val="22"/>
          <w:szCs w:val="22"/>
        </w:rPr>
        <w:t>C</w:t>
      </w:r>
      <w:r w:rsidRPr="00221435">
        <w:rPr>
          <w:rFonts w:ascii="Arial" w:hAnsi="Arial" w:cs="Arial"/>
          <w:sz w:val="22"/>
          <w:szCs w:val="22"/>
        </w:rPr>
        <w:t xml:space="preserve">hildren’s Commissioner for Wales annual report explaining that schools have started a no wrong door policy which allows children to ask anyone for help and if that individual is not the appropriate person to do this they will be guided to someone who can support them (Children’s Commissioner for Wales, 2019). Nonetheless, previously there have been children who may have slipped through the </w:t>
      </w:r>
      <w:r w:rsidRPr="00221435">
        <w:rPr>
          <w:rFonts w:ascii="Arial" w:hAnsi="Arial" w:cs="Arial"/>
          <w:sz w:val="22"/>
          <w:szCs w:val="22"/>
        </w:rPr>
        <w:lastRenderedPageBreak/>
        <w:t xml:space="preserve">system because that practitioner has not had time to find them the extra support they needed or has been too scared to ask for help again because when they sought it they got knocked back, the local authorities must find the responsibility to refer these children to appropriate agencies (Sharman, 2018). </w:t>
      </w:r>
    </w:p>
    <w:p w14:paraId="41AAC211" w14:textId="77777777" w:rsidR="005501A9" w:rsidRPr="00221435" w:rsidRDefault="005501A9" w:rsidP="00221435">
      <w:pPr>
        <w:pStyle w:val="BodyText"/>
        <w:spacing w:line="360" w:lineRule="auto"/>
        <w:jc w:val="both"/>
        <w:rPr>
          <w:rFonts w:ascii="Arial" w:hAnsi="Arial" w:cs="Arial"/>
          <w:sz w:val="22"/>
          <w:szCs w:val="22"/>
        </w:rPr>
      </w:pPr>
    </w:p>
    <w:p w14:paraId="0E7B868B" w14:textId="5A9AE6BC" w:rsidR="005501A9" w:rsidRPr="00221435" w:rsidRDefault="005501A9" w:rsidP="00221435">
      <w:pPr>
        <w:pStyle w:val="BodyText"/>
        <w:spacing w:line="360" w:lineRule="auto"/>
        <w:jc w:val="both"/>
        <w:rPr>
          <w:rFonts w:ascii="Arial" w:hAnsi="Arial" w:cs="Arial"/>
          <w:sz w:val="22"/>
          <w:szCs w:val="22"/>
        </w:rPr>
      </w:pPr>
      <w:r w:rsidRPr="00221435">
        <w:rPr>
          <w:rFonts w:ascii="Arial" w:hAnsi="Arial" w:cs="Arial"/>
          <w:sz w:val="22"/>
          <w:szCs w:val="22"/>
        </w:rPr>
        <w:t xml:space="preserve">Following this legislation, Every Child Matters 2003 framework is also very important in underpinning guidelines that have been put together for TAC. Key factors of every child matters framework specify that agencies must share information they have on the child being referred, as previously mentioned </w:t>
      </w:r>
      <w:r w:rsidR="00221435" w:rsidRPr="00221435">
        <w:rPr>
          <w:rFonts w:ascii="Arial" w:hAnsi="Arial" w:cs="Arial"/>
          <w:sz w:val="22"/>
          <w:szCs w:val="22"/>
        </w:rPr>
        <w:t>CAF</w:t>
      </w:r>
      <w:r w:rsidRPr="00221435">
        <w:rPr>
          <w:rFonts w:ascii="Arial" w:hAnsi="Arial" w:cs="Arial"/>
          <w:sz w:val="22"/>
          <w:szCs w:val="22"/>
        </w:rPr>
        <w:t xml:space="preserve"> must be used</w:t>
      </w:r>
      <w:r w:rsidR="00221435" w:rsidRPr="00221435">
        <w:rPr>
          <w:rFonts w:ascii="Arial" w:hAnsi="Arial" w:cs="Arial"/>
          <w:sz w:val="22"/>
          <w:szCs w:val="22"/>
        </w:rPr>
        <w:t>.</w:t>
      </w:r>
      <w:r w:rsidRPr="00221435">
        <w:rPr>
          <w:rFonts w:ascii="Arial" w:hAnsi="Arial" w:cs="Arial"/>
          <w:sz w:val="22"/>
          <w:szCs w:val="22"/>
        </w:rPr>
        <w:t xml:space="preserve"> </w:t>
      </w:r>
      <w:r w:rsidR="00221435" w:rsidRPr="00221435">
        <w:rPr>
          <w:rFonts w:ascii="Arial" w:hAnsi="Arial" w:cs="Arial"/>
          <w:sz w:val="22"/>
          <w:szCs w:val="22"/>
        </w:rPr>
        <w:t>A</w:t>
      </w:r>
      <w:r w:rsidRPr="00221435">
        <w:rPr>
          <w:rFonts w:ascii="Arial" w:hAnsi="Arial" w:cs="Arial"/>
          <w:sz w:val="22"/>
          <w:szCs w:val="22"/>
        </w:rPr>
        <w:t xml:space="preserve"> lead professional which will be the child and families first point of contact will run the case and </w:t>
      </w:r>
      <w:proofErr w:type="spellStart"/>
      <w:r w:rsidRPr="00221435">
        <w:rPr>
          <w:rFonts w:ascii="Arial" w:hAnsi="Arial" w:cs="Arial"/>
          <w:sz w:val="22"/>
          <w:szCs w:val="22"/>
        </w:rPr>
        <w:t>multiagencies</w:t>
      </w:r>
      <w:proofErr w:type="spellEnd"/>
      <w:r w:rsidRPr="00221435">
        <w:rPr>
          <w:rFonts w:ascii="Arial" w:hAnsi="Arial" w:cs="Arial"/>
          <w:sz w:val="22"/>
          <w:szCs w:val="22"/>
        </w:rPr>
        <w:t xml:space="preserve"> will work together to ensure the child’s needs are met for a positive outcome (Every Child Matters, 2003). These are all main principles for the TAC to work successfully. Considering that this framework was present in 2003, to date we have developed a national database which provides us with all information gathered about an individual. Likewise, MASH hubs enable professionals to refer cases, so the child’s best interests will be </w:t>
      </w:r>
      <w:r w:rsidRPr="00221435">
        <w:rPr>
          <w:rFonts w:ascii="Arial" w:hAnsi="Arial" w:cs="Arial"/>
          <w:color w:val="000000" w:themeColor="text1"/>
          <w:sz w:val="22"/>
          <w:szCs w:val="22"/>
        </w:rPr>
        <w:t xml:space="preserve">met (Home Office, 2014). This </w:t>
      </w:r>
      <w:r w:rsidRPr="00221435">
        <w:rPr>
          <w:rFonts w:ascii="Arial" w:hAnsi="Arial" w:cs="Arial"/>
          <w:sz w:val="22"/>
          <w:szCs w:val="22"/>
        </w:rPr>
        <w:t xml:space="preserve">is used alongside the </w:t>
      </w:r>
      <w:r w:rsidR="00221435" w:rsidRPr="00221435">
        <w:rPr>
          <w:rFonts w:ascii="Arial" w:hAnsi="Arial" w:cs="Arial"/>
          <w:sz w:val="22"/>
          <w:szCs w:val="22"/>
        </w:rPr>
        <w:t>CAF</w:t>
      </w:r>
      <w:r w:rsidRPr="00221435">
        <w:rPr>
          <w:rFonts w:ascii="Arial" w:hAnsi="Arial" w:cs="Arial"/>
          <w:sz w:val="22"/>
          <w:szCs w:val="22"/>
        </w:rPr>
        <w:t xml:space="preserve"> which aims to focus on the child, the family and the environment around them to make sure the child has the best chance of development. It focuses on children with ALN that needs are not being met by universal services and need additional help. This process starts with early identification of the child’s needs, assessing them, collaborating services to achieve the child’s needs are met and a review of whether this plan is working (CWDC, 2009). In spite of this, even with all these resources families are still not optimistic about the support they are receiving. A main factor affecting this is the funding that is being received for multiagency services, staff shortages and not enough provision have been reported as barriers of TAC (</w:t>
      </w:r>
      <w:proofErr w:type="spellStart"/>
      <w:r w:rsidRPr="00221435">
        <w:rPr>
          <w:rFonts w:ascii="Arial" w:hAnsi="Arial" w:cs="Arial"/>
          <w:sz w:val="22"/>
          <w:szCs w:val="22"/>
        </w:rPr>
        <w:t>Tisdall</w:t>
      </w:r>
      <w:proofErr w:type="spellEnd"/>
      <w:r w:rsidRPr="00221435">
        <w:rPr>
          <w:rFonts w:ascii="Arial" w:hAnsi="Arial" w:cs="Arial"/>
          <w:sz w:val="22"/>
          <w:szCs w:val="22"/>
        </w:rPr>
        <w:t xml:space="preserve"> </w:t>
      </w:r>
      <w:r w:rsidRPr="00221435">
        <w:rPr>
          <w:rFonts w:ascii="Arial" w:hAnsi="Arial" w:cs="Arial"/>
          <w:i/>
          <w:sz w:val="22"/>
          <w:szCs w:val="22"/>
        </w:rPr>
        <w:t>et a</w:t>
      </w:r>
      <w:r w:rsidRPr="00221435">
        <w:rPr>
          <w:rFonts w:ascii="Arial" w:hAnsi="Arial" w:cs="Arial"/>
          <w:sz w:val="22"/>
          <w:szCs w:val="22"/>
        </w:rPr>
        <w:t>l, 2005).</w:t>
      </w:r>
    </w:p>
    <w:p w14:paraId="629BF63B" w14:textId="090118DB" w:rsidR="005501A9" w:rsidRPr="00221435" w:rsidRDefault="005501A9" w:rsidP="00221435">
      <w:pPr>
        <w:spacing w:line="360" w:lineRule="auto"/>
        <w:jc w:val="both"/>
        <w:rPr>
          <w:rFonts w:ascii="Arial" w:hAnsi="Arial" w:cs="Arial"/>
          <w:sz w:val="22"/>
          <w:szCs w:val="22"/>
        </w:rPr>
      </w:pPr>
    </w:p>
    <w:p w14:paraId="0A23443B" w14:textId="77777777" w:rsidR="005501A9" w:rsidRPr="00221435" w:rsidRDefault="005501A9" w:rsidP="00221435">
      <w:pPr>
        <w:spacing w:line="360" w:lineRule="auto"/>
        <w:jc w:val="both"/>
        <w:rPr>
          <w:rFonts w:ascii="Arial" w:hAnsi="Arial" w:cs="Arial"/>
          <w:sz w:val="22"/>
          <w:szCs w:val="22"/>
        </w:rPr>
      </w:pPr>
    </w:p>
    <w:p w14:paraId="2E0C467E" w14:textId="05646D36" w:rsidR="00B81B08" w:rsidRPr="00221435" w:rsidRDefault="00B81B08" w:rsidP="00221435">
      <w:pPr>
        <w:spacing w:line="360" w:lineRule="auto"/>
        <w:jc w:val="both"/>
        <w:rPr>
          <w:rFonts w:ascii="Arial" w:hAnsi="Arial" w:cs="Arial"/>
          <w:b/>
          <w:sz w:val="22"/>
          <w:szCs w:val="22"/>
        </w:rPr>
      </w:pPr>
      <w:r w:rsidRPr="00221435">
        <w:rPr>
          <w:rFonts w:ascii="Arial" w:hAnsi="Arial" w:cs="Arial"/>
          <w:b/>
          <w:iCs/>
          <w:sz w:val="22"/>
          <w:szCs w:val="22"/>
        </w:rPr>
        <w:t xml:space="preserve">Roles and </w:t>
      </w:r>
      <w:r w:rsidR="00221435" w:rsidRPr="00221435">
        <w:rPr>
          <w:rFonts w:ascii="Arial" w:hAnsi="Arial" w:cs="Arial"/>
          <w:b/>
          <w:iCs/>
          <w:sz w:val="22"/>
          <w:szCs w:val="22"/>
        </w:rPr>
        <w:t>r</w:t>
      </w:r>
      <w:r w:rsidRPr="00221435">
        <w:rPr>
          <w:rFonts w:ascii="Arial" w:hAnsi="Arial" w:cs="Arial"/>
          <w:b/>
          <w:iCs/>
          <w:sz w:val="22"/>
          <w:szCs w:val="22"/>
        </w:rPr>
        <w:t>esponsibilities</w:t>
      </w:r>
      <w:r w:rsidR="00221435" w:rsidRPr="00221435">
        <w:rPr>
          <w:rFonts w:ascii="Arial" w:hAnsi="Arial" w:cs="Arial"/>
          <w:b/>
          <w:iCs/>
          <w:sz w:val="22"/>
          <w:szCs w:val="22"/>
        </w:rPr>
        <w:t xml:space="preserve"> of practitioners in team around the child</w:t>
      </w:r>
    </w:p>
    <w:p w14:paraId="2BD3483F" w14:textId="63875CD8" w:rsidR="005501A9" w:rsidRPr="00221435" w:rsidRDefault="005501A9" w:rsidP="00221435">
      <w:pPr>
        <w:spacing w:line="360" w:lineRule="auto"/>
        <w:jc w:val="both"/>
        <w:rPr>
          <w:rFonts w:ascii="Arial" w:hAnsi="Arial" w:cs="Arial"/>
          <w:sz w:val="22"/>
          <w:szCs w:val="22"/>
        </w:rPr>
      </w:pPr>
    </w:p>
    <w:p w14:paraId="3D652B45" w14:textId="6D39CA35" w:rsidR="005501A9" w:rsidRPr="00221435" w:rsidRDefault="005501A9" w:rsidP="00221435">
      <w:pPr>
        <w:spacing w:line="360" w:lineRule="auto"/>
        <w:jc w:val="both"/>
        <w:rPr>
          <w:rFonts w:ascii="Arial" w:hAnsi="Arial" w:cs="Arial"/>
          <w:sz w:val="22"/>
          <w:szCs w:val="22"/>
        </w:rPr>
      </w:pPr>
    </w:p>
    <w:p w14:paraId="19C97286" w14:textId="0392AD64" w:rsidR="005501A9" w:rsidRPr="00221435" w:rsidRDefault="005501A9" w:rsidP="00221435">
      <w:pPr>
        <w:spacing w:line="360" w:lineRule="auto"/>
        <w:jc w:val="both"/>
        <w:rPr>
          <w:rFonts w:ascii="Arial" w:hAnsi="Arial" w:cs="Arial"/>
          <w:sz w:val="22"/>
          <w:szCs w:val="22"/>
        </w:rPr>
      </w:pPr>
      <w:r w:rsidRPr="00221435">
        <w:rPr>
          <w:rFonts w:ascii="Arial" w:hAnsi="Arial" w:cs="Arial"/>
          <w:sz w:val="22"/>
          <w:szCs w:val="22"/>
        </w:rPr>
        <w:t xml:space="preserve">In the TAC the lead professional plays a very important role, firstly, they will act as the single point of contact for the child and the family. The lead professional will usually be someone that works closely with the family and could also be the individual that has referred the family, it is essential that they have built trust in the relationship between the child and the family so that they can get a realistic idea of the child’s needs and keep the family at the centre of the process. The lead professional will be the one that builds a case around the child, the family and the environment surrounding them so that the other practitioners can understand what </w:t>
      </w:r>
      <w:r w:rsidRPr="00221435">
        <w:rPr>
          <w:rFonts w:ascii="Arial" w:hAnsi="Arial" w:cs="Arial"/>
          <w:sz w:val="22"/>
          <w:szCs w:val="22"/>
        </w:rPr>
        <w:lastRenderedPageBreak/>
        <w:t>agencies will be able to offer services to create a positive outcome for the child (</w:t>
      </w:r>
      <w:r w:rsidRPr="00221435">
        <w:rPr>
          <w:rFonts w:ascii="Arial" w:hAnsi="Arial" w:cs="Arial"/>
          <w:color w:val="000000" w:themeColor="text1"/>
          <w:sz w:val="22"/>
          <w:szCs w:val="22"/>
        </w:rPr>
        <w:t>Nottingham City CAF, 2010</w:t>
      </w:r>
      <w:r w:rsidRPr="00221435">
        <w:rPr>
          <w:rFonts w:ascii="Arial" w:hAnsi="Arial" w:cs="Arial"/>
          <w:sz w:val="22"/>
          <w:szCs w:val="22"/>
        </w:rPr>
        <w:t>). It is important that the lead professional and all other multiagency teams working alongside them on the TAC effectively share all information about the child and their needs for the reason that their must be an understanding of what service is appropriate and can be delivered to the individual. In the case of TAC</w:t>
      </w:r>
      <w:r w:rsidR="00221435" w:rsidRPr="00221435">
        <w:rPr>
          <w:rFonts w:ascii="Arial" w:hAnsi="Arial" w:cs="Arial"/>
          <w:sz w:val="22"/>
          <w:szCs w:val="22"/>
        </w:rPr>
        <w:t>,</w:t>
      </w:r>
      <w:r w:rsidRPr="00221435">
        <w:rPr>
          <w:rFonts w:ascii="Arial" w:hAnsi="Arial" w:cs="Arial"/>
          <w:sz w:val="22"/>
          <w:szCs w:val="22"/>
        </w:rPr>
        <w:t xml:space="preserve"> the lead professional will need to be able to communicate effectively with the child that has been referred. There are multiple barriers that can stop communication and giving the child a voice, if the lead professional has not been trained affectively to work with vulnerable children or children with ALN it can affect the process of identifying the child’s needs. The child’s age is an important factor as they could be too young to communicate their needs, or they may not have a level of understanding towards the process and what services would be appropriate for them (CWDC, 2009). </w:t>
      </w:r>
    </w:p>
    <w:p w14:paraId="1C6DE1D1" w14:textId="3E7CD91B" w:rsidR="005501A9" w:rsidRPr="00221435" w:rsidRDefault="005501A9" w:rsidP="00221435">
      <w:pPr>
        <w:spacing w:line="360" w:lineRule="auto"/>
        <w:jc w:val="both"/>
        <w:rPr>
          <w:rFonts w:ascii="Arial" w:hAnsi="Arial" w:cs="Arial"/>
          <w:sz w:val="22"/>
          <w:szCs w:val="22"/>
        </w:rPr>
      </w:pPr>
    </w:p>
    <w:p w14:paraId="7409285B" w14:textId="25EF1A91" w:rsidR="005501A9" w:rsidRPr="00221435" w:rsidRDefault="005501A9" w:rsidP="00221435">
      <w:pPr>
        <w:spacing w:line="360" w:lineRule="auto"/>
        <w:jc w:val="both"/>
        <w:rPr>
          <w:rFonts w:ascii="Arial" w:hAnsi="Arial" w:cs="Arial"/>
          <w:sz w:val="22"/>
          <w:szCs w:val="22"/>
        </w:rPr>
      </w:pPr>
      <w:r w:rsidRPr="00221435">
        <w:rPr>
          <w:rFonts w:ascii="Arial" w:hAnsi="Arial" w:cs="Arial"/>
          <w:sz w:val="22"/>
          <w:szCs w:val="22"/>
        </w:rPr>
        <w:t>The lead professional and other agencies involved in the TAC all have a responsibility to ensure that the needs of the child are met to improve development and make transitions in their life easier. The Welsh Government illustrates that the child must be given a voice and professionals have to take their needs and ambitions seriously and TAC can offer services to make this possible (2015). Additionally, the safe guarding policies in Wales which underpin TAC state each professional that works with the child has the duty to keep them safe from harm, abuse and neglect. One way of this happening is early intervention from the identification of practitioner’s around the child in universal settings (Welsh Safeguarding Procedures, 2021). As well as information that is gathered on the CAF about the family being stored appropriately, the professionals being clear on when and what is legal to share, and confidentiality being kept as much as possible (CWDC, 2009). However, one major drawback of the factors that outline the responsibilities of the TAC is that each different practitioner or agency will have different beliefs on what they feel is best for the child and this can cause conflict between the team. Each agency will fall under the category of laissez-faire, state paternalist, birth family defender or children’s rights. Each different style of working will mean that opinions in each agency fall differently with one another, for example the birth family defender consider early intervention very important and always follow a holistic approach towards the family. Whereas, the children’s rights style of working would be child centred and rely heavily on rights, advocates for the child and guidelines from the children’s commissioner (</w:t>
      </w:r>
      <w:r w:rsidRPr="00221435">
        <w:rPr>
          <w:rFonts w:ascii="Arial" w:hAnsi="Arial" w:cs="Arial"/>
          <w:color w:val="000000" w:themeColor="text1"/>
          <w:sz w:val="22"/>
          <w:szCs w:val="22"/>
        </w:rPr>
        <w:t>Harding, 2006, cited in Brotherton, Davies and McGillivray, 2010</w:t>
      </w:r>
      <w:r w:rsidRPr="00221435">
        <w:rPr>
          <w:rFonts w:ascii="Arial" w:hAnsi="Arial" w:cs="Arial"/>
          <w:sz w:val="22"/>
          <w:szCs w:val="22"/>
        </w:rPr>
        <w:t>). Both of those attributes are very similar to the way that TAC and the CAF framework are applied but unfortunately as previously mentioned with lack of efficient communication and differ in opinion there can be conflict between agencies for what they believe is best for the child.</w:t>
      </w:r>
    </w:p>
    <w:p w14:paraId="71115187" w14:textId="77777777" w:rsidR="005501A9" w:rsidRPr="00221435" w:rsidRDefault="005501A9" w:rsidP="00221435">
      <w:pPr>
        <w:spacing w:line="360" w:lineRule="auto"/>
        <w:jc w:val="both"/>
        <w:rPr>
          <w:rFonts w:ascii="Arial" w:hAnsi="Arial" w:cs="Arial"/>
          <w:sz w:val="22"/>
          <w:szCs w:val="22"/>
        </w:rPr>
      </w:pPr>
    </w:p>
    <w:p w14:paraId="1DB64E07" w14:textId="77777777" w:rsidR="005501A9" w:rsidRPr="00221435" w:rsidRDefault="005501A9" w:rsidP="00221435">
      <w:pPr>
        <w:spacing w:line="360" w:lineRule="auto"/>
        <w:jc w:val="both"/>
        <w:rPr>
          <w:rFonts w:ascii="Arial" w:hAnsi="Arial" w:cs="Arial"/>
          <w:sz w:val="22"/>
          <w:szCs w:val="22"/>
        </w:rPr>
      </w:pPr>
    </w:p>
    <w:p w14:paraId="27F91948" w14:textId="78BE6537" w:rsidR="00B81B08" w:rsidRPr="00221435" w:rsidRDefault="00B81B08" w:rsidP="00221435">
      <w:pPr>
        <w:spacing w:line="360" w:lineRule="auto"/>
        <w:jc w:val="both"/>
        <w:rPr>
          <w:rFonts w:ascii="Arial" w:hAnsi="Arial" w:cs="Arial"/>
          <w:b/>
          <w:sz w:val="22"/>
          <w:szCs w:val="22"/>
        </w:rPr>
      </w:pPr>
      <w:r w:rsidRPr="00221435">
        <w:rPr>
          <w:rFonts w:ascii="Arial" w:hAnsi="Arial" w:cs="Arial"/>
          <w:b/>
          <w:iCs/>
          <w:sz w:val="22"/>
          <w:szCs w:val="22"/>
        </w:rPr>
        <w:lastRenderedPageBreak/>
        <w:t xml:space="preserve">Person-centred planning approach </w:t>
      </w:r>
    </w:p>
    <w:p w14:paraId="5F8F0F78" w14:textId="77777777" w:rsidR="005501A9" w:rsidRPr="00221435" w:rsidRDefault="005501A9" w:rsidP="00221435">
      <w:pPr>
        <w:spacing w:line="360" w:lineRule="auto"/>
        <w:jc w:val="both"/>
        <w:rPr>
          <w:rFonts w:ascii="Arial" w:hAnsi="Arial" w:cs="Arial"/>
          <w:sz w:val="22"/>
          <w:szCs w:val="22"/>
        </w:rPr>
      </w:pPr>
    </w:p>
    <w:p w14:paraId="7FB7E933" w14:textId="4D7A4FF3" w:rsidR="005501A9" w:rsidRPr="00221435" w:rsidRDefault="005501A9" w:rsidP="00221435">
      <w:pPr>
        <w:spacing w:line="360" w:lineRule="auto"/>
        <w:jc w:val="both"/>
        <w:rPr>
          <w:rFonts w:ascii="Arial" w:hAnsi="Arial" w:cs="Arial"/>
          <w:sz w:val="22"/>
          <w:szCs w:val="22"/>
        </w:rPr>
      </w:pPr>
    </w:p>
    <w:p w14:paraId="5A9698DD" w14:textId="2F5EF850" w:rsidR="005501A9" w:rsidRPr="00221435" w:rsidRDefault="005501A9" w:rsidP="00221435">
      <w:pPr>
        <w:spacing w:line="360" w:lineRule="auto"/>
        <w:jc w:val="both"/>
        <w:rPr>
          <w:rFonts w:ascii="Arial" w:hAnsi="Arial" w:cs="Arial"/>
          <w:sz w:val="22"/>
          <w:szCs w:val="22"/>
        </w:rPr>
      </w:pPr>
      <w:r w:rsidRPr="00221435">
        <w:rPr>
          <w:rFonts w:ascii="Arial" w:hAnsi="Arial" w:cs="Arial"/>
          <w:sz w:val="22"/>
          <w:szCs w:val="22"/>
        </w:rPr>
        <w:t>Person-centred planning is at the heart of multiple approaches to benefit the child’s needs in order to develop and TAC is highly based on person-centred planning. This element aims to give the individual a voice to communicate their needs and what they feel is best for them, to ensure they ar</w:t>
      </w:r>
      <w:r w:rsidRPr="00221435">
        <w:rPr>
          <w:rFonts w:ascii="Arial" w:hAnsi="Arial" w:cs="Arial"/>
          <w:color w:val="000000" w:themeColor="text1"/>
          <w:sz w:val="22"/>
          <w:szCs w:val="22"/>
        </w:rPr>
        <w:t xml:space="preserve">e part of the community and live a life where their disability does not set them back (Kincaid, 1996, cited in </w:t>
      </w:r>
      <w:proofErr w:type="spellStart"/>
      <w:r w:rsidRPr="00221435">
        <w:rPr>
          <w:rFonts w:ascii="Arial" w:hAnsi="Arial" w:cs="Arial"/>
          <w:color w:val="000000" w:themeColor="text1"/>
          <w:sz w:val="22"/>
          <w:szCs w:val="22"/>
        </w:rPr>
        <w:t>Holburn</w:t>
      </w:r>
      <w:proofErr w:type="spellEnd"/>
      <w:r w:rsidRPr="00221435">
        <w:rPr>
          <w:rFonts w:ascii="Arial" w:hAnsi="Arial" w:cs="Arial"/>
          <w:color w:val="000000" w:themeColor="text1"/>
          <w:sz w:val="22"/>
          <w:szCs w:val="22"/>
        </w:rPr>
        <w:t xml:space="preserve">, 2002). </w:t>
      </w:r>
      <w:r w:rsidRPr="00221435">
        <w:rPr>
          <w:rFonts w:ascii="Arial" w:hAnsi="Arial" w:cs="Arial"/>
          <w:sz w:val="22"/>
          <w:szCs w:val="22"/>
        </w:rPr>
        <w:t xml:space="preserve">This approach enables the individual to build relationships and experience the ambitions they have always had without anything holding them back. Giving the person or child a voice should allow them to be empowered and in control of their own life rather than professionals trying to control the factors of their </w:t>
      </w:r>
      <w:r w:rsidRPr="00221435">
        <w:rPr>
          <w:rFonts w:ascii="Arial" w:hAnsi="Arial" w:cs="Arial"/>
          <w:color w:val="000000" w:themeColor="text1"/>
          <w:sz w:val="22"/>
          <w:szCs w:val="22"/>
        </w:rPr>
        <w:t xml:space="preserve">environments (Welsh Government, 2016). It is </w:t>
      </w:r>
      <w:r w:rsidRPr="00221435">
        <w:rPr>
          <w:rFonts w:ascii="Arial" w:hAnsi="Arial" w:cs="Arial"/>
          <w:sz w:val="22"/>
          <w:szCs w:val="22"/>
        </w:rPr>
        <w:t>crucial to examine the medical and social model of disability to have a greater understanding of the person-centred planning approach. Reflecting on the medical model of disability, this is something that is seen as a more old-fashioned point of view towards individuals with disabilities. The medical model evaluates a person by what is deemed wrong with them, it can lead to minimising self-worth and low self-esteem. It may make the induvial feel like there impairments will stop them from living a full life (Scope, 2021). The medical model does not empower the individual, if the child was in a wheel chair and needed a ramp to access public transport this model would deem the wheelchair being the problem (The Alliance for Inclusive Education, 2021). This can create discrimination for the child in a school setting or in the wider community.</w:t>
      </w:r>
    </w:p>
    <w:p w14:paraId="251970FC" w14:textId="5C10460B" w:rsidR="005501A9" w:rsidRPr="00221435" w:rsidRDefault="005501A9" w:rsidP="00221435">
      <w:pPr>
        <w:spacing w:line="360" w:lineRule="auto"/>
        <w:jc w:val="both"/>
        <w:rPr>
          <w:rFonts w:ascii="Arial" w:hAnsi="Arial" w:cs="Arial"/>
          <w:sz w:val="22"/>
          <w:szCs w:val="22"/>
        </w:rPr>
      </w:pPr>
    </w:p>
    <w:p w14:paraId="775BED4F" w14:textId="0ACFDB4C" w:rsidR="005501A9" w:rsidRPr="00221435" w:rsidRDefault="005501A9" w:rsidP="00221435">
      <w:pPr>
        <w:spacing w:line="360" w:lineRule="auto"/>
        <w:jc w:val="both"/>
        <w:rPr>
          <w:rFonts w:ascii="Arial" w:hAnsi="Arial" w:cs="Arial"/>
          <w:sz w:val="22"/>
          <w:szCs w:val="22"/>
        </w:rPr>
      </w:pPr>
      <w:r w:rsidRPr="00221435">
        <w:rPr>
          <w:rFonts w:ascii="Arial" w:hAnsi="Arial" w:cs="Arial"/>
          <w:sz w:val="22"/>
          <w:szCs w:val="22"/>
        </w:rPr>
        <w:t>On the other hand, the social model of disability is all about creating an inclusive community for the induvial. Its aim is to give the person a voice, empower themselves and celebrate their differences with one another. The idea of this model is to meet the service users’ needs in order for them to achieve (Goering, 2015). In Wales it is good practice to use the social model of disability and the aim to create an inclusive country, society is usually the factor that disables individuals and everyday barriers against disabilities need to be removed (Disability Wales, 2021). Using holistic approaches like TAC means that the child will not be disabled, and their needs will be met through specialised services that are appropriate to them. Person-centred planning encourages services to move away from the medical model and focus on what the individual wants and needs (</w:t>
      </w:r>
      <w:proofErr w:type="spellStart"/>
      <w:r w:rsidRPr="00221435">
        <w:rPr>
          <w:rFonts w:ascii="Arial" w:hAnsi="Arial" w:cs="Arial"/>
          <w:sz w:val="22"/>
          <w:szCs w:val="22"/>
        </w:rPr>
        <w:t>O’brien</w:t>
      </w:r>
      <w:proofErr w:type="spellEnd"/>
      <w:r w:rsidRPr="00221435">
        <w:rPr>
          <w:rFonts w:ascii="Arial" w:hAnsi="Arial" w:cs="Arial"/>
          <w:sz w:val="22"/>
          <w:szCs w:val="22"/>
        </w:rPr>
        <w:t xml:space="preserve"> and </w:t>
      </w:r>
      <w:proofErr w:type="spellStart"/>
      <w:r w:rsidRPr="00221435">
        <w:rPr>
          <w:rFonts w:ascii="Arial" w:hAnsi="Arial" w:cs="Arial"/>
          <w:sz w:val="22"/>
          <w:szCs w:val="22"/>
        </w:rPr>
        <w:t>O’brien</w:t>
      </w:r>
      <w:proofErr w:type="spellEnd"/>
      <w:r w:rsidRPr="00221435">
        <w:rPr>
          <w:rFonts w:ascii="Arial" w:hAnsi="Arial" w:cs="Arial"/>
          <w:sz w:val="22"/>
          <w:szCs w:val="22"/>
        </w:rPr>
        <w:t xml:space="preserve">, 2000). Another method that is focused on person-centred planning is one-page profiles. This is a page of information about the service user what they like, dislike and how they prefer to be supported with their strengths and weaknesses (Social care institute for excellence, 2017). </w:t>
      </w:r>
    </w:p>
    <w:p w14:paraId="043AEB1A" w14:textId="6359FE23" w:rsidR="005501A9" w:rsidRPr="00221435" w:rsidRDefault="005501A9" w:rsidP="00221435">
      <w:pPr>
        <w:spacing w:line="360" w:lineRule="auto"/>
        <w:jc w:val="both"/>
        <w:rPr>
          <w:rFonts w:ascii="Arial" w:hAnsi="Arial" w:cs="Arial"/>
          <w:sz w:val="22"/>
          <w:szCs w:val="22"/>
        </w:rPr>
      </w:pPr>
    </w:p>
    <w:p w14:paraId="0E777FAD" w14:textId="1969C619" w:rsidR="005501A9" w:rsidRPr="00221435" w:rsidRDefault="005501A9" w:rsidP="00221435">
      <w:pPr>
        <w:spacing w:line="360" w:lineRule="auto"/>
        <w:jc w:val="both"/>
        <w:rPr>
          <w:rFonts w:ascii="Arial" w:hAnsi="Arial" w:cs="Arial"/>
          <w:sz w:val="22"/>
          <w:szCs w:val="22"/>
        </w:rPr>
      </w:pPr>
    </w:p>
    <w:p w14:paraId="51477BB9" w14:textId="77777777" w:rsidR="005501A9" w:rsidRPr="00221435" w:rsidRDefault="005501A9" w:rsidP="00221435">
      <w:pPr>
        <w:spacing w:line="360" w:lineRule="auto"/>
        <w:jc w:val="both"/>
        <w:rPr>
          <w:rFonts w:ascii="Arial" w:hAnsi="Arial" w:cs="Arial"/>
          <w:sz w:val="22"/>
          <w:szCs w:val="22"/>
        </w:rPr>
      </w:pPr>
    </w:p>
    <w:p w14:paraId="7560769A" w14:textId="3B3DDC74" w:rsidR="00221435" w:rsidRPr="00221435" w:rsidRDefault="00B81B08" w:rsidP="00221435">
      <w:pPr>
        <w:spacing w:line="360" w:lineRule="auto"/>
        <w:jc w:val="both"/>
        <w:rPr>
          <w:rFonts w:ascii="Arial" w:hAnsi="Arial" w:cs="Arial"/>
          <w:b/>
          <w:sz w:val="22"/>
          <w:szCs w:val="22"/>
        </w:rPr>
      </w:pPr>
      <w:r w:rsidRPr="00221435">
        <w:rPr>
          <w:rFonts w:ascii="Arial" w:hAnsi="Arial" w:cs="Arial"/>
          <w:b/>
          <w:iCs/>
          <w:sz w:val="22"/>
          <w:szCs w:val="22"/>
        </w:rPr>
        <w:t>Conclusion</w:t>
      </w:r>
    </w:p>
    <w:p w14:paraId="3422EB99" w14:textId="3AB5211A" w:rsidR="00221435" w:rsidRPr="00221435" w:rsidRDefault="00221435" w:rsidP="00221435">
      <w:pPr>
        <w:spacing w:line="360" w:lineRule="auto"/>
        <w:jc w:val="both"/>
        <w:rPr>
          <w:rFonts w:ascii="Arial" w:hAnsi="Arial" w:cs="Arial"/>
          <w:sz w:val="22"/>
          <w:szCs w:val="22"/>
        </w:rPr>
      </w:pPr>
    </w:p>
    <w:p w14:paraId="51C3B816" w14:textId="5C7A156F" w:rsidR="00221435" w:rsidRPr="00221435" w:rsidRDefault="00221435" w:rsidP="00221435">
      <w:pPr>
        <w:spacing w:line="360" w:lineRule="auto"/>
        <w:jc w:val="both"/>
        <w:rPr>
          <w:rFonts w:ascii="Arial" w:hAnsi="Arial" w:cs="Arial"/>
          <w:sz w:val="22"/>
          <w:szCs w:val="22"/>
        </w:rPr>
      </w:pPr>
    </w:p>
    <w:p w14:paraId="52951D50" w14:textId="58F4158C" w:rsidR="00221435" w:rsidRDefault="00221435" w:rsidP="00221435">
      <w:pPr>
        <w:spacing w:line="360" w:lineRule="auto"/>
        <w:jc w:val="both"/>
        <w:rPr>
          <w:rFonts w:ascii="Arial" w:hAnsi="Arial" w:cs="Arial"/>
          <w:sz w:val="22"/>
          <w:szCs w:val="22"/>
        </w:rPr>
      </w:pPr>
      <w:r w:rsidRPr="00221435">
        <w:rPr>
          <w:rFonts w:ascii="Arial" w:hAnsi="Arial" w:cs="Arial"/>
          <w:sz w:val="22"/>
          <w:szCs w:val="22"/>
        </w:rPr>
        <w:t xml:space="preserve">In conclusion, this essay has discussed all points relevant to multi agency working and how it is used to benefit children in the UK. In Wales, legislation around children’s rights and safeguarding highly focuses on multiagency working for the needs of the child to be met. This is seen clearly through CAF, Children’s Act 2004 and Every Child Matters 2003. As well as additional framework supporting the idea that additional services can benefit the development of the child. It is clear that each model of multiagency work has its benefits and drawbacks but when examining further it must be considered that it is down to the individuals that work on the team how successful the approach will be for the child. As previously mentioned TAC works closely with the CAF framework, the standard to how this is completed is solely down to the practitioner that is referred to the case. The more detail that is included in building a picture of the child and their family will benefit the child in the long run as the other organisations working on the case will be able to input more on how to meet the individual’s needs. It is unfair to deem the outcome of the child’s future on how efficient the practitioners work as a team but if the local authorities give the correct training and the ethos of the agencies is based around team work and communication multiagency working can be more successful. </w:t>
      </w:r>
    </w:p>
    <w:p w14:paraId="26EB88CF" w14:textId="34EC24B9" w:rsidR="00221435" w:rsidRDefault="00221435" w:rsidP="00221435">
      <w:pPr>
        <w:jc w:val="both"/>
        <w:rPr>
          <w:rFonts w:ascii="Arial" w:hAnsi="Arial" w:cs="Arial"/>
          <w:sz w:val="22"/>
          <w:szCs w:val="22"/>
        </w:rPr>
      </w:pPr>
    </w:p>
    <w:p w14:paraId="62499789" w14:textId="3C4743CD" w:rsidR="00221435" w:rsidRDefault="00221435" w:rsidP="00221435">
      <w:pPr>
        <w:jc w:val="both"/>
        <w:rPr>
          <w:rFonts w:ascii="Arial" w:hAnsi="Arial" w:cs="Arial"/>
          <w:sz w:val="22"/>
          <w:szCs w:val="22"/>
        </w:rPr>
      </w:pPr>
    </w:p>
    <w:p w14:paraId="1500F1EE" w14:textId="625502BE" w:rsidR="00221435" w:rsidRPr="00221435" w:rsidRDefault="00221435" w:rsidP="00221435">
      <w:pPr>
        <w:jc w:val="both"/>
        <w:rPr>
          <w:rFonts w:ascii="Arial" w:hAnsi="Arial" w:cs="Arial"/>
          <w:sz w:val="22"/>
          <w:szCs w:val="22"/>
        </w:rPr>
      </w:pPr>
      <w:r>
        <w:rPr>
          <w:rFonts w:ascii="Arial" w:hAnsi="Arial" w:cs="Arial"/>
          <w:sz w:val="22"/>
          <w:szCs w:val="22"/>
        </w:rPr>
        <w:t>Word count - 4983</w:t>
      </w:r>
    </w:p>
    <w:p w14:paraId="2F1FBFD4" w14:textId="39DA21EE" w:rsidR="00B81B08" w:rsidRPr="00221435" w:rsidRDefault="00B81B08" w:rsidP="00221435">
      <w:pPr>
        <w:jc w:val="both"/>
        <w:rPr>
          <w:rFonts w:ascii="Arial" w:hAnsi="Arial" w:cs="Arial"/>
          <w:sz w:val="22"/>
          <w:szCs w:val="22"/>
        </w:rPr>
      </w:pPr>
    </w:p>
    <w:p w14:paraId="005486D9" w14:textId="45C5EF13" w:rsidR="005501A9" w:rsidRPr="00221435" w:rsidRDefault="005501A9" w:rsidP="00221435">
      <w:pPr>
        <w:jc w:val="both"/>
        <w:rPr>
          <w:rFonts w:ascii="Arial" w:hAnsi="Arial" w:cs="Arial"/>
          <w:sz w:val="22"/>
          <w:szCs w:val="22"/>
        </w:rPr>
      </w:pPr>
    </w:p>
    <w:p w14:paraId="5571873E" w14:textId="7F5E277E" w:rsidR="005501A9" w:rsidRPr="00221435" w:rsidRDefault="005501A9" w:rsidP="00221435">
      <w:pPr>
        <w:jc w:val="both"/>
        <w:rPr>
          <w:rFonts w:ascii="Arial" w:hAnsi="Arial" w:cs="Arial"/>
          <w:sz w:val="22"/>
          <w:szCs w:val="22"/>
        </w:rPr>
      </w:pPr>
    </w:p>
    <w:p w14:paraId="5A1E0209" w14:textId="77777777" w:rsidR="005501A9" w:rsidRPr="00221435" w:rsidRDefault="005501A9" w:rsidP="00221435">
      <w:pPr>
        <w:jc w:val="both"/>
        <w:rPr>
          <w:rFonts w:ascii="Arial" w:hAnsi="Arial" w:cs="Arial"/>
          <w:sz w:val="22"/>
          <w:szCs w:val="22"/>
        </w:rPr>
      </w:pPr>
    </w:p>
    <w:p w14:paraId="063AD49C" w14:textId="19FB2B2F" w:rsidR="00B81B08" w:rsidRPr="00221435" w:rsidRDefault="00B81B08" w:rsidP="00221435">
      <w:pPr>
        <w:jc w:val="both"/>
        <w:rPr>
          <w:rFonts w:ascii="Arial" w:hAnsi="Arial" w:cs="Arial"/>
          <w:sz w:val="22"/>
          <w:szCs w:val="22"/>
        </w:rPr>
      </w:pPr>
    </w:p>
    <w:p w14:paraId="279956D1" w14:textId="40A44DE4" w:rsidR="00B81B08" w:rsidRPr="00221435" w:rsidRDefault="00B81B08" w:rsidP="00221435">
      <w:pPr>
        <w:jc w:val="both"/>
        <w:rPr>
          <w:rFonts w:ascii="Arial" w:hAnsi="Arial" w:cs="Arial"/>
          <w:sz w:val="22"/>
          <w:szCs w:val="22"/>
        </w:rPr>
      </w:pPr>
    </w:p>
    <w:p w14:paraId="7A4D05FB" w14:textId="77777777" w:rsidR="00B81B08" w:rsidRPr="00221435" w:rsidRDefault="00B81B08" w:rsidP="00221435">
      <w:pPr>
        <w:jc w:val="both"/>
        <w:rPr>
          <w:rFonts w:ascii="Arial" w:hAnsi="Arial" w:cs="Arial"/>
          <w:sz w:val="22"/>
          <w:szCs w:val="22"/>
        </w:rPr>
      </w:pPr>
    </w:p>
    <w:p w14:paraId="0FE8172C" w14:textId="77777777" w:rsidR="00221435" w:rsidRDefault="00221435" w:rsidP="00221435">
      <w:pPr>
        <w:jc w:val="both"/>
        <w:rPr>
          <w:rFonts w:ascii="Arial" w:hAnsi="Arial" w:cs="Arial"/>
          <w:b/>
          <w:sz w:val="22"/>
          <w:szCs w:val="22"/>
        </w:rPr>
      </w:pPr>
    </w:p>
    <w:p w14:paraId="4C3E7CA3" w14:textId="77777777" w:rsidR="00221435" w:rsidRDefault="00221435" w:rsidP="00221435">
      <w:pPr>
        <w:jc w:val="both"/>
        <w:rPr>
          <w:rFonts w:ascii="Arial" w:hAnsi="Arial" w:cs="Arial"/>
          <w:b/>
          <w:sz w:val="22"/>
          <w:szCs w:val="22"/>
        </w:rPr>
      </w:pPr>
    </w:p>
    <w:p w14:paraId="010185CF" w14:textId="77777777" w:rsidR="00221435" w:rsidRDefault="00221435" w:rsidP="00221435">
      <w:pPr>
        <w:jc w:val="both"/>
        <w:rPr>
          <w:rFonts w:ascii="Arial" w:hAnsi="Arial" w:cs="Arial"/>
          <w:b/>
          <w:sz w:val="22"/>
          <w:szCs w:val="22"/>
        </w:rPr>
      </w:pPr>
    </w:p>
    <w:p w14:paraId="19A73B73" w14:textId="77777777" w:rsidR="00221435" w:rsidRDefault="00221435" w:rsidP="00221435">
      <w:pPr>
        <w:jc w:val="both"/>
        <w:rPr>
          <w:rFonts w:ascii="Arial" w:hAnsi="Arial" w:cs="Arial"/>
          <w:b/>
          <w:sz w:val="22"/>
          <w:szCs w:val="22"/>
        </w:rPr>
      </w:pPr>
    </w:p>
    <w:p w14:paraId="0739DA9F" w14:textId="77777777" w:rsidR="00221435" w:rsidRDefault="00221435" w:rsidP="00221435">
      <w:pPr>
        <w:jc w:val="both"/>
        <w:rPr>
          <w:rFonts w:ascii="Arial" w:hAnsi="Arial" w:cs="Arial"/>
          <w:b/>
          <w:sz w:val="22"/>
          <w:szCs w:val="22"/>
        </w:rPr>
      </w:pPr>
    </w:p>
    <w:p w14:paraId="699E2388" w14:textId="77777777" w:rsidR="00221435" w:rsidRDefault="00221435" w:rsidP="00221435">
      <w:pPr>
        <w:jc w:val="both"/>
        <w:rPr>
          <w:rFonts w:ascii="Arial" w:hAnsi="Arial" w:cs="Arial"/>
          <w:b/>
          <w:sz w:val="22"/>
          <w:szCs w:val="22"/>
        </w:rPr>
      </w:pPr>
    </w:p>
    <w:p w14:paraId="31D3AB10" w14:textId="77777777" w:rsidR="00221435" w:rsidRDefault="00221435" w:rsidP="00221435">
      <w:pPr>
        <w:jc w:val="both"/>
        <w:rPr>
          <w:rFonts w:ascii="Arial" w:hAnsi="Arial" w:cs="Arial"/>
          <w:b/>
          <w:sz w:val="22"/>
          <w:szCs w:val="22"/>
        </w:rPr>
      </w:pPr>
    </w:p>
    <w:p w14:paraId="2D713338" w14:textId="77777777" w:rsidR="00221435" w:rsidRDefault="00221435" w:rsidP="00221435">
      <w:pPr>
        <w:jc w:val="both"/>
        <w:rPr>
          <w:rFonts w:ascii="Arial" w:hAnsi="Arial" w:cs="Arial"/>
          <w:b/>
          <w:sz w:val="22"/>
          <w:szCs w:val="22"/>
        </w:rPr>
      </w:pPr>
    </w:p>
    <w:p w14:paraId="65177E4C" w14:textId="77777777" w:rsidR="00221435" w:rsidRDefault="00221435" w:rsidP="00221435">
      <w:pPr>
        <w:jc w:val="both"/>
        <w:rPr>
          <w:rFonts w:ascii="Arial" w:hAnsi="Arial" w:cs="Arial"/>
          <w:b/>
          <w:sz w:val="22"/>
          <w:szCs w:val="22"/>
        </w:rPr>
      </w:pPr>
    </w:p>
    <w:p w14:paraId="49B6734E" w14:textId="77777777" w:rsidR="00221435" w:rsidRDefault="00221435" w:rsidP="00221435">
      <w:pPr>
        <w:jc w:val="both"/>
        <w:rPr>
          <w:rFonts w:ascii="Arial" w:hAnsi="Arial" w:cs="Arial"/>
          <w:b/>
          <w:sz w:val="22"/>
          <w:szCs w:val="22"/>
        </w:rPr>
      </w:pPr>
    </w:p>
    <w:p w14:paraId="789831E5" w14:textId="77777777" w:rsidR="00221435" w:rsidRDefault="00221435" w:rsidP="00221435">
      <w:pPr>
        <w:jc w:val="both"/>
        <w:rPr>
          <w:rFonts w:ascii="Arial" w:hAnsi="Arial" w:cs="Arial"/>
          <w:b/>
          <w:sz w:val="22"/>
          <w:szCs w:val="22"/>
        </w:rPr>
      </w:pPr>
    </w:p>
    <w:p w14:paraId="1A8DEAFF" w14:textId="77777777" w:rsidR="00221435" w:rsidRDefault="00221435" w:rsidP="00221435">
      <w:pPr>
        <w:jc w:val="both"/>
        <w:rPr>
          <w:rFonts w:ascii="Arial" w:hAnsi="Arial" w:cs="Arial"/>
          <w:b/>
          <w:sz w:val="22"/>
          <w:szCs w:val="22"/>
        </w:rPr>
      </w:pPr>
    </w:p>
    <w:p w14:paraId="40052283" w14:textId="77777777" w:rsidR="00221435" w:rsidRDefault="00221435" w:rsidP="00221435">
      <w:pPr>
        <w:jc w:val="both"/>
        <w:rPr>
          <w:rFonts w:ascii="Arial" w:hAnsi="Arial" w:cs="Arial"/>
          <w:b/>
          <w:sz w:val="22"/>
          <w:szCs w:val="22"/>
        </w:rPr>
      </w:pPr>
    </w:p>
    <w:p w14:paraId="3533A44A" w14:textId="77777777" w:rsidR="00221435" w:rsidRDefault="00221435" w:rsidP="00221435">
      <w:pPr>
        <w:jc w:val="both"/>
        <w:rPr>
          <w:rFonts w:ascii="Arial" w:hAnsi="Arial" w:cs="Arial"/>
          <w:b/>
          <w:sz w:val="22"/>
          <w:szCs w:val="22"/>
        </w:rPr>
      </w:pPr>
    </w:p>
    <w:p w14:paraId="3E9F66F8" w14:textId="77777777" w:rsidR="00221435" w:rsidRDefault="00221435" w:rsidP="00221435">
      <w:pPr>
        <w:jc w:val="both"/>
        <w:rPr>
          <w:rFonts w:ascii="Arial" w:hAnsi="Arial" w:cs="Arial"/>
          <w:b/>
          <w:sz w:val="22"/>
          <w:szCs w:val="22"/>
        </w:rPr>
      </w:pPr>
    </w:p>
    <w:p w14:paraId="5DEC3C5B" w14:textId="77777777" w:rsidR="00221435" w:rsidRDefault="00221435" w:rsidP="00221435">
      <w:pPr>
        <w:jc w:val="both"/>
        <w:rPr>
          <w:rFonts w:ascii="Arial" w:hAnsi="Arial" w:cs="Arial"/>
          <w:b/>
          <w:sz w:val="22"/>
          <w:szCs w:val="22"/>
        </w:rPr>
      </w:pPr>
    </w:p>
    <w:p w14:paraId="4D81AB47" w14:textId="77777777" w:rsidR="00221435" w:rsidRDefault="00221435" w:rsidP="00221435">
      <w:pPr>
        <w:jc w:val="both"/>
        <w:rPr>
          <w:rFonts w:ascii="Arial" w:hAnsi="Arial" w:cs="Arial"/>
          <w:b/>
          <w:sz w:val="22"/>
          <w:szCs w:val="22"/>
        </w:rPr>
      </w:pPr>
    </w:p>
    <w:p w14:paraId="1A8EC16C" w14:textId="77777777" w:rsidR="00221435" w:rsidRDefault="00221435" w:rsidP="00221435">
      <w:pPr>
        <w:jc w:val="both"/>
        <w:rPr>
          <w:rFonts w:ascii="Arial" w:hAnsi="Arial" w:cs="Arial"/>
          <w:b/>
          <w:sz w:val="22"/>
          <w:szCs w:val="22"/>
        </w:rPr>
      </w:pPr>
    </w:p>
    <w:p w14:paraId="77D0DCBF" w14:textId="30CEB8A9" w:rsidR="00B81B08" w:rsidRPr="00221435" w:rsidRDefault="00B81B08" w:rsidP="00221435">
      <w:pPr>
        <w:jc w:val="both"/>
        <w:rPr>
          <w:rFonts w:ascii="Arial" w:hAnsi="Arial" w:cs="Arial"/>
          <w:b/>
          <w:sz w:val="22"/>
          <w:szCs w:val="22"/>
        </w:rPr>
      </w:pPr>
      <w:bookmarkStart w:id="0" w:name="_GoBack"/>
      <w:bookmarkEnd w:id="0"/>
      <w:r w:rsidRPr="00221435">
        <w:rPr>
          <w:rFonts w:ascii="Arial" w:hAnsi="Arial" w:cs="Arial"/>
          <w:b/>
          <w:sz w:val="22"/>
          <w:szCs w:val="22"/>
        </w:rPr>
        <w:t>Reference List</w:t>
      </w:r>
    </w:p>
    <w:p w14:paraId="6AE70AD3" w14:textId="77777777" w:rsidR="00221435" w:rsidRPr="00221435" w:rsidRDefault="00221435" w:rsidP="00221435">
      <w:pPr>
        <w:jc w:val="both"/>
        <w:rPr>
          <w:rFonts w:ascii="Arial" w:hAnsi="Arial" w:cs="Arial"/>
          <w:sz w:val="22"/>
          <w:szCs w:val="22"/>
        </w:rPr>
      </w:pPr>
    </w:p>
    <w:p w14:paraId="6962A29B" w14:textId="77777777" w:rsidR="005501A9" w:rsidRPr="00221435" w:rsidRDefault="005501A9" w:rsidP="00221435">
      <w:pPr>
        <w:jc w:val="both"/>
        <w:rPr>
          <w:rFonts w:ascii="Arial" w:hAnsi="Arial" w:cs="Arial"/>
          <w:sz w:val="22"/>
          <w:szCs w:val="22"/>
        </w:rPr>
      </w:pPr>
    </w:p>
    <w:p w14:paraId="2F1CF6D0"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Atkinson, M., Doherty, P. and Kinder, K. (2002) </w:t>
      </w:r>
      <w:r w:rsidRPr="00221435">
        <w:rPr>
          <w:rFonts w:ascii="Arial" w:hAnsi="Arial" w:cs="Arial"/>
          <w:i/>
          <w:sz w:val="22"/>
          <w:szCs w:val="22"/>
        </w:rPr>
        <w:t>Multi Agency Working; models, challenges and key factors</w:t>
      </w:r>
      <w:r w:rsidRPr="00221435">
        <w:rPr>
          <w:rFonts w:ascii="Arial" w:hAnsi="Arial" w:cs="Arial"/>
          <w:sz w:val="22"/>
          <w:szCs w:val="22"/>
        </w:rPr>
        <w:t>. Sough: National Foundation for Educational Research.</w:t>
      </w:r>
    </w:p>
    <w:p w14:paraId="05356308"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Brotherton, G., Davies, H. and McGillivray, G. (2010) </w:t>
      </w:r>
      <w:r w:rsidRPr="00221435">
        <w:rPr>
          <w:rFonts w:ascii="Arial" w:hAnsi="Arial" w:cs="Arial"/>
          <w:i/>
          <w:sz w:val="22"/>
          <w:szCs w:val="22"/>
        </w:rPr>
        <w:t>Working with children, young people and families</w:t>
      </w:r>
      <w:r w:rsidRPr="00221435">
        <w:rPr>
          <w:rFonts w:ascii="Arial" w:hAnsi="Arial" w:cs="Arial"/>
          <w:sz w:val="22"/>
          <w:szCs w:val="22"/>
        </w:rPr>
        <w:t xml:space="preserve">. London: Sage Publishing. </w:t>
      </w:r>
    </w:p>
    <w:p w14:paraId="6C24D8BC"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Ceredigion County Council (2015) </w:t>
      </w:r>
      <w:r w:rsidRPr="00221435">
        <w:rPr>
          <w:rFonts w:ascii="Arial" w:hAnsi="Arial" w:cs="Arial"/>
          <w:i/>
          <w:sz w:val="22"/>
          <w:szCs w:val="22"/>
        </w:rPr>
        <w:t xml:space="preserve">Team around the family; Guidance for practitioners. </w:t>
      </w:r>
      <w:r w:rsidRPr="00221435">
        <w:rPr>
          <w:rFonts w:ascii="Arial" w:hAnsi="Arial" w:cs="Arial"/>
          <w:sz w:val="22"/>
          <w:szCs w:val="22"/>
        </w:rPr>
        <w:t>Available at: https://www.ceredigion.gov.uk/media/4148/new-taff-eng.pdf (Accessed: 20</w:t>
      </w:r>
      <w:r w:rsidRPr="00221435">
        <w:rPr>
          <w:rFonts w:ascii="Arial" w:hAnsi="Arial" w:cs="Arial"/>
          <w:sz w:val="22"/>
          <w:szCs w:val="22"/>
          <w:vertAlign w:val="superscript"/>
        </w:rPr>
        <w:t>th</w:t>
      </w:r>
      <w:r w:rsidRPr="00221435">
        <w:rPr>
          <w:rFonts w:ascii="Arial" w:hAnsi="Arial" w:cs="Arial"/>
          <w:sz w:val="22"/>
          <w:szCs w:val="22"/>
        </w:rPr>
        <w:t xml:space="preserve"> February 2021). </w:t>
      </w:r>
    </w:p>
    <w:p w14:paraId="5C9B924A" w14:textId="77777777" w:rsidR="00221435" w:rsidRPr="00221435" w:rsidRDefault="00221435" w:rsidP="00221435">
      <w:pPr>
        <w:pStyle w:val="ListParagraph"/>
        <w:numPr>
          <w:ilvl w:val="0"/>
          <w:numId w:val="3"/>
        </w:numPr>
        <w:jc w:val="both"/>
        <w:rPr>
          <w:rFonts w:ascii="Arial" w:hAnsi="Arial" w:cs="Arial"/>
          <w:sz w:val="22"/>
          <w:szCs w:val="22"/>
        </w:rPr>
      </w:pPr>
      <w:proofErr w:type="spellStart"/>
      <w:r w:rsidRPr="00221435">
        <w:rPr>
          <w:rFonts w:ascii="Arial" w:hAnsi="Arial" w:cs="Arial"/>
          <w:sz w:val="22"/>
          <w:szCs w:val="22"/>
        </w:rPr>
        <w:t>Cheminais</w:t>
      </w:r>
      <w:proofErr w:type="spellEnd"/>
      <w:r w:rsidRPr="00221435">
        <w:rPr>
          <w:rFonts w:ascii="Arial" w:hAnsi="Arial" w:cs="Arial"/>
          <w:sz w:val="22"/>
          <w:szCs w:val="22"/>
        </w:rPr>
        <w:t xml:space="preserve">, R. (2009) </w:t>
      </w:r>
      <w:r w:rsidRPr="00221435">
        <w:rPr>
          <w:rFonts w:ascii="Arial" w:hAnsi="Arial" w:cs="Arial"/>
          <w:i/>
          <w:sz w:val="22"/>
          <w:szCs w:val="22"/>
        </w:rPr>
        <w:t>Effective Multi-Agency Partnerships; Putting Every Child Matters into Practise</w:t>
      </w:r>
      <w:r w:rsidRPr="00221435">
        <w:rPr>
          <w:rFonts w:ascii="Arial" w:hAnsi="Arial" w:cs="Arial"/>
          <w:sz w:val="22"/>
          <w:szCs w:val="22"/>
        </w:rPr>
        <w:t xml:space="preserve">. London: Sage Publications. </w:t>
      </w:r>
    </w:p>
    <w:p w14:paraId="57481399"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Children Workforce Development Council (2010) </w:t>
      </w:r>
      <w:r w:rsidRPr="00221435">
        <w:rPr>
          <w:rFonts w:ascii="Arial" w:hAnsi="Arial" w:cs="Arial"/>
          <w:i/>
          <w:sz w:val="22"/>
          <w:szCs w:val="22"/>
        </w:rPr>
        <w:t>Setting up multi agency services.</w:t>
      </w:r>
      <w:r w:rsidRPr="00221435">
        <w:rPr>
          <w:rFonts w:ascii="Arial" w:hAnsi="Arial" w:cs="Arial"/>
          <w:sz w:val="22"/>
          <w:szCs w:val="22"/>
        </w:rPr>
        <w:t xml:space="preserve"> Available at: </w:t>
      </w:r>
      <w:hyperlink r:id="rId5" w:history="1">
        <w:r w:rsidRPr="00221435">
          <w:rPr>
            <w:rStyle w:val="Hyperlink"/>
            <w:rFonts w:ascii="Arial" w:hAnsi="Arial" w:cs="Arial"/>
            <w:sz w:val="22"/>
            <w:szCs w:val="22"/>
          </w:rPr>
          <w:t>https://core.ac.uk/download/pdf/4152089.pdf</w:t>
        </w:r>
      </w:hyperlink>
      <w:r w:rsidRPr="00221435">
        <w:rPr>
          <w:rFonts w:ascii="Arial" w:hAnsi="Arial" w:cs="Arial"/>
          <w:sz w:val="22"/>
          <w:szCs w:val="22"/>
        </w:rPr>
        <w:t xml:space="preserve"> (Accessed: 2</w:t>
      </w:r>
      <w:r w:rsidRPr="00221435">
        <w:rPr>
          <w:rFonts w:ascii="Arial" w:hAnsi="Arial" w:cs="Arial"/>
          <w:sz w:val="22"/>
          <w:szCs w:val="22"/>
          <w:vertAlign w:val="superscript"/>
        </w:rPr>
        <w:t>nd</w:t>
      </w:r>
      <w:r w:rsidRPr="00221435">
        <w:rPr>
          <w:rFonts w:ascii="Arial" w:hAnsi="Arial" w:cs="Arial"/>
          <w:sz w:val="22"/>
          <w:szCs w:val="22"/>
        </w:rPr>
        <w:t xml:space="preserve"> February 2021).</w:t>
      </w:r>
    </w:p>
    <w:p w14:paraId="0324B1F2"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Children’s Commissioner for Wales (2019) </w:t>
      </w:r>
      <w:r w:rsidRPr="00221435">
        <w:rPr>
          <w:rFonts w:ascii="Arial" w:hAnsi="Arial" w:cs="Arial"/>
          <w:i/>
          <w:sz w:val="22"/>
          <w:szCs w:val="22"/>
        </w:rPr>
        <w:t>Annual Report 2019-2020.</w:t>
      </w:r>
      <w:r w:rsidRPr="00221435">
        <w:rPr>
          <w:rFonts w:ascii="Arial" w:hAnsi="Arial" w:cs="Arial"/>
          <w:sz w:val="22"/>
          <w:szCs w:val="22"/>
        </w:rPr>
        <w:t xml:space="preserve"> Available at: </w:t>
      </w:r>
      <w:hyperlink r:id="rId6" w:history="1">
        <w:r w:rsidRPr="00221435">
          <w:rPr>
            <w:rStyle w:val="Hyperlink"/>
            <w:rFonts w:ascii="Arial" w:hAnsi="Arial" w:cs="Arial"/>
            <w:sz w:val="22"/>
            <w:szCs w:val="22"/>
          </w:rPr>
          <w:t>https://www.childcomwales.org.uk/wp-content/uploads/2020/10/Annual-Report-2019-20.pdf</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 </w:t>
      </w:r>
    </w:p>
    <w:p w14:paraId="31CB50D4"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Children’s Workforce Development Council (2007) </w:t>
      </w:r>
      <w:r w:rsidRPr="00221435">
        <w:rPr>
          <w:rFonts w:ascii="Arial" w:hAnsi="Arial" w:cs="Arial"/>
          <w:i/>
          <w:sz w:val="22"/>
          <w:szCs w:val="22"/>
        </w:rPr>
        <w:t xml:space="preserve">The lead professional: a </w:t>
      </w:r>
      <w:proofErr w:type="gramStart"/>
      <w:r w:rsidRPr="00221435">
        <w:rPr>
          <w:rFonts w:ascii="Arial" w:hAnsi="Arial" w:cs="Arial"/>
          <w:i/>
          <w:sz w:val="22"/>
          <w:szCs w:val="22"/>
        </w:rPr>
        <w:t>practitioners</w:t>
      </w:r>
      <w:proofErr w:type="gramEnd"/>
      <w:r w:rsidRPr="00221435">
        <w:rPr>
          <w:rFonts w:ascii="Arial" w:hAnsi="Arial" w:cs="Arial"/>
          <w:i/>
          <w:sz w:val="22"/>
          <w:szCs w:val="22"/>
        </w:rPr>
        <w:t xml:space="preserve"> guide.</w:t>
      </w:r>
      <w:r w:rsidRPr="00221435">
        <w:rPr>
          <w:rFonts w:ascii="Arial" w:hAnsi="Arial" w:cs="Arial"/>
          <w:sz w:val="22"/>
          <w:szCs w:val="22"/>
        </w:rPr>
        <w:t xml:space="preserve"> Available at: </w:t>
      </w:r>
      <w:hyperlink r:id="rId7" w:history="1">
        <w:r w:rsidRPr="00221435">
          <w:rPr>
            <w:rStyle w:val="Hyperlink"/>
            <w:rFonts w:ascii="Arial" w:hAnsi="Arial" w:cs="Arial"/>
            <w:sz w:val="22"/>
            <w:szCs w:val="22"/>
          </w:rPr>
          <w:t>https://dera.ioe.ac.uk/6339/7/0335-2006BKT-EN_Redacted.pdf</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w:t>
      </w:r>
    </w:p>
    <w:p w14:paraId="5FE8AC88"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Children’s Workforce Development Council (2009) </w:t>
      </w:r>
      <w:r w:rsidRPr="00221435">
        <w:rPr>
          <w:rFonts w:ascii="Arial" w:hAnsi="Arial" w:cs="Arial"/>
          <w:i/>
          <w:sz w:val="22"/>
          <w:szCs w:val="22"/>
        </w:rPr>
        <w:t>Coordinating and delivering integrated services for children and young people; The team around the child and the lead professional; A guide for practitioners.</w:t>
      </w:r>
      <w:r w:rsidRPr="00221435">
        <w:rPr>
          <w:rFonts w:ascii="Arial" w:hAnsi="Arial" w:cs="Arial"/>
          <w:sz w:val="22"/>
          <w:szCs w:val="22"/>
        </w:rPr>
        <w:t xml:space="preserve"> Available at: </w:t>
      </w:r>
      <w:hyperlink r:id="rId8" w:history="1">
        <w:r w:rsidRPr="00221435">
          <w:rPr>
            <w:rStyle w:val="Hyperlink"/>
            <w:rFonts w:ascii="Arial" w:hAnsi="Arial" w:cs="Arial"/>
            <w:sz w:val="22"/>
            <w:szCs w:val="22"/>
          </w:rPr>
          <w:t>http://complexneeds.org.uk/modules/Module-3.3-Promoting-positive-behaviour---maintaining-positive-relationships/All/downloads/m11p130d/LP_Practitioners_Guide.pdf</w:t>
        </w:r>
      </w:hyperlink>
      <w:r w:rsidRPr="00221435">
        <w:rPr>
          <w:rFonts w:ascii="Arial" w:hAnsi="Arial" w:cs="Arial"/>
          <w:sz w:val="22"/>
          <w:szCs w:val="22"/>
        </w:rPr>
        <w:t xml:space="preserve"> (Accessed: 20</w:t>
      </w:r>
      <w:r w:rsidRPr="00221435">
        <w:rPr>
          <w:rFonts w:ascii="Arial" w:hAnsi="Arial" w:cs="Arial"/>
          <w:sz w:val="22"/>
          <w:szCs w:val="22"/>
          <w:vertAlign w:val="superscript"/>
        </w:rPr>
        <w:t>th</w:t>
      </w:r>
      <w:r w:rsidRPr="00221435">
        <w:rPr>
          <w:rFonts w:ascii="Arial" w:hAnsi="Arial" w:cs="Arial"/>
          <w:sz w:val="22"/>
          <w:szCs w:val="22"/>
        </w:rPr>
        <w:t xml:space="preserve"> February 20210). </w:t>
      </w:r>
    </w:p>
    <w:p w14:paraId="7C2FD43D"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Children’s Workforce Development Council</w:t>
      </w:r>
      <w:r w:rsidRPr="00221435">
        <w:rPr>
          <w:rFonts w:ascii="Arial" w:hAnsi="Arial" w:cs="Arial"/>
          <w:sz w:val="22"/>
          <w:szCs w:val="22"/>
        </w:rPr>
        <w:t xml:space="preserve"> (2009) </w:t>
      </w:r>
      <w:r w:rsidRPr="00221435">
        <w:rPr>
          <w:rFonts w:ascii="Arial" w:hAnsi="Arial" w:cs="Arial"/>
          <w:i/>
          <w:sz w:val="22"/>
          <w:szCs w:val="22"/>
        </w:rPr>
        <w:t>Early identification, assessment of needs and intervention; The common assessment framework for children and young people; a guide for managers.</w:t>
      </w:r>
      <w:r w:rsidRPr="00221435">
        <w:rPr>
          <w:rFonts w:ascii="Arial" w:hAnsi="Arial" w:cs="Arial"/>
          <w:sz w:val="22"/>
          <w:szCs w:val="22"/>
        </w:rPr>
        <w:t xml:space="preserve"> Available at: </w:t>
      </w:r>
      <w:hyperlink r:id="rId9" w:history="1">
        <w:r w:rsidRPr="00221435">
          <w:rPr>
            <w:rStyle w:val="Hyperlink"/>
            <w:rFonts w:ascii="Arial" w:hAnsi="Arial" w:cs="Arial"/>
            <w:sz w:val="22"/>
            <w:szCs w:val="22"/>
          </w:rPr>
          <w:t>http://complexneeds.org.uk/modules/Module-2.4-Assessment-monitoring-and-evaluation/All/downloads/m08p050d/caf_managers_guide.pdf</w:t>
        </w:r>
      </w:hyperlink>
      <w:r w:rsidRPr="00221435">
        <w:rPr>
          <w:rFonts w:ascii="Arial" w:hAnsi="Arial" w:cs="Arial"/>
          <w:sz w:val="22"/>
          <w:szCs w:val="22"/>
        </w:rPr>
        <w:t xml:space="preserve"> (Accessed: 20</w:t>
      </w:r>
      <w:r w:rsidRPr="00221435">
        <w:rPr>
          <w:rFonts w:ascii="Arial" w:hAnsi="Arial" w:cs="Arial"/>
          <w:sz w:val="22"/>
          <w:szCs w:val="22"/>
          <w:vertAlign w:val="superscript"/>
        </w:rPr>
        <w:t>th</w:t>
      </w:r>
      <w:r w:rsidRPr="00221435">
        <w:rPr>
          <w:rFonts w:ascii="Arial" w:hAnsi="Arial" w:cs="Arial"/>
          <w:sz w:val="22"/>
          <w:szCs w:val="22"/>
        </w:rPr>
        <w:t xml:space="preserve"> February 2021). </w:t>
      </w:r>
    </w:p>
    <w:p w14:paraId="51EE2B82"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Children’s Workforce Development</w:t>
      </w:r>
      <w:r w:rsidRPr="00221435">
        <w:rPr>
          <w:rFonts w:ascii="Arial" w:hAnsi="Arial" w:cs="Arial"/>
          <w:sz w:val="22"/>
          <w:szCs w:val="22"/>
        </w:rPr>
        <w:t xml:space="preserve"> Council (2010) </w:t>
      </w:r>
      <w:r w:rsidRPr="00221435">
        <w:rPr>
          <w:rFonts w:ascii="Arial" w:hAnsi="Arial" w:cs="Arial"/>
          <w:i/>
          <w:sz w:val="22"/>
          <w:szCs w:val="22"/>
        </w:rPr>
        <w:t>Integrated working; a review of the evidence.</w:t>
      </w:r>
      <w:r w:rsidRPr="00221435">
        <w:rPr>
          <w:rFonts w:ascii="Arial" w:hAnsi="Arial" w:cs="Arial"/>
          <w:sz w:val="22"/>
          <w:szCs w:val="22"/>
        </w:rPr>
        <w:t xml:space="preserve"> Available at: </w:t>
      </w:r>
      <w:hyperlink r:id="rId10" w:history="1">
        <w:r w:rsidRPr="00221435">
          <w:rPr>
            <w:rStyle w:val="Hyperlink"/>
            <w:rFonts w:ascii="Arial" w:hAnsi="Arial" w:cs="Arial"/>
            <w:sz w:val="22"/>
            <w:szCs w:val="22"/>
          </w:rPr>
          <w:t>https://dera.ioe.ac.uk/3674/1/Integrated_Working_A_Review_of_the_Evidence_report.pdf</w:t>
        </w:r>
      </w:hyperlink>
      <w:r w:rsidRPr="00221435">
        <w:rPr>
          <w:rFonts w:ascii="Arial" w:hAnsi="Arial" w:cs="Arial"/>
          <w:sz w:val="22"/>
          <w:szCs w:val="22"/>
        </w:rPr>
        <w:t xml:space="preserve"> (Accessed: 21</w:t>
      </w:r>
      <w:r w:rsidRPr="00221435">
        <w:rPr>
          <w:rFonts w:ascii="Arial" w:hAnsi="Arial" w:cs="Arial"/>
          <w:sz w:val="22"/>
          <w:szCs w:val="22"/>
          <w:vertAlign w:val="superscript"/>
        </w:rPr>
        <w:t>st</w:t>
      </w:r>
      <w:r w:rsidRPr="00221435">
        <w:rPr>
          <w:rFonts w:ascii="Arial" w:hAnsi="Arial" w:cs="Arial"/>
          <w:sz w:val="22"/>
          <w:szCs w:val="22"/>
        </w:rPr>
        <w:t xml:space="preserve"> February 2021).</w:t>
      </w:r>
    </w:p>
    <w:p w14:paraId="3908041A" w14:textId="77777777" w:rsidR="00221435" w:rsidRPr="00221435" w:rsidRDefault="00221435" w:rsidP="00221435">
      <w:pPr>
        <w:pStyle w:val="ListParagraph"/>
        <w:numPr>
          <w:ilvl w:val="0"/>
          <w:numId w:val="3"/>
        </w:numPr>
        <w:jc w:val="both"/>
        <w:rPr>
          <w:rFonts w:ascii="Arial" w:hAnsi="Arial" w:cs="Arial"/>
          <w:sz w:val="22"/>
          <w:szCs w:val="22"/>
        </w:rPr>
      </w:pPr>
      <w:proofErr w:type="spellStart"/>
      <w:r w:rsidRPr="00221435">
        <w:rPr>
          <w:rFonts w:ascii="Arial" w:hAnsi="Arial" w:cs="Arial"/>
          <w:sz w:val="22"/>
          <w:szCs w:val="22"/>
        </w:rPr>
        <w:t>Coccia</w:t>
      </w:r>
      <w:proofErr w:type="spellEnd"/>
      <w:r w:rsidRPr="00221435">
        <w:rPr>
          <w:rFonts w:ascii="Arial" w:hAnsi="Arial" w:cs="Arial"/>
          <w:sz w:val="22"/>
          <w:szCs w:val="22"/>
        </w:rPr>
        <w:t xml:space="preserve">, F. and Robertson, K. (2018) </w:t>
      </w:r>
      <w:r w:rsidRPr="00221435">
        <w:rPr>
          <w:rFonts w:ascii="Arial" w:hAnsi="Arial" w:cs="Arial"/>
          <w:i/>
          <w:sz w:val="22"/>
          <w:szCs w:val="22"/>
        </w:rPr>
        <w:t>Multi agency working; challenges in getting it right</w:t>
      </w:r>
      <w:r w:rsidRPr="00221435">
        <w:rPr>
          <w:rFonts w:ascii="Arial" w:hAnsi="Arial" w:cs="Arial"/>
          <w:sz w:val="22"/>
          <w:szCs w:val="22"/>
        </w:rPr>
        <w:t xml:space="preserve">. Available at: </w:t>
      </w:r>
      <w:hyperlink r:id="rId11" w:history="1">
        <w:r w:rsidRPr="00221435">
          <w:rPr>
            <w:rStyle w:val="Hyperlink"/>
            <w:rFonts w:ascii="Arial" w:hAnsi="Arial" w:cs="Arial"/>
            <w:sz w:val="22"/>
            <w:szCs w:val="22"/>
          </w:rPr>
          <w:t>https://www.cambridge.org/core/journals/psychiatric-bulletin/article/multiagency-working-challenges-in-getting-it-right/D84EE98D9ACCDAC7CA17C9555674EF40</w:t>
        </w:r>
      </w:hyperlink>
      <w:r w:rsidRPr="00221435">
        <w:rPr>
          <w:rFonts w:ascii="Arial" w:hAnsi="Arial" w:cs="Arial"/>
          <w:sz w:val="22"/>
          <w:szCs w:val="22"/>
        </w:rPr>
        <w:t xml:space="preserve"> (Accessed: 6</w:t>
      </w:r>
      <w:r w:rsidRPr="00221435">
        <w:rPr>
          <w:rFonts w:ascii="Arial" w:hAnsi="Arial" w:cs="Arial"/>
          <w:sz w:val="22"/>
          <w:szCs w:val="22"/>
          <w:vertAlign w:val="superscript"/>
        </w:rPr>
        <w:t>th</w:t>
      </w:r>
      <w:r w:rsidRPr="00221435">
        <w:rPr>
          <w:rFonts w:ascii="Arial" w:hAnsi="Arial" w:cs="Arial"/>
          <w:sz w:val="22"/>
          <w:szCs w:val="22"/>
        </w:rPr>
        <w:t xml:space="preserve"> February 2021).</w:t>
      </w:r>
    </w:p>
    <w:p w14:paraId="0392262D"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Dahl, S. and Aubrey, C. (2005) </w:t>
      </w:r>
      <w:r w:rsidRPr="00221435">
        <w:rPr>
          <w:rFonts w:ascii="Arial" w:hAnsi="Arial" w:cs="Arial"/>
          <w:i/>
          <w:sz w:val="22"/>
          <w:szCs w:val="22"/>
        </w:rPr>
        <w:t>Multi Agency Working in Sure Start Projects: Successes and Challenges</w:t>
      </w:r>
      <w:r w:rsidRPr="00221435">
        <w:rPr>
          <w:rFonts w:ascii="Arial" w:hAnsi="Arial" w:cs="Arial"/>
          <w:sz w:val="22"/>
          <w:szCs w:val="22"/>
        </w:rPr>
        <w:t xml:space="preserve">. Available at: </w:t>
      </w:r>
      <w:hyperlink r:id="rId12" w:history="1">
        <w:r w:rsidRPr="00221435">
          <w:rPr>
            <w:rStyle w:val="Hyperlink"/>
            <w:rFonts w:ascii="Arial" w:hAnsi="Arial" w:cs="Arial"/>
            <w:sz w:val="22"/>
            <w:szCs w:val="22"/>
          </w:rPr>
          <w:t>http://www.ness.bbk.ac.uk/support/local-evaluation-findings/documents/1316.pdf</w:t>
        </w:r>
      </w:hyperlink>
      <w:r w:rsidRPr="00221435">
        <w:rPr>
          <w:rFonts w:ascii="Arial" w:hAnsi="Arial" w:cs="Arial"/>
          <w:sz w:val="22"/>
          <w:szCs w:val="22"/>
        </w:rPr>
        <w:t xml:space="preserve"> (Accessed: 22</w:t>
      </w:r>
      <w:r w:rsidRPr="00221435">
        <w:rPr>
          <w:rFonts w:ascii="Arial" w:hAnsi="Arial" w:cs="Arial"/>
          <w:sz w:val="22"/>
          <w:szCs w:val="22"/>
          <w:vertAlign w:val="superscript"/>
        </w:rPr>
        <w:t>nd</w:t>
      </w:r>
      <w:r w:rsidRPr="00221435">
        <w:rPr>
          <w:rFonts w:ascii="Arial" w:hAnsi="Arial" w:cs="Arial"/>
          <w:sz w:val="22"/>
          <w:szCs w:val="22"/>
        </w:rPr>
        <w:t xml:space="preserve"> February 2021).</w:t>
      </w:r>
    </w:p>
    <w:p w14:paraId="18CF3FD3"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Disability Wales (2021) </w:t>
      </w:r>
      <w:r w:rsidRPr="00221435">
        <w:rPr>
          <w:rFonts w:ascii="Arial" w:hAnsi="Arial" w:cs="Arial"/>
          <w:i/>
          <w:sz w:val="22"/>
          <w:szCs w:val="22"/>
        </w:rPr>
        <w:t>Social Model</w:t>
      </w:r>
      <w:r w:rsidRPr="00221435">
        <w:rPr>
          <w:rFonts w:ascii="Arial" w:hAnsi="Arial" w:cs="Arial"/>
          <w:sz w:val="22"/>
          <w:szCs w:val="22"/>
        </w:rPr>
        <w:t xml:space="preserve">. Available </w:t>
      </w:r>
      <w:proofErr w:type="spellStart"/>
      <w:r w:rsidRPr="00221435">
        <w:rPr>
          <w:rFonts w:ascii="Arial" w:hAnsi="Arial" w:cs="Arial"/>
          <w:sz w:val="22"/>
          <w:szCs w:val="22"/>
        </w:rPr>
        <w:t>at:</w:t>
      </w:r>
      <w:proofErr w:type="spellEnd"/>
      <w:r w:rsidRPr="00221435">
        <w:rPr>
          <w:rFonts w:ascii="Arial" w:hAnsi="Arial" w:cs="Arial"/>
          <w:sz w:val="22"/>
          <w:szCs w:val="22"/>
        </w:rPr>
        <w:t xml:space="preserve"> </w:t>
      </w:r>
      <w:hyperlink r:id="rId13" w:history="1">
        <w:r w:rsidRPr="00221435">
          <w:rPr>
            <w:rStyle w:val="Hyperlink"/>
            <w:rFonts w:ascii="Arial" w:hAnsi="Arial" w:cs="Arial"/>
            <w:sz w:val="22"/>
            <w:szCs w:val="22"/>
          </w:rPr>
          <w:t>https://www.disabilitywales.org/social-model/</w:t>
        </w:r>
      </w:hyperlink>
      <w:r w:rsidRPr="00221435">
        <w:rPr>
          <w:rFonts w:ascii="Arial" w:hAnsi="Arial" w:cs="Arial"/>
          <w:sz w:val="22"/>
          <w:szCs w:val="22"/>
        </w:rPr>
        <w:t xml:space="preserve"> (Accessed: 26</w:t>
      </w:r>
      <w:r w:rsidRPr="00221435">
        <w:rPr>
          <w:rFonts w:ascii="Arial" w:hAnsi="Arial" w:cs="Arial"/>
          <w:sz w:val="22"/>
          <w:szCs w:val="22"/>
          <w:vertAlign w:val="superscript"/>
        </w:rPr>
        <w:t>th</w:t>
      </w:r>
      <w:r w:rsidRPr="00221435">
        <w:rPr>
          <w:rFonts w:ascii="Arial" w:hAnsi="Arial" w:cs="Arial"/>
          <w:sz w:val="22"/>
          <w:szCs w:val="22"/>
        </w:rPr>
        <w:t xml:space="preserve"> February 2021). </w:t>
      </w:r>
    </w:p>
    <w:p w14:paraId="61D05353"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Duggan, C. and Corrigan, C. (2009) </w:t>
      </w:r>
      <w:r w:rsidRPr="00221435">
        <w:rPr>
          <w:rFonts w:ascii="Arial" w:hAnsi="Arial" w:cs="Arial"/>
          <w:i/>
          <w:sz w:val="22"/>
          <w:szCs w:val="22"/>
        </w:rPr>
        <w:t>A Literature Review of Interagency Work with a Particular Focus on Children’s Services</w:t>
      </w:r>
      <w:r w:rsidRPr="00221435">
        <w:rPr>
          <w:rFonts w:ascii="Arial" w:hAnsi="Arial" w:cs="Arial"/>
          <w:sz w:val="22"/>
          <w:szCs w:val="22"/>
        </w:rPr>
        <w:t xml:space="preserve">. Available at: </w:t>
      </w:r>
      <w:hyperlink r:id="rId14" w:history="1">
        <w:r w:rsidRPr="00221435">
          <w:rPr>
            <w:rStyle w:val="Hyperlink"/>
            <w:rFonts w:ascii="Arial" w:hAnsi="Arial" w:cs="Arial"/>
            <w:sz w:val="22"/>
            <w:szCs w:val="22"/>
          </w:rPr>
          <w:t>https://core.ac.uk/download/pdf/34716652.pdf</w:t>
        </w:r>
      </w:hyperlink>
      <w:r w:rsidRPr="00221435">
        <w:rPr>
          <w:rFonts w:ascii="Arial" w:hAnsi="Arial" w:cs="Arial"/>
          <w:sz w:val="22"/>
          <w:szCs w:val="22"/>
        </w:rPr>
        <w:t xml:space="preserve"> (Accessed: 31</w:t>
      </w:r>
      <w:r w:rsidRPr="00221435">
        <w:rPr>
          <w:rFonts w:ascii="Arial" w:hAnsi="Arial" w:cs="Arial"/>
          <w:sz w:val="22"/>
          <w:szCs w:val="22"/>
          <w:vertAlign w:val="superscript"/>
        </w:rPr>
        <w:t>st</w:t>
      </w:r>
      <w:r w:rsidRPr="00221435">
        <w:rPr>
          <w:rFonts w:ascii="Arial" w:hAnsi="Arial" w:cs="Arial"/>
          <w:sz w:val="22"/>
          <w:szCs w:val="22"/>
        </w:rPr>
        <w:t xml:space="preserve"> January 2021). </w:t>
      </w:r>
    </w:p>
    <w:p w14:paraId="1019708C"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lastRenderedPageBreak/>
        <w:t xml:space="preserve">Every Child Matters (2003) </w:t>
      </w:r>
      <w:r w:rsidRPr="00221435">
        <w:rPr>
          <w:rFonts w:ascii="Arial" w:hAnsi="Arial" w:cs="Arial"/>
          <w:i/>
          <w:sz w:val="22"/>
          <w:szCs w:val="22"/>
        </w:rPr>
        <w:t>Every Child Matters</w:t>
      </w:r>
      <w:r w:rsidRPr="00221435">
        <w:rPr>
          <w:rFonts w:ascii="Arial" w:hAnsi="Arial" w:cs="Arial"/>
          <w:sz w:val="22"/>
          <w:szCs w:val="22"/>
        </w:rPr>
        <w:t xml:space="preserve">. Available at: </w:t>
      </w:r>
      <w:hyperlink r:id="rId15" w:history="1">
        <w:r w:rsidRPr="00221435">
          <w:rPr>
            <w:rStyle w:val="Hyperlink"/>
            <w:rFonts w:ascii="Arial" w:hAnsi="Arial" w:cs="Arial"/>
            <w:sz w:val="22"/>
            <w:szCs w:val="22"/>
          </w:rPr>
          <w:t>https://assets.publishing.service.gov.uk/government/uploads/system/uploads/attachment_data/file/272064/5860.pdf</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 </w:t>
      </w:r>
    </w:p>
    <w:p w14:paraId="3AFF52B9"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Every Child Matters (2005) Multiagency working. Available at: </w:t>
      </w:r>
      <w:hyperlink r:id="rId16" w:anchor=":~:text=An%20example%20of%20this%20type,and%20Support%20Panel%20(YISP).&amp;text=and%20at%20a%20range%20of,Youth%20Offending%20Teams%20(YOTs)" w:history="1">
        <w:r w:rsidRPr="00221435">
          <w:rPr>
            <w:rStyle w:val="Hyperlink"/>
            <w:rFonts w:ascii="Arial" w:hAnsi="Arial" w:cs="Arial"/>
            <w:sz w:val="22"/>
            <w:szCs w:val="22"/>
          </w:rPr>
          <w:t>https://www.wokingham.gov.uk/EasysiteWeb/getresource.axd?AssetID=75433&amp;#:~:text=An%20example%20of%20this%20type,and%20Support%20Panel%20(YISP).&amp;text=and%20at%20a%20range%20of,Youth%20Offending%20Teams%20(YOTs)</w:t>
        </w:r>
      </w:hyperlink>
      <w:r w:rsidRPr="00221435">
        <w:rPr>
          <w:rFonts w:ascii="Arial" w:hAnsi="Arial" w:cs="Arial"/>
          <w:sz w:val="22"/>
          <w:szCs w:val="22"/>
        </w:rPr>
        <w:t>. (Accessed: 2</w:t>
      </w:r>
      <w:r w:rsidRPr="00221435">
        <w:rPr>
          <w:rFonts w:ascii="Arial" w:hAnsi="Arial" w:cs="Arial"/>
          <w:sz w:val="22"/>
          <w:szCs w:val="22"/>
          <w:vertAlign w:val="superscript"/>
        </w:rPr>
        <w:t>nd</w:t>
      </w:r>
      <w:r w:rsidRPr="00221435">
        <w:rPr>
          <w:rFonts w:ascii="Arial" w:hAnsi="Arial" w:cs="Arial"/>
          <w:sz w:val="22"/>
          <w:szCs w:val="22"/>
        </w:rPr>
        <w:t xml:space="preserve"> February 2021).</w:t>
      </w:r>
    </w:p>
    <w:p w14:paraId="70154EF5"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Family Lives (2018) </w:t>
      </w:r>
      <w:r w:rsidRPr="00221435">
        <w:rPr>
          <w:rFonts w:ascii="Arial" w:hAnsi="Arial" w:cs="Arial"/>
          <w:i/>
          <w:sz w:val="22"/>
          <w:szCs w:val="22"/>
        </w:rPr>
        <w:t>Social Services and your Family</w:t>
      </w:r>
      <w:r w:rsidRPr="00221435">
        <w:rPr>
          <w:rFonts w:ascii="Arial" w:hAnsi="Arial" w:cs="Arial"/>
          <w:sz w:val="22"/>
          <w:szCs w:val="22"/>
        </w:rPr>
        <w:t xml:space="preserve">. Available at: </w:t>
      </w:r>
      <w:hyperlink r:id="rId17" w:history="1">
        <w:r w:rsidRPr="00221435">
          <w:rPr>
            <w:rStyle w:val="Hyperlink"/>
            <w:rFonts w:ascii="Arial" w:hAnsi="Arial" w:cs="Arial"/>
            <w:sz w:val="22"/>
            <w:szCs w:val="22"/>
          </w:rPr>
          <w:t>https://www.familylives.org.uk/advice/your-family/social-services-and-your-family/social-services-and-your-family/</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 </w:t>
      </w:r>
    </w:p>
    <w:p w14:paraId="7C82FF57" w14:textId="77777777" w:rsidR="00221435" w:rsidRPr="00221435" w:rsidRDefault="00221435" w:rsidP="00221435">
      <w:pPr>
        <w:pStyle w:val="ListParagraph"/>
        <w:numPr>
          <w:ilvl w:val="0"/>
          <w:numId w:val="3"/>
        </w:numPr>
        <w:jc w:val="both"/>
        <w:rPr>
          <w:rFonts w:ascii="Arial" w:hAnsi="Arial" w:cs="Arial"/>
          <w:sz w:val="22"/>
          <w:szCs w:val="22"/>
        </w:rPr>
      </w:pPr>
      <w:proofErr w:type="spellStart"/>
      <w:r w:rsidRPr="00221435">
        <w:rPr>
          <w:rFonts w:ascii="Arial" w:hAnsi="Arial" w:cs="Arial"/>
          <w:sz w:val="22"/>
          <w:szCs w:val="22"/>
        </w:rPr>
        <w:t>Gheera</w:t>
      </w:r>
      <w:proofErr w:type="spellEnd"/>
      <w:r w:rsidRPr="00221435">
        <w:rPr>
          <w:rFonts w:ascii="Arial" w:hAnsi="Arial" w:cs="Arial"/>
          <w:sz w:val="22"/>
          <w:szCs w:val="22"/>
        </w:rPr>
        <w:t xml:space="preserve">, M. (2011) </w:t>
      </w:r>
      <w:r w:rsidRPr="00221435">
        <w:rPr>
          <w:rFonts w:ascii="Arial" w:hAnsi="Arial" w:cs="Arial"/>
          <w:i/>
          <w:sz w:val="22"/>
          <w:szCs w:val="22"/>
        </w:rPr>
        <w:t>The Contact Point Database</w:t>
      </w:r>
      <w:r w:rsidRPr="00221435">
        <w:rPr>
          <w:rFonts w:ascii="Arial" w:hAnsi="Arial" w:cs="Arial"/>
          <w:sz w:val="22"/>
          <w:szCs w:val="22"/>
        </w:rPr>
        <w:t xml:space="preserve">. Available at: </w:t>
      </w:r>
      <w:hyperlink r:id="rId18" w:history="1">
        <w:r w:rsidRPr="00221435">
          <w:rPr>
            <w:rStyle w:val="Hyperlink"/>
            <w:rFonts w:ascii="Arial" w:hAnsi="Arial" w:cs="Arial"/>
            <w:sz w:val="22"/>
            <w:szCs w:val="22"/>
          </w:rPr>
          <w:t>file:///Users/Rosie/Downloads/SN05171.pdf</w:t>
        </w:r>
      </w:hyperlink>
      <w:r w:rsidRPr="00221435">
        <w:rPr>
          <w:rFonts w:ascii="Arial" w:hAnsi="Arial" w:cs="Arial"/>
          <w:sz w:val="22"/>
          <w:szCs w:val="22"/>
        </w:rPr>
        <w:t xml:space="preserve"> (Accessed: 31</w:t>
      </w:r>
      <w:r w:rsidRPr="00221435">
        <w:rPr>
          <w:rFonts w:ascii="Arial" w:hAnsi="Arial" w:cs="Arial"/>
          <w:sz w:val="22"/>
          <w:szCs w:val="22"/>
          <w:vertAlign w:val="superscript"/>
        </w:rPr>
        <w:t>st</w:t>
      </w:r>
      <w:r w:rsidRPr="00221435">
        <w:rPr>
          <w:rFonts w:ascii="Arial" w:hAnsi="Arial" w:cs="Arial"/>
          <w:sz w:val="22"/>
          <w:szCs w:val="22"/>
        </w:rPr>
        <w:t xml:space="preserve"> January 2021).</w:t>
      </w:r>
    </w:p>
    <w:p w14:paraId="488AB400"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Gillen, A. (2011) </w:t>
      </w:r>
      <w:r w:rsidRPr="00221435">
        <w:rPr>
          <w:rFonts w:ascii="Arial" w:hAnsi="Arial" w:cs="Arial"/>
          <w:i/>
          <w:sz w:val="22"/>
          <w:szCs w:val="22"/>
        </w:rPr>
        <w:t>Multiagency working with children and families: a focus on facilitators and using activity theory principles to explore this topic area.</w:t>
      </w:r>
      <w:r w:rsidRPr="00221435">
        <w:rPr>
          <w:rFonts w:ascii="Arial" w:hAnsi="Arial" w:cs="Arial"/>
          <w:sz w:val="22"/>
          <w:szCs w:val="22"/>
        </w:rPr>
        <w:t xml:space="preserve"> Available at: </w:t>
      </w:r>
      <w:hyperlink r:id="rId19" w:history="1">
        <w:r w:rsidRPr="00221435">
          <w:rPr>
            <w:rStyle w:val="Hyperlink"/>
            <w:rFonts w:ascii="Arial" w:hAnsi="Arial" w:cs="Arial"/>
            <w:sz w:val="22"/>
            <w:szCs w:val="22"/>
          </w:rPr>
          <w:t>https://core.ac.uk/download/pdf/40013293.pdf</w:t>
        </w:r>
      </w:hyperlink>
      <w:r w:rsidRPr="00221435">
        <w:rPr>
          <w:rFonts w:ascii="Arial" w:hAnsi="Arial" w:cs="Arial"/>
          <w:sz w:val="22"/>
          <w:szCs w:val="22"/>
        </w:rPr>
        <w:t xml:space="preserve"> (Accessed: 22</w:t>
      </w:r>
      <w:r w:rsidRPr="00221435">
        <w:rPr>
          <w:rFonts w:ascii="Arial" w:hAnsi="Arial" w:cs="Arial"/>
          <w:sz w:val="22"/>
          <w:szCs w:val="22"/>
          <w:vertAlign w:val="superscript"/>
        </w:rPr>
        <w:t>nd</w:t>
      </w:r>
      <w:r w:rsidRPr="00221435">
        <w:rPr>
          <w:rFonts w:ascii="Arial" w:hAnsi="Arial" w:cs="Arial"/>
          <w:sz w:val="22"/>
          <w:szCs w:val="22"/>
        </w:rPr>
        <w:t xml:space="preserve"> February 2021).</w:t>
      </w:r>
    </w:p>
    <w:p w14:paraId="0C284689"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Godwin, S., </w:t>
      </w:r>
      <w:proofErr w:type="spellStart"/>
      <w:r w:rsidRPr="00221435">
        <w:rPr>
          <w:rFonts w:ascii="Arial" w:hAnsi="Arial" w:cs="Arial"/>
          <w:sz w:val="22"/>
          <w:szCs w:val="22"/>
        </w:rPr>
        <w:t>Ashiabi</w:t>
      </w:r>
      <w:proofErr w:type="spellEnd"/>
      <w:r w:rsidRPr="00221435">
        <w:rPr>
          <w:rFonts w:ascii="Arial" w:hAnsi="Arial" w:cs="Arial"/>
          <w:sz w:val="22"/>
          <w:szCs w:val="22"/>
        </w:rPr>
        <w:t>, K. and O’Neal, K. (2015</w:t>
      </w:r>
      <w:proofErr w:type="gramStart"/>
      <w:r w:rsidRPr="00221435">
        <w:rPr>
          <w:rFonts w:ascii="Arial" w:hAnsi="Arial" w:cs="Arial"/>
          <w:sz w:val="22"/>
          <w:szCs w:val="22"/>
        </w:rPr>
        <w:t>)  ‘</w:t>
      </w:r>
      <w:proofErr w:type="gramEnd"/>
      <w:r w:rsidRPr="00221435">
        <w:rPr>
          <w:rFonts w:ascii="Arial" w:hAnsi="Arial" w:cs="Arial"/>
          <w:sz w:val="22"/>
          <w:szCs w:val="22"/>
        </w:rPr>
        <w:t xml:space="preserve">Child Social Development In Context: An Examination of Propositions in Bronfenbrenner’s Biological Theory’, </w:t>
      </w:r>
      <w:r w:rsidRPr="00221435">
        <w:rPr>
          <w:rFonts w:ascii="Arial" w:hAnsi="Arial" w:cs="Arial"/>
          <w:i/>
          <w:sz w:val="22"/>
          <w:szCs w:val="22"/>
        </w:rPr>
        <w:t>Developmental Psychology</w:t>
      </w:r>
      <w:r w:rsidRPr="00221435">
        <w:rPr>
          <w:rFonts w:ascii="Arial" w:hAnsi="Arial" w:cs="Arial"/>
          <w:sz w:val="22"/>
          <w:szCs w:val="22"/>
        </w:rPr>
        <w:t>, 5(2).</w:t>
      </w:r>
    </w:p>
    <w:p w14:paraId="0026A3C8"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Goering, S. (2015) ‘Rethinking Disability; the social model of disability and chronic disease’, </w:t>
      </w:r>
      <w:r w:rsidRPr="00221435">
        <w:rPr>
          <w:rFonts w:ascii="Arial" w:hAnsi="Arial" w:cs="Arial"/>
          <w:i/>
          <w:sz w:val="22"/>
          <w:szCs w:val="22"/>
        </w:rPr>
        <w:t>US National Library of Medicine</w:t>
      </w:r>
      <w:r w:rsidRPr="00221435">
        <w:rPr>
          <w:rFonts w:ascii="Arial" w:hAnsi="Arial" w:cs="Arial"/>
          <w:sz w:val="22"/>
          <w:szCs w:val="22"/>
        </w:rPr>
        <w:t>, 8(2), pp. 134-138.</w:t>
      </w:r>
    </w:p>
    <w:p w14:paraId="6565D0FF"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Greater Manchester Safeguarding (2017) </w:t>
      </w:r>
      <w:r w:rsidRPr="00221435">
        <w:rPr>
          <w:rFonts w:ascii="Arial" w:hAnsi="Arial" w:cs="Arial"/>
          <w:i/>
          <w:sz w:val="22"/>
          <w:szCs w:val="22"/>
        </w:rPr>
        <w:t>Dealing with persistent non-engagement with services by un-cooperative families</w:t>
      </w:r>
      <w:r w:rsidRPr="00221435">
        <w:rPr>
          <w:rFonts w:ascii="Arial" w:hAnsi="Arial" w:cs="Arial"/>
          <w:sz w:val="22"/>
          <w:szCs w:val="22"/>
        </w:rPr>
        <w:t xml:space="preserve">. Available at: </w:t>
      </w:r>
      <w:hyperlink r:id="rId20" w:history="1">
        <w:r w:rsidRPr="00221435">
          <w:rPr>
            <w:rStyle w:val="Hyperlink"/>
            <w:rFonts w:ascii="Arial" w:hAnsi="Arial" w:cs="Arial"/>
            <w:sz w:val="22"/>
            <w:szCs w:val="22"/>
          </w:rPr>
          <w:t>https://greatermanchesterscb.proceduresonline.com/chapters/p_deal_uncooperative_fam.html</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w:t>
      </w:r>
    </w:p>
    <w:p w14:paraId="0E0FC053"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HM Government (2018) </w:t>
      </w:r>
      <w:r w:rsidRPr="00221435">
        <w:rPr>
          <w:rFonts w:ascii="Arial" w:hAnsi="Arial" w:cs="Arial"/>
          <w:i/>
          <w:sz w:val="22"/>
          <w:szCs w:val="22"/>
        </w:rPr>
        <w:t>Working together to safeguard children: A guide to inter-agency working to safeguard and promote welfare of children</w:t>
      </w:r>
      <w:r w:rsidRPr="00221435">
        <w:rPr>
          <w:rFonts w:ascii="Arial" w:hAnsi="Arial" w:cs="Arial"/>
          <w:sz w:val="22"/>
          <w:szCs w:val="22"/>
        </w:rPr>
        <w:t xml:space="preserve">. Available at: </w:t>
      </w:r>
      <w:hyperlink r:id="rId21" w:history="1">
        <w:r w:rsidRPr="00221435">
          <w:rPr>
            <w:rStyle w:val="Hyperlink"/>
            <w:rFonts w:ascii="Arial" w:hAnsi="Arial" w:cs="Arial"/>
            <w:sz w:val="22"/>
            <w:szCs w:val="22"/>
          </w:rPr>
          <w:t>https://assets.publishing.service.gov.uk/government/uploads/system/uploads/attachment_data/file/942454/Working_together_to_safeguard_children_inter_agency_guidance.pdf</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w:t>
      </w:r>
    </w:p>
    <w:p w14:paraId="0D51F16B" w14:textId="77777777" w:rsidR="00221435" w:rsidRPr="00221435" w:rsidRDefault="00221435" w:rsidP="00221435">
      <w:pPr>
        <w:pStyle w:val="ListParagraph"/>
        <w:numPr>
          <w:ilvl w:val="0"/>
          <w:numId w:val="3"/>
        </w:numPr>
        <w:jc w:val="both"/>
        <w:rPr>
          <w:rFonts w:ascii="Arial" w:hAnsi="Arial" w:cs="Arial"/>
          <w:sz w:val="22"/>
          <w:szCs w:val="22"/>
        </w:rPr>
      </w:pPr>
      <w:proofErr w:type="spellStart"/>
      <w:r w:rsidRPr="00221435">
        <w:rPr>
          <w:rFonts w:ascii="Arial" w:hAnsi="Arial" w:cs="Arial"/>
          <w:sz w:val="22"/>
          <w:szCs w:val="22"/>
        </w:rPr>
        <w:t>Holburn</w:t>
      </w:r>
      <w:proofErr w:type="spellEnd"/>
      <w:r w:rsidRPr="00221435">
        <w:rPr>
          <w:rFonts w:ascii="Arial" w:hAnsi="Arial" w:cs="Arial"/>
          <w:sz w:val="22"/>
          <w:szCs w:val="22"/>
        </w:rPr>
        <w:t xml:space="preserve">, S. (2002) ‘How science can evaluate and enhance person centred planning’, </w:t>
      </w:r>
      <w:r w:rsidRPr="00221435">
        <w:rPr>
          <w:rFonts w:ascii="Arial" w:hAnsi="Arial" w:cs="Arial"/>
          <w:i/>
          <w:sz w:val="22"/>
          <w:szCs w:val="22"/>
        </w:rPr>
        <w:t>Research and practise for persons with severe disabilities</w:t>
      </w:r>
      <w:r w:rsidRPr="00221435">
        <w:rPr>
          <w:rFonts w:ascii="Arial" w:hAnsi="Arial" w:cs="Arial"/>
          <w:sz w:val="22"/>
          <w:szCs w:val="22"/>
        </w:rPr>
        <w:t>, 27(4), pp. 250-260.</w:t>
      </w:r>
    </w:p>
    <w:p w14:paraId="1BA7515E"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Home Office (2013) </w:t>
      </w:r>
      <w:r w:rsidRPr="00221435">
        <w:rPr>
          <w:rFonts w:ascii="Arial" w:hAnsi="Arial" w:cs="Arial"/>
          <w:i/>
          <w:sz w:val="22"/>
          <w:szCs w:val="22"/>
        </w:rPr>
        <w:t>Multiagency working and information sharing project; Early findings</w:t>
      </w:r>
      <w:r w:rsidRPr="00221435">
        <w:rPr>
          <w:rFonts w:ascii="Arial" w:hAnsi="Arial" w:cs="Arial"/>
          <w:sz w:val="22"/>
          <w:szCs w:val="22"/>
        </w:rPr>
        <w:t xml:space="preserve">. Available at: </w:t>
      </w:r>
      <w:hyperlink r:id="rId22" w:history="1">
        <w:r w:rsidRPr="00221435">
          <w:rPr>
            <w:rStyle w:val="Hyperlink"/>
            <w:rFonts w:ascii="Arial" w:hAnsi="Arial" w:cs="Arial"/>
            <w:sz w:val="22"/>
            <w:szCs w:val="22"/>
          </w:rPr>
          <w:t>https://assets.publishing.service.gov.uk/government/uploads/system/uploads/attachment_data/file/225012/MASH_Product.pdf</w:t>
        </w:r>
      </w:hyperlink>
      <w:r w:rsidRPr="00221435">
        <w:rPr>
          <w:rFonts w:ascii="Arial" w:hAnsi="Arial" w:cs="Arial"/>
          <w:sz w:val="22"/>
          <w:szCs w:val="22"/>
        </w:rPr>
        <w:t xml:space="preserve"> (Accessed: 21</w:t>
      </w:r>
      <w:r w:rsidRPr="00221435">
        <w:rPr>
          <w:rFonts w:ascii="Arial" w:hAnsi="Arial" w:cs="Arial"/>
          <w:sz w:val="22"/>
          <w:szCs w:val="22"/>
          <w:vertAlign w:val="superscript"/>
        </w:rPr>
        <w:t>st</w:t>
      </w:r>
      <w:r w:rsidRPr="00221435">
        <w:rPr>
          <w:rFonts w:ascii="Arial" w:hAnsi="Arial" w:cs="Arial"/>
          <w:sz w:val="22"/>
          <w:szCs w:val="22"/>
        </w:rPr>
        <w:t xml:space="preserve"> February 2021).</w:t>
      </w:r>
    </w:p>
    <w:p w14:paraId="7CE93F2A"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Home Office (2014) </w:t>
      </w:r>
      <w:r w:rsidRPr="00221435">
        <w:rPr>
          <w:rFonts w:ascii="Arial" w:hAnsi="Arial" w:cs="Arial"/>
          <w:i/>
          <w:sz w:val="22"/>
          <w:szCs w:val="22"/>
        </w:rPr>
        <w:t>Multiagency working and information sharing project: Final report</w:t>
      </w:r>
      <w:r w:rsidRPr="00221435">
        <w:rPr>
          <w:rFonts w:ascii="Arial" w:hAnsi="Arial" w:cs="Arial"/>
          <w:sz w:val="22"/>
          <w:szCs w:val="22"/>
        </w:rPr>
        <w:t xml:space="preserve">. Available at: </w:t>
      </w:r>
      <w:hyperlink r:id="rId23" w:history="1">
        <w:r w:rsidRPr="00221435">
          <w:rPr>
            <w:rStyle w:val="Hyperlink"/>
            <w:rFonts w:ascii="Arial" w:hAnsi="Arial" w:cs="Arial"/>
            <w:sz w:val="22"/>
            <w:szCs w:val="22"/>
          </w:rPr>
          <w:t>https://assets.publishing.service.gov.uk/government/uploads/system/uploa</w:t>
        </w:r>
        <w:r w:rsidRPr="00221435">
          <w:rPr>
            <w:rStyle w:val="Hyperlink"/>
            <w:rFonts w:ascii="Arial" w:hAnsi="Arial" w:cs="Arial"/>
            <w:sz w:val="22"/>
            <w:szCs w:val="22"/>
          </w:rPr>
          <w:t>d</w:t>
        </w:r>
        <w:r w:rsidRPr="00221435">
          <w:rPr>
            <w:rStyle w:val="Hyperlink"/>
            <w:rFonts w:ascii="Arial" w:hAnsi="Arial" w:cs="Arial"/>
            <w:sz w:val="22"/>
            <w:szCs w:val="22"/>
          </w:rPr>
          <w:t>s/attachment_data/file/338875/MASH.pdf</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 </w:t>
      </w:r>
    </w:p>
    <w:p w14:paraId="1B291B0E"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ISCP (2016) </w:t>
      </w:r>
      <w:r w:rsidRPr="00221435">
        <w:rPr>
          <w:rFonts w:ascii="Arial" w:hAnsi="Arial" w:cs="Arial"/>
          <w:i/>
          <w:sz w:val="22"/>
          <w:szCs w:val="22"/>
        </w:rPr>
        <w:t>Early Help – team around the child and the lead professional.</w:t>
      </w:r>
      <w:r w:rsidRPr="00221435">
        <w:rPr>
          <w:rFonts w:ascii="Arial" w:hAnsi="Arial" w:cs="Arial"/>
          <w:sz w:val="22"/>
          <w:szCs w:val="22"/>
        </w:rPr>
        <w:t xml:space="preserve"> Available at: </w:t>
      </w:r>
      <w:hyperlink r:id="rId24" w:history="1">
        <w:r w:rsidRPr="00221435">
          <w:rPr>
            <w:rStyle w:val="Hyperlink"/>
            <w:rFonts w:ascii="Arial" w:hAnsi="Arial" w:cs="Arial"/>
            <w:sz w:val="22"/>
            <w:szCs w:val="22"/>
          </w:rPr>
          <w:t>http://iscp.gg/article/155328/Team-Around-the-Child-TAC</w:t>
        </w:r>
      </w:hyperlink>
      <w:r w:rsidRPr="00221435">
        <w:rPr>
          <w:rFonts w:ascii="Arial" w:hAnsi="Arial" w:cs="Arial"/>
          <w:sz w:val="22"/>
          <w:szCs w:val="22"/>
        </w:rPr>
        <w:t xml:space="preserve"> (Accessed: 20</w:t>
      </w:r>
      <w:r w:rsidRPr="00221435">
        <w:rPr>
          <w:rFonts w:ascii="Arial" w:hAnsi="Arial" w:cs="Arial"/>
          <w:sz w:val="22"/>
          <w:szCs w:val="22"/>
          <w:vertAlign w:val="superscript"/>
        </w:rPr>
        <w:t>th</w:t>
      </w:r>
      <w:r w:rsidRPr="00221435">
        <w:rPr>
          <w:rFonts w:ascii="Arial" w:hAnsi="Arial" w:cs="Arial"/>
          <w:sz w:val="22"/>
          <w:szCs w:val="22"/>
        </w:rPr>
        <w:t xml:space="preserve"> February 2021).</w:t>
      </w:r>
    </w:p>
    <w:p w14:paraId="12FFB80A"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Kent Safeguarding Children (2021) </w:t>
      </w:r>
      <w:r w:rsidRPr="00221435">
        <w:rPr>
          <w:rFonts w:ascii="Arial" w:hAnsi="Arial" w:cs="Arial"/>
          <w:i/>
          <w:sz w:val="22"/>
          <w:szCs w:val="22"/>
        </w:rPr>
        <w:t>Refusal to Engage and Disguised Compliance</w:t>
      </w:r>
      <w:r w:rsidRPr="00221435">
        <w:rPr>
          <w:rFonts w:ascii="Arial" w:hAnsi="Arial" w:cs="Arial"/>
          <w:sz w:val="22"/>
          <w:szCs w:val="22"/>
        </w:rPr>
        <w:t xml:space="preserve">. Available at: </w:t>
      </w:r>
      <w:hyperlink r:id="rId25" w:history="1">
        <w:r w:rsidRPr="00221435">
          <w:rPr>
            <w:rStyle w:val="Hyperlink"/>
            <w:rFonts w:ascii="Arial" w:hAnsi="Arial" w:cs="Arial"/>
            <w:sz w:val="22"/>
            <w:szCs w:val="22"/>
          </w:rPr>
          <w:t>https://www.kscmp.org.uk/guidance/kent-support-levels-guidance/intensive-support-level-3/refusal-to-engage-and-disguised-compliance</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 </w:t>
      </w:r>
    </w:p>
    <w:p w14:paraId="774403D6"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Laming, W, H. (2003) </w:t>
      </w:r>
      <w:r w:rsidRPr="00221435">
        <w:rPr>
          <w:rFonts w:ascii="Arial" w:hAnsi="Arial" w:cs="Arial"/>
          <w:i/>
          <w:sz w:val="22"/>
          <w:szCs w:val="22"/>
        </w:rPr>
        <w:t xml:space="preserve">The Victoria Climbie Enquiry. </w:t>
      </w:r>
      <w:r w:rsidRPr="00221435">
        <w:rPr>
          <w:rFonts w:ascii="Arial" w:hAnsi="Arial" w:cs="Arial"/>
          <w:sz w:val="22"/>
          <w:szCs w:val="22"/>
        </w:rPr>
        <w:t xml:space="preserve">Available at: </w:t>
      </w:r>
      <w:hyperlink r:id="rId26" w:history="1">
        <w:r w:rsidRPr="00221435">
          <w:rPr>
            <w:rStyle w:val="Hyperlink"/>
            <w:rFonts w:ascii="Arial" w:hAnsi="Arial" w:cs="Arial"/>
            <w:sz w:val="22"/>
            <w:szCs w:val="22"/>
          </w:rPr>
          <w:t>https://assets.publishing.service.gov.uk/government/uploads/system/uploads/attachment_data/file/273183/5730.pdf</w:t>
        </w:r>
      </w:hyperlink>
      <w:r w:rsidRPr="00221435">
        <w:rPr>
          <w:rFonts w:ascii="Arial" w:hAnsi="Arial" w:cs="Arial"/>
          <w:sz w:val="22"/>
          <w:szCs w:val="22"/>
        </w:rPr>
        <w:t xml:space="preserve"> (Accessed: 31</w:t>
      </w:r>
      <w:r w:rsidRPr="00221435">
        <w:rPr>
          <w:rFonts w:ascii="Arial" w:hAnsi="Arial" w:cs="Arial"/>
          <w:sz w:val="22"/>
          <w:szCs w:val="22"/>
          <w:vertAlign w:val="superscript"/>
        </w:rPr>
        <w:t>st</w:t>
      </w:r>
      <w:r w:rsidRPr="00221435">
        <w:rPr>
          <w:rFonts w:ascii="Arial" w:hAnsi="Arial" w:cs="Arial"/>
          <w:sz w:val="22"/>
          <w:szCs w:val="22"/>
        </w:rPr>
        <w:t xml:space="preserve"> January 2021).</w:t>
      </w:r>
    </w:p>
    <w:p w14:paraId="07542F64"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Libby, J. (2018) </w:t>
      </w:r>
      <w:r w:rsidRPr="00221435">
        <w:rPr>
          <w:rFonts w:ascii="Arial" w:hAnsi="Arial" w:cs="Arial"/>
          <w:i/>
          <w:sz w:val="22"/>
          <w:szCs w:val="22"/>
        </w:rPr>
        <w:t>Multi Agency Team Around the Child Guidance.</w:t>
      </w:r>
      <w:r w:rsidRPr="00221435">
        <w:rPr>
          <w:rFonts w:ascii="Arial" w:hAnsi="Arial" w:cs="Arial"/>
          <w:sz w:val="22"/>
          <w:szCs w:val="22"/>
        </w:rPr>
        <w:t xml:space="preserve"> Available at: </w:t>
      </w:r>
      <w:hyperlink r:id="rId27" w:history="1">
        <w:r w:rsidRPr="00221435">
          <w:rPr>
            <w:rStyle w:val="Hyperlink"/>
            <w:rFonts w:ascii="Arial" w:hAnsi="Arial" w:cs="Arial"/>
            <w:sz w:val="22"/>
            <w:szCs w:val="22"/>
          </w:rPr>
          <w:t>https://www.cne-siar.gov.uk/media/12562/girfec-the-team-around-the-child.pdf</w:t>
        </w:r>
      </w:hyperlink>
      <w:r w:rsidRPr="00221435">
        <w:rPr>
          <w:rFonts w:ascii="Arial" w:hAnsi="Arial" w:cs="Arial"/>
          <w:sz w:val="22"/>
          <w:szCs w:val="22"/>
        </w:rPr>
        <w:t xml:space="preserve"> (Accessed: 22</w:t>
      </w:r>
      <w:r w:rsidRPr="00221435">
        <w:rPr>
          <w:rFonts w:ascii="Arial" w:hAnsi="Arial" w:cs="Arial"/>
          <w:sz w:val="22"/>
          <w:szCs w:val="22"/>
          <w:vertAlign w:val="superscript"/>
        </w:rPr>
        <w:t>nd</w:t>
      </w:r>
      <w:r w:rsidRPr="00221435">
        <w:rPr>
          <w:rFonts w:ascii="Arial" w:hAnsi="Arial" w:cs="Arial"/>
          <w:sz w:val="22"/>
          <w:szCs w:val="22"/>
        </w:rPr>
        <w:t xml:space="preserve"> February 2021). </w:t>
      </w:r>
    </w:p>
    <w:p w14:paraId="43AAD28A" w14:textId="77777777" w:rsidR="00221435" w:rsidRPr="00221435" w:rsidRDefault="00221435" w:rsidP="00221435">
      <w:pPr>
        <w:pStyle w:val="ListParagraph"/>
        <w:numPr>
          <w:ilvl w:val="0"/>
          <w:numId w:val="3"/>
        </w:numPr>
        <w:jc w:val="both"/>
        <w:rPr>
          <w:rFonts w:ascii="Arial" w:hAnsi="Arial" w:cs="Arial"/>
          <w:sz w:val="22"/>
          <w:szCs w:val="22"/>
        </w:rPr>
      </w:pPr>
      <w:proofErr w:type="spellStart"/>
      <w:r w:rsidRPr="00221435">
        <w:rPr>
          <w:rFonts w:ascii="Arial" w:hAnsi="Arial" w:cs="Arial"/>
          <w:sz w:val="22"/>
          <w:szCs w:val="22"/>
        </w:rPr>
        <w:lastRenderedPageBreak/>
        <w:t>Lughadha</w:t>
      </w:r>
      <w:proofErr w:type="spellEnd"/>
      <w:r w:rsidRPr="00221435">
        <w:rPr>
          <w:rFonts w:ascii="Arial" w:hAnsi="Arial" w:cs="Arial"/>
          <w:sz w:val="22"/>
          <w:szCs w:val="22"/>
        </w:rPr>
        <w:t xml:space="preserve">, C, N. (2016) </w:t>
      </w:r>
      <w:r w:rsidRPr="00221435">
        <w:rPr>
          <w:rFonts w:ascii="Arial" w:hAnsi="Arial" w:cs="Arial"/>
          <w:i/>
          <w:sz w:val="22"/>
          <w:szCs w:val="22"/>
        </w:rPr>
        <w:t>Challenges of Interagency Working</w:t>
      </w:r>
      <w:r w:rsidRPr="00221435">
        <w:rPr>
          <w:rFonts w:ascii="Arial" w:hAnsi="Arial" w:cs="Arial"/>
          <w:sz w:val="22"/>
          <w:szCs w:val="22"/>
        </w:rPr>
        <w:t xml:space="preserve">. Dublin: Children and Young People’s Services Committees. </w:t>
      </w:r>
    </w:p>
    <w:p w14:paraId="0B5BCF5A"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Mercer, M. (2003) </w:t>
      </w:r>
      <w:r w:rsidRPr="00221435">
        <w:rPr>
          <w:rFonts w:ascii="Arial" w:hAnsi="Arial" w:cs="Arial"/>
          <w:i/>
          <w:iCs/>
          <w:sz w:val="22"/>
          <w:szCs w:val="22"/>
        </w:rPr>
        <w:t xml:space="preserve">Person </w:t>
      </w:r>
      <w:proofErr w:type="spellStart"/>
      <w:r w:rsidRPr="00221435">
        <w:rPr>
          <w:rFonts w:ascii="Arial" w:hAnsi="Arial" w:cs="Arial"/>
          <w:i/>
          <w:iCs/>
          <w:sz w:val="22"/>
          <w:szCs w:val="22"/>
        </w:rPr>
        <w:t>Centered</w:t>
      </w:r>
      <w:proofErr w:type="spellEnd"/>
      <w:r w:rsidRPr="00221435">
        <w:rPr>
          <w:rFonts w:ascii="Arial" w:hAnsi="Arial" w:cs="Arial"/>
          <w:i/>
          <w:iCs/>
          <w:sz w:val="22"/>
          <w:szCs w:val="22"/>
        </w:rPr>
        <w:t xml:space="preserve"> Planning. Helping People with Disabilities Achieve Personal Outcomes</w:t>
      </w:r>
      <w:r w:rsidRPr="00221435">
        <w:rPr>
          <w:rFonts w:ascii="Arial" w:hAnsi="Arial" w:cs="Arial"/>
          <w:sz w:val="22"/>
          <w:szCs w:val="22"/>
        </w:rPr>
        <w:t>. Illinois: High Tide Press.</w:t>
      </w:r>
    </w:p>
    <w:p w14:paraId="5C2E73A7"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Messenger, I, H. (2013) </w:t>
      </w:r>
      <w:r w:rsidRPr="00221435">
        <w:rPr>
          <w:rFonts w:ascii="Arial" w:hAnsi="Arial" w:cs="Arial"/>
          <w:i/>
          <w:sz w:val="22"/>
          <w:szCs w:val="22"/>
        </w:rPr>
        <w:t xml:space="preserve">AN examination of the Dynamics of Multi Agency Arrangements in Different Cultural and Legal Contexts: The Case of Child Exploitation and Online Protection Centre and The International Child Protection Network. </w:t>
      </w:r>
      <w:r w:rsidRPr="00221435">
        <w:rPr>
          <w:rFonts w:ascii="Arial" w:hAnsi="Arial" w:cs="Arial"/>
          <w:sz w:val="22"/>
          <w:szCs w:val="22"/>
        </w:rPr>
        <w:t xml:space="preserve">Available at: </w:t>
      </w:r>
      <w:hyperlink r:id="rId28" w:history="1">
        <w:r w:rsidRPr="00221435">
          <w:rPr>
            <w:rStyle w:val="Hyperlink"/>
            <w:rFonts w:ascii="Arial" w:hAnsi="Arial" w:cs="Arial"/>
            <w:sz w:val="22"/>
            <w:szCs w:val="22"/>
          </w:rPr>
          <w:t>https://researchportal.port.ac.uk/portal/files/5948765/DCrimJ_ThesisFINAL.pdf</w:t>
        </w:r>
      </w:hyperlink>
      <w:r w:rsidRPr="00221435">
        <w:rPr>
          <w:rFonts w:ascii="Arial" w:hAnsi="Arial" w:cs="Arial"/>
          <w:sz w:val="22"/>
          <w:szCs w:val="22"/>
        </w:rPr>
        <w:t xml:space="preserve"> (Accessed: 2</w:t>
      </w:r>
      <w:r w:rsidRPr="00221435">
        <w:rPr>
          <w:rFonts w:ascii="Arial" w:hAnsi="Arial" w:cs="Arial"/>
          <w:sz w:val="22"/>
          <w:szCs w:val="22"/>
          <w:vertAlign w:val="superscript"/>
        </w:rPr>
        <w:t>nd</w:t>
      </w:r>
      <w:r w:rsidRPr="00221435">
        <w:rPr>
          <w:rFonts w:ascii="Arial" w:hAnsi="Arial" w:cs="Arial"/>
          <w:sz w:val="22"/>
          <w:szCs w:val="22"/>
        </w:rPr>
        <w:t xml:space="preserve"> February 2021).</w:t>
      </w:r>
    </w:p>
    <w:p w14:paraId="7D17C433"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Miller, C. and </w:t>
      </w:r>
      <w:proofErr w:type="spellStart"/>
      <w:r w:rsidRPr="00221435">
        <w:rPr>
          <w:rFonts w:ascii="Arial" w:hAnsi="Arial" w:cs="Arial"/>
          <w:sz w:val="22"/>
          <w:szCs w:val="22"/>
        </w:rPr>
        <w:t>McNicholl</w:t>
      </w:r>
      <w:proofErr w:type="spellEnd"/>
      <w:r w:rsidRPr="00221435">
        <w:rPr>
          <w:rFonts w:ascii="Arial" w:hAnsi="Arial" w:cs="Arial"/>
          <w:sz w:val="22"/>
          <w:szCs w:val="22"/>
        </w:rPr>
        <w:t xml:space="preserve">, A. (2003) </w:t>
      </w:r>
      <w:r w:rsidRPr="00221435">
        <w:rPr>
          <w:rFonts w:ascii="Arial" w:hAnsi="Arial" w:cs="Arial"/>
          <w:i/>
          <w:sz w:val="22"/>
          <w:szCs w:val="22"/>
        </w:rPr>
        <w:t>Integrating children’s services; Issues and practice</w:t>
      </w:r>
      <w:r w:rsidRPr="00221435">
        <w:rPr>
          <w:rFonts w:ascii="Arial" w:hAnsi="Arial" w:cs="Arial"/>
          <w:sz w:val="22"/>
          <w:szCs w:val="22"/>
        </w:rPr>
        <w:t>. London: OPM.</w:t>
      </w:r>
    </w:p>
    <w:p w14:paraId="13CEE65F"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Nottingham City Common Assessment Framework (2010) </w:t>
      </w:r>
      <w:r w:rsidRPr="00221435">
        <w:rPr>
          <w:rFonts w:ascii="Arial" w:hAnsi="Arial" w:cs="Arial"/>
          <w:i/>
          <w:sz w:val="22"/>
          <w:szCs w:val="22"/>
        </w:rPr>
        <w:t xml:space="preserve">Under taking the lead professional role. </w:t>
      </w:r>
      <w:r w:rsidRPr="00221435">
        <w:rPr>
          <w:rFonts w:ascii="Arial" w:hAnsi="Arial" w:cs="Arial"/>
          <w:sz w:val="22"/>
          <w:szCs w:val="22"/>
        </w:rPr>
        <w:t xml:space="preserve">Available at: </w:t>
      </w:r>
      <w:hyperlink r:id="rId29" w:history="1">
        <w:r w:rsidRPr="00221435">
          <w:rPr>
            <w:rStyle w:val="Hyperlink"/>
            <w:rFonts w:ascii="Arial" w:hAnsi="Arial" w:cs="Arial"/>
            <w:sz w:val="22"/>
            <w:szCs w:val="22"/>
          </w:rPr>
          <w:t>http://www.nottinghamchildrenspartnership.co.uk/media/413553/undertaking_the_lead_professioanl_role.pdf</w:t>
        </w:r>
      </w:hyperlink>
      <w:r w:rsidRPr="00221435">
        <w:rPr>
          <w:rFonts w:ascii="Arial" w:hAnsi="Arial" w:cs="Arial"/>
          <w:sz w:val="22"/>
          <w:szCs w:val="22"/>
        </w:rPr>
        <w:t xml:space="preserve"> (Accessed: 24</w:t>
      </w:r>
      <w:r w:rsidRPr="00221435">
        <w:rPr>
          <w:rFonts w:ascii="Arial" w:hAnsi="Arial" w:cs="Arial"/>
          <w:sz w:val="22"/>
          <w:szCs w:val="22"/>
          <w:vertAlign w:val="superscript"/>
        </w:rPr>
        <w:t>th</w:t>
      </w:r>
      <w:r w:rsidRPr="00221435">
        <w:rPr>
          <w:rFonts w:ascii="Arial" w:hAnsi="Arial" w:cs="Arial"/>
          <w:sz w:val="22"/>
          <w:szCs w:val="22"/>
        </w:rPr>
        <w:t xml:space="preserve"> February 2021). </w:t>
      </w:r>
    </w:p>
    <w:p w14:paraId="03687826"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NSPCC (2019) </w:t>
      </w:r>
      <w:r w:rsidRPr="00221435">
        <w:rPr>
          <w:rFonts w:ascii="Arial" w:hAnsi="Arial" w:cs="Arial"/>
          <w:i/>
          <w:sz w:val="22"/>
          <w:szCs w:val="22"/>
        </w:rPr>
        <w:t>Multi-agency Working</w:t>
      </w:r>
      <w:r w:rsidRPr="00221435">
        <w:rPr>
          <w:rFonts w:ascii="Arial" w:hAnsi="Arial" w:cs="Arial"/>
          <w:sz w:val="22"/>
          <w:szCs w:val="22"/>
        </w:rPr>
        <w:t xml:space="preserve">. Available at: </w:t>
      </w:r>
      <w:hyperlink r:id="rId30" w:history="1">
        <w:r w:rsidRPr="00221435">
          <w:rPr>
            <w:rStyle w:val="Hyperlink"/>
            <w:rFonts w:ascii="Arial" w:hAnsi="Arial" w:cs="Arial"/>
            <w:sz w:val="22"/>
            <w:szCs w:val="22"/>
          </w:rPr>
          <w:t>https://learning.nspcc.org.uk/child-protection-system/multi-agency-working-child-protection</w:t>
        </w:r>
      </w:hyperlink>
      <w:r w:rsidRPr="00221435">
        <w:rPr>
          <w:rFonts w:ascii="Arial" w:hAnsi="Arial" w:cs="Arial"/>
          <w:sz w:val="22"/>
          <w:szCs w:val="22"/>
        </w:rPr>
        <w:t xml:space="preserve"> (Accessed: 31</w:t>
      </w:r>
      <w:r w:rsidRPr="00221435">
        <w:rPr>
          <w:rFonts w:ascii="Arial" w:hAnsi="Arial" w:cs="Arial"/>
          <w:sz w:val="22"/>
          <w:szCs w:val="22"/>
          <w:vertAlign w:val="superscript"/>
        </w:rPr>
        <w:t>st</w:t>
      </w:r>
      <w:r w:rsidRPr="00221435">
        <w:rPr>
          <w:rFonts w:ascii="Arial" w:hAnsi="Arial" w:cs="Arial"/>
          <w:sz w:val="22"/>
          <w:szCs w:val="22"/>
        </w:rPr>
        <w:t xml:space="preserve"> January 2021). </w:t>
      </w:r>
    </w:p>
    <w:p w14:paraId="59D5EEAB"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O’Brien, J. &amp; O’Brien, C.L (2000) </w:t>
      </w:r>
      <w:r w:rsidRPr="00221435">
        <w:rPr>
          <w:rFonts w:ascii="Arial" w:hAnsi="Arial" w:cs="Arial"/>
          <w:i/>
          <w:iCs/>
          <w:sz w:val="22"/>
          <w:szCs w:val="22"/>
        </w:rPr>
        <w:t>A Little Book About Person Centred Planning</w:t>
      </w:r>
      <w:r w:rsidRPr="00221435">
        <w:rPr>
          <w:rFonts w:ascii="Arial" w:hAnsi="Arial" w:cs="Arial"/>
          <w:sz w:val="22"/>
          <w:szCs w:val="22"/>
        </w:rPr>
        <w:t>. Ontario: Inclusion Press.</w:t>
      </w:r>
    </w:p>
    <w:p w14:paraId="7F31FE0B"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Ofsted (2009) </w:t>
      </w:r>
      <w:r w:rsidRPr="00221435">
        <w:rPr>
          <w:rFonts w:ascii="Arial" w:hAnsi="Arial" w:cs="Arial"/>
          <w:i/>
          <w:sz w:val="22"/>
          <w:szCs w:val="22"/>
        </w:rPr>
        <w:t>The impact of integrated services on children and their families in Sure Start Children’s Centres.</w:t>
      </w:r>
      <w:r w:rsidRPr="00221435">
        <w:rPr>
          <w:rFonts w:ascii="Arial" w:hAnsi="Arial" w:cs="Arial"/>
          <w:sz w:val="22"/>
          <w:szCs w:val="22"/>
        </w:rPr>
        <w:t xml:space="preserve"> Available at: </w:t>
      </w:r>
      <w:hyperlink r:id="rId31" w:history="1">
        <w:r w:rsidRPr="00221435">
          <w:rPr>
            <w:rStyle w:val="Hyperlink"/>
            <w:rFonts w:ascii="Arial" w:hAnsi="Arial" w:cs="Arial"/>
            <w:sz w:val="22"/>
            <w:szCs w:val="22"/>
          </w:rPr>
          <w:t>https://dera.ioe.ac.uk/340/1/The%20impact%20of%20integrated%20services%20on%20children%20and%20their%20families%20in%20Sure%20Start%20children%E2%A5%B80%2599s%20centres.pdf</w:t>
        </w:r>
      </w:hyperlink>
      <w:r w:rsidRPr="00221435">
        <w:rPr>
          <w:rFonts w:ascii="Arial" w:hAnsi="Arial" w:cs="Arial"/>
          <w:sz w:val="22"/>
          <w:szCs w:val="22"/>
        </w:rPr>
        <w:t xml:space="preserve"> (Accessed: 6</w:t>
      </w:r>
      <w:r w:rsidRPr="00221435">
        <w:rPr>
          <w:rFonts w:ascii="Arial" w:hAnsi="Arial" w:cs="Arial"/>
          <w:sz w:val="22"/>
          <w:szCs w:val="22"/>
          <w:vertAlign w:val="superscript"/>
        </w:rPr>
        <w:t>th</w:t>
      </w:r>
      <w:r w:rsidRPr="00221435">
        <w:rPr>
          <w:rFonts w:ascii="Arial" w:hAnsi="Arial" w:cs="Arial"/>
          <w:sz w:val="22"/>
          <w:szCs w:val="22"/>
        </w:rPr>
        <w:t xml:space="preserve"> February 2021).</w:t>
      </w:r>
    </w:p>
    <w:p w14:paraId="3BEBE9BA"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Ofsted (2018) </w:t>
      </w:r>
      <w:r w:rsidRPr="00221435">
        <w:rPr>
          <w:rFonts w:ascii="Arial" w:hAnsi="Arial" w:cs="Arial"/>
          <w:i/>
          <w:sz w:val="22"/>
          <w:szCs w:val="22"/>
        </w:rPr>
        <w:t>Social care commentary: multiagency safeguarding arrangements</w:t>
      </w:r>
      <w:r w:rsidRPr="00221435">
        <w:rPr>
          <w:rFonts w:ascii="Arial" w:hAnsi="Arial" w:cs="Arial"/>
          <w:sz w:val="22"/>
          <w:szCs w:val="22"/>
        </w:rPr>
        <w:t xml:space="preserve">. Available at: </w:t>
      </w:r>
      <w:hyperlink r:id="rId32" w:history="1">
        <w:r w:rsidRPr="00221435">
          <w:rPr>
            <w:rStyle w:val="Hyperlink"/>
            <w:rFonts w:ascii="Arial" w:hAnsi="Arial" w:cs="Arial"/>
            <w:sz w:val="22"/>
            <w:szCs w:val="22"/>
          </w:rPr>
          <w:t>https://www.gov.uk/government/speeches/social-care-commentary-multi-agency-safeguarding-arrangements</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w:t>
      </w:r>
    </w:p>
    <w:p w14:paraId="6472569D"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SCOPE (2021) </w:t>
      </w:r>
      <w:r w:rsidRPr="00221435">
        <w:rPr>
          <w:rFonts w:ascii="Arial" w:hAnsi="Arial" w:cs="Arial"/>
          <w:i/>
          <w:sz w:val="22"/>
          <w:szCs w:val="22"/>
        </w:rPr>
        <w:t>Social Model of Disability</w:t>
      </w:r>
      <w:r w:rsidRPr="00221435">
        <w:rPr>
          <w:rFonts w:ascii="Arial" w:hAnsi="Arial" w:cs="Arial"/>
          <w:sz w:val="22"/>
          <w:szCs w:val="22"/>
        </w:rPr>
        <w:t xml:space="preserve">. Available at: </w:t>
      </w:r>
      <w:hyperlink r:id="rId33" w:history="1">
        <w:r w:rsidRPr="00221435">
          <w:rPr>
            <w:rStyle w:val="Hyperlink"/>
            <w:rFonts w:ascii="Arial" w:hAnsi="Arial" w:cs="Arial"/>
            <w:sz w:val="22"/>
            <w:szCs w:val="22"/>
          </w:rPr>
          <w:t>https://www.scope.org.uk/about-us/social-model-of-disability/#:~:text=The%20medical%20model%20of%20disability,and%20control%20in%20their%20lives</w:t>
        </w:r>
      </w:hyperlink>
      <w:r w:rsidRPr="00221435">
        <w:rPr>
          <w:rFonts w:ascii="Arial" w:hAnsi="Arial" w:cs="Arial"/>
          <w:sz w:val="22"/>
          <w:szCs w:val="22"/>
        </w:rPr>
        <w:t xml:space="preserve"> (Accessed: 26</w:t>
      </w:r>
      <w:r w:rsidRPr="00221435">
        <w:rPr>
          <w:rFonts w:ascii="Arial" w:hAnsi="Arial" w:cs="Arial"/>
          <w:sz w:val="22"/>
          <w:szCs w:val="22"/>
          <w:vertAlign w:val="superscript"/>
        </w:rPr>
        <w:t>th</w:t>
      </w:r>
      <w:r w:rsidRPr="00221435">
        <w:rPr>
          <w:rFonts w:ascii="Arial" w:hAnsi="Arial" w:cs="Arial"/>
          <w:sz w:val="22"/>
          <w:szCs w:val="22"/>
        </w:rPr>
        <w:t xml:space="preserve"> February 2021). </w:t>
      </w:r>
    </w:p>
    <w:p w14:paraId="1171C145"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Sharman, L. (2018) </w:t>
      </w:r>
      <w:r w:rsidRPr="00221435">
        <w:rPr>
          <w:rFonts w:ascii="Arial" w:hAnsi="Arial" w:cs="Arial"/>
          <w:i/>
          <w:sz w:val="22"/>
          <w:szCs w:val="22"/>
        </w:rPr>
        <w:t>Abuse of older children ‘slipping through the cracks’ warns reports</w:t>
      </w:r>
      <w:r w:rsidRPr="00221435">
        <w:rPr>
          <w:rFonts w:ascii="Arial" w:hAnsi="Arial" w:cs="Arial"/>
          <w:sz w:val="22"/>
          <w:szCs w:val="22"/>
        </w:rPr>
        <w:t xml:space="preserve">. Available at: </w:t>
      </w:r>
      <w:hyperlink r:id="rId34" w:history="1">
        <w:r w:rsidRPr="00221435">
          <w:rPr>
            <w:rStyle w:val="Hyperlink"/>
            <w:rFonts w:ascii="Arial" w:hAnsi="Arial" w:cs="Arial"/>
            <w:sz w:val="22"/>
            <w:szCs w:val="22"/>
          </w:rPr>
          <w:t>https://www.localgov.co.uk/Abuse-of-older-children-slipping-through-the-cracks-warns-report/45618</w:t>
        </w:r>
      </w:hyperlink>
      <w:r w:rsidRPr="00221435">
        <w:rPr>
          <w:rFonts w:ascii="Arial" w:hAnsi="Arial" w:cs="Arial"/>
          <w:sz w:val="22"/>
          <w:szCs w:val="22"/>
        </w:rPr>
        <w:t xml:space="preserve"> (Accessed 23rd February 2021). </w:t>
      </w:r>
    </w:p>
    <w:p w14:paraId="54102DAF" w14:textId="77777777" w:rsidR="00221435" w:rsidRPr="00221435" w:rsidRDefault="00221435" w:rsidP="00221435">
      <w:pPr>
        <w:pStyle w:val="ListParagraph"/>
        <w:numPr>
          <w:ilvl w:val="0"/>
          <w:numId w:val="3"/>
        </w:numPr>
        <w:jc w:val="both"/>
        <w:rPr>
          <w:rFonts w:ascii="Arial" w:hAnsi="Arial" w:cs="Arial"/>
          <w:sz w:val="22"/>
          <w:szCs w:val="22"/>
        </w:rPr>
      </w:pPr>
      <w:proofErr w:type="spellStart"/>
      <w:r w:rsidRPr="00221435">
        <w:rPr>
          <w:rFonts w:ascii="Arial" w:hAnsi="Arial" w:cs="Arial"/>
          <w:sz w:val="22"/>
          <w:szCs w:val="22"/>
        </w:rPr>
        <w:t>Sloper</w:t>
      </w:r>
      <w:proofErr w:type="spellEnd"/>
      <w:r w:rsidRPr="00221435">
        <w:rPr>
          <w:rFonts w:ascii="Arial" w:hAnsi="Arial" w:cs="Arial"/>
          <w:sz w:val="22"/>
          <w:szCs w:val="22"/>
        </w:rPr>
        <w:t xml:space="preserve">, P. (2004) </w:t>
      </w:r>
      <w:r w:rsidRPr="00221435">
        <w:rPr>
          <w:rFonts w:ascii="Arial" w:hAnsi="Arial" w:cs="Arial"/>
          <w:i/>
          <w:sz w:val="22"/>
          <w:szCs w:val="22"/>
        </w:rPr>
        <w:t>Facilitators and barriers for co-ordinated multiagency services</w:t>
      </w:r>
      <w:r w:rsidRPr="00221435">
        <w:rPr>
          <w:rFonts w:ascii="Arial" w:hAnsi="Arial" w:cs="Arial"/>
          <w:sz w:val="22"/>
          <w:szCs w:val="22"/>
        </w:rPr>
        <w:t>. York: Social Policies Research Unit.</w:t>
      </w:r>
    </w:p>
    <w:p w14:paraId="0BB58691"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Social Care Institute for Excellence (2016) </w:t>
      </w:r>
      <w:r w:rsidRPr="00221435">
        <w:rPr>
          <w:rFonts w:ascii="Arial" w:hAnsi="Arial" w:cs="Arial"/>
          <w:i/>
          <w:sz w:val="22"/>
          <w:szCs w:val="22"/>
        </w:rPr>
        <w:t>Care Act 2014; Multiagency Safeguarding Hubs.</w:t>
      </w:r>
      <w:r w:rsidRPr="00221435">
        <w:rPr>
          <w:rFonts w:ascii="Arial" w:hAnsi="Arial" w:cs="Arial"/>
          <w:sz w:val="22"/>
          <w:szCs w:val="22"/>
        </w:rPr>
        <w:t xml:space="preserve"> Available at: </w:t>
      </w:r>
      <w:hyperlink r:id="rId35" w:history="1">
        <w:r w:rsidRPr="00221435">
          <w:rPr>
            <w:rStyle w:val="Hyperlink"/>
            <w:rFonts w:ascii="Arial" w:hAnsi="Arial" w:cs="Arial"/>
            <w:sz w:val="22"/>
            <w:szCs w:val="22"/>
          </w:rPr>
          <w:t>https://www.scie.org.uk/care-act-2014/safeguarding-adults/safeguarding-adults-boards-checklist-and-resources/collaborative-working-and-partnership/multi-agency-safeguarding-hubs.asp?gclid=EAIaIQobChMItfSc0ZnV7gIVze7tCh0dOwm0EAAYASAAEgIM-_D_BwE</w:t>
        </w:r>
      </w:hyperlink>
      <w:r w:rsidRPr="00221435">
        <w:rPr>
          <w:rFonts w:ascii="Arial" w:hAnsi="Arial" w:cs="Arial"/>
          <w:sz w:val="22"/>
          <w:szCs w:val="22"/>
        </w:rPr>
        <w:t xml:space="preserve"> (Accessed: 6</w:t>
      </w:r>
      <w:r w:rsidRPr="00221435">
        <w:rPr>
          <w:rFonts w:ascii="Arial" w:hAnsi="Arial" w:cs="Arial"/>
          <w:sz w:val="22"/>
          <w:szCs w:val="22"/>
          <w:vertAlign w:val="superscript"/>
        </w:rPr>
        <w:t>th</w:t>
      </w:r>
      <w:r w:rsidRPr="00221435">
        <w:rPr>
          <w:rFonts w:ascii="Arial" w:hAnsi="Arial" w:cs="Arial"/>
          <w:sz w:val="22"/>
          <w:szCs w:val="22"/>
        </w:rPr>
        <w:t xml:space="preserve"> February 2021).</w:t>
      </w:r>
    </w:p>
    <w:p w14:paraId="4DF8230B"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Social care institute for excellence (2017) </w:t>
      </w:r>
      <w:r w:rsidRPr="00221435">
        <w:rPr>
          <w:rFonts w:ascii="Arial" w:hAnsi="Arial" w:cs="Arial"/>
          <w:i/>
          <w:sz w:val="22"/>
          <w:szCs w:val="22"/>
        </w:rPr>
        <w:t>One-page profile</w:t>
      </w:r>
      <w:r w:rsidRPr="00221435">
        <w:rPr>
          <w:rFonts w:ascii="Arial" w:hAnsi="Arial" w:cs="Arial"/>
          <w:sz w:val="22"/>
          <w:szCs w:val="22"/>
        </w:rPr>
        <w:t xml:space="preserve">. Available at: </w:t>
      </w:r>
      <w:hyperlink r:id="rId36" w:history="1">
        <w:r w:rsidRPr="00221435">
          <w:rPr>
            <w:rStyle w:val="Hyperlink"/>
            <w:rFonts w:ascii="Arial" w:hAnsi="Arial" w:cs="Arial"/>
            <w:sz w:val="22"/>
            <w:szCs w:val="22"/>
          </w:rPr>
          <w:t>https://www.scie.org.uk/person-centred-care/one-</w:t>
        </w:r>
        <w:r w:rsidRPr="00221435">
          <w:rPr>
            <w:rStyle w:val="Hyperlink"/>
            <w:rFonts w:ascii="Arial" w:hAnsi="Arial" w:cs="Arial"/>
            <w:sz w:val="22"/>
            <w:szCs w:val="22"/>
          </w:rPr>
          <w:t>p</w:t>
        </w:r>
        <w:r w:rsidRPr="00221435">
          <w:rPr>
            <w:rStyle w:val="Hyperlink"/>
            <w:rFonts w:ascii="Arial" w:hAnsi="Arial" w:cs="Arial"/>
            <w:sz w:val="22"/>
            <w:szCs w:val="22"/>
          </w:rPr>
          <w:t>age-profile/what-is#:~:text=A%20one%2Dpage%20profile%20can,you%20need%20care%20and%20support</w:t>
        </w:r>
      </w:hyperlink>
      <w:r w:rsidRPr="00221435">
        <w:rPr>
          <w:rFonts w:ascii="Arial" w:hAnsi="Arial" w:cs="Arial"/>
          <w:sz w:val="22"/>
          <w:szCs w:val="22"/>
        </w:rPr>
        <w:t>. (Accessed: 26</w:t>
      </w:r>
      <w:r w:rsidRPr="00221435">
        <w:rPr>
          <w:rFonts w:ascii="Arial" w:hAnsi="Arial" w:cs="Arial"/>
          <w:sz w:val="22"/>
          <w:szCs w:val="22"/>
          <w:vertAlign w:val="superscript"/>
        </w:rPr>
        <w:t>th</w:t>
      </w:r>
      <w:r w:rsidRPr="00221435">
        <w:rPr>
          <w:rFonts w:ascii="Arial" w:hAnsi="Arial" w:cs="Arial"/>
          <w:sz w:val="22"/>
          <w:szCs w:val="22"/>
        </w:rPr>
        <w:t xml:space="preserve"> February 2021). </w:t>
      </w:r>
    </w:p>
    <w:p w14:paraId="436549F1"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Statham, J. (2011) </w:t>
      </w:r>
      <w:r w:rsidRPr="00221435">
        <w:rPr>
          <w:rFonts w:ascii="Arial" w:hAnsi="Arial" w:cs="Arial"/>
          <w:i/>
          <w:sz w:val="22"/>
          <w:szCs w:val="22"/>
        </w:rPr>
        <w:t>Working together for children; a review of international evidence on interagency working, to inform the development of Children’s Services Committee in Ireland.</w:t>
      </w:r>
      <w:r w:rsidRPr="00221435">
        <w:rPr>
          <w:rFonts w:ascii="Arial" w:hAnsi="Arial" w:cs="Arial"/>
          <w:sz w:val="22"/>
          <w:szCs w:val="22"/>
        </w:rPr>
        <w:t xml:space="preserve"> London: Department of Children and Youth Affairs.</w:t>
      </w:r>
    </w:p>
    <w:p w14:paraId="1FD28070"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The Alliance for Inclusive Education</w:t>
      </w:r>
      <w:r w:rsidRPr="00221435">
        <w:rPr>
          <w:rFonts w:ascii="Arial" w:hAnsi="Arial" w:cs="Arial"/>
          <w:sz w:val="22"/>
          <w:szCs w:val="22"/>
        </w:rPr>
        <w:t xml:space="preserve"> (2021</w:t>
      </w:r>
      <w:r w:rsidRPr="00221435">
        <w:rPr>
          <w:rFonts w:ascii="Arial" w:hAnsi="Arial" w:cs="Arial"/>
          <w:i/>
          <w:sz w:val="22"/>
          <w:szCs w:val="22"/>
        </w:rPr>
        <w:t>) The medical model of disability.</w:t>
      </w:r>
      <w:r w:rsidRPr="00221435">
        <w:rPr>
          <w:rFonts w:ascii="Arial" w:hAnsi="Arial" w:cs="Arial"/>
          <w:sz w:val="22"/>
          <w:szCs w:val="22"/>
        </w:rPr>
        <w:t xml:space="preserve"> Available at: </w:t>
      </w:r>
      <w:hyperlink r:id="rId37" w:history="1">
        <w:r w:rsidRPr="00221435">
          <w:rPr>
            <w:rStyle w:val="Hyperlink"/>
            <w:rFonts w:ascii="Arial" w:hAnsi="Arial" w:cs="Arial"/>
            <w:sz w:val="22"/>
            <w:szCs w:val="22"/>
          </w:rPr>
          <w:t>https://www.allfie.org.uk/definitions/models-of-disability/medical-model-disability/</w:t>
        </w:r>
      </w:hyperlink>
      <w:r w:rsidRPr="00221435">
        <w:rPr>
          <w:rFonts w:ascii="Arial" w:hAnsi="Arial" w:cs="Arial"/>
          <w:sz w:val="22"/>
          <w:szCs w:val="22"/>
        </w:rPr>
        <w:t xml:space="preserve"> (Accessed: 26</w:t>
      </w:r>
      <w:r w:rsidRPr="00221435">
        <w:rPr>
          <w:rFonts w:ascii="Arial" w:hAnsi="Arial" w:cs="Arial"/>
          <w:sz w:val="22"/>
          <w:szCs w:val="22"/>
          <w:vertAlign w:val="superscript"/>
        </w:rPr>
        <w:t>th</w:t>
      </w:r>
      <w:r w:rsidRPr="00221435">
        <w:rPr>
          <w:rFonts w:ascii="Arial" w:hAnsi="Arial" w:cs="Arial"/>
          <w:sz w:val="22"/>
          <w:szCs w:val="22"/>
        </w:rPr>
        <w:t xml:space="preserve"> February 2021). </w:t>
      </w:r>
    </w:p>
    <w:p w14:paraId="69961304"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lastRenderedPageBreak/>
        <w:t xml:space="preserve">The Safeguarding Board (2020) </w:t>
      </w:r>
      <w:r w:rsidRPr="00221435">
        <w:rPr>
          <w:rFonts w:ascii="Arial" w:hAnsi="Arial" w:cs="Arial"/>
          <w:i/>
          <w:sz w:val="22"/>
          <w:szCs w:val="22"/>
        </w:rPr>
        <w:t>Multi agency safeguarding hub</w:t>
      </w:r>
      <w:r w:rsidRPr="00221435">
        <w:rPr>
          <w:rFonts w:ascii="Arial" w:hAnsi="Arial" w:cs="Arial"/>
          <w:sz w:val="22"/>
          <w:szCs w:val="22"/>
        </w:rPr>
        <w:t xml:space="preserve">. Available at: </w:t>
      </w:r>
      <w:hyperlink r:id="rId38" w:history="1">
        <w:r w:rsidRPr="00221435">
          <w:rPr>
            <w:rStyle w:val="Hyperlink"/>
            <w:rFonts w:ascii="Arial" w:hAnsi="Arial" w:cs="Arial"/>
            <w:sz w:val="22"/>
            <w:szCs w:val="22"/>
          </w:rPr>
          <w:t>https://www.cwmtafmorgannwgsafeguardingboard.co.uk/En/Professionals/MultiAgencySafeguardingHub/MultiAgencySafeguardingHub.aspx</w:t>
        </w:r>
      </w:hyperlink>
      <w:r w:rsidRPr="00221435">
        <w:rPr>
          <w:rFonts w:ascii="Arial" w:hAnsi="Arial" w:cs="Arial"/>
          <w:sz w:val="22"/>
          <w:szCs w:val="22"/>
        </w:rPr>
        <w:t xml:space="preserve"> (Accessed: 6</w:t>
      </w:r>
      <w:r w:rsidRPr="00221435">
        <w:rPr>
          <w:rFonts w:ascii="Arial" w:hAnsi="Arial" w:cs="Arial"/>
          <w:sz w:val="22"/>
          <w:szCs w:val="22"/>
          <w:vertAlign w:val="superscript"/>
        </w:rPr>
        <w:t>th</w:t>
      </w:r>
      <w:r w:rsidRPr="00221435">
        <w:rPr>
          <w:rFonts w:ascii="Arial" w:hAnsi="Arial" w:cs="Arial"/>
          <w:sz w:val="22"/>
          <w:szCs w:val="22"/>
        </w:rPr>
        <w:t xml:space="preserve"> February 2021).</w:t>
      </w:r>
    </w:p>
    <w:p w14:paraId="3D64617C"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The Welsh Government (2015) </w:t>
      </w:r>
      <w:r w:rsidRPr="00221435">
        <w:rPr>
          <w:rFonts w:ascii="Arial" w:hAnsi="Arial" w:cs="Arial"/>
          <w:i/>
          <w:sz w:val="22"/>
          <w:szCs w:val="22"/>
        </w:rPr>
        <w:t>Plans for additional learning needs</w:t>
      </w:r>
      <w:r w:rsidRPr="00221435">
        <w:rPr>
          <w:rFonts w:ascii="Arial" w:hAnsi="Arial" w:cs="Arial"/>
          <w:sz w:val="22"/>
          <w:szCs w:val="22"/>
        </w:rPr>
        <w:t xml:space="preserve">. Available at: </w:t>
      </w:r>
      <w:hyperlink r:id="rId39" w:history="1">
        <w:r w:rsidRPr="00221435">
          <w:rPr>
            <w:rStyle w:val="Hyperlink"/>
            <w:rFonts w:ascii="Arial" w:hAnsi="Arial" w:cs="Arial"/>
            <w:sz w:val="22"/>
            <w:szCs w:val="22"/>
          </w:rPr>
          <w:t>https://gov.wales/sites/default/files/consultations/2018-01/151019-child-young-version-en.pdf</w:t>
        </w:r>
      </w:hyperlink>
      <w:r w:rsidRPr="00221435">
        <w:rPr>
          <w:rFonts w:ascii="Arial" w:hAnsi="Arial" w:cs="Arial"/>
          <w:sz w:val="22"/>
          <w:szCs w:val="22"/>
        </w:rPr>
        <w:t xml:space="preserve"> (Accessed: 24</w:t>
      </w:r>
      <w:r w:rsidRPr="00221435">
        <w:rPr>
          <w:rFonts w:ascii="Arial" w:hAnsi="Arial" w:cs="Arial"/>
          <w:sz w:val="22"/>
          <w:szCs w:val="22"/>
          <w:vertAlign w:val="superscript"/>
        </w:rPr>
        <w:t>th</w:t>
      </w:r>
      <w:r w:rsidRPr="00221435">
        <w:rPr>
          <w:rFonts w:ascii="Arial" w:hAnsi="Arial" w:cs="Arial"/>
          <w:sz w:val="22"/>
          <w:szCs w:val="22"/>
        </w:rPr>
        <w:t xml:space="preserve"> February 2021). </w:t>
      </w:r>
    </w:p>
    <w:p w14:paraId="4EFCB481"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The Welsh Government (2016) </w:t>
      </w:r>
      <w:r w:rsidRPr="00221435">
        <w:rPr>
          <w:rFonts w:ascii="Arial" w:hAnsi="Arial" w:cs="Arial"/>
          <w:i/>
          <w:sz w:val="22"/>
          <w:szCs w:val="22"/>
        </w:rPr>
        <w:t>Children and Young Peoples Participation in Wales: Good Practise 2016.</w:t>
      </w:r>
      <w:r w:rsidRPr="00221435">
        <w:rPr>
          <w:rFonts w:ascii="Arial" w:hAnsi="Arial" w:cs="Arial"/>
          <w:sz w:val="22"/>
          <w:szCs w:val="22"/>
        </w:rPr>
        <w:t xml:space="preserve"> Available at: </w:t>
      </w:r>
      <w:hyperlink r:id="rId40" w:history="1">
        <w:r w:rsidRPr="00221435">
          <w:rPr>
            <w:rStyle w:val="Hyperlink"/>
            <w:rFonts w:ascii="Arial" w:hAnsi="Arial" w:cs="Arial"/>
            <w:sz w:val="22"/>
            <w:szCs w:val="22"/>
          </w:rPr>
          <w:t>https://gov.wales/sites/default/files/publications/2019-06/good-practice-guide.pdf</w:t>
        </w:r>
      </w:hyperlink>
      <w:r w:rsidRPr="00221435">
        <w:rPr>
          <w:rFonts w:ascii="Arial" w:hAnsi="Arial" w:cs="Arial"/>
          <w:sz w:val="22"/>
          <w:szCs w:val="22"/>
        </w:rPr>
        <w:t xml:space="preserve"> (Accessed: 26</w:t>
      </w:r>
      <w:r w:rsidRPr="00221435">
        <w:rPr>
          <w:rFonts w:ascii="Arial" w:hAnsi="Arial" w:cs="Arial"/>
          <w:sz w:val="22"/>
          <w:szCs w:val="22"/>
          <w:vertAlign w:val="superscript"/>
        </w:rPr>
        <w:t>th</w:t>
      </w:r>
      <w:r w:rsidRPr="00221435">
        <w:rPr>
          <w:rFonts w:ascii="Arial" w:hAnsi="Arial" w:cs="Arial"/>
          <w:sz w:val="22"/>
          <w:szCs w:val="22"/>
        </w:rPr>
        <w:t xml:space="preserve"> February 2021).</w:t>
      </w:r>
    </w:p>
    <w:p w14:paraId="4FA58643"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Thompson, K. (2011) </w:t>
      </w:r>
      <w:r w:rsidRPr="00221435">
        <w:rPr>
          <w:rFonts w:ascii="Arial" w:hAnsi="Arial" w:cs="Arial"/>
          <w:i/>
          <w:sz w:val="22"/>
          <w:szCs w:val="22"/>
        </w:rPr>
        <w:t xml:space="preserve">Multiagency information practices in children’s services: the metaphorical ‘jigsaw’ and </w:t>
      </w:r>
      <w:proofErr w:type="gramStart"/>
      <w:r w:rsidRPr="00221435">
        <w:rPr>
          <w:rFonts w:ascii="Arial" w:hAnsi="Arial" w:cs="Arial"/>
          <w:i/>
          <w:sz w:val="22"/>
          <w:szCs w:val="22"/>
        </w:rPr>
        <w:t>professionals</w:t>
      </w:r>
      <w:proofErr w:type="gramEnd"/>
      <w:r w:rsidRPr="00221435">
        <w:rPr>
          <w:rFonts w:ascii="Arial" w:hAnsi="Arial" w:cs="Arial"/>
          <w:i/>
          <w:sz w:val="22"/>
          <w:szCs w:val="22"/>
        </w:rPr>
        <w:t xml:space="preserve"> quest for a ‘full’ picture</w:t>
      </w:r>
      <w:r w:rsidRPr="00221435">
        <w:rPr>
          <w:rFonts w:ascii="Arial" w:hAnsi="Arial" w:cs="Arial"/>
          <w:sz w:val="22"/>
          <w:szCs w:val="22"/>
        </w:rPr>
        <w:t xml:space="preserve">. London: Child and Family Social Work. </w:t>
      </w:r>
    </w:p>
    <w:p w14:paraId="1C1CAA88" w14:textId="77777777" w:rsidR="00221435" w:rsidRPr="00221435" w:rsidRDefault="00221435" w:rsidP="00221435">
      <w:pPr>
        <w:pStyle w:val="ListParagraph"/>
        <w:numPr>
          <w:ilvl w:val="0"/>
          <w:numId w:val="3"/>
        </w:numPr>
        <w:jc w:val="both"/>
        <w:rPr>
          <w:rFonts w:ascii="Arial" w:hAnsi="Arial" w:cs="Arial"/>
          <w:sz w:val="22"/>
          <w:szCs w:val="22"/>
        </w:rPr>
      </w:pPr>
      <w:proofErr w:type="spellStart"/>
      <w:r w:rsidRPr="00221435">
        <w:rPr>
          <w:rFonts w:ascii="Arial" w:hAnsi="Arial" w:cs="Arial"/>
          <w:sz w:val="22"/>
          <w:szCs w:val="22"/>
        </w:rPr>
        <w:t>Tisdall</w:t>
      </w:r>
      <w:proofErr w:type="spellEnd"/>
      <w:r w:rsidRPr="00221435">
        <w:rPr>
          <w:rFonts w:ascii="Arial" w:hAnsi="Arial" w:cs="Arial"/>
          <w:sz w:val="22"/>
          <w:szCs w:val="22"/>
        </w:rPr>
        <w:t xml:space="preserve">, K. </w:t>
      </w:r>
      <w:r w:rsidRPr="00221435">
        <w:rPr>
          <w:rFonts w:ascii="Arial" w:hAnsi="Arial" w:cs="Arial"/>
          <w:i/>
          <w:sz w:val="22"/>
          <w:szCs w:val="22"/>
        </w:rPr>
        <w:t>et al.</w:t>
      </w:r>
      <w:r w:rsidRPr="00221435">
        <w:rPr>
          <w:rFonts w:ascii="Arial" w:hAnsi="Arial" w:cs="Arial"/>
          <w:sz w:val="22"/>
          <w:szCs w:val="22"/>
        </w:rPr>
        <w:t xml:space="preserve"> (2005) </w:t>
      </w:r>
      <w:r w:rsidRPr="00221435">
        <w:rPr>
          <w:rFonts w:ascii="Arial" w:hAnsi="Arial" w:cs="Arial"/>
          <w:i/>
          <w:sz w:val="22"/>
          <w:szCs w:val="22"/>
        </w:rPr>
        <w:t>The provision of integrated services by family centres and New Community schools</w:t>
      </w:r>
      <w:r w:rsidRPr="00221435">
        <w:rPr>
          <w:rFonts w:ascii="Arial" w:hAnsi="Arial" w:cs="Arial"/>
          <w:sz w:val="22"/>
          <w:szCs w:val="22"/>
        </w:rPr>
        <w:t xml:space="preserve">. Available at: </w:t>
      </w:r>
      <w:hyperlink r:id="rId41" w:history="1">
        <w:r w:rsidRPr="00221435">
          <w:rPr>
            <w:rStyle w:val="Hyperlink"/>
            <w:rFonts w:ascii="Arial" w:hAnsi="Arial" w:cs="Arial"/>
            <w:sz w:val="22"/>
            <w:szCs w:val="22"/>
          </w:rPr>
          <w:t>https://www.jrf.org.uk/report/provision-integrated-services-family-centres-and-new-community-schools</w:t>
        </w:r>
      </w:hyperlink>
      <w:r w:rsidRPr="00221435">
        <w:rPr>
          <w:rFonts w:ascii="Arial" w:hAnsi="Arial" w:cs="Arial"/>
          <w:sz w:val="22"/>
          <w:szCs w:val="22"/>
        </w:rPr>
        <w:t xml:space="preserve"> (Accessed: 6</w:t>
      </w:r>
      <w:r w:rsidRPr="00221435">
        <w:rPr>
          <w:rFonts w:ascii="Arial" w:hAnsi="Arial" w:cs="Arial"/>
          <w:sz w:val="22"/>
          <w:szCs w:val="22"/>
          <w:vertAlign w:val="superscript"/>
        </w:rPr>
        <w:t>th</w:t>
      </w:r>
      <w:r w:rsidRPr="00221435">
        <w:rPr>
          <w:rFonts w:ascii="Arial" w:hAnsi="Arial" w:cs="Arial"/>
          <w:sz w:val="22"/>
          <w:szCs w:val="22"/>
        </w:rPr>
        <w:t xml:space="preserve"> February 2021). </w:t>
      </w:r>
    </w:p>
    <w:p w14:paraId="12C6F65B" w14:textId="77777777" w:rsidR="00221435" w:rsidRPr="00221435" w:rsidRDefault="00221435" w:rsidP="00221435">
      <w:pPr>
        <w:pStyle w:val="ListParagraph"/>
        <w:numPr>
          <w:ilvl w:val="0"/>
          <w:numId w:val="3"/>
        </w:numPr>
        <w:jc w:val="both"/>
        <w:rPr>
          <w:rFonts w:ascii="Arial" w:hAnsi="Arial" w:cs="Arial"/>
          <w:sz w:val="22"/>
          <w:szCs w:val="22"/>
        </w:rPr>
      </w:pPr>
      <w:proofErr w:type="spellStart"/>
      <w:r w:rsidRPr="00221435">
        <w:rPr>
          <w:rFonts w:ascii="Arial" w:hAnsi="Arial" w:cs="Arial"/>
          <w:sz w:val="22"/>
          <w:szCs w:val="22"/>
        </w:rPr>
        <w:t>Tisdall</w:t>
      </w:r>
      <w:proofErr w:type="spellEnd"/>
      <w:r w:rsidRPr="00221435">
        <w:rPr>
          <w:rFonts w:ascii="Arial" w:hAnsi="Arial" w:cs="Arial"/>
          <w:sz w:val="22"/>
          <w:szCs w:val="22"/>
        </w:rPr>
        <w:t xml:space="preserve">, K. </w:t>
      </w:r>
      <w:r w:rsidRPr="00221435">
        <w:rPr>
          <w:rFonts w:ascii="Arial" w:hAnsi="Arial" w:cs="Arial"/>
          <w:i/>
          <w:sz w:val="22"/>
          <w:szCs w:val="22"/>
        </w:rPr>
        <w:t>et al</w:t>
      </w:r>
      <w:r w:rsidRPr="00221435">
        <w:rPr>
          <w:rFonts w:ascii="Arial" w:hAnsi="Arial" w:cs="Arial"/>
          <w:sz w:val="22"/>
          <w:szCs w:val="22"/>
        </w:rPr>
        <w:t xml:space="preserve">. (2005) </w:t>
      </w:r>
      <w:r w:rsidRPr="00221435">
        <w:rPr>
          <w:rFonts w:ascii="Arial" w:hAnsi="Arial" w:cs="Arial"/>
          <w:i/>
          <w:sz w:val="22"/>
          <w:szCs w:val="22"/>
        </w:rPr>
        <w:t>The provision of integrated services by family centres and new community schools.</w:t>
      </w:r>
      <w:r w:rsidRPr="00221435">
        <w:rPr>
          <w:rFonts w:ascii="Arial" w:hAnsi="Arial" w:cs="Arial"/>
          <w:sz w:val="22"/>
          <w:szCs w:val="22"/>
        </w:rPr>
        <w:t xml:space="preserve"> Available at: </w:t>
      </w:r>
      <w:hyperlink r:id="rId42" w:history="1">
        <w:r w:rsidRPr="00221435">
          <w:rPr>
            <w:rStyle w:val="Hyperlink"/>
            <w:rFonts w:ascii="Arial" w:hAnsi="Arial" w:cs="Arial"/>
            <w:sz w:val="22"/>
            <w:szCs w:val="22"/>
          </w:rPr>
          <w:t>https://www.jrf.org.uk/report/provision-integrated-services-family-centres-and-new-community-schools</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 </w:t>
      </w:r>
    </w:p>
    <w:p w14:paraId="75E5B774"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Walker, G. (2008) </w:t>
      </w:r>
      <w:r w:rsidRPr="00221435">
        <w:rPr>
          <w:rFonts w:ascii="Arial" w:hAnsi="Arial" w:cs="Arial"/>
          <w:i/>
          <w:sz w:val="22"/>
          <w:szCs w:val="22"/>
        </w:rPr>
        <w:t>Working Together for Children; A critical Introduction to Multi agency working.</w:t>
      </w:r>
      <w:r w:rsidRPr="00221435">
        <w:rPr>
          <w:rFonts w:ascii="Arial" w:hAnsi="Arial" w:cs="Arial"/>
          <w:sz w:val="22"/>
          <w:szCs w:val="22"/>
        </w:rPr>
        <w:t xml:space="preserve"> London: Continuum.</w:t>
      </w:r>
    </w:p>
    <w:p w14:paraId="08BBD867"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Walker, J. et al. (2009) </w:t>
      </w:r>
      <w:r w:rsidRPr="00221435">
        <w:rPr>
          <w:rFonts w:ascii="Arial" w:hAnsi="Arial" w:cs="Arial"/>
          <w:i/>
          <w:sz w:val="22"/>
          <w:szCs w:val="22"/>
        </w:rPr>
        <w:t>Budget Holding Lead Professional Pilots in Multiagency Children’s Services in England: National Evaluation</w:t>
      </w:r>
      <w:r w:rsidRPr="00221435">
        <w:rPr>
          <w:rFonts w:ascii="Arial" w:hAnsi="Arial" w:cs="Arial"/>
          <w:sz w:val="22"/>
          <w:szCs w:val="22"/>
        </w:rPr>
        <w:t xml:space="preserve">. Available at: </w:t>
      </w:r>
      <w:hyperlink r:id="rId43" w:history="1">
        <w:r w:rsidRPr="00221435">
          <w:rPr>
            <w:rStyle w:val="Hyperlink"/>
            <w:rFonts w:ascii="Arial" w:hAnsi="Arial" w:cs="Arial"/>
            <w:sz w:val="22"/>
            <w:szCs w:val="22"/>
          </w:rPr>
          <w:t>https://eprint.ncl.ac.uk/file_store/production/154551/21D4F0EA-278D-4FDF-A42A-6FD0EAB89701.pdf</w:t>
        </w:r>
      </w:hyperlink>
      <w:r w:rsidRPr="00221435">
        <w:rPr>
          <w:rFonts w:ascii="Arial" w:hAnsi="Arial" w:cs="Arial"/>
          <w:sz w:val="22"/>
          <w:szCs w:val="22"/>
        </w:rPr>
        <w:t xml:space="preserve"> (Accessed: 23</w:t>
      </w:r>
      <w:r w:rsidRPr="00221435">
        <w:rPr>
          <w:rFonts w:ascii="Arial" w:hAnsi="Arial" w:cs="Arial"/>
          <w:sz w:val="22"/>
          <w:szCs w:val="22"/>
          <w:vertAlign w:val="superscript"/>
        </w:rPr>
        <w:t>rd</w:t>
      </w:r>
      <w:r w:rsidRPr="00221435">
        <w:rPr>
          <w:rFonts w:ascii="Arial" w:hAnsi="Arial" w:cs="Arial"/>
          <w:sz w:val="22"/>
          <w:szCs w:val="22"/>
        </w:rPr>
        <w:t xml:space="preserve"> February 2021).</w:t>
      </w:r>
    </w:p>
    <w:p w14:paraId="29699341" w14:textId="77777777" w:rsidR="00221435" w:rsidRPr="00221435" w:rsidRDefault="00221435" w:rsidP="00221435">
      <w:pPr>
        <w:pStyle w:val="ListParagraph"/>
        <w:numPr>
          <w:ilvl w:val="0"/>
          <w:numId w:val="3"/>
        </w:numPr>
        <w:jc w:val="both"/>
        <w:rPr>
          <w:rFonts w:ascii="Arial" w:hAnsi="Arial" w:cs="Arial"/>
          <w:sz w:val="22"/>
          <w:szCs w:val="22"/>
        </w:rPr>
      </w:pPr>
      <w:r w:rsidRPr="00221435">
        <w:rPr>
          <w:rFonts w:ascii="Arial" w:hAnsi="Arial" w:cs="Arial"/>
          <w:sz w:val="22"/>
          <w:szCs w:val="22"/>
        </w:rPr>
        <w:t xml:space="preserve">Welsh Safeguarding Procedures (2021) </w:t>
      </w:r>
      <w:r w:rsidRPr="00221435">
        <w:rPr>
          <w:rFonts w:ascii="Arial" w:hAnsi="Arial" w:cs="Arial"/>
          <w:i/>
          <w:sz w:val="22"/>
          <w:szCs w:val="22"/>
        </w:rPr>
        <w:t>Safeguarding principles and effective practise: children</w:t>
      </w:r>
      <w:r w:rsidRPr="00221435">
        <w:rPr>
          <w:rFonts w:ascii="Arial" w:hAnsi="Arial" w:cs="Arial"/>
          <w:sz w:val="22"/>
          <w:szCs w:val="22"/>
        </w:rPr>
        <w:t xml:space="preserve">. Available at: </w:t>
      </w:r>
      <w:hyperlink r:id="rId44" w:history="1">
        <w:r w:rsidRPr="00221435">
          <w:rPr>
            <w:rStyle w:val="Hyperlink"/>
            <w:rFonts w:ascii="Arial" w:hAnsi="Arial" w:cs="Arial"/>
            <w:sz w:val="22"/>
            <w:szCs w:val="22"/>
          </w:rPr>
          <w:t>https://www.safeguarding.wales/chi/c1/c1.p1.html</w:t>
        </w:r>
      </w:hyperlink>
      <w:r w:rsidRPr="00221435">
        <w:rPr>
          <w:rFonts w:ascii="Arial" w:hAnsi="Arial" w:cs="Arial"/>
          <w:sz w:val="22"/>
          <w:szCs w:val="22"/>
        </w:rPr>
        <w:t xml:space="preserve"> (Accessed: 24</w:t>
      </w:r>
      <w:r w:rsidRPr="00221435">
        <w:rPr>
          <w:rFonts w:ascii="Arial" w:hAnsi="Arial" w:cs="Arial"/>
          <w:sz w:val="22"/>
          <w:szCs w:val="22"/>
          <w:vertAlign w:val="superscript"/>
        </w:rPr>
        <w:t>th</w:t>
      </w:r>
      <w:r w:rsidRPr="00221435">
        <w:rPr>
          <w:rFonts w:ascii="Arial" w:hAnsi="Arial" w:cs="Arial"/>
          <w:sz w:val="22"/>
          <w:szCs w:val="22"/>
        </w:rPr>
        <w:t xml:space="preserve"> February 2021). </w:t>
      </w:r>
    </w:p>
    <w:sectPr w:rsidR="00221435" w:rsidRPr="00221435" w:rsidSect="000578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6016A"/>
    <w:multiLevelType w:val="hybridMultilevel"/>
    <w:tmpl w:val="D27ED7BA"/>
    <w:lvl w:ilvl="0" w:tplc="9B3E2018">
      <w:start w:val="1"/>
      <w:numFmt w:val="bullet"/>
      <w:lvlText w:val=""/>
      <w:lvlJc w:val="left"/>
      <w:pPr>
        <w:tabs>
          <w:tab w:val="num" w:pos="720"/>
        </w:tabs>
        <w:ind w:left="720" w:hanging="360"/>
      </w:pPr>
      <w:rPr>
        <w:rFonts w:ascii="Wingdings 2" w:hAnsi="Wingdings 2" w:hint="default"/>
      </w:rPr>
    </w:lvl>
    <w:lvl w:ilvl="1" w:tplc="821009F2" w:tentative="1">
      <w:start w:val="1"/>
      <w:numFmt w:val="bullet"/>
      <w:lvlText w:val=""/>
      <w:lvlJc w:val="left"/>
      <w:pPr>
        <w:tabs>
          <w:tab w:val="num" w:pos="1440"/>
        </w:tabs>
        <w:ind w:left="1440" w:hanging="360"/>
      </w:pPr>
      <w:rPr>
        <w:rFonts w:ascii="Wingdings 2" w:hAnsi="Wingdings 2" w:hint="default"/>
      </w:rPr>
    </w:lvl>
    <w:lvl w:ilvl="2" w:tplc="CDA834B6" w:tentative="1">
      <w:start w:val="1"/>
      <w:numFmt w:val="bullet"/>
      <w:lvlText w:val=""/>
      <w:lvlJc w:val="left"/>
      <w:pPr>
        <w:tabs>
          <w:tab w:val="num" w:pos="2160"/>
        </w:tabs>
        <w:ind w:left="2160" w:hanging="360"/>
      </w:pPr>
      <w:rPr>
        <w:rFonts w:ascii="Wingdings 2" w:hAnsi="Wingdings 2" w:hint="default"/>
      </w:rPr>
    </w:lvl>
    <w:lvl w:ilvl="3" w:tplc="98380D60" w:tentative="1">
      <w:start w:val="1"/>
      <w:numFmt w:val="bullet"/>
      <w:lvlText w:val=""/>
      <w:lvlJc w:val="left"/>
      <w:pPr>
        <w:tabs>
          <w:tab w:val="num" w:pos="2880"/>
        </w:tabs>
        <w:ind w:left="2880" w:hanging="360"/>
      </w:pPr>
      <w:rPr>
        <w:rFonts w:ascii="Wingdings 2" w:hAnsi="Wingdings 2" w:hint="default"/>
      </w:rPr>
    </w:lvl>
    <w:lvl w:ilvl="4" w:tplc="89CE0DAA" w:tentative="1">
      <w:start w:val="1"/>
      <w:numFmt w:val="bullet"/>
      <w:lvlText w:val=""/>
      <w:lvlJc w:val="left"/>
      <w:pPr>
        <w:tabs>
          <w:tab w:val="num" w:pos="3600"/>
        </w:tabs>
        <w:ind w:left="3600" w:hanging="360"/>
      </w:pPr>
      <w:rPr>
        <w:rFonts w:ascii="Wingdings 2" w:hAnsi="Wingdings 2" w:hint="default"/>
      </w:rPr>
    </w:lvl>
    <w:lvl w:ilvl="5" w:tplc="97C855E2" w:tentative="1">
      <w:start w:val="1"/>
      <w:numFmt w:val="bullet"/>
      <w:lvlText w:val=""/>
      <w:lvlJc w:val="left"/>
      <w:pPr>
        <w:tabs>
          <w:tab w:val="num" w:pos="4320"/>
        </w:tabs>
        <w:ind w:left="4320" w:hanging="360"/>
      </w:pPr>
      <w:rPr>
        <w:rFonts w:ascii="Wingdings 2" w:hAnsi="Wingdings 2" w:hint="default"/>
      </w:rPr>
    </w:lvl>
    <w:lvl w:ilvl="6" w:tplc="17882B72" w:tentative="1">
      <w:start w:val="1"/>
      <w:numFmt w:val="bullet"/>
      <w:lvlText w:val=""/>
      <w:lvlJc w:val="left"/>
      <w:pPr>
        <w:tabs>
          <w:tab w:val="num" w:pos="5040"/>
        </w:tabs>
        <w:ind w:left="5040" w:hanging="360"/>
      </w:pPr>
      <w:rPr>
        <w:rFonts w:ascii="Wingdings 2" w:hAnsi="Wingdings 2" w:hint="default"/>
      </w:rPr>
    </w:lvl>
    <w:lvl w:ilvl="7" w:tplc="3222ADFC" w:tentative="1">
      <w:start w:val="1"/>
      <w:numFmt w:val="bullet"/>
      <w:lvlText w:val=""/>
      <w:lvlJc w:val="left"/>
      <w:pPr>
        <w:tabs>
          <w:tab w:val="num" w:pos="5760"/>
        </w:tabs>
        <w:ind w:left="5760" w:hanging="360"/>
      </w:pPr>
      <w:rPr>
        <w:rFonts w:ascii="Wingdings 2" w:hAnsi="Wingdings 2" w:hint="default"/>
      </w:rPr>
    </w:lvl>
    <w:lvl w:ilvl="8" w:tplc="4C34DED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2A655A0"/>
    <w:multiLevelType w:val="hybridMultilevel"/>
    <w:tmpl w:val="4B12809C"/>
    <w:lvl w:ilvl="0" w:tplc="62443CA2">
      <w:start w:val="1"/>
      <w:numFmt w:val="bullet"/>
      <w:lvlText w:val=""/>
      <w:lvlJc w:val="left"/>
      <w:pPr>
        <w:tabs>
          <w:tab w:val="num" w:pos="720"/>
        </w:tabs>
        <w:ind w:left="720" w:hanging="360"/>
      </w:pPr>
      <w:rPr>
        <w:rFonts w:ascii="Wingdings 3" w:hAnsi="Wingdings 3" w:hint="default"/>
      </w:rPr>
    </w:lvl>
    <w:lvl w:ilvl="1" w:tplc="9D461FCA" w:tentative="1">
      <w:start w:val="1"/>
      <w:numFmt w:val="bullet"/>
      <w:lvlText w:val=""/>
      <w:lvlJc w:val="left"/>
      <w:pPr>
        <w:tabs>
          <w:tab w:val="num" w:pos="1440"/>
        </w:tabs>
        <w:ind w:left="1440" w:hanging="360"/>
      </w:pPr>
      <w:rPr>
        <w:rFonts w:ascii="Wingdings 3" w:hAnsi="Wingdings 3" w:hint="default"/>
      </w:rPr>
    </w:lvl>
    <w:lvl w:ilvl="2" w:tplc="EB8C1C3E" w:tentative="1">
      <w:start w:val="1"/>
      <w:numFmt w:val="bullet"/>
      <w:lvlText w:val=""/>
      <w:lvlJc w:val="left"/>
      <w:pPr>
        <w:tabs>
          <w:tab w:val="num" w:pos="2160"/>
        </w:tabs>
        <w:ind w:left="2160" w:hanging="360"/>
      </w:pPr>
      <w:rPr>
        <w:rFonts w:ascii="Wingdings 3" w:hAnsi="Wingdings 3" w:hint="default"/>
      </w:rPr>
    </w:lvl>
    <w:lvl w:ilvl="3" w:tplc="D6227C42" w:tentative="1">
      <w:start w:val="1"/>
      <w:numFmt w:val="bullet"/>
      <w:lvlText w:val=""/>
      <w:lvlJc w:val="left"/>
      <w:pPr>
        <w:tabs>
          <w:tab w:val="num" w:pos="2880"/>
        </w:tabs>
        <w:ind w:left="2880" w:hanging="360"/>
      </w:pPr>
      <w:rPr>
        <w:rFonts w:ascii="Wingdings 3" w:hAnsi="Wingdings 3" w:hint="default"/>
      </w:rPr>
    </w:lvl>
    <w:lvl w:ilvl="4" w:tplc="7D1E5C34" w:tentative="1">
      <w:start w:val="1"/>
      <w:numFmt w:val="bullet"/>
      <w:lvlText w:val=""/>
      <w:lvlJc w:val="left"/>
      <w:pPr>
        <w:tabs>
          <w:tab w:val="num" w:pos="3600"/>
        </w:tabs>
        <w:ind w:left="3600" w:hanging="360"/>
      </w:pPr>
      <w:rPr>
        <w:rFonts w:ascii="Wingdings 3" w:hAnsi="Wingdings 3" w:hint="default"/>
      </w:rPr>
    </w:lvl>
    <w:lvl w:ilvl="5" w:tplc="B202915E" w:tentative="1">
      <w:start w:val="1"/>
      <w:numFmt w:val="bullet"/>
      <w:lvlText w:val=""/>
      <w:lvlJc w:val="left"/>
      <w:pPr>
        <w:tabs>
          <w:tab w:val="num" w:pos="4320"/>
        </w:tabs>
        <w:ind w:left="4320" w:hanging="360"/>
      </w:pPr>
      <w:rPr>
        <w:rFonts w:ascii="Wingdings 3" w:hAnsi="Wingdings 3" w:hint="default"/>
      </w:rPr>
    </w:lvl>
    <w:lvl w:ilvl="6" w:tplc="2BC48260" w:tentative="1">
      <w:start w:val="1"/>
      <w:numFmt w:val="bullet"/>
      <w:lvlText w:val=""/>
      <w:lvlJc w:val="left"/>
      <w:pPr>
        <w:tabs>
          <w:tab w:val="num" w:pos="5040"/>
        </w:tabs>
        <w:ind w:left="5040" w:hanging="360"/>
      </w:pPr>
      <w:rPr>
        <w:rFonts w:ascii="Wingdings 3" w:hAnsi="Wingdings 3" w:hint="default"/>
      </w:rPr>
    </w:lvl>
    <w:lvl w:ilvl="7" w:tplc="2520C0DE" w:tentative="1">
      <w:start w:val="1"/>
      <w:numFmt w:val="bullet"/>
      <w:lvlText w:val=""/>
      <w:lvlJc w:val="left"/>
      <w:pPr>
        <w:tabs>
          <w:tab w:val="num" w:pos="5760"/>
        </w:tabs>
        <w:ind w:left="5760" w:hanging="360"/>
      </w:pPr>
      <w:rPr>
        <w:rFonts w:ascii="Wingdings 3" w:hAnsi="Wingdings 3" w:hint="default"/>
      </w:rPr>
    </w:lvl>
    <w:lvl w:ilvl="8" w:tplc="9BBCF68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EA032A0"/>
    <w:multiLevelType w:val="hybridMultilevel"/>
    <w:tmpl w:val="C142A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0D65D9"/>
    <w:multiLevelType w:val="hybridMultilevel"/>
    <w:tmpl w:val="13F29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6C43D6"/>
    <w:multiLevelType w:val="hybridMultilevel"/>
    <w:tmpl w:val="6072936C"/>
    <w:lvl w:ilvl="0" w:tplc="26D62FE0">
      <w:start w:val="1"/>
      <w:numFmt w:val="bullet"/>
      <w:lvlText w:val=""/>
      <w:lvlJc w:val="left"/>
      <w:pPr>
        <w:tabs>
          <w:tab w:val="num" w:pos="720"/>
        </w:tabs>
        <w:ind w:left="720" w:hanging="360"/>
      </w:pPr>
      <w:rPr>
        <w:rFonts w:ascii="Wingdings 3" w:hAnsi="Wingdings 3" w:hint="default"/>
      </w:rPr>
    </w:lvl>
    <w:lvl w:ilvl="1" w:tplc="EB8AB36E" w:tentative="1">
      <w:start w:val="1"/>
      <w:numFmt w:val="bullet"/>
      <w:lvlText w:val=""/>
      <w:lvlJc w:val="left"/>
      <w:pPr>
        <w:tabs>
          <w:tab w:val="num" w:pos="1440"/>
        </w:tabs>
        <w:ind w:left="1440" w:hanging="360"/>
      </w:pPr>
      <w:rPr>
        <w:rFonts w:ascii="Wingdings 3" w:hAnsi="Wingdings 3" w:hint="default"/>
      </w:rPr>
    </w:lvl>
    <w:lvl w:ilvl="2" w:tplc="23B64232" w:tentative="1">
      <w:start w:val="1"/>
      <w:numFmt w:val="bullet"/>
      <w:lvlText w:val=""/>
      <w:lvlJc w:val="left"/>
      <w:pPr>
        <w:tabs>
          <w:tab w:val="num" w:pos="2160"/>
        </w:tabs>
        <w:ind w:left="2160" w:hanging="360"/>
      </w:pPr>
      <w:rPr>
        <w:rFonts w:ascii="Wingdings 3" w:hAnsi="Wingdings 3" w:hint="default"/>
      </w:rPr>
    </w:lvl>
    <w:lvl w:ilvl="3" w:tplc="0B622A84" w:tentative="1">
      <w:start w:val="1"/>
      <w:numFmt w:val="bullet"/>
      <w:lvlText w:val=""/>
      <w:lvlJc w:val="left"/>
      <w:pPr>
        <w:tabs>
          <w:tab w:val="num" w:pos="2880"/>
        </w:tabs>
        <w:ind w:left="2880" w:hanging="360"/>
      </w:pPr>
      <w:rPr>
        <w:rFonts w:ascii="Wingdings 3" w:hAnsi="Wingdings 3" w:hint="default"/>
      </w:rPr>
    </w:lvl>
    <w:lvl w:ilvl="4" w:tplc="9898822E" w:tentative="1">
      <w:start w:val="1"/>
      <w:numFmt w:val="bullet"/>
      <w:lvlText w:val=""/>
      <w:lvlJc w:val="left"/>
      <w:pPr>
        <w:tabs>
          <w:tab w:val="num" w:pos="3600"/>
        </w:tabs>
        <w:ind w:left="3600" w:hanging="360"/>
      </w:pPr>
      <w:rPr>
        <w:rFonts w:ascii="Wingdings 3" w:hAnsi="Wingdings 3" w:hint="default"/>
      </w:rPr>
    </w:lvl>
    <w:lvl w:ilvl="5" w:tplc="AF40A270" w:tentative="1">
      <w:start w:val="1"/>
      <w:numFmt w:val="bullet"/>
      <w:lvlText w:val=""/>
      <w:lvlJc w:val="left"/>
      <w:pPr>
        <w:tabs>
          <w:tab w:val="num" w:pos="4320"/>
        </w:tabs>
        <w:ind w:left="4320" w:hanging="360"/>
      </w:pPr>
      <w:rPr>
        <w:rFonts w:ascii="Wingdings 3" w:hAnsi="Wingdings 3" w:hint="default"/>
      </w:rPr>
    </w:lvl>
    <w:lvl w:ilvl="6" w:tplc="12AA5F90" w:tentative="1">
      <w:start w:val="1"/>
      <w:numFmt w:val="bullet"/>
      <w:lvlText w:val=""/>
      <w:lvlJc w:val="left"/>
      <w:pPr>
        <w:tabs>
          <w:tab w:val="num" w:pos="5040"/>
        </w:tabs>
        <w:ind w:left="5040" w:hanging="360"/>
      </w:pPr>
      <w:rPr>
        <w:rFonts w:ascii="Wingdings 3" w:hAnsi="Wingdings 3" w:hint="default"/>
      </w:rPr>
    </w:lvl>
    <w:lvl w:ilvl="7" w:tplc="A1222798" w:tentative="1">
      <w:start w:val="1"/>
      <w:numFmt w:val="bullet"/>
      <w:lvlText w:val=""/>
      <w:lvlJc w:val="left"/>
      <w:pPr>
        <w:tabs>
          <w:tab w:val="num" w:pos="5760"/>
        </w:tabs>
        <w:ind w:left="5760" w:hanging="360"/>
      </w:pPr>
      <w:rPr>
        <w:rFonts w:ascii="Wingdings 3" w:hAnsi="Wingdings 3" w:hint="default"/>
      </w:rPr>
    </w:lvl>
    <w:lvl w:ilvl="8" w:tplc="76E4A514"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F250C6A"/>
    <w:multiLevelType w:val="hybridMultilevel"/>
    <w:tmpl w:val="05B408B2"/>
    <w:lvl w:ilvl="0" w:tplc="E24C168C">
      <w:start w:val="1"/>
      <w:numFmt w:val="bullet"/>
      <w:lvlText w:val=""/>
      <w:lvlJc w:val="left"/>
      <w:pPr>
        <w:tabs>
          <w:tab w:val="num" w:pos="720"/>
        </w:tabs>
        <w:ind w:left="720" w:hanging="360"/>
      </w:pPr>
      <w:rPr>
        <w:rFonts w:ascii="Wingdings 3" w:hAnsi="Wingdings 3" w:hint="default"/>
      </w:rPr>
    </w:lvl>
    <w:lvl w:ilvl="1" w:tplc="747E8870" w:tentative="1">
      <w:start w:val="1"/>
      <w:numFmt w:val="bullet"/>
      <w:lvlText w:val=""/>
      <w:lvlJc w:val="left"/>
      <w:pPr>
        <w:tabs>
          <w:tab w:val="num" w:pos="1440"/>
        </w:tabs>
        <w:ind w:left="1440" w:hanging="360"/>
      </w:pPr>
      <w:rPr>
        <w:rFonts w:ascii="Wingdings 3" w:hAnsi="Wingdings 3" w:hint="default"/>
      </w:rPr>
    </w:lvl>
    <w:lvl w:ilvl="2" w:tplc="A2CABFA6" w:tentative="1">
      <w:start w:val="1"/>
      <w:numFmt w:val="bullet"/>
      <w:lvlText w:val=""/>
      <w:lvlJc w:val="left"/>
      <w:pPr>
        <w:tabs>
          <w:tab w:val="num" w:pos="2160"/>
        </w:tabs>
        <w:ind w:left="2160" w:hanging="360"/>
      </w:pPr>
      <w:rPr>
        <w:rFonts w:ascii="Wingdings 3" w:hAnsi="Wingdings 3" w:hint="default"/>
      </w:rPr>
    </w:lvl>
    <w:lvl w:ilvl="3" w:tplc="F2A896C4" w:tentative="1">
      <w:start w:val="1"/>
      <w:numFmt w:val="bullet"/>
      <w:lvlText w:val=""/>
      <w:lvlJc w:val="left"/>
      <w:pPr>
        <w:tabs>
          <w:tab w:val="num" w:pos="2880"/>
        </w:tabs>
        <w:ind w:left="2880" w:hanging="360"/>
      </w:pPr>
      <w:rPr>
        <w:rFonts w:ascii="Wingdings 3" w:hAnsi="Wingdings 3" w:hint="default"/>
      </w:rPr>
    </w:lvl>
    <w:lvl w:ilvl="4" w:tplc="73E48C5C" w:tentative="1">
      <w:start w:val="1"/>
      <w:numFmt w:val="bullet"/>
      <w:lvlText w:val=""/>
      <w:lvlJc w:val="left"/>
      <w:pPr>
        <w:tabs>
          <w:tab w:val="num" w:pos="3600"/>
        </w:tabs>
        <w:ind w:left="3600" w:hanging="360"/>
      </w:pPr>
      <w:rPr>
        <w:rFonts w:ascii="Wingdings 3" w:hAnsi="Wingdings 3" w:hint="default"/>
      </w:rPr>
    </w:lvl>
    <w:lvl w:ilvl="5" w:tplc="44E44A74" w:tentative="1">
      <w:start w:val="1"/>
      <w:numFmt w:val="bullet"/>
      <w:lvlText w:val=""/>
      <w:lvlJc w:val="left"/>
      <w:pPr>
        <w:tabs>
          <w:tab w:val="num" w:pos="4320"/>
        </w:tabs>
        <w:ind w:left="4320" w:hanging="360"/>
      </w:pPr>
      <w:rPr>
        <w:rFonts w:ascii="Wingdings 3" w:hAnsi="Wingdings 3" w:hint="default"/>
      </w:rPr>
    </w:lvl>
    <w:lvl w:ilvl="6" w:tplc="D338C344" w:tentative="1">
      <w:start w:val="1"/>
      <w:numFmt w:val="bullet"/>
      <w:lvlText w:val=""/>
      <w:lvlJc w:val="left"/>
      <w:pPr>
        <w:tabs>
          <w:tab w:val="num" w:pos="5040"/>
        </w:tabs>
        <w:ind w:left="5040" w:hanging="360"/>
      </w:pPr>
      <w:rPr>
        <w:rFonts w:ascii="Wingdings 3" w:hAnsi="Wingdings 3" w:hint="default"/>
      </w:rPr>
    </w:lvl>
    <w:lvl w:ilvl="7" w:tplc="A3F8E9B0" w:tentative="1">
      <w:start w:val="1"/>
      <w:numFmt w:val="bullet"/>
      <w:lvlText w:val=""/>
      <w:lvlJc w:val="left"/>
      <w:pPr>
        <w:tabs>
          <w:tab w:val="num" w:pos="5760"/>
        </w:tabs>
        <w:ind w:left="5760" w:hanging="360"/>
      </w:pPr>
      <w:rPr>
        <w:rFonts w:ascii="Wingdings 3" w:hAnsi="Wingdings 3" w:hint="default"/>
      </w:rPr>
    </w:lvl>
    <w:lvl w:ilvl="8" w:tplc="BADE729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AFA0390"/>
    <w:multiLevelType w:val="hybridMultilevel"/>
    <w:tmpl w:val="AA96C9FE"/>
    <w:lvl w:ilvl="0" w:tplc="8FDA2014">
      <w:start w:val="1"/>
      <w:numFmt w:val="bullet"/>
      <w:lvlText w:val=""/>
      <w:lvlJc w:val="left"/>
      <w:pPr>
        <w:tabs>
          <w:tab w:val="num" w:pos="720"/>
        </w:tabs>
        <w:ind w:left="720" w:hanging="360"/>
      </w:pPr>
      <w:rPr>
        <w:rFonts w:ascii="Wingdings 3" w:hAnsi="Wingdings 3" w:hint="default"/>
      </w:rPr>
    </w:lvl>
    <w:lvl w:ilvl="1" w:tplc="ED14B214" w:tentative="1">
      <w:start w:val="1"/>
      <w:numFmt w:val="bullet"/>
      <w:lvlText w:val=""/>
      <w:lvlJc w:val="left"/>
      <w:pPr>
        <w:tabs>
          <w:tab w:val="num" w:pos="1440"/>
        </w:tabs>
        <w:ind w:left="1440" w:hanging="360"/>
      </w:pPr>
      <w:rPr>
        <w:rFonts w:ascii="Wingdings 3" w:hAnsi="Wingdings 3" w:hint="default"/>
      </w:rPr>
    </w:lvl>
    <w:lvl w:ilvl="2" w:tplc="507273CA" w:tentative="1">
      <w:start w:val="1"/>
      <w:numFmt w:val="bullet"/>
      <w:lvlText w:val=""/>
      <w:lvlJc w:val="left"/>
      <w:pPr>
        <w:tabs>
          <w:tab w:val="num" w:pos="2160"/>
        </w:tabs>
        <w:ind w:left="2160" w:hanging="360"/>
      </w:pPr>
      <w:rPr>
        <w:rFonts w:ascii="Wingdings 3" w:hAnsi="Wingdings 3" w:hint="default"/>
      </w:rPr>
    </w:lvl>
    <w:lvl w:ilvl="3" w:tplc="9002123A" w:tentative="1">
      <w:start w:val="1"/>
      <w:numFmt w:val="bullet"/>
      <w:lvlText w:val=""/>
      <w:lvlJc w:val="left"/>
      <w:pPr>
        <w:tabs>
          <w:tab w:val="num" w:pos="2880"/>
        </w:tabs>
        <w:ind w:left="2880" w:hanging="360"/>
      </w:pPr>
      <w:rPr>
        <w:rFonts w:ascii="Wingdings 3" w:hAnsi="Wingdings 3" w:hint="default"/>
      </w:rPr>
    </w:lvl>
    <w:lvl w:ilvl="4" w:tplc="B512F6FE" w:tentative="1">
      <w:start w:val="1"/>
      <w:numFmt w:val="bullet"/>
      <w:lvlText w:val=""/>
      <w:lvlJc w:val="left"/>
      <w:pPr>
        <w:tabs>
          <w:tab w:val="num" w:pos="3600"/>
        </w:tabs>
        <w:ind w:left="3600" w:hanging="360"/>
      </w:pPr>
      <w:rPr>
        <w:rFonts w:ascii="Wingdings 3" w:hAnsi="Wingdings 3" w:hint="default"/>
      </w:rPr>
    </w:lvl>
    <w:lvl w:ilvl="5" w:tplc="2A6E255C" w:tentative="1">
      <w:start w:val="1"/>
      <w:numFmt w:val="bullet"/>
      <w:lvlText w:val=""/>
      <w:lvlJc w:val="left"/>
      <w:pPr>
        <w:tabs>
          <w:tab w:val="num" w:pos="4320"/>
        </w:tabs>
        <w:ind w:left="4320" w:hanging="360"/>
      </w:pPr>
      <w:rPr>
        <w:rFonts w:ascii="Wingdings 3" w:hAnsi="Wingdings 3" w:hint="default"/>
      </w:rPr>
    </w:lvl>
    <w:lvl w:ilvl="6" w:tplc="8F40F188" w:tentative="1">
      <w:start w:val="1"/>
      <w:numFmt w:val="bullet"/>
      <w:lvlText w:val=""/>
      <w:lvlJc w:val="left"/>
      <w:pPr>
        <w:tabs>
          <w:tab w:val="num" w:pos="5040"/>
        </w:tabs>
        <w:ind w:left="5040" w:hanging="360"/>
      </w:pPr>
      <w:rPr>
        <w:rFonts w:ascii="Wingdings 3" w:hAnsi="Wingdings 3" w:hint="default"/>
      </w:rPr>
    </w:lvl>
    <w:lvl w:ilvl="7" w:tplc="9ACAD218" w:tentative="1">
      <w:start w:val="1"/>
      <w:numFmt w:val="bullet"/>
      <w:lvlText w:val=""/>
      <w:lvlJc w:val="left"/>
      <w:pPr>
        <w:tabs>
          <w:tab w:val="num" w:pos="5760"/>
        </w:tabs>
        <w:ind w:left="5760" w:hanging="360"/>
      </w:pPr>
      <w:rPr>
        <w:rFonts w:ascii="Wingdings 3" w:hAnsi="Wingdings 3" w:hint="default"/>
      </w:rPr>
    </w:lvl>
    <w:lvl w:ilvl="8" w:tplc="5E5426E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CA45B13"/>
    <w:multiLevelType w:val="hybridMultilevel"/>
    <w:tmpl w:val="7F4876C2"/>
    <w:lvl w:ilvl="0" w:tplc="8A042656">
      <w:start w:val="1"/>
      <w:numFmt w:val="bullet"/>
      <w:lvlText w:val=""/>
      <w:lvlJc w:val="left"/>
      <w:pPr>
        <w:tabs>
          <w:tab w:val="num" w:pos="720"/>
        </w:tabs>
        <w:ind w:left="720" w:hanging="360"/>
      </w:pPr>
      <w:rPr>
        <w:rFonts w:ascii="Wingdings 2" w:hAnsi="Wingdings 2" w:hint="default"/>
      </w:rPr>
    </w:lvl>
    <w:lvl w:ilvl="1" w:tplc="00D2E544" w:tentative="1">
      <w:start w:val="1"/>
      <w:numFmt w:val="bullet"/>
      <w:lvlText w:val=""/>
      <w:lvlJc w:val="left"/>
      <w:pPr>
        <w:tabs>
          <w:tab w:val="num" w:pos="1440"/>
        </w:tabs>
        <w:ind w:left="1440" w:hanging="360"/>
      </w:pPr>
      <w:rPr>
        <w:rFonts w:ascii="Wingdings 2" w:hAnsi="Wingdings 2" w:hint="default"/>
      </w:rPr>
    </w:lvl>
    <w:lvl w:ilvl="2" w:tplc="E7043C30" w:tentative="1">
      <w:start w:val="1"/>
      <w:numFmt w:val="bullet"/>
      <w:lvlText w:val=""/>
      <w:lvlJc w:val="left"/>
      <w:pPr>
        <w:tabs>
          <w:tab w:val="num" w:pos="2160"/>
        </w:tabs>
        <w:ind w:left="2160" w:hanging="360"/>
      </w:pPr>
      <w:rPr>
        <w:rFonts w:ascii="Wingdings 2" w:hAnsi="Wingdings 2" w:hint="default"/>
      </w:rPr>
    </w:lvl>
    <w:lvl w:ilvl="3" w:tplc="6DF254E8" w:tentative="1">
      <w:start w:val="1"/>
      <w:numFmt w:val="bullet"/>
      <w:lvlText w:val=""/>
      <w:lvlJc w:val="left"/>
      <w:pPr>
        <w:tabs>
          <w:tab w:val="num" w:pos="2880"/>
        </w:tabs>
        <w:ind w:left="2880" w:hanging="360"/>
      </w:pPr>
      <w:rPr>
        <w:rFonts w:ascii="Wingdings 2" w:hAnsi="Wingdings 2" w:hint="default"/>
      </w:rPr>
    </w:lvl>
    <w:lvl w:ilvl="4" w:tplc="D1F68B90" w:tentative="1">
      <w:start w:val="1"/>
      <w:numFmt w:val="bullet"/>
      <w:lvlText w:val=""/>
      <w:lvlJc w:val="left"/>
      <w:pPr>
        <w:tabs>
          <w:tab w:val="num" w:pos="3600"/>
        </w:tabs>
        <w:ind w:left="3600" w:hanging="360"/>
      </w:pPr>
      <w:rPr>
        <w:rFonts w:ascii="Wingdings 2" w:hAnsi="Wingdings 2" w:hint="default"/>
      </w:rPr>
    </w:lvl>
    <w:lvl w:ilvl="5" w:tplc="98E29F04" w:tentative="1">
      <w:start w:val="1"/>
      <w:numFmt w:val="bullet"/>
      <w:lvlText w:val=""/>
      <w:lvlJc w:val="left"/>
      <w:pPr>
        <w:tabs>
          <w:tab w:val="num" w:pos="4320"/>
        </w:tabs>
        <w:ind w:left="4320" w:hanging="360"/>
      </w:pPr>
      <w:rPr>
        <w:rFonts w:ascii="Wingdings 2" w:hAnsi="Wingdings 2" w:hint="default"/>
      </w:rPr>
    </w:lvl>
    <w:lvl w:ilvl="6" w:tplc="D98EA652" w:tentative="1">
      <w:start w:val="1"/>
      <w:numFmt w:val="bullet"/>
      <w:lvlText w:val=""/>
      <w:lvlJc w:val="left"/>
      <w:pPr>
        <w:tabs>
          <w:tab w:val="num" w:pos="5040"/>
        </w:tabs>
        <w:ind w:left="5040" w:hanging="360"/>
      </w:pPr>
      <w:rPr>
        <w:rFonts w:ascii="Wingdings 2" w:hAnsi="Wingdings 2" w:hint="default"/>
      </w:rPr>
    </w:lvl>
    <w:lvl w:ilvl="7" w:tplc="4B66DBA8" w:tentative="1">
      <w:start w:val="1"/>
      <w:numFmt w:val="bullet"/>
      <w:lvlText w:val=""/>
      <w:lvlJc w:val="left"/>
      <w:pPr>
        <w:tabs>
          <w:tab w:val="num" w:pos="5760"/>
        </w:tabs>
        <w:ind w:left="5760" w:hanging="360"/>
      </w:pPr>
      <w:rPr>
        <w:rFonts w:ascii="Wingdings 2" w:hAnsi="Wingdings 2" w:hint="default"/>
      </w:rPr>
    </w:lvl>
    <w:lvl w:ilvl="8" w:tplc="5880AF32"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3D8C5E53"/>
    <w:multiLevelType w:val="hybridMultilevel"/>
    <w:tmpl w:val="76B467F2"/>
    <w:lvl w:ilvl="0" w:tplc="29808304">
      <w:start w:val="1"/>
      <w:numFmt w:val="decimal"/>
      <w:lvlText w:val="%1."/>
      <w:lvlJc w:val="left"/>
      <w:pPr>
        <w:tabs>
          <w:tab w:val="num" w:pos="720"/>
        </w:tabs>
        <w:ind w:left="720" w:hanging="360"/>
      </w:pPr>
    </w:lvl>
    <w:lvl w:ilvl="1" w:tplc="BC92C9CC" w:tentative="1">
      <w:start w:val="1"/>
      <w:numFmt w:val="decimal"/>
      <w:lvlText w:val="%2."/>
      <w:lvlJc w:val="left"/>
      <w:pPr>
        <w:tabs>
          <w:tab w:val="num" w:pos="1440"/>
        </w:tabs>
        <w:ind w:left="1440" w:hanging="360"/>
      </w:pPr>
    </w:lvl>
    <w:lvl w:ilvl="2" w:tplc="512A2CF6" w:tentative="1">
      <w:start w:val="1"/>
      <w:numFmt w:val="decimal"/>
      <w:lvlText w:val="%3."/>
      <w:lvlJc w:val="left"/>
      <w:pPr>
        <w:tabs>
          <w:tab w:val="num" w:pos="2160"/>
        </w:tabs>
        <w:ind w:left="2160" w:hanging="360"/>
      </w:pPr>
    </w:lvl>
    <w:lvl w:ilvl="3" w:tplc="374253C6" w:tentative="1">
      <w:start w:val="1"/>
      <w:numFmt w:val="decimal"/>
      <w:lvlText w:val="%4."/>
      <w:lvlJc w:val="left"/>
      <w:pPr>
        <w:tabs>
          <w:tab w:val="num" w:pos="2880"/>
        </w:tabs>
        <w:ind w:left="2880" w:hanging="360"/>
      </w:pPr>
    </w:lvl>
    <w:lvl w:ilvl="4" w:tplc="48F6536C" w:tentative="1">
      <w:start w:val="1"/>
      <w:numFmt w:val="decimal"/>
      <w:lvlText w:val="%5."/>
      <w:lvlJc w:val="left"/>
      <w:pPr>
        <w:tabs>
          <w:tab w:val="num" w:pos="3600"/>
        </w:tabs>
        <w:ind w:left="3600" w:hanging="360"/>
      </w:pPr>
    </w:lvl>
    <w:lvl w:ilvl="5" w:tplc="E2F6B4AC" w:tentative="1">
      <w:start w:val="1"/>
      <w:numFmt w:val="decimal"/>
      <w:lvlText w:val="%6."/>
      <w:lvlJc w:val="left"/>
      <w:pPr>
        <w:tabs>
          <w:tab w:val="num" w:pos="4320"/>
        </w:tabs>
        <w:ind w:left="4320" w:hanging="360"/>
      </w:pPr>
    </w:lvl>
    <w:lvl w:ilvl="6" w:tplc="C8F01D76" w:tentative="1">
      <w:start w:val="1"/>
      <w:numFmt w:val="decimal"/>
      <w:lvlText w:val="%7."/>
      <w:lvlJc w:val="left"/>
      <w:pPr>
        <w:tabs>
          <w:tab w:val="num" w:pos="5040"/>
        </w:tabs>
        <w:ind w:left="5040" w:hanging="360"/>
      </w:pPr>
    </w:lvl>
    <w:lvl w:ilvl="7" w:tplc="772AE57E" w:tentative="1">
      <w:start w:val="1"/>
      <w:numFmt w:val="decimal"/>
      <w:lvlText w:val="%8."/>
      <w:lvlJc w:val="left"/>
      <w:pPr>
        <w:tabs>
          <w:tab w:val="num" w:pos="5760"/>
        </w:tabs>
        <w:ind w:left="5760" w:hanging="360"/>
      </w:pPr>
    </w:lvl>
    <w:lvl w:ilvl="8" w:tplc="A43E5350" w:tentative="1">
      <w:start w:val="1"/>
      <w:numFmt w:val="decimal"/>
      <w:lvlText w:val="%9."/>
      <w:lvlJc w:val="left"/>
      <w:pPr>
        <w:tabs>
          <w:tab w:val="num" w:pos="6480"/>
        </w:tabs>
        <w:ind w:left="6480" w:hanging="360"/>
      </w:pPr>
    </w:lvl>
  </w:abstractNum>
  <w:abstractNum w:abstractNumId="9" w15:restartNumberingAfterBreak="0">
    <w:nsid w:val="494E6B76"/>
    <w:multiLevelType w:val="hybridMultilevel"/>
    <w:tmpl w:val="AE02F57E"/>
    <w:lvl w:ilvl="0" w:tplc="755E147C">
      <w:start w:val="1"/>
      <w:numFmt w:val="bullet"/>
      <w:lvlText w:val=""/>
      <w:lvlJc w:val="left"/>
      <w:pPr>
        <w:tabs>
          <w:tab w:val="num" w:pos="720"/>
        </w:tabs>
        <w:ind w:left="720" w:hanging="360"/>
      </w:pPr>
      <w:rPr>
        <w:rFonts w:ascii="Wingdings 2" w:hAnsi="Wingdings 2" w:hint="default"/>
      </w:rPr>
    </w:lvl>
    <w:lvl w:ilvl="1" w:tplc="2838694C" w:tentative="1">
      <w:start w:val="1"/>
      <w:numFmt w:val="bullet"/>
      <w:lvlText w:val=""/>
      <w:lvlJc w:val="left"/>
      <w:pPr>
        <w:tabs>
          <w:tab w:val="num" w:pos="1440"/>
        </w:tabs>
        <w:ind w:left="1440" w:hanging="360"/>
      </w:pPr>
      <w:rPr>
        <w:rFonts w:ascii="Wingdings 2" w:hAnsi="Wingdings 2" w:hint="default"/>
      </w:rPr>
    </w:lvl>
    <w:lvl w:ilvl="2" w:tplc="DF5088DA" w:tentative="1">
      <w:start w:val="1"/>
      <w:numFmt w:val="bullet"/>
      <w:lvlText w:val=""/>
      <w:lvlJc w:val="left"/>
      <w:pPr>
        <w:tabs>
          <w:tab w:val="num" w:pos="2160"/>
        </w:tabs>
        <w:ind w:left="2160" w:hanging="360"/>
      </w:pPr>
      <w:rPr>
        <w:rFonts w:ascii="Wingdings 2" w:hAnsi="Wingdings 2" w:hint="default"/>
      </w:rPr>
    </w:lvl>
    <w:lvl w:ilvl="3" w:tplc="99CA5312" w:tentative="1">
      <w:start w:val="1"/>
      <w:numFmt w:val="bullet"/>
      <w:lvlText w:val=""/>
      <w:lvlJc w:val="left"/>
      <w:pPr>
        <w:tabs>
          <w:tab w:val="num" w:pos="2880"/>
        </w:tabs>
        <w:ind w:left="2880" w:hanging="360"/>
      </w:pPr>
      <w:rPr>
        <w:rFonts w:ascii="Wingdings 2" w:hAnsi="Wingdings 2" w:hint="default"/>
      </w:rPr>
    </w:lvl>
    <w:lvl w:ilvl="4" w:tplc="4434F9D2" w:tentative="1">
      <w:start w:val="1"/>
      <w:numFmt w:val="bullet"/>
      <w:lvlText w:val=""/>
      <w:lvlJc w:val="left"/>
      <w:pPr>
        <w:tabs>
          <w:tab w:val="num" w:pos="3600"/>
        </w:tabs>
        <w:ind w:left="3600" w:hanging="360"/>
      </w:pPr>
      <w:rPr>
        <w:rFonts w:ascii="Wingdings 2" w:hAnsi="Wingdings 2" w:hint="default"/>
      </w:rPr>
    </w:lvl>
    <w:lvl w:ilvl="5" w:tplc="AEDA7D78" w:tentative="1">
      <w:start w:val="1"/>
      <w:numFmt w:val="bullet"/>
      <w:lvlText w:val=""/>
      <w:lvlJc w:val="left"/>
      <w:pPr>
        <w:tabs>
          <w:tab w:val="num" w:pos="4320"/>
        </w:tabs>
        <w:ind w:left="4320" w:hanging="360"/>
      </w:pPr>
      <w:rPr>
        <w:rFonts w:ascii="Wingdings 2" w:hAnsi="Wingdings 2" w:hint="default"/>
      </w:rPr>
    </w:lvl>
    <w:lvl w:ilvl="6" w:tplc="C69862E2" w:tentative="1">
      <w:start w:val="1"/>
      <w:numFmt w:val="bullet"/>
      <w:lvlText w:val=""/>
      <w:lvlJc w:val="left"/>
      <w:pPr>
        <w:tabs>
          <w:tab w:val="num" w:pos="5040"/>
        </w:tabs>
        <w:ind w:left="5040" w:hanging="360"/>
      </w:pPr>
      <w:rPr>
        <w:rFonts w:ascii="Wingdings 2" w:hAnsi="Wingdings 2" w:hint="default"/>
      </w:rPr>
    </w:lvl>
    <w:lvl w:ilvl="7" w:tplc="E26836E8" w:tentative="1">
      <w:start w:val="1"/>
      <w:numFmt w:val="bullet"/>
      <w:lvlText w:val=""/>
      <w:lvlJc w:val="left"/>
      <w:pPr>
        <w:tabs>
          <w:tab w:val="num" w:pos="5760"/>
        </w:tabs>
        <w:ind w:left="5760" w:hanging="360"/>
      </w:pPr>
      <w:rPr>
        <w:rFonts w:ascii="Wingdings 2" w:hAnsi="Wingdings 2" w:hint="default"/>
      </w:rPr>
    </w:lvl>
    <w:lvl w:ilvl="8" w:tplc="C3AE873C"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49F15566"/>
    <w:multiLevelType w:val="hybridMultilevel"/>
    <w:tmpl w:val="E57ED2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DBC6A6A"/>
    <w:multiLevelType w:val="hybridMultilevel"/>
    <w:tmpl w:val="76B467F2"/>
    <w:lvl w:ilvl="0" w:tplc="29808304">
      <w:start w:val="1"/>
      <w:numFmt w:val="decimal"/>
      <w:lvlText w:val="%1."/>
      <w:lvlJc w:val="left"/>
      <w:pPr>
        <w:tabs>
          <w:tab w:val="num" w:pos="720"/>
        </w:tabs>
        <w:ind w:left="720" w:hanging="360"/>
      </w:pPr>
    </w:lvl>
    <w:lvl w:ilvl="1" w:tplc="BC92C9CC" w:tentative="1">
      <w:start w:val="1"/>
      <w:numFmt w:val="decimal"/>
      <w:lvlText w:val="%2."/>
      <w:lvlJc w:val="left"/>
      <w:pPr>
        <w:tabs>
          <w:tab w:val="num" w:pos="1440"/>
        </w:tabs>
        <w:ind w:left="1440" w:hanging="360"/>
      </w:pPr>
    </w:lvl>
    <w:lvl w:ilvl="2" w:tplc="512A2CF6" w:tentative="1">
      <w:start w:val="1"/>
      <w:numFmt w:val="decimal"/>
      <w:lvlText w:val="%3."/>
      <w:lvlJc w:val="left"/>
      <w:pPr>
        <w:tabs>
          <w:tab w:val="num" w:pos="2160"/>
        </w:tabs>
        <w:ind w:left="2160" w:hanging="360"/>
      </w:pPr>
    </w:lvl>
    <w:lvl w:ilvl="3" w:tplc="374253C6" w:tentative="1">
      <w:start w:val="1"/>
      <w:numFmt w:val="decimal"/>
      <w:lvlText w:val="%4."/>
      <w:lvlJc w:val="left"/>
      <w:pPr>
        <w:tabs>
          <w:tab w:val="num" w:pos="2880"/>
        </w:tabs>
        <w:ind w:left="2880" w:hanging="360"/>
      </w:pPr>
    </w:lvl>
    <w:lvl w:ilvl="4" w:tplc="48F6536C" w:tentative="1">
      <w:start w:val="1"/>
      <w:numFmt w:val="decimal"/>
      <w:lvlText w:val="%5."/>
      <w:lvlJc w:val="left"/>
      <w:pPr>
        <w:tabs>
          <w:tab w:val="num" w:pos="3600"/>
        </w:tabs>
        <w:ind w:left="3600" w:hanging="360"/>
      </w:pPr>
    </w:lvl>
    <w:lvl w:ilvl="5" w:tplc="E2F6B4AC" w:tentative="1">
      <w:start w:val="1"/>
      <w:numFmt w:val="decimal"/>
      <w:lvlText w:val="%6."/>
      <w:lvlJc w:val="left"/>
      <w:pPr>
        <w:tabs>
          <w:tab w:val="num" w:pos="4320"/>
        </w:tabs>
        <w:ind w:left="4320" w:hanging="360"/>
      </w:pPr>
    </w:lvl>
    <w:lvl w:ilvl="6" w:tplc="C8F01D76" w:tentative="1">
      <w:start w:val="1"/>
      <w:numFmt w:val="decimal"/>
      <w:lvlText w:val="%7."/>
      <w:lvlJc w:val="left"/>
      <w:pPr>
        <w:tabs>
          <w:tab w:val="num" w:pos="5040"/>
        </w:tabs>
        <w:ind w:left="5040" w:hanging="360"/>
      </w:pPr>
    </w:lvl>
    <w:lvl w:ilvl="7" w:tplc="772AE57E" w:tentative="1">
      <w:start w:val="1"/>
      <w:numFmt w:val="decimal"/>
      <w:lvlText w:val="%8."/>
      <w:lvlJc w:val="left"/>
      <w:pPr>
        <w:tabs>
          <w:tab w:val="num" w:pos="5760"/>
        </w:tabs>
        <w:ind w:left="5760" w:hanging="360"/>
      </w:pPr>
    </w:lvl>
    <w:lvl w:ilvl="8" w:tplc="A43E5350" w:tentative="1">
      <w:start w:val="1"/>
      <w:numFmt w:val="decimal"/>
      <w:lvlText w:val="%9."/>
      <w:lvlJc w:val="left"/>
      <w:pPr>
        <w:tabs>
          <w:tab w:val="num" w:pos="6480"/>
        </w:tabs>
        <w:ind w:left="6480" w:hanging="360"/>
      </w:pPr>
    </w:lvl>
  </w:abstractNum>
  <w:abstractNum w:abstractNumId="12" w15:restartNumberingAfterBreak="0">
    <w:nsid w:val="53825E25"/>
    <w:multiLevelType w:val="hybridMultilevel"/>
    <w:tmpl w:val="E6C0F08E"/>
    <w:lvl w:ilvl="0" w:tplc="16CACB22">
      <w:start w:val="1"/>
      <w:numFmt w:val="bullet"/>
      <w:lvlText w:val=""/>
      <w:lvlJc w:val="left"/>
      <w:pPr>
        <w:tabs>
          <w:tab w:val="num" w:pos="720"/>
        </w:tabs>
        <w:ind w:left="720" w:hanging="360"/>
      </w:pPr>
      <w:rPr>
        <w:rFonts w:ascii="Wingdings 2" w:hAnsi="Wingdings 2" w:hint="default"/>
      </w:rPr>
    </w:lvl>
    <w:lvl w:ilvl="1" w:tplc="6A62AC62" w:tentative="1">
      <w:start w:val="1"/>
      <w:numFmt w:val="bullet"/>
      <w:lvlText w:val=""/>
      <w:lvlJc w:val="left"/>
      <w:pPr>
        <w:tabs>
          <w:tab w:val="num" w:pos="1440"/>
        </w:tabs>
        <w:ind w:left="1440" w:hanging="360"/>
      </w:pPr>
      <w:rPr>
        <w:rFonts w:ascii="Wingdings 2" w:hAnsi="Wingdings 2" w:hint="default"/>
      </w:rPr>
    </w:lvl>
    <w:lvl w:ilvl="2" w:tplc="9998C2B4" w:tentative="1">
      <w:start w:val="1"/>
      <w:numFmt w:val="bullet"/>
      <w:lvlText w:val=""/>
      <w:lvlJc w:val="left"/>
      <w:pPr>
        <w:tabs>
          <w:tab w:val="num" w:pos="2160"/>
        </w:tabs>
        <w:ind w:left="2160" w:hanging="360"/>
      </w:pPr>
      <w:rPr>
        <w:rFonts w:ascii="Wingdings 2" w:hAnsi="Wingdings 2" w:hint="default"/>
      </w:rPr>
    </w:lvl>
    <w:lvl w:ilvl="3" w:tplc="ECEA638C" w:tentative="1">
      <w:start w:val="1"/>
      <w:numFmt w:val="bullet"/>
      <w:lvlText w:val=""/>
      <w:lvlJc w:val="left"/>
      <w:pPr>
        <w:tabs>
          <w:tab w:val="num" w:pos="2880"/>
        </w:tabs>
        <w:ind w:left="2880" w:hanging="360"/>
      </w:pPr>
      <w:rPr>
        <w:rFonts w:ascii="Wingdings 2" w:hAnsi="Wingdings 2" w:hint="default"/>
      </w:rPr>
    </w:lvl>
    <w:lvl w:ilvl="4" w:tplc="730C286C" w:tentative="1">
      <w:start w:val="1"/>
      <w:numFmt w:val="bullet"/>
      <w:lvlText w:val=""/>
      <w:lvlJc w:val="left"/>
      <w:pPr>
        <w:tabs>
          <w:tab w:val="num" w:pos="3600"/>
        </w:tabs>
        <w:ind w:left="3600" w:hanging="360"/>
      </w:pPr>
      <w:rPr>
        <w:rFonts w:ascii="Wingdings 2" w:hAnsi="Wingdings 2" w:hint="default"/>
      </w:rPr>
    </w:lvl>
    <w:lvl w:ilvl="5" w:tplc="0EC285EC" w:tentative="1">
      <w:start w:val="1"/>
      <w:numFmt w:val="bullet"/>
      <w:lvlText w:val=""/>
      <w:lvlJc w:val="left"/>
      <w:pPr>
        <w:tabs>
          <w:tab w:val="num" w:pos="4320"/>
        </w:tabs>
        <w:ind w:left="4320" w:hanging="360"/>
      </w:pPr>
      <w:rPr>
        <w:rFonts w:ascii="Wingdings 2" w:hAnsi="Wingdings 2" w:hint="default"/>
      </w:rPr>
    </w:lvl>
    <w:lvl w:ilvl="6" w:tplc="3E94053A" w:tentative="1">
      <w:start w:val="1"/>
      <w:numFmt w:val="bullet"/>
      <w:lvlText w:val=""/>
      <w:lvlJc w:val="left"/>
      <w:pPr>
        <w:tabs>
          <w:tab w:val="num" w:pos="5040"/>
        </w:tabs>
        <w:ind w:left="5040" w:hanging="360"/>
      </w:pPr>
      <w:rPr>
        <w:rFonts w:ascii="Wingdings 2" w:hAnsi="Wingdings 2" w:hint="default"/>
      </w:rPr>
    </w:lvl>
    <w:lvl w:ilvl="7" w:tplc="DDB27544" w:tentative="1">
      <w:start w:val="1"/>
      <w:numFmt w:val="bullet"/>
      <w:lvlText w:val=""/>
      <w:lvlJc w:val="left"/>
      <w:pPr>
        <w:tabs>
          <w:tab w:val="num" w:pos="5760"/>
        </w:tabs>
        <w:ind w:left="5760" w:hanging="360"/>
      </w:pPr>
      <w:rPr>
        <w:rFonts w:ascii="Wingdings 2" w:hAnsi="Wingdings 2" w:hint="default"/>
      </w:rPr>
    </w:lvl>
    <w:lvl w:ilvl="8" w:tplc="21A4F5B4"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5A2508ED"/>
    <w:multiLevelType w:val="hybridMultilevel"/>
    <w:tmpl w:val="50F68326"/>
    <w:lvl w:ilvl="0" w:tplc="C548F24C">
      <w:start w:val="1"/>
      <w:numFmt w:val="bullet"/>
      <w:lvlText w:val=""/>
      <w:lvlJc w:val="left"/>
      <w:pPr>
        <w:tabs>
          <w:tab w:val="num" w:pos="720"/>
        </w:tabs>
        <w:ind w:left="720" w:hanging="360"/>
      </w:pPr>
      <w:rPr>
        <w:rFonts w:ascii="Wingdings 2" w:hAnsi="Wingdings 2" w:hint="default"/>
      </w:rPr>
    </w:lvl>
    <w:lvl w:ilvl="1" w:tplc="0CF67DDA" w:tentative="1">
      <w:start w:val="1"/>
      <w:numFmt w:val="bullet"/>
      <w:lvlText w:val=""/>
      <w:lvlJc w:val="left"/>
      <w:pPr>
        <w:tabs>
          <w:tab w:val="num" w:pos="1440"/>
        </w:tabs>
        <w:ind w:left="1440" w:hanging="360"/>
      </w:pPr>
      <w:rPr>
        <w:rFonts w:ascii="Wingdings 2" w:hAnsi="Wingdings 2" w:hint="default"/>
      </w:rPr>
    </w:lvl>
    <w:lvl w:ilvl="2" w:tplc="8DB04522" w:tentative="1">
      <w:start w:val="1"/>
      <w:numFmt w:val="bullet"/>
      <w:lvlText w:val=""/>
      <w:lvlJc w:val="left"/>
      <w:pPr>
        <w:tabs>
          <w:tab w:val="num" w:pos="2160"/>
        </w:tabs>
        <w:ind w:left="2160" w:hanging="360"/>
      </w:pPr>
      <w:rPr>
        <w:rFonts w:ascii="Wingdings 2" w:hAnsi="Wingdings 2" w:hint="default"/>
      </w:rPr>
    </w:lvl>
    <w:lvl w:ilvl="3" w:tplc="B756F384" w:tentative="1">
      <w:start w:val="1"/>
      <w:numFmt w:val="bullet"/>
      <w:lvlText w:val=""/>
      <w:lvlJc w:val="left"/>
      <w:pPr>
        <w:tabs>
          <w:tab w:val="num" w:pos="2880"/>
        </w:tabs>
        <w:ind w:left="2880" w:hanging="360"/>
      </w:pPr>
      <w:rPr>
        <w:rFonts w:ascii="Wingdings 2" w:hAnsi="Wingdings 2" w:hint="default"/>
      </w:rPr>
    </w:lvl>
    <w:lvl w:ilvl="4" w:tplc="9B662234" w:tentative="1">
      <w:start w:val="1"/>
      <w:numFmt w:val="bullet"/>
      <w:lvlText w:val=""/>
      <w:lvlJc w:val="left"/>
      <w:pPr>
        <w:tabs>
          <w:tab w:val="num" w:pos="3600"/>
        </w:tabs>
        <w:ind w:left="3600" w:hanging="360"/>
      </w:pPr>
      <w:rPr>
        <w:rFonts w:ascii="Wingdings 2" w:hAnsi="Wingdings 2" w:hint="default"/>
      </w:rPr>
    </w:lvl>
    <w:lvl w:ilvl="5" w:tplc="664E48E0" w:tentative="1">
      <w:start w:val="1"/>
      <w:numFmt w:val="bullet"/>
      <w:lvlText w:val=""/>
      <w:lvlJc w:val="left"/>
      <w:pPr>
        <w:tabs>
          <w:tab w:val="num" w:pos="4320"/>
        </w:tabs>
        <w:ind w:left="4320" w:hanging="360"/>
      </w:pPr>
      <w:rPr>
        <w:rFonts w:ascii="Wingdings 2" w:hAnsi="Wingdings 2" w:hint="default"/>
      </w:rPr>
    </w:lvl>
    <w:lvl w:ilvl="6" w:tplc="43A466A6" w:tentative="1">
      <w:start w:val="1"/>
      <w:numFmt w:val="bullet"/>
      <w:lvlText w:val=""/>
      <w:lvlJc w:val="left"/>
      <w:pPr>
        <w:tabs>
          <w:tab w:val="num" w:pos="5040"/>
        </w:tabs>
        <w:ind w:left="5040" w:hanging="360"/>
      </w:pPr>
      <w:rPr>
        <w:rFonts w:ascii="Wingdings 2" w:hAnsi="Wingdings 2" w:hint="default"/>
      </w:rPr>
    </w:lvl>
    <w:lvl w:ilvl="7" w:tplc="858CC80A" w:tentative="1">
      <w:start w:val="1"/>
      <w:numFmt w:val="bullet"/>
      <w:lvlText w:val=""/>
      <w:lvlJc w:val="left"/>
      <w:pPr>
        <w:tabs>
          <w:tab w:val="num" w:pos="5760"/>
        </w:tabs>
        <w:ind w:left="5760" w:hanging="360"/>
      </w:pPr>
      <w:rPr>
        <w:rFonts w:ascii="Wingdings 2" w:hAnsi="Wingdings 2" w:hint="default"/>
      </w:rPr>
    </w:lvl>
    <w:lvl w:ilvl="8" w:tplc="B4DA7CEC"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652D43F4"/>
    <w:multiLevelType w:val="hybridMultilevel"/>
    <w:tmpl w:val="70D63B66"/>
    <w:lvl w:ilvl="0" w:tplc="318E7DB6">
      <w:start w:val="1"/>
      <w:numFmt w:val="bullet"/>
      <w:lvlText w:val=""/>
      <w:lvlJc w:val="left"/>
      <w:pPr>
        <w:tabs>
          <w:tab w:val="num" w:pos="720"/>
        </w:tabs>
        <w:ind w:left="720" w:hanging="360"/>
      </w:pPr>
      <w:rPr>
        <w:rFonts w:ascii="Wingdings 2" w:hAnsi="Wingdings 2" w:hint="default"/>
      </w:rPr>
    </w:lvl>
    <w:lvl w:ilvl="1" w:tplc="3F9E1B2E" w:tentative="1">
      <w:start w:val="1"/>
      <w:numFmt w:val="bullet"/>
      <w:lvlText w:val=""/>
      <w:lvlJc w:val="left"/>
      <w:pPr>
        <w:tabs>
          <w:tab w:val="num" w:pos="1440"/>
        </w:tabs>
        <w:ind w:left="1440" w:hanging="360"/>
      </w:pPr>
      <w:rPr>
        <w:rFonts w:ascii="Wingdings 2" w:hAnsi="Wingdings 2" w:hint="default"/>
      </w:rPr>
    </w:lvl>
    <w:lvl w:ilvl="2" w:tplc="2A569C66" w:tentative="1">
      <w:start w:val="1"/>
      <w:numFmt w:val="bullet"/>
      <w:lvlText w:val=""/>
      <w:lvlJc w:val="left"/>
      <w:pPr>
        <w:tabs>
          <w:tab w:val="num" w:pos="2160"/>
        </w:tabs>
        <w:ind w:left="2160" w:hanging="360"/>
      </w:pPr>
      <w:rPr>
        <w:rFonts w:ascii="Wingdings 2" w:hAnsi="Wingdings 2" w:hint="default"/>
      </w:rPr>
    </w:lvl>
    <w:lvl w:ilvl="3" w:tplc="A0740D7C" w:tentative="1">
      <w:start w:val="1"/>
      <w:numFmt w:val="bullet"/>
      <w:lvlText w:val=""/>
      <w:lvlJc w:val="left"/>
      <w:pPr>
        <w:tabs>
          <w:tab w:val="num" w:pos="2880"/>
        </w:tabs>
        <w:ind w:left="2880" w:hanging="360"/>
      </w:pPr>
      <w:rPr>
        <w:rFonts w:ascii="Wingdings 2" w:hAnsi="Wingdings 2" w:hint="default"/>
      </w:rPr>
    </w:lvl>
    <w:lvl w:ilvl="4" w:tplc="BBE264F2" w:tentative="1">
      <w:start w:val="1"/>
      <w:numFmt w:val="bullet"/>
      <w:lvlText w:val=""/>
      <w:lvlJc w:val="left"/>
      <w:pPr>
        <w:tabs>
          <w:tab w:val="num" w:pos="3600"/>
        </w:tabs>
        <w:ind w:left="3600" w:hanging="360"/>
      </w:pPr>
      <w:rPr>
        <w:rFonts w:ascii="Wingdings 2" w:hAnsi="Wingdings 2" w:hint="default"/>
      </w:rPr>
    </w:lvl>
    <w:lvl w:ilvl="5" w:tplc="1DAE16D8" w:tentative="1">
      <w:start w:val="1"/>
      <w:numFmt w:val="bullet"/>
      <w:lvlText w:val=""/>
      <w:lvlJc w:val="left"/>
      <w:pPr>
        <w:tabs>
          <w:tab w:val="num" w:pos="4320"/>
        </w:tabs>
        <w:ind w:left="4320" w:hanging="360"/>
      </w:pPr>
      <w:rPr>
        <w:rFonts w:ascii="Wingdings 2" w:hAnsi="Wingdings 2" w:hint="default"/>
      </w:rPr>
    </w:lvl>
    <w:lvl w:ilvl="6" w:tplc="C9F20060" w:tentative="1">
      <w:start w:val="1"/>
      <w:numFmt w:val="bullet"/>
      <w:lvlText w:val=""/>
      <w:lvlJc w:val="left"/>
      <w:pPr>
        <w:tabs>
          <w:tab w:val="num" w:pos="5040"/>
        </w:tabs>
        <w:ind w:left="5040" w:hanging="360"/>
      </w:pPr>
      <w:rPr>
        <w:rFonts w:ascii="Wingdings 2" w:hAnsi="Wingdings 2" w:hint="default"/>
      </w:rPr>
    </w:lvl>
    <w:lvl w:ilvl="7" w:tplc="AA16799A" w:tentative="1">
      <w:start w:val="1"/>
      <w:numFmt w:val="bullet"/>
      <w:lvlText w:val=""/>
      <w:lvlJc w:val="left"/>
      <w:pPr>
        <w:tabs>
          <w:tab w:val="num" w:pos="5760"/>
        </w:tabs>
        <w:ind w:left="5760" w:hanging="360"/>
      </w:pPr>
      <w:rPr>
        <w:rFonts w:ascii="Wingdings 2" w:hAnsi="Wingdings 2" w:hint="default"/>
      </w:rPr>
    </w:lvl>
    <w:lvl w:ilvl="8" w:tplc="6D6ADA92"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66312CCD"/>
    <w:multiLevelType w:val="hybridMultilevel"/>
    <w:tmpl w:val="D1E8412C"/>
    <w:lvl w:ilvl="0" w:tplc="08090001">
      <w:start w:val="1"/>
      <w:numFmt w:val="bullet"/>
      <w:lvlText w:val=""/>
      <w:lvlJc w:val="left"/>
      <w:pPr>
        <w:ind w:left="1386" w:hanging="360"/>
      </w:pPr>
      <w:rPr>
        <w:rFonts w:ascii="Symbol" w:hAnsi="Symbol" w:hint="default"/>
      </w:rPr>
    </w:lvl>
    <w:lvl w:ilvl="1" w:tplc="08090003" w:tentative="1">
      <w:start w:val="1"/>
      <w:numFmt w:val="bullet"/>
      <w:lvlText w:val="o"/>
      <w:lvlJc w:val="left"/>
      <w:pPr>
        <w:ind w:left="2106" w:hanging="360"/>
      </w:pPr>
      <w:rPr>
        <w:rFonts w:ascii="Courier New" w:hAnsi="Courier New" w:cs="Courier New" w:hint="default"/>
      </w:rPr>
    </w:lvl>
    <w:lvl w:ilvl="2" w:tplc="08090005" w:tentative="1">
      <w:start w:val="1"/>
      <w:numFmt w:val="bullet"/>
      <w:lvlText w:val=""/>
      <w:lvlJc w:val="left"/>
      <w:pPr>
        <w:ind w:left="2826" w:hanging="360"/>
      </w:pPr>
      <w:rPr>
        <w:rFonts w:ascii="Wingdings" w:hAnsi="Wingdings" w:hint="default"/>
      </w:rPr>
    </w:lvl>
    <w:lvl w:ilvl="3" w:tplc="08090001" w:tentative="1">
      <w:start w:val="1"/>
      <w:numFmt w:val="bullet"/>
      <w:lvlText w:val=""/>
      <w:lvlJc w:val="left"/>
      <w:pPr>
        <w:ind w:left="3546" w:hanging="360"/>
      </w:pPr>
      <w:rPr>
        <w:rFonts w:ascii="Symbol" w:hAnsi="Symbol" w:hint="default"/>
      </w:rPr>
    </w:lvl>
    <w:lvl w:ilvl="4" w:tplc="08090003" w:tentative="1">
      <w:start w:val="1"/>
      <w:numFmt w:val="bullet"/>
      <w:lvlText w:val="o"/>
      <w:lvlJc w:val="left"/>
      <w:pPr>
        <w:ind w:left="4266" w:hanging="360"/>
      </w:pPr>
      <w:rPr>
        <w:rFonts w:ascii="Courier New" w:hAnsi="Courier New" w:cs="Courier New" w:hint="default"/>
      </w:rPr>
    </w:lvl>
    <w:lvl w:ilvl="5" w:tplc="08090005" w:tentative="1">
      <w:start w:val="1"/>
      <w:numFmt w:val="bullet"/>
      <w:lvlText w:val=""/>
      <w:lvlJc w:val="left"/>
      <w:pPr>
        <w:ind w:left="4986" w:hanging="360"/>
      </w:pPr>
      <w:rPr>
        <w:rFonts w:ascii="Wingdings" w:hAnsi="Wingdings" w:hint="default"/>
      </w:rPr>
    </w:lvl>
    <w:lvl w:ilvl="6" w:tplc="08090001" w:tentative="1">
      <w:start w:val="1"/>
      <w:numFmt w:val="bullet"/>
      <w:lvlText w:val=""/>
      <w:lvlJc w:val="left"/>
      <w:pPr>
        <w:ind w:left="5706" w:hanging="360"/>
      </w:pPr>
      <w:rPr>
        <w:rFonts w:ascii="Symbol" w:hAnsi="Symbol" w:hint="default"/>
      </w:rPr>
    </w:lvl>
    <w:lvl w:ilvl="7" w:tplc="08090003" w:tentative="1">
      <w:start w:val="1"/>
      <w:numFmt w:val="bullet"/>
      <w:lvlText w:val="o"/>
      <w:lvlJc w:val="left"/>
      <w:pPr>
        <w:ind w:left="6426" w:hanging="360"/>
      </w:pPr>
      <w:rPr>
        <w:rFonts w:ascii="Courier New" w:hAnsi="Courier New" w:cs="Courier New" w:hint="default"/>
      </w:rPr>
    </w:lvl>
    <w:lvl w:ilvl="8" w:tplc="08090005" w:tentative="1">
      <w:start w:val="1"/>
      <w:numFmt w:val="bullet"/>
      <w:lvlText w:val=""/>
      <w:lvlJc w:val="left"/>
      <w:pPr>
        <w:ind w:left="7146" w:hanging="360"/>
      </w:pPr>
      <w:rPr>
        <w:rFonts w:ascii="Wingdings" w:hAnsi="Wingdings" w:hint="default"/>
      </w:rPr>
    </w:lvl>
  </w:abstractNum>
  <w:abstractNum w:abstractNumId="16" w15:restartNumberingAfterBreak="0">
    <w:nsid w:val="6B2E09DD"/>
    <w:multiLevelType w:val="hybridMultilevel"/>
    <w:tmpl w:val="007871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D801795"/>
    <w:multiLevelType w:val="hybridMultilevel"/>
    <w:tmpl w:val="AA3C3018"/>
    <w:lvl w:ilvl="0" w:tplc="79A41CB2">
      <w:start w:val="1"/>
      <w:numFmt w:val="bullet"/>
      <w:lvlText w:val=""/>
      <w:lvlJc w:val="left"/>
      <w:pPr>
        <w:tabs>
          <w:tab w:val="num" w:pos="720"/>
        </w:tabs>
        <w:ind w:left="720" w:hanging="360"/>
      </w:pPr>
      <w:rPr>
        <w:rFonts w:ascii="Wingdings 2" w:hAnsi="Wingdings 2" w:hint="default"/>
      </w:rPr>
    </w:lvl>
    <w:lvl w:ilvl="1" w:tplc="33860DE0" w:tentative="1">
      <w:start w:val="1"/>
      <w:numFmt w:val="bullet"/>
      <w:lvlText w:val=""/>
      <w:lvlJc w:val="left"/>
      <w:pPr>
        <w:tabs>
          <w:tab w:val="num" w:pos="1440"/>
        </w:tabs>
        <w:ind w:left="1440" w:hanging="360"/>
      </w:pPr>
      <w:rPr>
        <w:rFonts w:ascii="Wingdings 2" w:hAnsi="Wingdings 2" w:hint="default"/>
      </w:rPr>
    </w:lvl>
    <w:lvl w:ilvl="2" w:tplc="900CB4C6" w:tentative="1">
      <w:start w:val="1"/>
      <w:numFmt w:val="bullet"/>
      <w:lvlText w:val=""/>
      <w:lvlJc w:val="left"/>
      <w:pPr>
        <w:tabs>
          <w:tab w:val="num" w:pos="2160"/>
        </w:tabs>
        <w:ind w:left="2160" w:hanging="360"/>
      </w:pPr>
      <w:rPr>
        <w:rFonts w:ascii="Wingdings 2" w:hAnsi="Wingdings 2" w:hint="default"/>
      </w:rPr>
    </w:lvl>
    <w:lvl w:ilvl="3" w:tplc="922C2C78" w:tentative="1">
      <w:start w:val="1"/>
      <w:numFmt w:val="bullet"/>
      <w:lvlText w:val=""/>
      <w:lvlJc w:val="left"/>
      <w:pPr>
        <w:tabs>
          <w:tab w:val="num" w:pos="2880"/>
        </w:tabs>
        <w:ind w:left="2880" w:hanging="360"/>
      </w:pPr>
      <w:rPr>
        <w:rFonts w:ascii="Wingdings 2" w:hAnsi="Wingdings 2" w:hint="default"/>
      </w:rPr>
    </w:lvl>
    <w:lvl w:ilvl="4" w:tplc="4D788E3E" w:tentative="1">
      <w:start w:val="1"/>
      <w:numFmt w:val="bullet"/>
      <w:lvlText w:val=""/>
      <w:lvlJc w:val="left"/>
      <w:pPr>
        <w:tabs>
          <w:tab w:val="num" w:pos="3600"/>
        </w:tabs>
        <w:ind w:left="3600" w:hanging="360"/>
      </w:pPr>
      <w:rPr>
        <w:rFonts w:ascii="Wingdings 2" w:hAnsi="Wingdings 2" w:hint="default"/>
      </w:rPr>
    </w:lvl>
    <w:lvl w:ilvl="5" w:tplc="503228CC" w:tentative="1">
      <w:start w:val="1"/>
      <w:numFmt w:val="bullet"/>
      <w:lvlText w:val=""/>
      <w:lvlJc w:val="left"/>
      <w:pPr>
        <w:tabs>
          <w:tab w:val="num" w:pos="4320"/>
        </w:tabs>
        <w:ind w:left="4320" w:hanging="360"/>
      </w:pPr>
      <w:rPr>
        <w:rFonts w:ascii="Wingdings 2" w:hAnsi="Wingdings 2" w:hint="default"/>
      </w:rPr>
    </w:lvl>
    <w:lvl w:ilvl="6" w:tplc="62C452CC" w:tentative="1">
      <w:start w:val="1"/>
      <w:numFmt w:val="bullet"/>
      <w:lvlText w:val=""/>
      <w:lvlJc w:val="left"/>
      <w:pPr>
        <w:tabs>
          <w:tab w:val="num" w:pos="5040"/>
        </w:tabs>
        <w:ind w:left="5040" w:hanging="360"/>
      </w:pPr>
      <w:rPr>
        <w:rFonts w:ascii="Wingdings 2" w:hAnsi="Wingdings 2" w:hint="default"/>
      </w:rPr>
    </w:lvl>
    <w:lvl w:ilvl="7" w:tplc="E4B6D17E" w:tentative="1">
      <w:start w:val="1"/>
      <w:numFmt w:val="bullet"/>
      <w:lvlText w:val=""/>
      <w:lvlJc w:val="left"/>
      <w:pPr>
        <w:tabs>
          <w:tab w:val="num" w:pos="5760"/>
        </w:tabs>
        <w:ind w:left="5760" w:hanging="360"/>
      </w:pPr>
      <w:rPr>
        <w:rFonts w:ascii="Wingdings 2" w:hAnsi="Wingdings 2" w:hint="default"/>
      </w:rPr>
    </w:lvl>
    <w:lvl w:ilvl="8" w:tplc="73AABFD0" w:tentative="1">
      <w:start w:val="1"/>
      <w:numFmt w:val="bullet"/>
      <w:lvlText w:val=""/>
      <w:lvlJc w:val="left"/>
      <w:pPr>
        <w:tabs>
          <w:tab w:val="num" w:pos="6480"/>
        </w:tabs>
        <w:ind w:left="6480" w:hanging="360"/>
      </w:pPr>
      <w:rPr>
        <w:rFonts w:ascii="Wingdings 2" w:hAnsi="Wingdings 2" w:hint="default"/>
      </w:rPr>
    </w:lvl>
  </w:abstractNum>
  <w:abstractNum w:abstractNumId="18" w15:restartNumberingAfterBreak="0">
    <w:nsid w:val="7F9B2908"/>
    <w:multiLevelType w:val="hybridMultilevel"/>
    <w:tmpl w:val="C6A8B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11"/>
  </w:num>
  <w:num w:numId="3">
    <w:abstractNumId w:val="18"/>
  </w:num>
  <w:num w:numId="4">
    <w:abstractNumId w:val="3"/>
  </w:num>
  <w:num w:numId="5">
    <w:abstractNumId w:val="13"/>
  </w:num>
  <w:num w:numId="6">
    <w:abstractNumId w:val="14"/>
  </w:num>
  <w:num w:numId="7">
    <w:abstractNumId w:val="12"/>
  </w:num>
  <w:num w:numId="8">
    <w:abstractNumId w:val="17"/>
  </w:num>
  <w:num w:numId="9">
    <w:abstractNumId w:val="7"/>
  </w:num>
  <w:num w:numId="10">
    <w:abstractNumId w:val="16"/>
  </w:num>
  <w:num w:numId="11">
    <w:abstractNumId w:val="2"/>
  </w:num>
  <w:num w:numId="12">
    <w:abstractNumId w:val="1"/>
  </w:num>
  <w:num w:numId="13">
    <w:abstractNumId w:val="5"/>
  </w:num>
  <w:num w:numId="14">
    <w:abstractNumId w:val="10"/>
  </w:num>
  <w:num w:numId="15">
    <w:abstractNumId w:val="4"/>
  </w:num>
  <w:num w:numId="16">
    <w:abstractNumId w:val="0"/>
  </w:num>
  <w:num w:numId="17">
    <w:abstractNumId w:val="9"/>
  </w:num>
  <w:num w:numId="18">
    <w:abstractNumId w:val="6"/>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B08"/>
    <w:rsid w:val="000578FD"/>
    <w:rsid w:val="001C0431"/>
    <w:rsid w:val="00221435"/>
    <w:rsid w:val="00316174"/>
    <w:rsid w:val="005501A9"/>
    <w:rsid w:val="00AE18D1"/>
    <w:rsid w:val="00B81B08"/>
    <w:rsid w:val="00C76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4AC8E7"/>
  <w15:chartTrackingRefBased/>
  <w15:docId w15:val="{00E47C55-B16B-E549-8B9D-B05D30FC7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01A9"/>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81B08"/>
    <w:pPr>
      <w:ind w:left="720"/>
      <w:contextualSpacing/>
    </w:pPr>
  </w:style>
  <w:style w:type="character" w:customStyle="1" w:styleId="ListParagraphChar">
    <w:name w:val="List Paragraph Char"/>
    <w:link w:val="ListParagraph"/>
    <w:uiPriority w:val="34"/>
    <w:locked/>
    <w:rsid w:val="00B81B08"/>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81B08"/>
    <w:rPr>
      <w:color w:val="0563C1" w:themeColor="hyperlink"/>
      <w:u w:val="single"/>
    </w:rPr>
  </w:style>
  <w:style w:type="character" w:styleId="UnresolvedMention">
    <w:name w:val="Unresolved Mention"/>
    <w:basedOn w:val="DefaultParagraphFont"/>
    <w:uiPriority w:val="99"/>
    <w:semiHidden/>
    <w:unhideWhenUsed/>
    <w:rsid w:val="00B81B08"/>
    <w:rPr>
      <w:color w:val="605E5C"/>
      <w:shd w:val="clear" w:color="auto" w:fill="E1DFDD"/>
    </w:rPr>
  </w:style>
  <w:style w:type="character" w:styleId="FollowedHyperlink">
    <w:name w:val="FollowedHyperlink"/>
    <w:basedOn w:val="DefaultParagraphFont"/>
    <w:uiPriority w:val="99"/>
    <w:semiHidden/>
    <w:unhideWhenUsed/>
    <w:rsid w:val="00B81B08"/>
    <w:rPr>
      <w:color w:val="954F72" w:themeColor="followedHyperlink"/>
      <w:u w:val="single"/>
    </w:rPr>
  </w:style>
  <w:style w:type="paragraph" w:styleId="BodyText">
    <w:name w:val="Body Text"/>
    <w:basedOn w:val="Normal"/>
    <w:link w:val="BodyTextChar"/>
    <w:rsid w:val="005501A9"/>
    <w:pPr>
      <w:spacing w:after="120"/>
    </w:pPr>
    <w:rPr>
      <w:sz w:val="24"/>
    </w:rPr>
  </w:style>
  <w:style w:type="character" w:customStyle="1" w:styleId="BodyTextChar">
    <w:name w:val="Body Text Char"/>
    <w:basedOn w:val="DefaultParagraphFont"/>
    <w:link w:val="BodyText"/>
    <w:rsid w:val="005501A9"/>
    <w:rPr>
      <w:rFonts w:ascii="Times New Roman" w:eastAsia="Times New Roman" w:hAnsi="Times New Roman"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39305">
      <w:bodyDiv w:val="1"/>
      <w:marLeft w:val="0"/>
      <w:marRight w:val="0"/>
      <w:marTop w:val="0"/>
      <w:marBottom w:val="0"/>
      <w:divBdr>
        <w:top w:val="none" w:sz="0" w:space="0" w:color="auto"/>
        <w:left w:val="none" w:sz="0" w:space="0" w:color="auto"/>
        <w:bottom w:val="none" w:sz="0" w:space="0" w:color="auto"/>
        <w:right w:val="none" w:sz="0" w:space="0" w:color="auto"/>
      </w:divBdr>
    </w:div>
    <w:div w:id="143401957">
      <w:bodyDiv w:val="1"/>
      <w:marLeft w:val="0"/>
      <w:marRight w:val="0"/>
      <w:marTop w:val="0"/>
      <w:marBottom w:val="0"/>
      <w:divBdr>
        <w:top w:val="none" w:sz="0" w:space="0" w:color="auto"/>
        <w:left w:val="none" w:sz="0" w:space="0" w:color="auto"/>
        <w:bottom w:val="none" w:sz="0" w:space="0" w:color="auto"/>
        <w:right w:val="none" w:sz="0" w:space="0" w:color="auto"/>
      </w:divBdr>
      <w:divsChild>
        <w:div w:id="1464807146">
          <w:marLeft w:val="706"/>
          <w:marRight w:val="0"/>
          <w:marTop w:val="154"/>
          <w:marBottom w:val="0"/>
          <w:divBdr>
            <w:top w:val="none" w:sz="0" w:space="0" w:color="auto"/>
            <w:left w:val="none" w:sz="0" w:space="0" w:color="auto"/>
            <w:bottom w:val="none" w:sz="0" w:space="0" w:color="auto"/>
            <w:right w:val="none" w:sz="0" w:space="0" w:color="auto"/>
          </w:divBdr>
        </w:div>
        <w:div w:id="1246500223">
          <w:marLeft w:val="706"/>
          <w:marRight w:val="0"/>
          <w:marTop w:val="154"/>
          <w:marBottom w:val="0"/>
          <w:divBdr>
            <w:top w:val="none" w:sz="0" w:space="0" w:color="auto"/>
            <w:left w:val="none" w:sz="0" w:space="0" w:color="auto"/>
            <w:bottom w:val="none" w:sz="0" w:space="0" w:color="auto"/>
            <w:right w:val="none" w:sz="0" w:space="0" w:color="auto"/>
          </w:divBdr>
        </w:div>
        <w:div w:id="655567675">
          <w:marLeft w:val="706"/>
          <w:marRight w:val="0"/>
          <w:marTop w:val="154"/>
          <w:marBottom w:val="0"/>
          <w:divBdr>
            <w:top w:val="none" w:sz="0" w:space="0" w:color="auto"/>
            <w:left w:val="none" w:sz="0" w:space="0" w:color="auto"/>
            <w:bottom w:val="none" w:sz="0" w:space="0" w:color="auto"/>
            <w:right w:val="none" w:sz="0" w:space="0" w:color="auto"/>
          </w:divBdr>
        </w:div>
        <w:div w:id="2031297662">
          <w:marLeft w:val="706"/>
          <w:marRight w:val="0"/>
          <w:marTop w:val="154"/>
          <w:marBottom w:val="0"/>
          <w:divBdr>
            <w:top w:val="none" w:sz="0" w:space="0" w:color="auto"/>
            <w:left w:val="none" w:sz="0" w:space="0" w:color="auto"/>
            <w:bottom w:val="none" w:sz="0" w:space="0" w:color="auto"/>
            <w:right w:val="none" w:sz="0" w:space="0" w:color="auto"/>
          </w:divBdr>
        </w:div>
      </w:divsChild>
    </w:div>
    <w:div w:id="182595154">
      <w:bodyDiv w:val="1"/>
      <w:marLeft w:val="0"/>
      <w:marRight w:val="0"/>
      <w:marTop w:val="0"/>
      <w:marBottom w:val="0"/>
      <w:divBdr>
        <w:top w:val="none" w:sz="0" w:space="0" w:color="auto"/>
        <w:left w:val="none" w:sz="0" w:space="0" w:color="auto"/>
        <w:bottom w:val="none" w:sz="0" w:space="0" w:color="auto"/>
        <w:right w:val="none" w:sz="0" w:space="0" w:color="auto"/>
      </w:divBdr>
      <w:divsChild>
        <w:div w:id="1353923717">
          <w:marLeft w:val="706"/>
          <w:marRight w:val="0"/>
          <w:marTop w:val="154"/>
          <w:marBottom w:val="0"/>
          <w:divBdr>
            <w:top w:val="none" w:sz="0" w:space="0" w:color="auto"/>
            <w:left w:val="none" w:sz="0" w:space="0" w:color="auto"/>
            <w:bottom w:val="none" w:sz="0" w:space="0" w:color="auto"/>
            <w:right w:val="none" w:sz="0" w:space="0" w:color="auto"/>
          </w:divBdr>
        </w:div>
        <w:div w:id="528878854">
          <w:marLeft w:val="706"/>
          <w:marRight w:val="0"/>
          <w:marTop w:val="154"/>
          <w:marBottom w:val="0"/>
          <w:divBdr>
            <w:top w:val="none" w:sz="0" w:space="0" w:color="auto"/>
            <w:left w:val="none" w:sz="0" w:space="0" w:color="auto"/>
            <w:bottom w:val="none" w:sz="0" w:space="0" w:color="auto"/>
            <w:right w:val="none" w:sz="0" w:space="0" w:color="auto"/>
          </w:divBdr>
        </w:div>
        <w:div w:id="287665223">
          <w:marLeft w:val="706"/>
          <w:marRight w:val="0"/>
          <w:marTop w:val="154"/>
          <w:marBottom w:val="0"/>
          <w:divBdr>
            <w:top w:val="none" w:sz="0" w:space="0" w:color="auto"/>
            <w:left w:val="none" w:sz="0" w:space="0" w:color="auto"/>
            <w:bottom w:val="none" w:sz="0" w:space="0" w:color="auto"/>
            <w:right w:val="none" w:sz="0" w:space="0" w:color="auto"/>
          </w:divBdr>
        </w:div>
        <w:div w:id="1455907614">
          <w:marLeft w:val="706"/>
          <w:marRight w:val="0"/>
          <w:marTop w:val="154"/>
          <w:marBottom w:val="0"/>
          <w:divBdr>
            <w:top w:val="none" w:sz="0" w:space="0" w:color="auto"/>
            <w:left w:val="none" w:sz="0" w:space="0" w:color="auto"/>
            <w:bottom w:val="none" w:sz="0" w:space="0" w:color="auto"/>
            <w:right w:val="none" w:sz="0" w:space="0" w:color="auto"/>
          </w:divBdr>
        </w:div>
      </w:divsChild>
    </w:div>
    <w:div w:id="331875550">
      <w:bodyDiv w:val="1"/>
      <w:marLeft w:val="0"/>
      <w:marRight w:val="0"/>
      <w:marTop w:val="0"/>
      <w:marBottom w:val="0"/>
      <w:divBdr>
        <w:top w:val="none" w:sz="0" w:space="0" w:color="auto"/>
        <w:left w:val="none" w:sz="0" w:space="0" w:color="auto"/>
        <w:bottom w:val="none" w:sz="0" w:space="0" w:color="auto"/>
        <w:right w:val="none" w:sz="0" w:space="0" w:color="auto"/>
      </w:divBdr>
      <w:divsChild>
        <w:div w:id="1548956186">
          <w:marLeft w:val="547"/>
          <w:marRight w:val="0"/>
          <w:marTop w:val="140"/>
          <w:marBottom w:val="0"/>
          <w:divBdr>
            <w:top w:val="none" w:sz="0" w:space="0" w:color="auto"/>
            <w:left w:val="none" w:sz="0" w:space="0" w:color="auto"/>
            <w:bottom w:val="none" w:sz="0" w:space="0" w:color="auto"/>
            <w:right w:val="none" w:sz="0" w:space="0" w:color="auto"/>
          </w:divBdr>
        </w:div>
      </w:divsChild>
    </w:div>
    <w:div w:id="358435078">
      <w:bodyDiv w:val="1"/>
      <w:marLeft w:val="0"/>
      <w:marRight w:val="0"/>
      <w:marTop w:val="0"/>
      <w:marBottom w:val="0"/>
      <w:divBdr>
        <w:top w:val="none" w:sz="0" w:space="0" w:color="auto"/>
        <w:left w:val="none" w:sz="0" w:space="0" w:color="auto"/>
        <w:bottom w:val="none" w:sz="0" w:space="0" w:color="auto"/>
        <w:right w:val="none" w:sz="0" w:space="0" w:color="auto"/>
      </w:divBdr>
      <w:divsChild>
        <w:div w:id="1486580677">
          <w:marLeft w:val="706"/>
          <w:marRight w:val="0"/>
          <w:marTop w:val="77"/>
          <w:marBottom w:val="0"/>
          <w:divBdr>
            <w:top w:val="none" w:sz="0" w:space="0" w:color="auto"/>
            <w:left w:val="none" w:sz="0" w:space="0" w:color="auto"/>
            <w:bottom w:val="none" w:sz="0" w:space="0" w:color="auto"/>
            <w:right w:val="none" w:sz="0" w:space="0" w:color="auto"/>
          </w:divBdr>
        </w:div>
      </w:divsChild>
    </w:div>
    <w:div w:id="438110737">
      <w:bodyDiv w:val="1"/>
      <w:marLeft w:val="0"/>
      <w:marRight w:val="0"/>
      <w:marTop w:val="0"/>
      <w:marBottom w:val="0"/>
      <w:divBdr>
        <w:top w:val="none" w:sz="0" w:space="0" w:color="auto"/>
        <w:left w:val="none" w:sz="0" w:space="0" w:color="auto"/>
        <w:bottom w:val="none" w:sz="0" w:space="0" w:color="auto"/>
        <w:right w:val="none" w:sz="0" w:space="0" w:color="auto"/>
      </w:divBdr>
    </w:div>
    <w:div w:id="609313733">
      <w:bodyDiv w:val="1"/>
      <w:marLeft w:val="0"/>
      <w:marRight w:val="0"/>
      <w:marTop w:val="0"/>
      <w:marBottom w:val="0"/>
      <w:divBdr>
        <w:top w:val="none" w:sz="0" w:space="0" w:color="auto"/>
        <w:left w:val="none" w:sz="0" w:space="0" w:color="auto"/>
        <w:bottom w:val="none" w:sz="0" w:space="0" w:color="auto"/>
        <w:right w:val="none" w:sz="0" w:space="0" w:color="auto"/>
      </w:divBdr>
      <w:divsChild>
        <w:div w:id="1035696354">
          <w:marLeft w:val="547"/>
          <w:marRight w:val="0"/>
          <w:marTop w:val="140"/>
          <w:marBottom w:val="0"/>
          <w:divBdr>
            <w:top w:val="none" w:sz="0" w:space="0" w:color="auto"/>
            <w:left w:val="none" w:sz="0" w:space="0" w:color="auto"/>
            <w:bottom w:val="none" w:sz="0" w:space="0" w:color="auto"/>
            <w:right w:val="none" w:sz="0" w:space="0" w:color="auto"/>
          </w:divBdr>
        </w:div>
      </w:divsChild>
    </w:div>
    <w:div w:id="892691961">
      <w:bodyDiv w:val="1"/>
      <w:marLeft w:val="0"/>
      <w:marRight w:val="0"/>
      <w:marTop w:val="0"/>
      <w:marBottom w:val="0"/>
      <w:divBdr>
        <w:top w:val="none" w:sz="0" w:space="0" w:color="auto"/>
        <w:left w:val="none" w:sz="0" w:space="0" w:color="auto"/>
        <w:bottom w:val="none" w:sz="0" w:space="0" w:color="auto"/>
        <w:right w:val="none" w:sz="0" w:space="0" w:color="auto"/>
      </w:divBdr>
    </w:div>
    <w:div w:id="941911606">
      <w:bodyDiv w:val="1"/>
      <w:marLeft w:val="0"/>
      <w:marRight w:val="0"/>
      <w:marTop w:val="0"/>
      <w:marBottom w:val="0"/>
      <w:divBdr>
        <w:top w:val="none" w:sz="0" w:space="0" w:color="auto"/>
        <w:left w:val="none" w:sz="0" w:space="0" w:color="auto"/>
        <w:bottom w:val="none" w:sz="0" w:space="0" w:color="auto"/>
        <w:right w:val="none" w:sz="0" w:space="0" w:color="auto"/>
      </w:divBdr>
      <w:divsChild>
        <w:div w:id="56902772">
          <w:marLeft w:val="706"/>
          <w:marRight w:val="0"/>
          <w:marTop w:val="62"/>
          <w:marBottom w:val="0"/>
          <w:divBdr>
            <w:top w:val="none" w:sz="0" w:space="0" w:color="auto"/>
            <w:left w:val="none" w:sz="0" w:space="0" w:color="auto"/>
            <w:bottom w:val="none" w:sz="0" w:space="0" w:color="auto"/>
            <w:right w:val="none" w:sz="0" w:space="0" w:color="auto"/>
          </w:divBdr>
        </w:div>
      </w:divsChild>
    </w:div>
    <w:div w:id="997080000">
      <w:bodyDiv w:val="1"/>
      <w:marLeft w:val="0"/>
      <w:marRight w:val="0"/>
      <w:marTop w:val="0"/>
      <w:marBottom w:val="0"/>
      <w:divBdr>
        <w:top w:val="none" w:sz="0" w:space="0" w:color="auto"/>
        <w:left w:val="none" w:sz="0" w:space="0" w:color="auto"/>
        <w:bottom w:val="none" w:sz="0" w:space="0" w:color="auto"/>
        <w:right w:val="none" w:sz="0" w:space="0" w:color="auto"/>
      </w:divBdr>
      <w:divsChild>
        <w:div w:id="282883572">
          <w:marLeft w:val="706"/>
          <w:marRight w:val="0"/>
          <w:marTop w:val="82"/>
          <w:marBottom w:val="0"/>
          <w:divBdr>
            <w:top w:val="none" w:sz="0" w:space="0" w:color="auto"/>
            <w:left w:val="none" w:sz="0" w:space="0" w:color="auto"/>
            <w:bottom w:val="none" w:sz="0" w:space="0" w:color="auto"/>
            <w:right w:val="none" w:sz="0" w:space="0" w:color="auto"/>
          </w:divBdr>
        </w:div>
      </w:divsChild>
    </w:div>
    <w:div w:id="1154025976">
      <w:bodyDiv w:val="1"/>
      <w:marLeft w:val="0"/>
      <w:marRight w:val="0"/>
      <w:marTop w:val="0"/>
      <w:marBottom w:val="0"/>
      <w:divBdr>
        <w:top w:val="none" w:sz="0" w:space="0" w:color="auto"/>
        <w:left w:val="none" w:sz="0" w:space="0" w:color="auto"/>
        <w:bottom w:val="none" w:sz="0" w:space="0" w:color="auto"/>
        <w:right w:val="none" w:sz="0" w:space="0" w:color="auto"/>
      </w:divBdr>
      <w:divsChild>
        <w:div w:id="1163741498">
          <w:marLeft w:val="547"/>
          <w:marRight w:val="0"/>
          <w:marTop w:val="140"/>
          <w:marBottom w:val="0"/>
          <w:divBdr>
            <w:top w:val="none" w:sz="0" w:space="0" w:color="auto"/>
            <w:left w:val="none" w:sz="0" w:space="0" w:color="auto"/>
            <w:bottom w:val="none" w:sz="0" w:space="0" w:color="auto"/>
            <w:right w:val="none" w:sz="0" w:space="0" w:color="auto"/>
          </w:divBdr>
        </w:div>
      </w:divsChild>
    </w:div>
    <w:div w:id="1544173482">
      <w:bodyDiv w:val="1"/>
      <w:marLeft w:val="0"/>
      <w:marRight w:val="0"/>
      <w:marTop w:val="0"/>
      <w:marBottom w:val="0"/>
      <w:divBdr>
        <w:top w:val="none" w:sz="0" w:space="0" w:color="auto"/>
        <w:left w:val="none" w:sz="0" w:space="0" w:color="auto"/>
        <w:bottom w:val="none" w:sz="0" w:space="0" w:color="auto"/>
        <w:right w:val="none" w:sz="0" w:space="0" w:color="auto"/>
      </w:divBdr>
      <w:divsChild>
        <w:div w:id="559560612">
          <w:marLeft w:val="547"/>
          <w:marRight w:val="0"/>
          <w:marTop w:val="140"/>
          <w:marBottom w:val="0"/>
          <w:divBdr>
            <w:top w:val="none" w:sz="0" w:space="0" w:color="auto"/>
            <w:left w:val="none" w:sz="0" w:space="0" w:color="auto"/>
            <w:bottom w:val="none" w:sz="0" w:space="0" w:color="auto"/>
            <w:right w:val="none" w:sz="0" w:space="0" w:color="auto"/>
          </w:divBdr>
        </w:div>
        <w:div w:id="2559623">
          <w:marLeft w:val="547"/>
          <w:marRight w:val="0"/>
          <w:marTop w:val="140"/>
          <w:marBottom w:val="0"/>
          <w:divBdr>
            <w:top w:val="none" w:sz="0" w:space="0" w:color="auto"/>
            <w:left w:val="none" w:sz="0" w:space="0" w:color="auto"/>
            <w:bottom w:val="none" w:sz="0" w:space="0" w:color="auto"/>
            <w:right w:val="none" w:sz="0" w:space="0" w:color="auto"/>
          </w:divBdr>
        </w:div>
      </w:divsChild>
    </w:div>
    <w:div w:id="1567257621">
      <w:bodyDiv w:val="1"/>
      <w:marLeft w:val="0"/>
      <w:marRight w:val="0"/>
      <w:marTop w:val="0"/>
      <w:marBottom w:val="0"/>
      <w:divBdr>
        <w:top w:val="none" w:sz="0" w:space="0" w:color="auto"/>
        <w:left w:val="none" w:sz="0" w:space="0" w:color="auto"/>
        <w:bottom w:val="none" w:sz="0" w:space="0" w:color="auto"/>
        <w:right w:val="none" w:sz="0" w:space="0" w:color="auto"/>
      </w:divBdr>
      <w:divsChild>
        <w:div w:id="1241406646">
          <w:marLeft w:val="706"/>
          <w:marRight w:val="0"/>
          <w:marTop w:val="134"/>
          <w:marBottom w:val="0"/>
          <w:divBdr>
            <w:top w:val="none" w:sz="0" w:space="0" w:color="auto"/>
            <w:left w:val="none" w:sz="0" w:space="0" w:color="auto"/>
            <w:bottom w:val="none" w:sz="0" w:space="0" w:color="auto"/>
            <w:right w:val="none" w:sz="0" w:space="0" w:color="auto"/>
          </w:divBdr>
        </w:div>
        <w:div w:id="1316912161">
          <w:marLeft w:val="706"/>
          <w:marRight w:val="0"/>
          <w:marTop w:val="134"/>
          <w:marBottom w:val="0"/>
          <w:divBdr>
            <w:top w:val="none" w:sz="0" w:space="0" w:color="auto"/>
            <w:left w:val="none" w:sz="0" w:space="0" w:color="auto"/>
            <w:bottom w:val="none" w:sz="0" w:space="0" w:color="auto"/>
            <w:right w:val="none" w:sz="0" w:space="0" w:color="auto"/>
          </w:divBdr>
        </w:div>
        <w:div w:id="667251584">
          <w:marLeft w:val="706"/>
          <w:marRight w:val="0"/>
          <w:marTop w:val="134"/>
          <w:marBottom w:val="0"/>
          <w:divBdr>
            <w:top w:val="none" w:sz="0" w:space="0" w:color="auto"/>
            <w:left w:val="none" w:sz="0" w:space="0" w:color="auto"/>
            <w:bottom w:val="none" w:sz="0" w:space="0" w:color="auto"/>
            <w:right w:val="none" w:sz="0" w:space="0" w:color="auto"/>
          </w:divBdr>
        </w:div>
        <w:div w:id="1377780890">
          <w:marLeft w:val="706"/>
          <w:marRight w:val="0"/>
          <w:marTop w:val="134"/>
          <w:marBottom w:val="0"/>
          <w:divBdr>
            <w:top w:val="none" w:sz="0" w:space="0" w:color="auto"/>
            <w:left w:val="none" w:sz="0" w:space="0" w:color="auto"/>
            <w:bottom w:val="none" w:sz="0" w:space="0" w:color="auto"/>
            <w:right w:val="none" w:sz="0" w:space="0" w:color="auto"/>
          </w:divBdr>
        </w:div>
      </w:divsChild>
    </w:div>
    <w:div w:id="1723555870">
      <w:bodyDiv w:val="1"/>
      <w:marLeft w:val="0"/>
      <w:marRight w:val="0"/>
      <w:marTop w:val="0"/>
      <w:marBottom w:val="0"/>
      <w:divBdr>
        <w:top w:val="none" w:sz="0" w:space="0" w:color="auto"/>
        <w:left w:val="none" w:sz="0" w:space="0" w:color="auto"/>
        <w:bottom w:val="none" w:sz="0" w:space="0" w:color="auto"/>
        <w:right w:val="none" w:sz="0" w:space="0" w:color="auto"/>
      </w:divBdr>
    </w:div>
    <w:div w:id="1858304560">
      <w:bodyDiv w:val="1"/>
      <w:marLeft w:val="0"/>
      <w:marRight w:val="0"/>
      <w:marTop w:val="0"/>
      <w:marBottom w:val="0"/>
      <w:divBdr>
        <w:top w:val="none" w:sz="0" w:space="0" w:color="auto"/>
        <w:left w:val="none" w:sz="0" w:space="0" w:color="auto"/>
        <w:bottom w:val="none" w:sz="0" w:space="0" w:color="auto"/>
        <w:right w:val="none" w:sz="0" w:space="0" w:color="auto"/>
      </w:divBdr>
      <w:divsChild>
        <w:div w:id="1791238786">
          <w:marLeft w:val="706"/>
          <w:marRight w:val="0"/>
          <w:marTop w:val="106"/>
          <w:marBottom w:val="0"/>
          <w:divBdr>
            <w:top w:val="none" w:sz="0" w:space="0" w:color="auto"/>
            <w:left w:val="none" w:sz="0" w:space="0" w:color="auto"/>
            <w:bottom w:val="none" w:sz="0" w:space="0" w:color="auto"/>
            <w:right w:val="none" w:sz="0" w:space="0" w:color="auto"/>
          </w:divBdr>
        </w:div>
      </w:divsChild>
    </w:div>
    <w:div w:id="200176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sabilitywales.org/social-model/" TargetMode="External"/><Relationship Id="rId18" Type="http://schemas.openxmlformats.org/officeDocument/2006/relationships/hyperlink" Target="file:///Users/Rosie/Downloads/SN05171.pdf" TargetMode="External"/><Relationship Id="rId26" Type="http://schemas.openxmlformats.org/officeDocument/2006/relationships/hyperlink" Target="https://assets.publishing.service.gov.uk/government/uploads/system/uploads/attachment_data/file/273183/5730.pdf" TargetMode="External"/><Relationship Id="rId39" Type="http://schemas.openxmlformats.org/officeDocument/2006/relationships/hyperlink" Target="https://gov.wales/sites/default/files/consultations/2018-01/151019-child-young-version-en.pdf" TargetMode="External"/><Relationship Id="rId21" Type="http://schemas.openxmlformats.org/officeDocument/2006/relationships/hyperlink" Target="https://assets.publishing.service.gov.uk/government/uploads/system/uploads/attachment_data/file/942454/Working_together_to_safeguard_children_inter_agency_guidance.pdf" TargetMode="External"/><Relationship Id="rId34" Type="http://schemas.openxmlformats.org/officeDocument/2006/relationships/hyperlink" Target="https://www.localgov.co.uk/Abuse-of-older-children-slipping-through-the-cracks-warns-report/45618" TargetMode="External"/><Relationship Id="rId42" Type="http://schemas.openxmlformats.org/officeDocument/2006/relationships/hyperlink" Target="https://www.jrf.org.uk/report/provision-integrated-services-family-centres-and-new-community-schools" TargetMode="External"/><Relationship Id="rId7" Type="http://schemas.openxmlformats.org/officeDocument/2006/relationships/hyperlink" Target="https://dera.ioe.ac.uk/6339/7/0335-2006BKT-EN_Redacted.pdf" TargetMode="External"/><Relationship Id="rId2" Type="http://schemas.openxmlformats.org/officeDocument/2006/relationships/styles" Target="styles.xml"/><Relationship Id="rId16" Type="http://schemas.openxmlformats.org/officeDocument/2006/relationships/hyperlink" Target="https://www.wokingham.gov.uk/EasysiteWeb/getresource.axd?AssetID=75433&amp;" TargetMode="External"/><Relationship Id="rId29" Type="http://schemas.openxmlformats.org/officeDocument/2006/relationships/hyperlink" Target="http://www.nottinghamchildrenspartnership.co.uk/media/413553/undertaking_the_lead_professioanl_role.pdf" TargetMode="External"/><Relationship Id="rId1" Type="http://schemas.openxmlformats.org/officeDocument/2006/relationships/numbering" Target="numbering.xml"/><Relationship Id="rId6" Type="http://schemas.openxmlformats.org/officeDocument/2006/relationships/hyperlink" Target="https://www.childcomwales.org.uk/wp-content/uploads/2020/10/Annual-Report-2019-20.pdf" TargetMode="External"/><Relationship Id="rId11" Type="http://schemas.openxmlformats.org/officeDocument/2006/relationships/hyperlink" Target="https://www.cambridge.org/core/journals/psychiatric-bulletin/article/multiagency-working-challenges-in-getting-it-right/D84EE98D9ACCDAC7CA17C9555674EF40" TargetMode="External"/><Relationship Id="rId24" Type="http://schemas.openxmlformats.org/officeDocument/2006/relationships/hyperlink" Target="http://iscp.gg/article/155328/Team-Around-the-Child-TAC" TargetMode="External"/><Relationship Id="rId32" Type="http://schemas.openxmlformats.org/officeDocument/2006/relationships/hyperlink" Target="https://www.gov.uk/government/speeches/social-care-commentary-multi-agency-safeguarding-arrangements" TargetMode="External"/><Relationship Id="rId37" Type="http://schemas.openxmlformats.org/officeDocument/2006/relationships/hyperlink" Target="https://www.allfie.org.uk/definitions/models-of-disability/medical-model-disability/" TargetMode="External"/><Relationship Id="rId40" Type="http://schemas.openxmlformats.org/officeDocument/2006/relationships/hyperlink" Target="https://gov.wales/sites/default/files/publications/2019-06/good-practice-guide.pdf" TargetMode="External"/><Relationship Id="rId45" Type="http://schemas.openxmlformats.org/officeDocument/2006/relationships/fontTable" Target="fontTable.xml"/><Relationship Id="rId5" Type="http://schemas.openxmlformats.org/officeDocument/2006/relationships/hyperlink" Target="https://core.ac.uk/download/pdf/4152089.pdf" TargetMode="External"/><Relationship Id="rId15" Type="http://schemas.openxmlformats.org/officeDocument/2006/relationships/hyperlink" Target="https://assets.publishing.service.gov.uk/government/uploads/system/uploads/attachment_data/file/272064/5860.pdf" TargetMode="External"/><Relationship Id="rId23" Type="http://schemas.openxmlformats.org/officeDocument/2006/relationships/hyperlink" Target="https://assets.publishing.service.gov.uk/government/uploads/system/uploads/attachment_data/file/338875/MASH.pdf" TargetMode="External"/><Relationship Id="rId28" Type="http://schemas.openxmlformats.org/officeDocument/2006/relationships/hyperlink" Target="https://researchportal.port.ac.uk/portal/files/5948765/DCrimJ_ThesisFINAL.pdf" TargetMode="External"/><Relationship Id="rId36" Type="http://schemas.openxmlformats.org/officeDocument/2006/relationships/hyperlink" Target="https://www.scie.org.uk/person-centred-care/one-page-profile/what-is#:~:text=A%20one%2Dpage%20profile%20can,you%20need%20care%20and%20support" TargetMode="External"/><Relationship Id="rId10" Type="http://schemas.openxmlformats.org/officeDocument/2006/relationships/hyperlink" Target="https://dera.ioe.ac.uk/3674/1/Integrated_Working_A_Review_of_the_Evidence_report.pdf" TargetMode="External"/><Relationship Id="rId19" Type="http://schemas.openxmlformats.org/officeDocument/2006/relationships/hyperlink" Target="https://core.ac.uk/download/pdf/40013293.pdf" TargetMode="External"/><Relationship Id="rId31" Type="http://schemas.openxmlformats.org/officeDocument/2006/relationships/hyperlink" Target="https://dera.ioe.ac.uk/340/1/The%20impact%20of%20integrated%20services%20on%20children%20and%20their%20families%20in%20Sure%20Start%20children%E2%A5%B80%2599s%20centres.pdf" TargetMode="External"/><Relationship Id="rId44" Type="http://schemas.openxmlformats.org/officeDocument/2006/relationships/hyperlink" Target="https://www.safeguarding.wales/chi/c1/c1.p1.html" TargetMode="External"/><Relationship Id="rId4" Type="http://schemas.openxmlformats.org/officeDocument/2006/relationships/webSettings" Target="webSettings.xml"/><Relationship Id="rId9" Type="http://schemas.openxmlformats.org/officeDocument/2006/relationships/hyperlink" Target="http://complexneeds.org.uk/modules/Module-2.4-Assessment-monitoring-and-evaluation/All/downloads/m08p050d/caf_managers_guide.pdf" TargetMode="External"/><Relationship Id="rId14" Type="http://schemas.openxmlformats.org/officeDocument/2006/relationships/hyperlink" Target="https://core.ac.uk/download/pdf/34716652.pdf" TargetMode="External"/><Relationship Id="rId22" Type="http://schemas.openxmlformats.org/officeDocument/2006/relationships/hyperlink" Target="https://assets.publishing.service.gov.uk/government/uploads/system/uploads/attachment_data/file/225012/MASH_Product.pdf" TargetMode="External"/><Relationship Id="rId27" Type="http://schemas.openxmlformats.org/officeDocument/2006/relationships/hyperlink" Target="https://www.cne-siar.gov.uk/media/12562/girfec-the-team-around-the-child.pdf" TargetMode="External"/><Relationship Id="rId30" Type="http://schemas.openxmlformats.org/officeDocument/2006/relationships/hyperlink" Target="https://learning.nspcc.org.uk/child-protection-system/multi-agency-working-child-protection" TargetMode="External"/><Relationship Id="rId35" Type="http://schemas.openxmlformats.org/officeDocument/2006/relationships/hyperlink" Target="https://www.scie.org.uk/care-act-2014/safeguarding-adults/safeguarding-adults-boards-checklist-and-resources/collaborative-working-and-partnership/multi-agency-safeguarding-hubs.asp?gclid=EAIaIQobChMItfSc0ZnV7gIVze7tCh0dOwm0EAAYASAAEgIM-_D_BwE" TargetMode="External"/><Relationship Id="rId43" Type="http://schemas.openxmlformats.org/officeDocument/2006/relationships/hyperlink" Target="https://eprint.ncl.ac.uk/file_store/production/154551/21D4F0EA-278D-4FDF-A42A-6FD0EAB89701.pdf" TargetMode="External"/><Relationship Id="rId8" Type="http://schemas.openxmlformats.org/officeDocument/2006/relationships/hyperlink" Target="http://complexneeds.org.uk/modules/Module-3.3-Promoting-positive-behaviour---maintaining-positive-relationships/All/downloads/m11p130d/LP_Practitioners_Guide.pdf" TargetMode="External"/><Relationship Id="rId3" Type="http://schemas.openxmlformats.org/officeDocument/2006/relationships/settings" Target="settings.xml"/><Relationship Id="rId12" Type="http://schemas.openxmlformats.org/officeDocument/2006/relationships/hyperlink" Target="http://www.ness.bbk.ac.uk/support/local-evaluation-findings/documents/1316.pdf" TargetMode="External"/><Relationship Id="rId17" Type="http://schemas.openxmlformats.org/officeDocument/2006/relationships/hyperlink" Target="https://www.familylives.org.uk/advice/your-family/social-services-and-your-family/social-services-and-your-family/" TargetMode="External"/><Relationship Id="rId25" Type="http://schemas.openxmlformats.org/officeDocument/2006/relationships/hyperlink" Target="https://www.kscmp.org.uk/guidance/kent-support-levels-guidance/intensive-support-level-3/refusal-to-engage-and-disguised-compliance" TargetMode="External"/><Relationship Id="rId33" Type="http://schemas.openxmlformats.org/officeDocument/2006/relationships/hyperlink" Target="https://www.scope.org.uk/about-us/social-model-of-disability/#:~:text=The%20medical%20model%20of%20disability,and%20control%20in%20their%20lives" TargetMode="External"/><Relationship Id="rId38" Type="http://schemas.openxmlformats.org/officeDocument/2006/relationships/hyperlink" Target="https://www.cwmtafmorgannwgsafeguardingboard.co.uk/En/Professionals/MultiAgencySafeguardingHub/MultiAgencySafeguardingHub.aspx" TargetMode="External"/><Relationship Id="rId46" Type="http://schemas.openxmlformats.org/officeDocument/2006/relationships/theme" Target="theme/theme1.xml"/><Relationship Id="rId20" Type="http://schemas.openxmlformats.org/officeDocument/2006/relationships/hyperlink" Target="https://greatermanchesterscb.proceduresonline.com/chapters/p_deal_uncooperative_fam.html" TargetMode="External"/><Relationship Id="rId41" Type="http://schemas.openxmlformats.org/officeDocument/2006/relationships/hyperlink" Target="https://www.jrf.org.uk/report/provision-integrated-services-family-centres-and-new-community-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1911</TotalTime>
  <Pages>15</Pages>
  <Words>7067</Words>
  <Characters>40288</Characters>
  <Application>Microsoft Office Word</Application>
  <DocSecurity>0</DocSecurity>
  <Lines>335</Lines>
  <Paragraphs>94</Paragraphs>
  <ScaleCrop>false</ScaleCrop>
  <Company/>
  <LinksUpToDate>false</LinksUpToDate>
  <CharactersWithSpaces>47261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Seren Edwards (1803808)</dc:creator>
  <cp:keywords/>
  <dc:description/>
  <cp:lastModifiedBy>Rosie Seren Edwards (1803808)</cp:lastModifiedBy>
  <cp:revision>5</cp:revision>
  <dcterms:created xsi:type="dcterms:W3CDTF">2021-01-31T11:31:00Z</dcterms:created>
  <dcterms:modified xsi:type="dcterms:W3CDTF">2021-02-27T10:02:00Z</dcterms:modified>
</cp:coreProperties>
</file>