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BB1" w:rsidRDefault="00BA1BB1">
      <w:pPr>
        <w:spacing w:line="360" w:lineRule="auto"/>
        <w:jc w:val="center"/>
        <w:rPr>
          <w:rFonts w:ascii="Arial" w:eastAsia="Arial" w:hAnsi="Arial" w:cs="Arial"/>
          <w:sz w:val="22"/>
          <w:szCs w:val="22"/>
        </w:rPr>
      </w:pPr>
    </w:p>
    <w:p w:rsidR="00BA1BB1" w:rsidRDefault="00BA1BB1">
      <w:pPr>
        <w:spacing w:line="360" w:lineRule="auto"/>
        <w:jc w:val="center"/>
        <w:rPr>
          <w:rFonts w:ascii="Arial" w:eastAsia="Arial" w:hAnsi="Arial" w:cs="Arial"/>
          <w:sz w:val="22"/>
          <w:szCs w:val="22"/>
        </w:rPr>
      </w:pPr>
    </w:p>
    <w:p w:rsidR="00BA1BB1" w:rsidRDefault="00BA1BB1">
      <w:pPr>
        <w:spacing w:line="360" w:lineRule="auto"/>
        <w:jc w:val="center"/>
        <w:rPr>
          <w:rFonts w:ascii="Arial" w:eastAsia="Arial" w:hAnsi="Arial" w:cs="Arial"/>
          <w:sz w:val="22"/>
          <w:szCs w:val="22"/>
        </w:rPr>
      </w:pPr>
    </w:p>
    <w:p w:rsidR="00BA1BB1" w:rsidRDefault="00BA1BB1">
      <w:pPr>
        <w:spacing w:line="360" w:lineRule="auto"/>
        <w:jc w:val="center"/>
        <w:rPr>
          <w:rFonts w:ascii="Arial" w:eastAsia="Arial" w:hAnsi="Arial" w:cs="Arial"/>
          <w:sz w:val="22"/>
          <w:szCs w:val="22"/>
        </w:rPr>
      </w:pPr>
    </w:p>
    <w:p w:rsidR="00BA1BB1" w:rsidRDefault="00CD78F9">
      <w:pPr>
        <w:spacing w:after="0" w:line="360"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BMHP5021</w:t>
      </w:r>
    </w:p>
    <w:p w:rsidR="00BA1BB1" w:rsidRDefault="00CD78F9">
      <w:pPr>
        <w:spacing w:line="360" w:lineRule="auto"/>
        <w:jc w:val="center"/>
        <w:rPr>
          <w:rFonts w:ascii="Arial" w:eastAsia="Arial" w:hAnsi="Arial" w:cs="Arial"/>
          <w:sz w:val="22"/>
          <w:szCs w:val="22"/>
        </w:rPr>
      </w:pPr>
      <w:r>
        <w:rPr>
          <w:rFonts w:ascii="Arial" w:eastAsia="Arial" w:hAnsi="Arial" w:cs="Arial"/>
          <w:sz w:val="22"/>
          <w:szCs w:val="22"/>
        </w:rPr>
        <w:t>An Examination and Analysis of How the ‘Early Help’ System is Signposted to UK Families by Their Local Authority Website</w:t>
      </w:r>
    </w:p>
    <w:p w:rsidR="00BA1BB1" w:rsidRDefault="07A75F1B">
      <w:pPr>
        <w:spacing w:line="360" w:lineRule="auto"/>
        <w:jc w:val="center"/>
        <w:rPr>
          <w:rFonts w:ascii="Arial" w:eastAsia="Arial" w:hAnsi="Arial" w:cs="Arial"/>
          <w:sz w:val="22"/>
          <w:szCs w:val="22"/>
        </w:rPr>
      </w:pPr>
      <w:r w:rsidRPr="5FE56F66">
        <w:rPr>
          <w:rFonts w:ascii="Arial" w:eastAsia="Arial" w:hAnsi="Arial" w:cs="Arial"/>
          <w:sz w:val="22"/>
          <w:szCs w:val="22"/>
        </w:rPr>
        <w:t>Ayesha Mehmood</w:t>
      </w:r>
    </w:p>
    <w:p w:rsidR="00BA1BB1" w:rsidRDefault="07A75F1B">
      <w:pPr>
        <w:spacing w:line="360" w:lineRule="auto"/>
        <w:jc w:val="center"/>
        <w:rPr>
          <w:rFonts w:ascii="Arial" w:eastAsia="Arial" w:hAnsi="Arial" w:cs="Arial"/>
          <w:sz w:val="22"/>
          <w:szCs w:val="22"/>
        </w:rPr>
      </w:pPr>
      <w:r w:rsidRPr="5FE56F66">
        <w:rPr>
          <w:rFonts w:ascii="Arial" w:eastAsia="Arial" w:hAnsi="Arial" w:cs="Arial"/>
          <w:sz w:val="22"/>
          <w:szCs w:val="22"/>
        </w:rPr>
        <w:t>Student ID 2329624</w:t>
      </w: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BA1BB1">
      <w:pPr>
        <w:spacing w:line="360" w:lineRule="auto"/>
        <w:jc w:val="both"/>
        <w:rPr>
          <w:rFonts w:ascii="Arial" w:eastAsia="Arial" w:hAnsi="Arial" w:cs="Arial"/>
          <w:sz w:val="22"/>
          <w:szCs w:val="22"/>
        </w:rPr>
      </w:pPr>
    </w:p>
    <w:p w:rsidR="00BA1BB1" w:rsidRDefault="00CD78F9">
      <w:pPr>
        <w:spacing w:line="360" w:lineRule="auto"/>
        <w:jc w:val="both"/>
        <w:rPr>
          <w:rFonts w:ascii="Arial" w:eastAsia="Arial" w:hAnsi="Arial" w:cs="Arial"/>
          <w:b/>
          <w:bCs/>
          <w:sz w:val="22"/>
          <w:szCs w:val="22"/>
        </w:rPr>
      </w:pPr>
      <w:r>
        <w:rPr>
          <w:rFonts w:ascii="Arial" w:eastAsia="Arial" w:hAnsi="Arial" w:cs="Arial"/>
          <w:b/>
          <w:bCs/>
          <w:sz w:val="22"/>
          <w:szCs w:val="22"/>
        </w:rPr>
        <w:t>Table of Content</w:t>
      </w:r>
    </w:p>
    <w:sdt>
      <w:sdtPr>
        <w:id w:val="1995111833"/>
        <w:docPartObj>
          <w:docPartGallery w:val="Table of Contents"/>
          <w:docPartUnique/>
        </w:docPartObj>
      </w:sdtPr>
      <w:sdtContent>
        <w:p w:rsidR="00BA1BB1" w:rsidRDefault="00BA1BB1">
          <w:pPr>
            <w:pStyle w:val="TOC1"/>
            <w:tabs>
              <w:tab w:val="left" w:pos="480"/>
              <w:tab w:val="right" w:leader="dot" w:pos="9015"/>
            </w:tabs>
            <w:rPr>
              <w:rStyle w:val="Hyperlink"/>
            </w:rPr>
          </w:pPr>
          <w:r>
            <w:fldChar w:fldCharType="begin"/>
          </w:r>
          <w:r w:rsidR="00CD78F9">
            <w:instrText>TOC \o \z \u \h</w:instrText>
          </w:r>
          <w:r>
            <w:fldChar w:fldCharType="separate"/>
          </w:r>
          <w:hyperlink w:anchor="_Toc171918971">
            <w:r w:rsidR="00CD78F9">
              <w:rPr>
                <w:rStyle w:val="Hyperlink"/>
              </w:rPr>
              <w:t>1.</w:t>
            </w:r>
            <w:r w:rsidR="00CD78F9">
              <w:tab/>
            </w:r>
            <w:r w:rsidR="00CD78F9">
              <w:rPr>
                <w:rStyle w:val="Hyperlink"/>
              </w:rPr>
              <w:t>Introduction</w:t>
            </w:r>
            <w:r w:rsidR="00CD78F9">
              <w:tab/>
            </w:r>
            <w:r>
              <w:fldChar w:fldCharType="begin"/>
            </w:r>
            <w:r w:rsidR="00CD78F9">
              <w:instrText>PAGEREF _Toc171918971 \h</w:instrText>
            </w:r>
            <w:r>
              <w:fldChar w:fldCharType="separate"/>
            </w:r>
            <w:r w:rsidR="00CD78F9">
              <w:rPr>
                <w:rStyle w:val="Hyperlink"/>
              </w:rPr>
              <w:t>2</w:t>
            </w:r>
            <w:r>
              <w:fldChar w:fldCharType="end"/>
            </w:r>
          </w:hyperlink>
        </w:p>
        <w:p w:rsidR="00BA1BB1" w:rsidRDefault="00BA1BB1">
          <w:pPr>
            <w:pStyle w:val="TOC1"/>
            <w:tabs>
              <w:tab w:val="left" w:pos="480"/>
              <w:tab w:val="right" w:leader="dot" w:pos="9015"/>
            </w:tabs>
            <w:rPr>
              <w:rStyle w:val="Hyperlink"/>
            </w:rPr>
          </w:pPr>
          <w:hyperlink w:anchor="_Toc79900956">
            <w:r w:rsidR="00CD78F9">
              <w:rPr>
                <w:rStyle w:val="Hyperlink"/>
              </w:rPr>
              <w:t>2.</w:t>
            </w:r>
            <w:r w:rsidR="00CD78F9">
              <w:tab/>
            </w:r>
            <w:r w:rsidR="00CD78F9">
              <w:rPr>
                <w:rStyle w:val="Hyperlink"/>
              </w:rPr>
              <w:t>Explanation of the Early Help System</w:t>
            </w:r>
            <w:r w:rsidR="00CD78F9">
              <w:tab/>
            </w:r>
            <w:r>
              <w:fldChar w:fldCharType="begin"/>
            </w:r>
            <w:r w:rsidR="00CD78F9">
              <w:instrText>PAGEREF _Toc79900956 \h</w:instrText>
            </w:r>
            <w:r>
              <w:fldChar w:fldCharType="separate"/>
            </w:r>
            <w:r w:rsidR="00CD78F9">
              <w:rPr>
                <w:rStyle w:val="Hyperlink"/>
              </w:rPr>
              <w:t>3</w:t>
            </w:r>
            <w:r>
              <w:fldChar w:fldCharType="end"/>
            </w:r>
          </w:hyperlink>
        </w:p>
        <w:p w:rsidR="00BA1BB1" w:rsidRDefault="00BA1BB1">
          <w:pPr>
            <w:pStyle w:val="TOC1"/>
            <w:tabs>
              <w:tab w:val="left" w:pos="480"/>
              <w:tab w:val="right" w:leader="dot" w:pos="9015"/>
            </w:tabs>
            <w:rPr>
              <w:rStyle w:val="Hyperlink"/>
            </w:rPr>
          </w:pPr>
          <w:hyperlink w:anchor="_Toc700254229">
            <w:r w:rsidR="00CD78F9">
              <w:rPr>
                <w:rStyle w:val="Hyperlink"/>
              </w:rPr>
              <w:t>3.</w:t>
            </w:r>
            <w:r w:rsidR="00CD78F9">
              <w:tab/>
            </w:r>
            <w:r w:rsidR="00CD78F9">
              <w:rPr>
                <w:rStyle w:val="Hyperlink"/>
              </w:rPr>
              <w:t>Explanation of Multi-Agency Working</w:t>
            </w:r>
            <w:r w:rsidR="00CD78F9">
              <w:tab/>
            </w:r>
            <w:r>
              <w:fldChar w:fldCharType="begin"/>
            </w:r>
            <w:r w:rsidR="00CD78F9">
              <w:instrText>PAGEREF _Toc700254229 \h</w:instrText>
            </w:r>
            <w:r>
              <w:fldChar w:fldCharType="separate"/>
            </w:r>
            <w:r w:rsidR="00CD78F9">
              <w:rPr>
                <w:rStyle w:val="Hyperlink"/>
              </w:rPr>
              <w:t>4</w:t>
            </w:r>
            <w:r>
              <w:fldChar w:fldCharType="end"/>
            </w:r>
          </w:hyperlink>
        </w:p>
        <w:p w:rsidR="00BA1BB1" w:rsidRDefault="00BA1BB1">
          <w:pPr>
            <w:pStyle w:val="TOC1"/>
            <w:tabs>
              <w:tab w:val="left" w:pos="480"/>
              <w:tab w:val="right" w:leader="dot" w:pos="9015"/>
            </w:tabs>
            <w:rPr>
              <w:rStyle w:val="Hyperlink"/>
            </w:rPr>
          </w:pPr>
          <w:hyperlink w:anchor="_Toc719490653">
            <w:r w:rsidR="00CD78F9">
              <w:rPr>
                <w:rStyle w:val="Hyperlink"/>
              </w:rPr>
              <w:t>4.</w:t>
            </w:r>
            <w:r w:rsidR="00CD78F9">
              <w:tab/>
            </w:r>
            <w:r w:rsidR="00CD78F9">
              <w:rPr>
                <w:rStyle w:val="Hyperlink"/>
              </w:rPr>
              <w:t>Evaluation of Each of the Three Local Authority Websites</w:t>
            </w:r>
            <w:r w:rsidR="00CD78F9">
              <w:tab/>
            </w:r>
            <w:r>
              <w:fldChar w:fldCharType="begin"/>
            </w:r>
            <w:r w:rsidR="00CD78F9">
              <w:instrText>PAGEREF _Toc719490653 \h</w:instrText>
            </w:r>
            <w:r>
              <w:fldChar w:fldCharType="separate"/>
            </w:r>
            <w:r w:rsidR="00CD78F9">
              <w:rPr>
                <w:rStyle w:val="Hyperlink"/>
              </w:rPr>
              <w:t>4</w:t>
            </w:r>
            <w:r>
              <w:fldChar w:fldCharType="end"/>
            </w:r>
          </w:hyperlink>
        </w:p>
        <w:p w:rsidR="00BA1BB1" w:rsidRDefault="00BA1BB1">
          <w:pPr>
            <w:pStyle w:val="TOC1"/>
            <w:tabs>
              <w:tab w:val="left" w:pos="480"/>
              <w:tab w:val="right" w:leader="dot" w:pos="9015"/>
            </w:tabs>
            <w:rPr>
              <w:rStyle w:val="Hyperlink"/>
            </w:rPr>
          </w:pPr>
          <w:hyperlink w:anchor="_Toc1155681384">
            <w:r w:rsidR="00CD78F9">
              <w:rPr>
                <w:rStyle w:val="Hyperlink"/>
              </w:rPr>
              <w:t>5.</w:t>
            </w:r>
            <w:r w:rsidR="00CD78F9">
              <w:tab/>
            </w:r>
            <w:r w:rsidR="00CD78F9">
              <w:rPr>
                <w:rStyle w:val="Hyperlink"/>
              </w:rPr>
              <w:t>Comparative Analysis of Strengths and Weaknesses</w:t>
            </w:r>
            <w:r w:rsidR="00CD78F9">
              <w:tab/>
            </w:r>
            <w:r>
              <w:fldChar w:fldCharType="begin"/>
            </w:r>
            <w:r w:rsidR="00CD78F9">
              <w:instrText>PAGEREF _Toc1155681384 \h</w:instrText>
            </w:r>
            <w:r>
              <w:fldChar w:fldCharType="separate"/>
            </w:r>
            <w:r w:rsidR="00CD78F9">
              <w:rPr>
                <w:rStyle w:val="Hyperlink"/>
              </w:rPr>
              <w:t>6</w:t>
            </w:r>
            <w:r>
              <w:fldChar w:fldCharType="end"/>
            </w:r>
          </w:hyperlink>
        </w:p>
        <w:p w:rsidR="00BA1BB1" w:rsidRDefault="00BA1BB1">
          <w:pPr>
            <w:pStyle w:val="TOC1"/>
            <w:tabs>
              <w:tab w:val="left" w:pos="480"/>
              <w:tab w:val="right" w:leader="dot" w:pos="9015"/>
            </w:tabs>
            <w:rPr>
              <w:rStyle w:val="Hyperlink"/>
            </w:rPr>
          </w:pPr>
          <w:hyperlink w:anchor="_Toc1995925846">
            <w:r w:rsidR="00CD78F9">
              <w:rPr>
                <w:rStyle w:val="Hyperlink"/>
              </w:rPr>
              <w:t>6.</w:t>
            </w:r>
            <w:r w:rsidR="00CD78F9">
              <w:tab/>
            </w:r>
            <w:r w:rsidR="00CD78F9">
              <w:rPr>
                <w:rStyle w:val="Hyperlink"/>
              </w:rPr>
              <w:t>Conclusion</w:t>
            </w:r>
            <w:r w:rsidR="00CD78F9">
              <w:tab/>
            </w:r>
            <w:r>
              <w:fldChar w:fldCharType="begin"/>
            </w:r>
            <w:r w:rsidR="00CD78F9">
              <w:instrText>PAGEREF _Toc199592584</w:instrText>
            </w:r>
            <w:r w:rsidR="00CD78F9">
              <w:instrText>6 \h</w:instrText>
            </w:r>
            <w:r>
              <w:fldChar w:fldCharType="separate"/>
            </w:r>
            <w:r w:rsidR="00CD78F9">
              <w:rPr>
                <w:rStyle w:val="Hyperlink"/>
              </w:rPr>
              <w:t>7</w:t>
            </w:r>
            <w:r>
              <w:fldChar w:fldCharType="end"/>
            </w:r>
          </w:hyperlink>
        </w:p>
        <w:p w:rsidR="00BA1BB1" w:rsidRDefault="00BA1BB1">
          <w:pPr>
            <w:pStyle w:val="TOC1"/>
            <w:tabs>
              <w:tab w:val="right" w:leader="dot" w:pos="9015"/>
            </w:tabs>
            <w:rPr>
              <w:rStyle w:val="Hyperlink"/>
            </w:rPr>
          </w:pPr>
          <w:hyperlink w:anchor="_Toc1324619751">
            <w:r w:rsidR="00CD78F9">
              <w:rPr>
                <w:rStyle w:val="Hyperlink"/>
              </w:rPr>
              <w:t>Reference list</w:t>
            </w:r>
            <w:r w:rsidR="00CD78F9">
              <w:tab/>
            </w:r>
            <w:r>
              <w:fldChar w:fldCharType="begin"/>
            </w:r>
            <w:r w:rsidR="00CD78F9">
              <w:instrText>PAGEREF _Toc1324619751 \h</w:instrText>
            </w:r>
            <w:r>
              <w:fldChar w:fldCharType="separate"/>
            </w:r>
            <w:r w:rsidR="00CD78F9">
              <w:rPr>
                <w:rStyle w:val="Hyperlink"/>
              </w:rPr>
              <w:t>8</w:t>
            </w:r>
            <w:r>
              <w:fldChar w:fldCharType="end"/>
            </w:r>
          </w:hyperlink>
          <w:r>
            <w:fldChar w:fldCharType="end"/>
          </w:r>
        </w:p>
      </w:sdtContent>
    </w:sdt>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BA1BB1">
      <w:pPr>
        <w:spacing w:line="360" w:lineRule="auto"/>
        <w:jc w:val="both"/>
        <w:rPr>
          <w:rFonts w:ascii="Arial" w:eastAsia="Arial" w:hAnsi="Arial" w:cs="Arial"/>
          <w:b/>
          <w:bCs/>
          <w:sz w:val="22"/>
          <w:szCs w:val="22"/>
        </w:rPr>
      </w:pPr>
    </w:p>
    <w:p w:rsidR="00BA1BB1" w:rsidRDefault="00CD78F9">
      <w:pPr>
        <w:pStyle w:val="Heading1"/>
        <w:numPr>
          <w:ilvl w:val="0"/>
          <w:numId w:val="1"/>
        </w:numPr>
        <w:spacing w:line="360" w:lineRule="auto"/>
        <w:rPr>
          <w:rFonts w:ascii="Arial" w:eastAsia="Arial" w:hAnsi="Arial" w:cs="Arial"/>
          <w:b/>
          <w:bCs/>
          <w:color w:val="auto"/>
          <w:sz w:val="22"/>
          <w:szCs w:val="22"/>
        </w:rPr>
      </w:pPr>
      <w:bookmarkStart w:id="0" w:name="_Toc171918971"/>
      <w:r>
        <w:rPr>
          <w:rFonts w:ascii="Arial" w:eastAsia="Arial" w:hAnsi="Arial" w:cs="Arial"/>
          <w:b/>
          <w:bCs/>
          <w:color w:val="auto"/>
          <w:sz w:val="22"/>
          <w:szCs w:val="22"/>
        </w:rPr>
        <w:lastRenderedPageBreak/>
        <w:t>Introduction</w:t>
      </w:r>
      <w:bookmarkEnd w:id="0"/>
    </w:p>
    <w:p w:rsidR="00BA1BB1" w:rsidRDefault="00CD78F9">
      <w:pPr>
        <w:spacing w:line="360" w:lineRule="auto"/>
        <w:ind w:firstLine="720"/>
        <w:jc w:val="both"/>
        <w:rPr>
          <w:rFonts w:ascii="Arial" w:eastAsia="Arial" w:hAnsi="Arial" w:cs="Arial"/>
          <w:sz w:val="22"/>
          <w:szCs w:val="22"/>
        </w:rPr>
      </w:pPr>
      <w:r>
        <w:rPr>
          <w:rFonts w:ascii="Arial" w:eastAsia="Arial" w:hAnsi="Arial" w:cs="Arial"/>
          <w:sz w:val="22"/>
          <w:szCs w:val="22"/>
        </w:rPr>
        <w:t>The Early Help system is an important component affecting the families and helping them to avoid the development of the problems which can influence the well-being of children. It serves to give effective support to the families at the right t</w:t>
      </w:r>
      <w:r>
        <w:rPr>
          <w:rFonts w:ascii="Arial" w:eastAsia="Arial" w:hAnsi="Arial" w:cs="Arial"/>
          <w:sz w:val="22"/>
          <w:szCs w:val="22"/>
        </w:rPr>
        <w:t>ime and when they are in difficulties and when they are not at the stage where the statutory interventions are necessary. Under the UK safeguarding framework, local authorities have the role of informing the families in need about the availability and acce</w:t>
      </w:r>
      <w:r>
        <w:rPr>
          <w:rFonts w:ascii="Arial" w:eastAsia="Arial" w:hAnsi="Arial" w:cs="Arial"/>
          <w:sz w:val="22"/>
          <w:szCs w:val="22"/>
        </w:rPr>
        <w:t>ssibility of Early Help services. The report analyzes information available on three local authority websites regarding the Early Help system. The report will evaluate the clarity, accessibility, and effectiveness of the information given by these websites</w:t>
      </w:r>
      <w:r>
        <w:rPr>
          <w:rFonts w:ascii="Arial" w:eastAsia="Arial" w:hAnsi="Arial" w:cs="Arial"/>
          <w:sz w:val="22"/>
          <w:szCs w:val="22"/>
        </w:rPr>
        <w:t xml:space="preserve"> by evaluating them. The analysis will be used to point out strengths and weaknesses in the provision of their support services by the authorities and ultimately what local authority has the best way of being approached to refer to Early Help services. The</w:t>
      </w:r>
      <w:r>
        <w:rPr>
          <w:rFonts w:ascii="Arial" w:eastAsia="Arial" w:hAnsi="Arial" w:cs="Arial"/>
          <w:sz w:val="22"/>
          <w:szCs w:val="22"/>
        </w:rPr>
        <w:t xml:space="preserve"> report structure comprises the overview of the Early Help system, discussion of multi-agency working, analysis of chosen web sites, comparative analysis and recommendation of the improvement.</w:t>
      </w:r>
    </w:p>
    <w:p w:rsidR="00BA1BB1" w:rsidRDefault="00CD78F9">
      <w:pPr>
        <w:pStyle w:val="Heading1"/>
        <w:numPr>
          <w:ilvl w:val="0"/>
          <w:numId w:val="1"/>
        </w:numPr>
        <w:spacing w:line="360" w:lineRule="auto"/>
        <w:rPr>
          <w:rFonts w:ascii="Arial" w:eastAsia="Arial" w:hAnsi="Arial" w:cs="Arial"/>
          <w:b/>
          <w:bCs/>
          <w:color w:val="auto"/>
          <w:sz w:val="22"/>
          <w:szCs w:val="22"/>
        </w:rPr>
      </w:pPr>
      <w:bookmarkStart w:id="1" w:name="_Toc79900956"/>
      <w:r>
        <w:rPr>
          <w:rFonts w:ascii="Arial" w:eastAsia="Arial" w:hAnsi="Arial" w:cs="Arial"/>
          <w:b/>
          <w:bCs/>
          <w:color w:val="auto"/>
          <w:sz w:val="22"/>
          <w:szCs w:val="22"/>
        </w:rPr>
        <w:t>Explanation of the Early Help System</w:t>
      </w:r>
      <w:bookmarkEnd w:id="1"/>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The Early Help system is a</w:t>
      </w:r>
      <w:r>
        <w:rPr>
          <w:rFonts w:ascii="Arial" w:eastAsia="Arial" w:hAnsi="Arial" w:cs="Arial"/>
          <w:sz w:val="22"/>
          <w:szCs w:val="22"/>
        </w:rPr>
        <w:t xml:space="preserve"> model that aims at offering early intervention and assistance to families that are encountering hardships before the issues are disrupted into more critical circumstances. It tries to provide early detection and intervention as well as timely support to c</w:t>
      </w:r>
      <w:r>
        <w:rPr>
          <w:rFonts w:ascii="Arial" w:eastAsia="Arial" w:hAnsi="Arial" w:cs="Arial"/>
          <w:sz w:val="22"/>
          <w:szCs w:val="22"/>
        </w:rPr>
        <w:t xml:space="preserve">hildren, youths, and families in order to enhance their well-being and avoid statutory intervention </w:t>
      </w:r>
      <w:r>
        <w:rPr>
          <w:rFonts w:ascii="Times New Roman" w:eastAsia="Times New Roman" w:hAnsi="Times New Roman" w:cs="Times New Roman"/>
        </w:rPr>
        <w:t>(Tollan et al., 2023)</w:t>
      </w:r>
      <w:r>
        <w:rPr>
          <w:rFonts w:ascii="Arial" w:eastAsia="Arial" w:hAnsi="Arial" w:cs="Arial"/>
          <w:sz w:val="22"/>
          <w:szCs w:val="22"/>
        </w:rPr>
        <w:t xml:space="preserve">. The services of Early Help are typically provided to vulnerable families that are at risk of further complicated problems, but which </w:t>
      </w:r>
      <w:r>
        <w:rPr>
          <w:rFonts w:ascii="Arial" w:eastAsia="Arial" w:hAnsi="Arial" w:cs="Arial"/>
          <w:sz w:val="22"/>
          <w:szCs w:val="22"/>
        </w:rPr>
        <w:t>do not qualify yet as the recipients of the statutory child protection provisions (Department for Education, 2023).</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The major ideas of the Early Help system are early identification, working together, and a holistic approach towards the work with the famil</w:t>
      </w:r>
      <w:r>
        <w:rPr>
          <w:rFonts w:ascii="Arial" w:eastAsia="Arial" w:hAnsi="Arial" w:cs="Arial"/>
          <w:sz w:val="22"/>
          <w:szCs w:val="22"/>
        </w:rPr>
        <w:t>ies. Early identification is a practice where the problems are identified early as they occur and the professionals can act. Early Help should work together with a range of agencies because it involves the cooperation of local authorities, health services,</w:t>
      </w:r>
      <w:r>
        <w:rPr>
          <w:rFonts w:ascii="Arial" w:eastAsia="Arial" w:hAnsi="Arial" w:cs="Arial"/>
          <w:sz w:val="22"/>
          <w:szCs w:val="22"/>
        </w:rPr>
        <w:t xml:space="preserve"> education, social care, and voluntary organizations </w:t>
      </w:r>
      <w:r>
        <w:rPr>
          <w:rFonts w:ascii="Times New Roman" w:eastAsia="Times New Roman" w:hAnsi="Times New Roman" w:cs="Times New Roman"/>
        </w:rPr>
        <w:t>(NSPCC, 2023)</w:t>
      </w:r>
      <w:r>
        <w:rPr>
          <w:rFonts w:ascii="Arial" w:eastAsia="Arial" w:hAnsi="Arial" w:cs="Arial"/>
          <w:sz w:val="22"/>
          <w:szCs w:val="22"/>
        </w:rPr>
        <w:t>. The holistic approach provides individuality in the consideration of the needs of the family to encompass factors of mental health, housing, and parenting skills, which can influence the w</w:t>
      </w:r>
      <w:r>
        <w:rPr>
          <w:rFonts w:ascii="Arial" w:eastAsia="Arial" w:hAnsi="Arial" w:cs="Arial"/>
          <w:sz w:val="22"/>
          <w:szCs w:val="22"/>
        </w:rPr>
        <w:t>ell-being of a child (Department for Education, 2023).</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lastRenderedPageBreak/>
        <w:t>Early Help is a very crucial component of the wider safeguarding system in the sense that it is a form of preventive measure. It is meant to be used in conjunction with statutory services, and it is su</w:t>
      </w:r>
      <w:r>
        <w:rPr>
          <w:rFonts w:ascii="Arial" w:eastAsia="Arial" w:hAnsi="Arial" w:cs="Arial"/>
          <w:sz w:val="22"/>
          <w:szCs w:val="22"/>
        </w:rPr>
        <w:t>pposed to intervene before the problems escalate and force the use of formal child protection interventions. The guide to Early Help Systems (Department for Education, 2023) describes the procedure of identifying families that can be benefitting by Early H</w:t>
      </w:r>
      <w:r>
        <w:rPr>
          <w:rFonts w:ascii="Arial" w:eastAsia="Arial" w:hAnsi="Arial" w:cs="Arial"/>
          <w:sz w:val="22"/>
          <w:szCs w:val="22"/>
        </w:rPr>
        <w:t xml:space="preserve">elp and highlights the significance of multi agency working when it comes to providing these services. </w:t>
      </w:r>
      <w:r>
        <w:rPr>
          <w:rFonts w:ascii="Arial" w:eastAsia="Arial" w:hAnsi="Arial"/>
          <w:sz w:val="22"/>
          <w:szCs w:val="22"/>
        </w:rPr>
        <w:t>Similarly, the directives like the Working Together to Safeguard Children 2023 (Department for Education, 2023) facilitates the importance of early inter</w:t>
      </w:r>
      <w:r>
        <w:rPr>
          <w:rFonts w:ascii="Arial" w:eastAsia="Arial" w:hAnsi="Arial"/>
          <w:sz w:val="22"/>
          <w:szCs w:val="22"/>
        </w:rPr>
        <w:t>vention to safeguard children and assist families because it says that Early Help is one part of a continuum of services that work together to offer children protection and support.</w:t>
      </w:r>
      <w:r>
        <w:rPr>
          <w:rFonts w:ascii="Arial" w:eastAsia="Arial" w:hAnsi="Arial" w:cs="Arial"/>
          <w:sz w:val="22"/>
          <w:szCs w:val="22"/>
        </w:rPr>
        <w:t>.</w:t>
      </w:r>
    </w:p>
    <w:p w:rsidR="00BA1BB1" w:rsidRDefault="00CD78F9">
      <w:pPr>
        <w:pStyle w:val="Heading1"/>
        <w:numPr>
          <w:ilvl w:val="0"/>
          <w:numId w:val="1"/>
        </w:numPr>
        <w:spacing w:line="360" w:lineRule="auto"/>
        <w:rPr>
          <w:rFonts w:ascii="Arial" w:eastAsia="Arial" w:hAnsi="Arial" w:cs="Arial"/>
          <w:b/>
          <w:bCs/>
          <w:color w:val="auto"/>
          <w:sz w:val="22"/>
          <w:szCs w:val="22"/>
        </w:rPr>
      </w:pPr>
      <w:bookmarkStart w:id="2" w:name="_Toc700254229"/>
      <w:r>
        <w:rPr>
          <w:rFonts w:ascii="Arial" w:eastAsia="Arial" w:hAnsi="Arial" w:cs="Arial"/>
          <w:b/>
          <w:bCs/>
          <w:color w:val="auto"/>
          <w:sz w:val="22"/>
          <w:szCs w:val="22"/>
        </w:rPr>
        <w:t>Explanation of Multi-Agency Working</w:t>
      </w:r>
      <w:bookmarkEnd w:id="2"/>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sz w:val="22"/>
          <w:szCs w:val="22"/>
        </w:rPr>
        <w:t>Multi-agency working refers to the in</w:t>
      </w:r>
      <w:r>
        <w:rPr>
          <w:rFonts w:ascii="Arial" w:eastAsia="Arial" w:hAnsi="Arial"/>
          <w:sz w:val="22"/>
          <w:szCs w:val="22"/>
        </w:rPr>
        <w:t>teraction of different professional groups and bodies to assist the families in the combination of their operations. The cooperation between professionals of various disciplines, including health, education, social care, and the voluntary sector, is provid</w:t>
      </w:r>
      <w:r>
        <w:rPr>
          <w:rFonts w:ascii="Arial" w:eastAsia="Arial" w:hAnsi="Arial"/>
          <w:sz w:val="22"/>
          <w:szCs w:val="22"/>
        </w:rPr>
        <w:t>ed in the framework of child protection and family support to fulfill the complex needs of children and families (Dixon et al., 2022). The importance of multi-agency working is that it is possible to get a pool of knowledge and diversity of opinions and th</w:t>
      </w:r>
      <w:r>
        <w:rPr>
          <w:rFonts w:ascii="Arial" w:eastAsia="Arial" w:hAnsi="Arial"/>
          <w:sz w:val="22"/>
          <w:szCs w:val="22"/>
        </w:rPr>
        <w:t>us assures that the families receive a chance to be treated holistically and in a coordinated fashion. This approach will help identify issues in time and provide more powerful and comprehensive interventions (Department for Education, 2023).</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sz w:val="22"/>
          <w:szCs w:val="22"/>
        </w:rPr>
        <w:t>The multi-age</w:t>
      </w:r>
      <w:r>
        <w:rPr>
          <w:rFonts w:ascii="Arial" w:eastAsia="Arial" w:hAnsi="Arial"/>
          <w:sz w:val="22"/>
          <w:szCs w:val="22"/>
        </w:rPr>
        <w:t>ncy concept is vital in the success of the Early Help system because it enables the collaboration of agencies when responding to different problems faced by families. The different agencies comprehend the requirements of the family in different ways and wi</w:t>
      </w:r>
      <w:r>
        <w:rPr>
          <w:rFonts w:ascii="Arial" w:eastAsia="Arial" w:hAnsi="Arial"/>
          <w:sz w:val="22"/>
          <w:szCs w:val="22"/>
        </w:rPr>
        <w:t>th information and sharing of resources, a detailed and focused support strategy can be provided. The effective cooperation will assist in preventing the circumstance of disjointed services and offer the families a systematized and integrated response (Dep</w:t>
      </w:r>
      <w:r>
        <w:rPr>
          <w:rFonts w:ascii="Arial" w:eastAsia="Arial" w:hAnsi="Arial"/>
          <w:sz w:val="22"/>
          <w:szCs w:val="22"/>
        </w:rPr>
        <w:t>artment for Education, 2023).</w:t>
      </w:r>
      <w:bookmarkStart w:id="3" w:name="_GoBack"/>
      <w:bookmarkEnd w:id="3"/>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Social workers to assess and coordinate services, health professionals to meet physical and mental health needs (GPs, health visitors), educators to detect concerns in school setting, and the workers of voluntary sector who of</w:t>
      </w:r>
      <w:r>
        <w:rPr>
          <w:rFonts w:ascii="Arial" w:eastAsia="Arial" w:hAnsi="Arial" w:cs="Arial"/>
          <w:sz w:val="22"/>
          <w:szCs w:val="22"/>
        </w:rPr>
        <w:t xml:space="preserve">fer extra support services such as parenting programs or housing services all are examples of professionals who engage in multi-agency working </w:t>
      </w:r>
      <w:r>
        <w:rPr>
          <w:rFonts w:ascii="Times New Roman" w:eastAsia="Times New Roman" w:hAnsi="Times New Roman" w:cs="Times New Roman"/>
        </w:rPr>
        <w:t>(Tadic et al., 2020)</w:t>
      </w:r>
      <w:r>
        <w:rPr>
          <w:rFonts w:ascii="Arial" w:eastAsia="Arial" w:hAnsi="Arial" w:cs="Arial"/>
          <w:sz w:val="22"/>
          <w:szCs w:val="22"/>
        </w:rPr>
        <w:t xml:space="preserve">. Multi-agency working is also helped to succeed by the fact that there are common protocols </w:t>
      </w:r>
      <w:r>
        <w:rPr>
          <w:rFonts w:ascii="Arial" w:eastAsia="Arial" w:hAnsi="Arial" w:cs="Arial"/>
          <w:sz w:val="22"/>
          <w:szCs w:val="22"/>
        </w:rPr>
        <w:t xml:space="preserve">on information-sharing, which guarantee that all the </w:t>
      </w:r>
      <w:r>
        <w:rPr>
          <w:rFonts w:ascii="Arial" w:eastAsia="Arial" w:hAnsi="Arial" w:cs="Arial"/>
          <w:sz w:val="22"/>
          <w:szCs w:val="22"/>
        </w:rPr>
        <w:lastRenderedPageBreak/>
        <w:t>professionals involved can act rapidly and efficiently in the best interests of the child (Working Together to Safeguard Children, 2023).</w:t>
      </w:r>
    </w:p>
    <w:p w:rsidR="00BA1BB1" w:rsidRDefault="00CD78F9">
      <w:pPr>
        <w:pStyle w:val="Heading1"/>
        <w:numPr>
          <w:ilvl w:val="0"/>
          <w:numId w:val="1"/>
        </w:numPr>
        <w:spacing w:line="360" w:lineRule="auto"/>
        <w:rPr>
          <w:rFonts w:ascii="Arial" w:eastAsia="Arial" w:hAnsi="Arial" w:cs="Arial"/>
          <w:b/>
          <w:bCs/>
          <w:color w:val="auto"/>
          <w:sz w:val="22"/>
          <w:szCs w:val="22"/>
        </w:rPr>
      </w:pPr>
      <w:bookmarkStart w:id="4" w:name="_Toc719490653"/>
      <w:r>
        <w:rPr>
          <w:rFonts w:ascii="Arial" w:eastAsia="Arial" w:hAnsi="Arial" w:cs="Arial"/>
          <w:b/>
          <w:bCs/>
          <w:color w:val="auto"/>
          <w:sz w:val="22"/>
          <w:szCs w:val="22"/>
        </w:rPr>
        <w:t>Evaluation of Each of the Three Local Authority Websites</w:t>
      </w:r>
      <w:bookmarkEnd w:id="4"/>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 xml:space="preserve">In this </w:t>
      </w:r>
      <w:r>
        <w:rPr>
          <w:rFonts w:ascii="Arial" w:eastAsia="Arial" w:hAnsi="Arial" w:cs="Arial"/>
          <w:sz w:val="22"/>
          <w:szCs w:val="22"/>
        </w:rPr>
        <w:t>evaluation, I have chosen three websites of local authorities including Leicestershire County Council, Norfolk County Council and Leeds City Council. All the websites will be evaluated on the basis of their accessibility, simplicity, thoroughness, involvem</w:t>
      </w:r>
      <w:r>
        <w:rPr>
          <w:rFonts w:ascii="Arial" w:eastAsia="Arial" w:hAnsi="Arial" w:cs="Arial"/>
          <w:sz w:val="22"/>
          <w:szCs w:val="22"/>
        </w:rPr>
        <w:t>ent, and the experience during communication of the Early Help system and other family support services.</w:t>
      </w:r>
    </w:p>
    <w:p w:rsidR="00BA1BB1" w:rsidRDefault="00CD78F9">
      <w:pPr>
        <w:spacing w:before="240" w:after="240" w:line="360" w:lineRule="auto"/>
        <w:jc w:val="both"/>
        <w:rPr>
          <w:rFonts w:ascii="Arial" w:eastAsia="Arial" w:hAnsi="Arial" w:cs="Arial"/>
          <w:b/>
          <w:bCs/>
          <w:sz w:val="22"/>
          <w:szCs w:val="22"/>
        </w:rPr>
      </w:pPr>
      <w:r>
        <w:rPr>
          <w:rFonts w:ascii="Arial" w:eastAsia="Arial" w:hAnsi="Arial" w:cs="Arial"/>
          <w:b/>
          <w:bCs/>
          <w:sz w:val="22"/>
          <w:szCs w:val="22"/>
        </w:rPr>
        <w:t>Leicestershire County Council</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The site of Leicestershire is relatively user-friendly, and it has clear navigation menus that enable users to locate the</w:t>
      </w:r>
      <w:r>
        <w:rPr>
          <w:rFonts w:ascii="Arial" w:eastAsia="Arial" w:hAnsi="Arial" w:cs="Arial"/>
          <w:sz w:val="22"/>
          <w:szCs w:val="22"/>
        </w:rPr>
        <w:t xml:space="preserve"> services of Early Help with the help of the visible section named Children and Families. Nevertheless, the Early Help information is somewhat submerged under various subcategories and thus may be hard to locate quickly by the users. Information is clear e</w:t>
      </w:r>
      <w:r>
        <w:rPr>
          <w:rFonts w:ascii="Arial" w:eastAsia="Arial" w:hAnsi="Arial" w:cs="Arial"/>
          <w:sz w:val="22"/>
          <w:szCs w:val="22"/>
        </w:rPr>
        <w:t xml:space="preserve">nough, although in some places it is written in jargon or technical terms that may be incomprehensible to non-professional users </w:t>
      </w:r>
      <w:r>
        <w:rPr>
          <w:rFonts w:ascii="Times New Roman" w:eastAsia="Times New Roman" w:hAnsi="Times New Roman" w:cs="Times New Roman"/>
        </w:rPr>
        <w:t>(Leicestershire County Council, 2025)</w:t>
      </w:r>
      <w:r>
        <w:rPr>
          <w:rFonts w:ascii="Arial" w:eastAsia="Arial" w:hAnsi="Arial" w:cs="Arial"/>
          <w:sz w:val="22"/>
          <w:szCs w:val="22"/>
        </w:rPr>
        <w:t xml:space="preserve">. Regarding comprehensiveness, the website has a broad coverage of support services, such </w:t>
      </w:r>
      <w:r>
        <w:rPr>
          <w:rFonts w:ascii="Arial" w:eastAsia="Arial" w:hAnsi="Arial" w:cs="Arial"/>
          <w:sz w:val="22"/>
          <w:szCs w:val="22"/>
        </w:rPr>
        <w:t xml:space="preserve">as the information of how to access Early Help, but it might be enhanced by more precise information concerning particular interventions and ways in which families may obtain them directly. It is a good detail that the site invites families to contact the </w:t>
      </w:r>
      <w:r>
        <w:rPr>
          <w:rFonts w:ascii="Arial" w:eastAsia="Arial" w:hAnsi="Arial" w:cs="Arial"/>
          <w:sz w:val="22"/>
          <w:szCs w:val="22"/>
        </w:rPr>
        <w:t xml:space="preserve">help by posting contact information and links to external assistance programs </w:t>
      </w:r>
      <w:r>
        <w:rPr>
          <w:rFonts w:ascii="Times New Roman" w:eastAsia="Times New Roman" w:hAnsi="Times New Roman" w:cs="Times New Roman"/>
        </w:rPr>
        <w:t>(Leicestershire County Council, 2025)</w:t>
      </w:r>
      <w:r>
        <w:rPr>
          <w:rFonts w:ascii="Arial" w:eastAsia="Arial" w:hAnsi="Arial" w:cs="Arial"/>
          <w:sz w:val="22"/>
          <w:szCs w:val="22"/>
        </w:rPr>
        <w:t>. The general user experience is fair, and it is easy to navigate, yet the general volume of text and the volume of information can be overwh</w:t>
      </w:r>
      <w:r>
        <w:rPr>
          <w:rFonts w:ascii="Arial" w:eastAsia="Arial" w:hAnsi="Arial" w:cs="Arial"/>
          <w:sz w:val="22"/>
          <w:szCs w:val="22"/>
        </w:rPr>
        <w:t>elming to users who might not be accustomed to the Early Help system.</w:t>
      </w:r>
    </w:p>
    <w:p w:rsidR="00BA1BB1" w:rsidRDefault="00CD78F9">
      <w:pPr>
        <w:spacing w:before="240" w:after="240" w:line="360" w:lineRule="auto"/>
        <w:jc w:val="both"/>
        <w:rPr>
          <w:rFonts w:ascii="Arial" w:eastAsia="Arial" w:hAnsi="Arial" w:cs="Arial"/>
          <w:b/>
          <w:bCs/>
          <w:sz w:val="22"/>
          <w:szCs w:val="22"/>
        </w:rPr>
      </w:pPr>
      <w:r>
        <w:rPr>
          <w:rFonts w:ascii="Arial" w:eastAsia="Arial" w:hAnsi="Arial" w:cs="Arial"/>
          <w:b/>
          <w:bCs/>
          <w:sz w:val="22"/>
          <w:szCs w:val="22"/>
        </w:rPr>
        <w:t>Norfolk County Council</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The webpage of Norfolk is more user friendly, and there is a section of Early Help that is featured on the home page. This is a good signpost, and the user is able</w:t>
      </w:r>
      <w:r>
        <w:rPr>
          <w:rFonts w:ascii="Arial" w:eastAsia="Arial" w:hAnsi="Arial" w:cs="Arial"/>
          <w:sz w:val="22"/>
          <w:szCs w:val="22"/>
        </w:rPr>
        <w:t xml:space="preserve"> to locate the required information at a glance. The information is presented clearly with well-written concise descriptions that can be easily understood by the broad audience. The site is thorough and contains the information about different Early Help s</w:t>
      </w:r>
      <w:r>
        <w:rPr>
          <w:rFonts w:ascii="Arial" w:eastAsia="Arial" w:hAnsi="Arial" w:cs="Arial"/>
          <w:sz w:val="22"/>
          <w:szCs w:val="22"/>
        </w:rPr>
        <w:t>ervices, the ways in which they are provided to families and their contacts. The site is properly structured to have a strong appeal to the users with success stories, testimonials, and direct call-to-action buttons that prompt the families to contact them</w:t>
      </w:r>
      <w:r>
        <w:rPr>
          <w:rFonts w:ascii="Arial" w:eastAsia="Arial" w:hAnsi="Arial" w:cs="Arial"/>
          <w:sz w:val="22"/>
          <w:szCs w:val="22"/>
        </w:rPr>
        <w:t xml:space="preserve"> to seek help </w:t>
      </w:r>
      <w:r>
        <w:rPr>
          <w:rFonts w:ascii="Times New Roman" w:eastAsia="Times New Roman" w:hAnsi="Times New Roman" w:cs="Times New Roman"/>
        </w:rPr>
        <w:t>(Norfolk County Council, 2025)</w:t>
      </w:r>
      <w:r>
        <w:rPr>
          <w:rFonts w:ascii="Arial" w:eastAsia="Arial" w:hAnsi="Arial" w:cs="Arial"/>
          <w:sz w:val="22"/>
          <w:szCs w:val="22"/>
        </w:rPr>
        <w:t xml:space="preserve">. The </w:t>
      </w:r>
      <w:r>
        <w:rPr>
          <w:rFonts w:ascii="Arial" w:eastAsia="Arial" w:hAnsi="Arial" w:cs="Arial"/>
          <w:sz w:val="22"/>
          <w:szCs w:val="22"/>
        </w:rPr>
        <w:lastRenderedPageBreak/>
        <w:t>user experience is great with the design being modern, intuitive and appealing to the eyes and easy to navigate pages, and the helpful visuals that help the user through the process of accessing support ser</w:t>
      </w:r>
      <w:r>
        <w:rPr>
          <w:rFonts w:ascii="Arial" w:eastAsia="Arial" w:hAnsi="Arial" w:cs="Arial"/>
          <w:sz w:val="22"/>
          <w:szCs w:val="22"/>
        </w:rPr>
        <w:t>vices. This renders it the most user friendly of the three.</w:t>
      </w:r>
    </w:p>
    <w:p w:rsidR="00BA1BB1" w:rsidRDefault="00CD78F9">
      <w:pPr>
        <w:spacing w:before="240" w:after="240" w:line="360" w:lineRule="auto"/>
        <w:jc w:val="both"/>
        <w:rPr>
          <w:rFonts w:ascii="Arial" w:eastAsia="Arial" w:hAnsi="Arial" w:cs="Arial"/>
          <w:b/>
          <w:bCs/>
          <w:sz w:val="22"/>
          <w:szCs w:val="22"/>
        </w:rPr>
      </w:pPr>
      <w:r>
        <w:rPr>
          <w:rFonts w:ascii="Arial" w:eastAsia="Arial" w:hAnsi="Arial" w:cs="Arial"/>
          <w:b/>
          <w:bCs/>
          <w:sz w:val="22"/>
          <w:szCs w:val="22"/>
        </w:rPr>
        <w:t>Leeds City Council</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The Leeds City Council site is user friendly and it has a simplistic design in that the users can access Early Help services by clicking on the support for families section. Nevertheless, the search functionality is not as responsive and it may take severa</w:t>
      </w:r>
      <w:r>
        <w:rPr>
          <w:rFonts w:ascii="Arial" w:eastAsia="Arial" w:hAnsi="Arial" w:cs="Arial"/>
          <w:sz w:val="22"/>
          <w:szCs w:val="22"/>
        </w:rPr>
        <w:t>l clicks to find the information of interest. Regarding the clarity of the information, the site offers easy access to information on Early Help services, although the information in some parts is minimal, and the details on how support that families are l</w:t>
      </w:r>
      <w:r>
        <w:rPr>
          <w:rFonts w:ascii="Arial" w:eastAsia="Arial" w:hAnsi="Arial" w:cs="Arial"/>
          <w:sz w:val="22"/>
          <w:szCs w:val="22"/>
        </w:rPr>
        <w:t xml:space="preserve">ikely to get are omitted </w:t>
      </w:r>
      <w:r>
        <w:rPr>
          <w:rFonts w:ascii="Times New Roman" w:eastAsia="Times New Roman" w:hAnsi="Times New Roman" w:cs="Times New Roman"/>
        </w:rPr>
        <w:t>(Leeds City Council, 2025)</w:t>
      </w:r>
      <w:r>
        <w:rPr>
          <w:rFonts w:ascii="Arial" w:eastAsia="Arial" w:hAnsi="Arial" w:cs="Arial"/>
          <w:sz w:val="22"/>
          <w:szCs w:val="22"/>
        </w:rPr>
        <w:t>. The site is rather extensive but can be improved to include a broader spectrum of family support services other than Early Help. The contact details and a limited number of links to outside resources enc</w:t>
      </w:r>
      <w:r>
        <w:rPr>
          <w:rFonts w:ascii="Arial" w:eastAsia="Arial" w:hAnsi="Arial" w:cs="Arial"/>
          <w:sz w:val="22"/>
          <w:szCs w:val="22"/>
        </w:rPr>
        <w:t>ourage engagement, yet the site may be more aggressive in persuading families to seek help, which may involve providing more direct instruction. The user experience is quite mediocre, though not as refined as the one in Norfolk County Council, since the si</w:t>
      </w:r>
      <w:r>
        <w:rPr>
          <w:rFonts w:ascii="Arial" w:eastAsia="Arial" w:hAnsi="Arial" w:cs="Arial"/>
          <w:sz w:val="22"/>
          <w:szCs w:val="22"/>
        </w:rPr>
        <w:t>te might use better section separation and more dynamic content.</w:t>
      </w:r>
    </w:p>
    <w:p w:rsidR="00BA1BB1" w:rsidRDefault="00CD78F9">
      <w:pPr>
        <w:pStyle w:val="Heading1"/>
        <w:numPr>
          <w:ilvl w:val="0"/>
          <w:numId w:val="1"/>
        </w:numPr>
        <w:spacing w:line="360" w:lineRule="auto"/>
        <w:rPr>
          <w:rFonts w:ascii="Arial" w:eastAsia="Arial" w:hAnsi="Arial" w:cs="Arial"/>
          <w:b/>
          <w:bCs/>
          <w:color w:val="auto"/>
          <w:sz w:val="22"/>
          <w:szCs w:val="22"/>
        </w:rPr>
      </w:pPr>
      <w:bookmarkStart w:id="5" w:name="_Toc1155681384"/>
      <w:r>
        <w:rPr>
          <w:rFonts w:ascii="Arial" w:eastAsia="Arial" w:hAnsi="Arial" w:cs="Arial"/>
          <w:b/>
          <w:bCs/>
          <w:color w:val="auto"/>
          <w:sz w:val="22"/>
          <w:szCs w:val="22"/>
        </w:rPr>
        <w:t>Comparative Analysis of Strengths and Weaknesses</w:t>
      </w:r>
      <w:bookmarkEnd w:id="5"/>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 xml:space="preserve">Comparing the three local authority websites, Leicestershire County Council, Norfolk County Council, and Leeds City Council, there exist some </w:t>
      </w:r>
      <w:r>
        <w:rPr>
          <w:rFonts w:ascii="Arial" w:eastAsia="Arial" w:hAnsi="Arial" w:cs="Arial"/>
          <w:sz w:val="22"/>
          <w:szCs w:val="22"/>
        </w:rPr>
        <w:t>significant differences in the level of success with which each of them disseminates the information about Early Help services to families.</w:t>
      </w:r>
    </w:p>
    <w:p w:rsidR="00BA1BB1" w:rsidRDefault="00CD78F9">
      <w:pPr>
        <w:spacing w:before="240" w:after="240" w:line="360" w:lineRule="auto"/>
        <w:jc w:val="both"/>
        <w:rPr>
          <w:rFonts w:ascii="Arial" w:eastAsia="Arial" w:hAnsi="Arial" w:cs="Arial"/>
          <w:b/>
          <w:bCs/>
          <w:sz w:val="22"/>
          <w:szCs w:val="22"/>
        </w:rPr>
      </w:pPr>
      <w:r>
        <w:rPr>
          <w:rFonts w:ascii="Arial" w:eastAsia="Arial" w:hAnsi="Arial" w:cs="Arial"/>
          <w:b/>
          <w:bCs/>
          <w:sz w:val="22"/>
          <w:szCs w:val="22"/>
        </w:rPr>
        <w:t>Strengths</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Norfolk County Council is the best in the communication of Early Help services. The site is very accessibl</w:t>
      </w:r>
      <w:r>
        <w:rPr>
          <w:rFonts w:ascii="Arial" w:eastAsia="Arial" w:hAnsi="Arial" w:cs="Arial"/>
          <w:sz w:val="22"/>
          <w:szCs w:val="22"/>
        </w:rPr>
        <w:t>e, and the Early Help section is clearly identified as it is a specific section that can be found on the home page; it is therefore easy to find the information required. It is also clear, and this is also a strength because the content is rather short, si</w:t>
      </w:r>
      <w:r>
        <w:rPr>
          <w:rFonts w:ascii="Arial" w:eastAsia="Arial" w:hAnsi="Arial" w:cs="Arial"/>
          <w:sz w:val="22"/>
          <w:szCs w:val="22"/>
        </w:rPr>
        <w:t xml:space="preserve">mple, and written in easy readable language, which is especially critical to non-professional users. Moreover, the site of Norfolk is detailed, describing the different Early Help services thoroughly and showing clear steps of accessing them </w:t>
      </w:r>
      <w:r>
        <w:rPr>
          <w:rFonts w:ascii="Times New Roman" w:eastAsia="Times New Roman" w:hAnsi="Times New Roman" w:cs="Times New Roman"/>
        </w:rPr>
        <w:t>(Terras, Jarre</w:t>
      </w:r>
      <w:r>
        <w:rPr>
          <w:rFonts w:ascii="Times New Roman" w:eastAsia="Times New Roman" w:hAnsi="Times New Roman" w:cs="Times New Roman"/>
        </w:rPr>
        <w:t>tt and McGregor, 2021)</w:t>
      </w:r>
      <w:r>
        <w:rPr>
          <w:rFonts w:ascii="Arial" w:eastAsia="Arial" w:hAnsi="Arial" w:cs="Arial"/>
          <w:sz w:val="22"/>
          <w:szCs w:val="22"/>
        </w:rPr>
        <w:t xml:space="preserve">. Engagement on the site is also promoted with success stories and explicit calls to action, which increases the chances of families becoming confident about seeking help. Modern </w:t>
      </w:r>
      <w:r>
        <w:rPr>
          <w:rFonts w:ascii="Arial" w:eastAsia="Arial" w:hAnsi="Arial" w:cs="Arial"/>
          <w:sz w:val="22"/>
          <w:szCs w:val="22"/>
        </w:rPr>
        <w:lastRenderedPageBreak/>
        <w:t xml:space="preserve">design makes the user experience enjoyable and enables </w:t>
      </w:r>
      <w:r>
        <w:rPr>
          <w:rFonts w:ascii="Arial" w:eastAsia="Arial" w:hAnsi="Arial" w:cs="Arial"/>
          <w:sz w:val="22"/>
          <w:szCs w:val="22"/>
        </w:rPr>
        <w:t>a user to navigate the site easily and have a beautiful interface (Department for Education, 2023).</w:t>
      </w:r>
    </w:p>
    <w:p w:rsidR="00BA1BB1" w:rsidRDefault="00CD78F9">
      <w:pPr>
        <w:spacing w:before="240" w:after="240" w:line="360" w:lineRule="auto"/>
        <w:jc w:val="both"/>
        <w:rPr>
          <w:rFonts w:ascii="Arial" w:eastAsia="Arial" w:hAnsi="Arial" w:cs="Arial"/>
          <w:b/>
          <w:bCs/>
          <w:sz w:val="22"/>
          <w:szCs w:val="22"/>
        </w:rPr>
      </w:pPr>
      <w:r>
        <w:rPr>
          <w:rFonts w:ascii="Arial" w:eastAsia="Arial" w:hAnsi="Arial" w:cs="Arial"/>
          <w:b/>
          <w:bCs/>
          <w:sz w:val="22"/>
          <w:szCs w:val="22"/>
        </w:rPr>
        <w:t>Weaknesses</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 xml:space="preserve">The site of the Leicestershire County Council has some shortcomings although it is functional. Even though it includes a lot of information, the </w:t>
      </w:r>
      <w:r>
        <w:rPr>
          <w:rFonts w:ascii="Arial" w:eastAsia="Arial" w:hAnsi="Arial" w:cs="Arial"/>
          <w:sz w:val="22"/>
          <w:szCs w:val="22"/>
        </w:rPr>
        <w:t>Early Help section is not as visible as it is in several subcategories, thus being less visible. Also, the informational clarity is impaired by the usability of technical language and dense design that can confuse the user unfamiliar with the system. Altho</w:t>
      </w:r>
      <w:r>
        <w:rPr>
          <w:rFonts w:ascii="Arial" w:eastAsia="Arial" w:hAnsi="Arial" w:cs="Arial"/>
          <w:sz w:val="22"/>
          <w:szCs w:val="22"/>
        </w:rPr>
        <w:t xml:space="preserve">ugh it provides contact information and contacts to outside sources of help, it does not provide proactive methods of engaging with its audience, like success stories or user-friendly manuals that could encourage families to act (Department for Education, </w:t>
      </w:r>
      <w:r>
        <w:rPr>
          <w:rFonts w:ascii="Arial" w:eastAsia="Arial" w:hAnsi="Arial" w:cs="Arial"/>
          <w:sz w:val="22"/>
          <w:szCs w:val="22"/>
        </w:rPr>
        <w:t>2023).</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 xml:space="preserve">The website of Leeds City council is also practical, but it is limited as compared to the others. Although it is free, it could be more receptive to search and use. The information is not ambiguous, yet the site is not as detailed in explaining particular </w:t>
      </w:r>
      <w:r>
        <w:rPr>
          <w:rFonts w:ascii="Arial" w:eastAsia="Arial" w:hAnsi="Arial" w:cs="Arial"/>
          <w:sz w:val="22"/>
          <w:szCs w:val="22"/>
        </w:rPr>
        <w:t>services of Early Help, and some of the families do not know what kind of assistance they can receive. The engagement is poor since the site only gives the basic information of contact but lacks adequate inspiring information to motivate the family to cont</w:t>
      </w:r>
      <w:r>
        <w:rPr>
          <w:rFonts w:ascii="Arial" w:eastAsia="Arial" w:hAnsi="Arial" w:cs="Arial"/>
          <w:sz w:val="22"/>
          <w:szCs w:val="22"/>
        </w:rPr>
        <w:t xml:space="preserve">act the site to seek assistance </w:t>
      </w:r>
      <w:r>
        <w:rPr>
          <w:rFonts w:ascii="Times New Roman" w:eastAsia="Times New Roman" w:hAnsi="Times New Roman" w:cs="Times New Roman"/>
        </w:rPr>
        <w:t>(Powell, 2024)</w:t>
      </w:r>
      <w:r>
        <w:rPr>
          <w:rFonts w:ascii="Arial" w:eastAsia="Arial" w:hAnsi="Arial" w:cs="Arial"/>
          <w:sz w:val="22"/>
          <w:szCs w:val="22"/>
        </w:rPr>
        <w:t>. Furthermore, its user experience is not as user-friendly or visually attractive as the site of Norfolk (Working Together to Safeguard Children, 2023).</w:t>
      </w:r>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The most efficient resource in the communication of Early</w:t>
      </w:r>
      <w:r>
        <w:rPr>
          <w:rFonts w:ascii="Arial" w:eastAsia="Arial" w:hAnsi="Arial" w:cs="Arial"/>
          <w:sz w:val="22"/>
          <w:szCs w:val="22"/>
        </w:rPr>
        <w:t xml:space="preserve"> Help services is the Norfolk County Council site. It is the most effective in assisting needy families because of its accessibility, straightforwardness, comprehensiveness, and engagement strategies </w:t>
      </w:r>
      <w:r>
        <w:rPr>
          <w:rFonts w:ascii="Times New Roman" w:eastAsia="Times New Roman" w:hAnsi="Times New Roman" w:cs="Times New Roman"/>
        </w:rPr>
        <w:t>(Taylor, Drayton and Mcbride, 2021)</w:t>
      </w:r>
      <w:r>
        <w:rPr>
          <w:rFonts w:ascii="Arial" w:eastAsia="Arial" w:hAnsi="Arial" w:cs="Arial"/>
          <w:sz w:val="22"/>
          <w:szCs w:val="22"/>
        </w:rPr>
        <w:t>. Although Leicesters</w:t>
      </w:r>
      <w:r>
        <w:rPr>
          <w:rFonts w:ascii="Arial" w:eastAsia="Arial" w:hAnsi="Arial" w:cs="Arial"/>
          <w:sz w:val="22"/>
          <w:szCs w:val="22"/>
        </w:rPr>
        <w:t>hire and Leeds are functional, they lack the same clarity, ease of use and engagement, which constrain their usefulness in communicating Early Help services.</w:t>
      </w:r>
    </w:p>
    <w:p w:rsidR="00BA1BB1" w:rsidRDefault="00CD78F9">
      <w:pPr>
        <w:pStyle w:val="Heading1"/>
        <w:numPr>
          <w:ilvl w:val="0"/>
          <w:numId w:val="1"/>
        </w:numPr>
        <w:spacing w:line="360" w:lineRule="auto"/>
        <w:rPr>
          <w:rFonts w:ascii="Arial" w:eastAsia="Arial" w:hAnsi="Arial" w:cs="Arial"/>
          <w:b/>
          <w:bCs/>
          <w:color w:val="auto"/>
          <w:sz w:val="22"/>
          <w:szCs w:val="22"/>
        </w:rPr>
      </w:pPr>
      <w:bookmarkStart w:id="6" w:name="_Toc1995925846"/>
      <w:r>
        <w:rPr>
          <w:rFonts w:ascii="Arial" w:eastAsia="Arial" w:hAnsi="Arial" w:cs="Arial"/>
          <w:b/>
          <w:bCs/>
          <w:color w:val="auto"/>
          <w:sz w:val="22"/>
          <w:szCs w:val="22"/>
        </w:rPr>
        <w:t>Conclusion</w:t>
      </w:r>
      <w:bookmarkEnd w:id="6"/>
    </w:p>
    <w:p w:rsidR="00BA1BB1" w:rsidRDefault="00CD78F9">
      <w:pPr>
        <w:spacing w:before="240" w:after="240" w:line="360" w:lineRule="auto"/>
        <w:ind w:firstLine="720"/>
        <w:jc w:val="both"/>
        <w:rPr>
          <w:rFonts w:ascii="Arial" w:eastAsia="Arial" w:hAnsi="Arial" w:cs="Arial"/>
          <w:sz w:val="22"/>
          <w:szCs w:val="22"/>
        </w:rPr>
      </w:pPr>
      <w:r>
        <w:rPr>
          <w:rFonts w:ascii="Arial" w:eastAsia="Arial" w:hAnsi="Arial" w:cs="Arial"/>
          <w:sz w:val="22"/>
          <w:szCs w:val="22"/>
        </w:rPr>
        <w:t>In conclusion, the analysis of the three websites of the local authorities, namely Leic</w:t>
      </w:r>
      <w:r>
        <w:rPr>
          <w:rFonts w:ascii="Arial" w:eastAsia="Arial" w:hAnsi="Arial" w:cs="Arial"/>
          <w:sz w:val="22"/>
          <w:szCs w:val="22"/>
        </w:rPr>
        <w:t>estershire, Norfolk and Leeds, has identified the essential differences in the effectiveness of their messages about Early Help services delivery. The site of Norfolk County Council was discovered to be most convenient, easy to understand and informative w</w:t>
      </w:r>
      <w:r>
        <w:rPr>
          <w:rFonts w:ascii="Arial" w:eastAsia="Arial" w:hAnsi="Arial" w:cs="Arial"/>
          <w:sz w:val="22"/>
          <w:szCs w:val="22"/>
        </w:rPr>
        <w:t xml:space="preserve">ith clearly structured pages, easy to understand language, and information about the Early Help services. It was also very successful in motivating the families to access the services </w:t>
      </w:r>
      <w:r>
        <w:rPr>
          <w:rFonts w:ascii="Arial" w:eastAsia="Arial" w:hAnsi="Arial" w:cs="Arial"/>
          <w:sz w:val="22"/>
          <w:szCs w:val="22"/>
        </w:rPr>
        <w:lastRenderedPageBreak/>
        <w:t>using success stories and clear calls to action. Leicestershire and Leed</w:t>
      </w:r>
      <w:r>
        <w:rPr>
          <w:rFonts w:ascii="Arial" w:eastAsia="Arial" w:hAnsi="Arial" w:cs="Arial"/>
          <w:sz w:val="22"/>
          <w:szCs w:val="22"/>
        </w:rPr>
        <w:t xml:space="preserve">s were functional but had weaknesses, which included hidden Early Help sections, too much text, and little engagement strategies, which slowed down the possibility to communicate the available support sufficiently. Thus, Norfolk County Council is the most </w:t>
      </w:r>
      <w:r>
        <w:rPr>
          <w:rFonts w:ascii="Arial" w:eastAsia="Arial" w:hAnsi="Arial" w:cs="Arial"/>
          <w:sz w:val="22"/>
          <w:szCs w:val="22"/>
        </w:rPr>
        <w:t>efficient in terms of delivering information on Early Help being available and plain. Improvements should be made by Leicestershire by making the layout easier and using less jargon, whereas Leeds should add more content to its Early Help services and incl</w:t>
      </w:r>
      <w:r>
        <w:rPr>
          <w:rFonts w:ascii="Arial" w:eastAsia="Arial" w:hAnsi="Arial" w:cs="Arial"/>
          <w:sz w:val="22"/>
          <w:szCs w:val="22"/>
        </w:rPr>
        <w:t>ude something more interesting to encourage families to seek help.</w:t>
      </w: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BA1BB1">
      <w:pPr>
        <w:spacing w:before="240" w:after="240" w:line="360" w:lineRule="auto"/>
        <w:jc w:val="both"/>
        <w:rPr>
          <w:rFonts w:ascii="Arial" w:eastAsia="Arial" w:hAnsi="Arial" w:cs="Arial"/>
          <w:sz w:val="22"/>
          <w:szCs w:val="22"/>
        </w:rPr>
      </w:pPr>
    </w:p>
    <w:p w:rsidR="00BA1BB1" w:rsidRDefault="00CD78F9">
      <w:pPr>
        <w:pStyle w:val="Heading1"/>
        <w:spacing w:before="0" w:after="360" w:line="360" w:lineRule="auto"/>
        <w:rPr>
          <w:rFonts w:ascii="Times New Roman" w:eastAsia="Times New Roman" w:hAnsi="Times New Roman" w:cs="Times New Roman"/>
          <w:b/>
          <w:bCs/>
          <w:sz w:val="36"/>
          <w:szCs w:val="36"/>
        </w:rPr>
      </w:pPr>
      <w:bookmarkStart w:id="7" w:name="_Toc1324619751"/>
      <w:r>
        <w:rPr>
          <w:rFonts w:ascii="Times New Roman" w:eastAsia="Times New Roman" w:hAnsi="Times New Roman" w:cs="Times New Roman"/>
          <w:b/>
          <w:bCs/>
          <w:sz w:val="36"/>
          <w:szCs w:val="36"/>
        </w:rPr>
        <w:lastRenderedPageBreak/>
        <w:t>Reference list</w:t>
      </w:r>
      <w:bookmarkEnd w:id="7"/>
    </w:p>
    <w:p w:rsidR="00BA1BB1" w:rsidRDefault="00CD78F9">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Department for Education. (2023). </w:t>
      </w:r>
      <w:r>
        <w:rPr>
          <w:rFonts w:ascii="Times New Roman" w:eastAsia="Times New Roman" w:hAnsi="Times New Roman" w:cs="Times New Roman"/>
          <w:i/>
          <w:iCs/>
        </w:rPr>
        <w:t>Early Help System Guide</w:t>
      </w:r>
      <w:r>
        <w:rPr>
          <w:rFonts w:ascii="Times New Roman" w:eastAsia="Times New Roman" w:hAnsi="Times New Roman" w:cs="Times New Roman"/>
        </w:rPr>
        <w:t xml:space="preserve">. Available at: </w:t>
      </w:r>
      <w:hyperlink r:id="rId7">
        <w:r>
          <w:rPr>
            <w:rStyle w:val="Hyperlink"/>
            <w:rFonts w:ascii="Times New Roman" w:eastAsia="Times New Roman" w:hAnsi="Times New Roman" w:cs="Times New Roman"/>
          </w:rPr>
          <w:t>https://publishing.service.gov.uk</w:t>
        </w:r>
      </w:hyperlink>
    </w:p>
    <w:p w:rsidR="00BA1BB1" w:rsidRDefault="00CD78F9">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Department for Education. (2023). </w:t>
      </w:r>
      <w:r>
        <w:rPr>
          <w:rFonts w:ascii="Times New Roman" w:eastAsia="Times New Roman" w:hAnsi="Times New Roman" w:cs="Times New Roman"/>
          <w:i/>
          <w:iCs/>
        </w:rPr>
        <w:t>Working Together to Safeguard Children 2023: Statutory guidance</w:t>
      </w:r>
      <w:r>
        <w:rPr>
          <w:rFonts w:ascii="Times New Roman" w:eastAsia="Times New Roman" w:hAnsi="Times New Roman" w:cs="Times New Roman"/>
        </w:rPr>
        <w:t xml:space="preserve">. Available at: </w:t>
      </w:r>
      <w:hyperlink r:id="rId8">
        <w:r>
          <w:rPr>
            <w:rStyle w:val="Hyperlink"/>
            <w:rFonts w:ascii="Times New Roman" w:eastAsia="Times New Roman" w:hAnsi="Times New Roman" w:cs="Times New Roman"/>
          </w:rPr>
          <w:t>https://publishing.service.gov.uk</w:t>
        </w:r>
      </w:hyperlink>
    </w:p>
    <w:p w:rsidR="00BA1BB1" w:rsidRDefault="00CD78F9">
      <w:pPr>
        <w:spacing w:after="240" w:line="360" w:lineRule="auto"/>
        <w:rPr>
          <w:rFonts w:ascii="Times New Roman" w:eastAsia="Times New Roman" w:hAnsi="Times New Roman" w:cs="Times New Roman"/>
        </w:rPr>
      </w:pPr>
      <w:r>
        <w:rPr>
          <w:rFonts w:ascii="Times New Roman" w:eastAsia="Times New Roman" w:hAnsi="Times New Roman" w:cs="Times New Roman"/>
        </w:rPr>
        <w:t xml:space="preserve">Dixon, S., Kendall, B., Driscoll, J. and Pope, C. (2022). Supporting the ‘Multi’ in Multi-agency working: Learning with and from Each Other Could Enable multi-agency Safeguarding. </w:t>
      </w:r>
      <w:r>
        <w:rPr>
          <w:rFonts w:ascii="Times New Roman" w:eastAsia="Times New Roman" w:hAnsi="Times New Roman" w:cs="Times New Roman"/>
          <w:i/>
          <w:iCs/>
        </w:rPr>
        <w:t>British Journal of General Practice</w:t>
      </w:r>
      <w:r>
        <w:rPr>
          <w:rFonts w:ascii="Times New Roman" w:eastAsia="Times New Roman" w:hAnsi="Times New Roman" w:cs="Times New Roman"/>
        </w:rPr>
        <w:t>, [online] 72(722), pp.438–439. doi:https</w:t>
      </w:r>
      <w:r>
        <w:rPr>
          <w:rFonts w:ascii="Times New Roman" w:eastAsia="Times New Roman" w:hAnsi="Times New Roman" w:cs="Times New Roman"/>
        </w:rPr>
        <w:t>://doi.org/10.3399/bjgp22x720617.</w:t>
      </w:r>
    </w:p>
    <w:p w:rsidR="00BA1BB1" w:rsidRDefault="00CD78F9">
      <w:pPr>
        <w:spacing w:after="240" w:line="360" w:lineRule="auto"/>
      </w:pPr>
      <w:r>
        <w:rPr>
          <w:rFonts w:ascii="Times New Roman" w:eastAsia="Times New Roman" w:hAnsi="Times New Roman" w:cs="Times New Roman"/>
        </w:rPr>
        <w:t xml:space="preserve">Leeds City Council (2025). </w:t>
      </w:r>
      <w:r>
        <w:rPr>
          <w:rFonts w:ascii="Times New Roman" w:eastAsia="Times New Roman" w:hAnsi="Times New Roman" w:cs="Times New Roman"/>
          <w:i/>
          <w:iCs/>
        </w:rPr>
        <w:t>Early Help | Leeds Safeguarding Children Partnership</w:t>
      </w:r>
      <w:r>
        <w:rPr>
          <w:rFonts w:ascii="Times New Roman" w:eastAsia="Times New Roman" w:hAnsi="Times New Roman" w:cs="Times New Roman"/>
        </w:rPr>
        <w:t xml:space="preserve">. [online] </w:t>
      </w:r>
      <w:hyperlink r:id="rId9">
        <w:r>
          <w:rPr>
            <w:rStyle w:val="Hyperlink"/>
            <w:rFonts w:ascii="Times New Roman" w:eastAsia="Times New Roman" w:hAnsi="Times New Roman" w:cs="Times New Roman"/>
          </w:rPr>
          <w:t>www.leedsscp.org.uk</w:t>
        </w:r>
      </w:hyperlink>
      <w:r>
        <w:rPr>
          <w:rFonts w:ascii="Times New Roman" w:eastAsia="Times New Roman" w:hAnsi="Times New Roman" w:cs="Times New Roman"/>
        </w:rPr>
        <w:t xml:space="preserve">. Available at: </w:t>
      </w:r>
      <w:hyperlink r:id="rId10">
        <w:r>
          <w:rPr>
            <w:rStyle w:val="Hyperlink"/>
            <w:rFonts w:ascii="Times New Roman" w:eastAsia="Times New Roman" w:hAnsi="Times New Roman" w:cs="Times New Roman"/>
          </w:rPr>
          <w:t>https://www.leedsscp.org.uk/practitioners/working-with-families/early-help</w:t>
        </w:r>
      </w:hyperlink>
      <w:r>
        <w:rPr>
          <w:rFonts w:ascii="Times New Roman" w:eastAsia="Times New Roman" w:hAnsi="Times New Roman" w:cs="Times New Roman"/>
        </w:rPr>
        <w:t>.</w:t>
      </w:r>
    </w:p>
    <w:p w:rsidR="00BA1BB1" w:rsidRDefault="00CD78F9">
      <w:pPr>
        <w:spacing w:after="240" w:line="360" w:lineRule="auto"/>
      </w:pPr>
      <w:r>
        <w:rPr>
          <w:rFonts w:ascii="Times New Roman" w:eastAsia="Times New Roman" w:hAnsi="Times New Roman" w:cs="Times New Roman"/>
        </w:rPr>
        <w:t xml:space="preserve">Leicestershire County Council (2025). </w:t>
      </w:r>
      <w:r>
        <w:rPr>
          <w:rFonts w:ascii="Times New Roman" w:eastAsia="Times New Roman" w:hAnsi="Times New Roman" w:cs="Times New Roman"/>
          <w:i/>
          <w:iCs/>
        </w:rPr>
        <w:t>Early Help | Leicestershire County Council Professional Services Portal</w:t>
      </w:r>
      <w:r>
        <w:rPr>
          <w:rFonts w:ascii="Times New Roman" w:eastAsia="Times New Roman" w:hAnsi="Times New Roman" w:cs="Times New Roman"/>
        </w:rPr>
        <w:t>. [online] resources.leices</w:t>
      </w:r>
      <w:r>
        <w:rPr>
          <w:rFonts w:ascii="Times New Roman" w:eastAsia="Times New Roman" w:hAnsi="Times New Roman" w:cs="Times New Roman"/>
        </w:rPr>
        <w:t xml:space="preserve">tershire.gov.uk. Available at: </w:t>
      </w:r>
      <w:hyperlink r:id="rId11">
        <w:r>
          <w:rPr>
            <w:rStyle w:val="Hyperlink"/>
            <w:rFonts w:ascii="Times New Roman" w:eastAsia="Times New Roman" w:hAnsi="Times New Roman" w:cs="Times New Roman"/>
          </w:rPr>
          <w:t>https://resources.leicestershire.gov.uk/education-and-children/child-protection-and-safeguarding/earl</w:t>
        </w:r>
        <w:r>
          <w:rPr>
            <w:rStyle w:val="Hyperlink"/>
            <w:rFonts w:ascii="Times New Roman" w:eastAsia="Times New Roman" w:hAnsi="Times New Roman" w:cs="Times New Roman"/>
          </w:rPr>
          <w:t>y-help</w:t>
        </w:r>
      </w:hyperlink>
      <w:r>
        <w:rPr>
          <w:rFonts w:ascii="Times New Roman" w:eastAsia="Times New Roman" w:hAnsi="Times New Roman" w:cs="Times New Roman"/>
        </w:rPr>
        <w:t>.</w:t>
      </w:r>
    </w:p>
    <w:p w:rsidR="00BA1BB1" w:rsidRDefault="00CD78F9">
      <w:pPr>
        <w:spacing w:after="240" w:line="360" w:lineRule="auto"/>
      </w:pPr>
      <w:r>
        <w:rPr>
          <w:rFonts w:ascii="Times New Roman" w:eastAsia="Times New Roman" w:hAnsi="Times New Roman" w:cs="Times New Roman"/>
        </w:rPr>
        <w:t xml:space="preserve">Norfolk County Council (2025). </w:t>
      </w:r>
      <w:r>
        <w:rPr>
          <w:rFonts w:ascii="Times New Roman" w:eastAsia="Times New Roman" w:hAnsi="Times New Roman" w:cs="Times New Roman"/>
          <w:i/>
          <w:iCs/>
        </w:rPr>
        <w:t>Early help for children and families</w:t>
      </w:r>
      <w:r>
        <w:rPr>
          <w:rFonts w:ascii="Times New Roman" w:eastAsia="Times New Roman" w:hAnsi="Times New Roman" w:cs="Times New Roman"/>
        </w:rPr>
        <w:t xml:space="preserve">. [online] Norfolk County Council. Available at: </w:t>
      </w:r>
      <w:hyperlink r:id="rId12">
        <w:r>
          <w:rPr>
            <w:rStyle w:val="Hyperlink"/>
            <w:rFonts w:ascii="Times New Roman" w:eastAsia="Times New Roman" w:hAnsi="Times New Roman" w:cs="Times New Roman"/>
          </w:rPr>
          <w:t>https://www.norfolk.gov.uk/article/</w:t>
        </w:r>
        <w:r>
          <w:rPr>
            <w:rStyle w:val="Hyperlink"/>
            <w:rFonts w:ascii="Times New Roman" w:eastAsia="Times New Roman" w:hAnsi="Times New Roman" w:cs="Times New Roman"/>
          </w:rPr>
          <w:t>40407/Early-help-for-children-and-families</w:t>
        </w:r>
      </w:hyperlink>
      <w:r>
        <w:rPr>
          <w:rFonts w:ascii="Times New Roman" w:eastAsia="Times New Roman" w:hAnsi="Times New Roman" w:cs="Times New Roman"/>
        </w:rPr>
        <w:t>.</w:t>
      </w:r>
    </w:p>
    <w:p w:rsidR="00BA1BB1" w:rsidRDefault="00CD78F9">
      <w:pPr>
        <w:spacing w:after="240" w:line="360" w:lineRule="auto"/>
      </w:pPr>
      <w:r>
        <w:rPr>
          <w:rFonts w:ascii="Times New Roman" w:eastAsia="Times New Roman" w:hAnsi="Times New Roman" w:cs="Times New Roman"/>
        </w:rPr>
        <w:t xml:space="preserve">NSPCC (2023). </w:t>
      </w:r>
      <w:r>
        <w:rPr>
          <w:rFonts w:ascii="Times New Roman" w:eastAsia="Times New Roman" w:hAnsi="Times New Roman" w:cs="Times New Roman"/>
          <w:i/>
          <w:iCs/>
        </w:rPr>
        <w:t>Early Help and Early Intervention</w:t>
      </w:r>
      <w:r>
        <w:rPr>
          <w:rFonts w:ascii="Times New Roman" w:eastAsia="Times New Roman" w:hAnsi="Times New Roman" w:cs="Times New Roman"/>
        </w:rPr>
        <w:t xml:space="preserve">. [online] NSPCC Learning. Available at: </w:t>
      </w:r>
      <w:hyperlink r:id="rId13">
        <w:r>
          <w:rPr>
            <w:rStyle w:val="Hyperlink"/>
            <w:rFonts w:ascii="Times New Roman" w:eastAsia="Times New Roman" w:hAnsi="Times New Roman" w:cs="Times New Roman"/>
          </w:rPr>
          <w:t>https://learning.nspcc.org.uk/safeguarding-child-protection/early-help-and-early-intervention</w:t>
        </w:r>
      </w:hyperlink>
      <w:r>
        <w:rPr>
          <w:rFonts w:ascii="Times New Roman" w:eastAsia="Times New Roman" w:hAnsi="Times New Roman" w:cs="Times New Roman"/>
        </w:rPr>
        <w:t>.</w:t>
      </w:r>
    </w:p>
    <w:p w:rsidR="00BA1BB1" w:rsidRDefault="00CD78F9">
      <w:pPr>
        <w:spacing w:after="240" w:line="360" w:lineRule="auto"/>
      </w:pPr>
      <w:r>
        <w:rPr>
          <w:rFonts w:ascii="Times New Roman" w:eastAsia="Times New Roman" w:hAnsi="Times New Roman" w:cs="Times New Roman"/>
        </w:rPr>
        <w:t xml:space="preserve">Powell, R. (2024). Child-Friendly Cities and Communities: opportunities and challenges. </w:t>
      </w:r>
      <w:r>
        <w:rPr>
          <w:rFonts w:ascii="Times New Roman" w:eastAsia="Times New Roman" w:hAnsi="Times New Roman" w:cs="Times New Roman"/>
          <w:i/>
          <w:iCs/>
        </w:rPr>
        <w:t>Children s Geographies</w:t>
      </w:r>
      <w:r>
        <w:rPr>
          <w:rFonts w:ascii="Times New Roman" w:eastAsia="Times New Roman" w:hAnsi="Times New Roman" w:cs="Times New Roman"/>
        </w:rPr>
        <w:t>, pp.1–14. doi:https://doi.org/10.1080/14733285.</w:t>
      </w:r>
      <w:r>
        <w:rPr>
          <w:rFonts w:ascii="Times New Roman" w:eastAsia="Times New Roman" w:hAnsi="Times New Roman" w:cs="Times New Roman"/>
        </w:rPr>
        <w:t>2024.2353746.</w:t>
      </w:r>
    </w:p>
    <w:p w:rsidR="00BA1BB1" w:rsidRDefault="00CD78F9">
      <w:pPr>
        <w:spacing w:after="240" w:line="360" w:lineRule="auto"/>
      </w:pPr>
      <w:r>
        <w:rPr>
          <w:rFonts w:ascii="Times New Roman" w:eastAsia="Times New Roman" w:hAnsi="Times New Roman" w:cs="Times New Roman"/>
        </w:rPr>
        <w:t xml:space="preserve">Tadic, V., Ashcroft, R., Brown, J. and Dahrouge, S. (2020). The Role of Social Workers in Interprofessional Primary Healthcare Teams. </w:t>
      </w:r>
      <w:r>
        <w:rPr>
          <w:rFonts w:ascii="Times New Roman" w:eastAsia="Times New Roman" w:hAnsi="Times New Roman" w:cs="Times New Roman"/>
          <w:i/>
          <w:iCs/>
        </w:rPr>
        <w:t xml:space="preserve">Healthcare Policy </w:t>
      </w:r>
      <w:r>
        <w:rPr>
          <w:rFonts w:ascii="Times New Roman" w:eastAsia="Times New Roman" w:hAnsi="Times New Roman" w:cs="Times New Roman"/>
        </w:rPr>
        <w:t>, [online] 16(1), pp.27–42. doi:https://doi.org/10.12927/hcpol.2020.26292.</w:t>
      </w:r>
    </w:p>
    <w:p w:rsidR="00BA1BB1" w:rsidRDefault="00CD78F9">
      <w:pPr>
        <w:spacing w:after="240" w:line="360" w:lineRule="auto"/>
      </w:pPr>
      <w:r>
        <w:rPr>
          <w:rFonts w:ascii="Times New Roman" w:eastAsia="Times New Roman" w:hAnsi="Times New Roman" w:cs="Times New Roman"/>
        </w:rPr>
        <w:lastRenderedPageBreak/>
        <w:t>Taylor, S., Dra</w:t>
      </w:r>
      <w:r>
        <w:rPr>
          <w:rFonts w:ascii="Times New Roman" w:eastAsia="Times New Roman" w:hAnsi="Times New Roman" w:cs="Times New Roman"/>
        </w:rPr>
        <w:t xml:space="preserve">yton, E. and Mcbride, T. (2021). </w:t>
      </w:r>
      <w:r>
        <w:rPr>
          <w:rFonts w:ascii="Times New Roman" w:eastAsia="Times New Roman" w:hAnsi="Times New Roman" w:cs="Times New Roman"/>
          <w:i/>
          <w:iCs/>
        </w:rPr>
        <w:t>Evaluating early help: A guide to evaluation of complex local early help systems</w:t>
      </w:r>
      <w:r>
        <w:rPr>
          <w:rFonts w:ascii="Times New Roman" w:eastAsia="Times New Roman" w:hAnsi="Times New Roman" w:cs="Times New Roman"/>
        </w:rPr>
        <w:t xml:space="preserve">. [online] Available at: </w:t>
      </w:r>
      <w:hyperlink r:id="rId14">
        <w:r>
          <w:rPr>
            <w:rStyle w:val="Hyperlink"/>
            <w:rFonts w:ascii="Times New Roman" w:eastAsia="Times New Roman" w:hAnsi="Times New Roman" w:cs="Times New Roman"/>
          </w:rPr>
          <w:t>https://www.researchgate.net/publication/356144005_Evaluating_early_help_A_guide_to_evaluation_of_complex_local_early_help_systems</w:t>
        </w:r>
      </w:hyperlink>
      <w:r>
        <w:rPr>
          <w:rFonts w:ascii="Times New Roman" w:eastAsia="Times New Roman" w:hAnsi="Times New Roman" w:cs="Times New Roman"/>
        </w:rPr>
        <w:t>.</w:t>
      </w:r>
    </w:p>
    <w:p w:rsidR="00BA1BB1" w:rsidRDefault="00CD78F9">
      <w:pPr>
        <w:spacing w:after="240" w:line="360" w:lineRule="auto"/>
      </w:pPr>
      <w:r>
        <w:rPr>
          <w:rFonts w:ascii="Times New Roman" w:eastAsia="Times New Roman" w:hAnsi="Times New Roman" w:cs="Times New Roman"/>
        </w:rPr>
        <w:t>Terras, M.M., Jarrett, D. and McGregor, S.A. (2021). The Importance of Accessible Informatio</w:t>
      </w:r>
      <w:r>
        <w:rPr>
          <w:rFonts w:ascii="Times New Roman" w:eastAsia="Times New Roman" w:hAnsi="Times New Roman" w:cs="Times New Roman"/>
        </w:rPr>
        <w:t xml:space="preserve">n in Promoting the Inclusion of People with an Intellectual Disability. </w:t>
      </w:r>
      <w:r>
        <w:rPr>
          <w:rFonts w:ascii="Times New Roman" w:eastAsia="Times New Roman" w:hAnsi="Times New Roman" w:cs="Times New Roman"/>
          <w:i/>
          <w:iCs/>
        </w:rPr>
        <w:t>Disabilities</w:t>
      </w:r>
      <w:r>
        <w:rPr>
          <w:rFonts w:ascii="Times New Roman" w:eastAsia="Times New Roman" w:hAnsi="Times New Roman" w:cs="Times New Roman"/>
        </w:rPr>
        <w:t>, [online] 1(3), pp.132–150. doi:https://doi.org/10.3390/disabilities1030011.</w:t>
      </w:r>
    </w:p>
    <w:p w:rsidR="00BA1BB1" w:rsidRDefault="00CD78F9">
      <w:pPr>
        <w:spacing w:after="240" w:line="360" w:lineRule="auto"/>
      </w:pPr>
      <w:r>
        <w:rPr>
          <w:rFonts w:ascii="Times New Roman" w:eastAsia="Times New Roman" w:hAnsi="Times New Roman" w:cs="Times New Roman"/>
        </w:rPr>
        <w:t>Tollan, K., Jezrawi, R., Underwood, K. and Janus, M. (2023). A Review on Early Intervention Sy</w:t>
      </w:r>
      <w:r>
        <w:rPr>
          <w:rFonts w:ascii="Times New Roman" w:eastAsia="Times New Roman" w:hAnsi="Times New Roman" w:cs="Times New Roman"/>
        </w:rPr>
        <w:t xml:space="preserve">stems. </w:t>
      </w:r>
      <w:r>
        <w:rPr>
          <w:rFonts w:ascii="Times New Roman" w:eastAsia="Times New Roman" w:hAnsi="Times New Roman" w:cs="Times New Roman"/>
          <w:i/>
          <w:iCs/>
        </w:rPr>
        <w:t>Current Developmental Disorders Reports</w:t>
      </w:r>
      <w:r>
        <w:rPr>
          <w:rFonts w:ascii="Times New Roman" w:eastAsia="Times New Roman" w:hAnsi="Times New Roman" w:cs="Times New Roman"/>
        </w:rPr>
        <w:t>, [online] 10(2). doi:https://doi.org/10.1007/s40474-023-00274-8.</w:t>
      </w:r>
    </w:p>
    <w:p w:rsidR="00BA1BB1" w:rsidRDefault="00BA1BB1">
      <w:pPr>
        <w:spacing w:before="240" w:after="240" w:line="360" w:lineRule="auto"/>
        <w:rPr>
          <w:rFonts w:ascii="Arial" w:eastAsia="Arial" w:hAnsi="Arial" w:cs="Arial"/>
          <w:sz w:val="22"/>
          <w:szCs w:val="22"/>
        </w:rPr>
      </w:pPr>
    </w:p>
    <w:sectPr w:rsidR="00BA1BB1" w:rsidSect="00BA1BB1">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78F9" w:rsidRDefault="00CD78F9">
      <w:pPr>
        <w:spacing w:line="240" w:lineRule="auto"/>
      </w:pPr>
      <w:r>
        <w:separator/>
      </w:r>
    </w:p>
  </w:endnote>
  <w:endnote w:type="continuationSeparator" w:id="1">
    <w:p w:rsidR="00CD78F9" w:rsidRDefault="00CD78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Segoe Print"/>
    <w:charset w:val="00"/>
    <w:family w:val="swiss"/>
    <w:pitch w:val="default"/>
    <w:sig w:usb0="00000000"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005"/>
      <w:gridCol w:w="3005"/>
      <w:gridCol w:w="3005"/>
    </w:tblGrid>
    <w:tr w:rsidR="00BA1BB1">
      <w:trPr>
        <w:trHeight w:val="300"/>
      </w:trPr>
      <w:tc>
        <w:tcPr>
          <w:tcW w:w="3005" w:type="dxa"/>
        </w:tcPr>
        <w:p w:rsidR="00BA1BB1" w:rsidRDefault="00BA1BB1">
          <w:pPr>
            <w:pStyle w:val="Header"/>
            <w:ind w:left="-115"/>
          </w:pPr>
        </w:p>
      </w:tc>
      <w:tc>
        <w:tcPr>
          <w:tcW w:w="3005" w:type="dxa"/>
        </w:tcPr>
        <w:p w:rsidR="00BA1BB1" w:rsidRDefault="00BA1BB1">
          <w:pPr>
            <w:pStyle w:val="Header"/>
            <w:jc w:val="center"/>
          </w:pPr>
        </w:p>
      </w:tc>
      <w:tc>
        <w:tcPr>
          <w:tcW w:w="3005" w:type="dxa"/>
        </w:tcPr>
        <w:p w:rsidR="00BA1BB1" w:rsidRDefault="00BA1BB1">
          <w:pPr>
            <w:pStyle w:val="Header"/>
            <w:ind w:right="-115"/>
            <w:jc w:val="right"/>
          </w:pPr>
        </w:p>
      </w:tc>
    </w:tr>
  </w:tbl>
  <w:p w:rsidR="00BA1BB1" w:rsidRDefault="00BA1B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78F9" w:rsidRDefault="00CD78F9">
      <w:pPr>
        <w:spacing w:after="0"/>
      </w:pPr>
      <w:r>
        <w:separator/>
      </w:r>
    </w:p>
  </w:footnote>
  <w:footnote w:type="continuationSeparator" w:id="1">
    <w:p w:rsidR="00CD78F9" w:rsidRDefault="00CD78F9">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4A0"/>
    </w:tblPr>
    <w:tblGrid>
      <w:gridCol w:w="3005"/>
      <w:gridCol w:w="3005"/>
      <w:gridCol w:w="3005"/>
    </w:tblGrid>
    <w:tr w:rsidR="00BA1BB1">
      <w:trPr>
        <w:trHeight w:val="300"/>
      </w:trPr>
      <w:tc>
        <w:tcPr>
          <w:tcW w:w="3005" w:type="dxa"/>
        </w:tcPr>
        <w:p w:rsidR="00BA1BB1" w:rsidRDefault="00BA1BB1">
          <w:pPr>
            <w:pStyle w:val="Header"/>
            <w:ind w:left="-115"/>
          </w:pPr>
        </w:p>
      </w:tc>
      <w:tc>
        <w:tcPr>
          <w:tcW w:w="3005" w:type="dxa"/>
        </w:tcPr>
        <w:p w:rsidR="00BA1BB1" w:rsidRDefault="00BA1BB1">
          <w:pPr>
            <w:pStyle w:val="Header"/>
            <w:jc w:val="center"/>
          </w:pPr>
        </w:p>
      </w:tc>
      <w:tc>
        <w:tcPr>
          <w:tcW w:w="3005" w:type="dxa"/>
        </w:tcPr>
        <w:p w:rsidR="00BA1BB1" w:rsidRDefault="00BA1BB1">
          <w:pPr>
            <w:pStyle w:val="Header"/>
            <w:ind w:right="-115"/>
            <w:jc w:val="right"/>
          </w:pPr>
          <w:r>
            <w:fldChar w:fldCharType="begin"/>
          </w:r>
          <w:r w:rsidR="00CD78F9">
            <w:instrText>PAGE</w:instrText>
          </w:r>
          <w:r w:rsidR="00F42A1A">
            <w:fldChar w:fldCharType="separate"/>
          </w:r>
          <w:r w:rsidR="00F42A1A">
            <w:rPr>
              <w:noProof/>
            </w:rPr>
            <w:t>1</w:t>
          </w:r>
          <w:r>
            <w:fldChar w:fldCharType="end"/>
          </w:r>
        </w:p>
      </w:tc>
    </w:tr>
  </w:tbl>
  <w:p w:rsidR="00BA1BB1" w:rsidRDefault="00BA1B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F3388"/>
    <w:multiLevelType w:val="multilevel"/>
    <w:tmpl w:val="185F33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noPunctuationKerning/>
  <w:characterSpacingControl w:val="doNotCompress"/>
  <w:footnotePr>
    <w:footnote w:id="0"/>
    <w:footnote w:id="1"/>
  </w:footnotePr>
  <w:endnotePr>
    <w:endnote w:id="0"/>
    <w:endnote w:id="1"/>
  </w:endnotePr>
  <w:compat>
    <w:doNotExpandShiftReturn/>
    <w:doNotWrapTextWithPunct/>
    <w:doNotUseEastAsianBreakRules/>
    <w:useFELayout/>
  </w:compat>
  <w:rsids>
    <w:rsidRoot w:val="20186AF4"/>
    <w:rsid w:val="00BA1BB1"/>
    <w:rsid w:val="00CD78F9"/>
    <w:rsid w:val="00F42A1A"/>
    <w:rsid w:val="01567DC5"/>
    <w:rsid w:val="01827449"/>
    <w:rsid w:val="0259AEA6"/>
    <w:rsid w:val="02F85370"/>
    <w:rsid w:val="06583AAE"/>
    <w:rsid w:val="07A75F1B"/>
    <w:rsid w:val="07FD6A16"/>
    <w:rsid w:val="087E6E28"/>
    <w:rsid w:val="0D1B5493"/>
    <w:rsid w:val="0DDA5302"/>
    <w:rsid w:val="11BB873C"/>
    <w:rsid w:val="161A36FC"/>
    <w:rsid w:val="166E65EA"/>
    <w:rsid w:val="17F8FEDB"/>
    <w:rsid w:val="1B25F44B"/>
    <w:rsid w:val="1D442EE2"/>
    <w:rsid w:val="1DA20BA9"/>
    <w:rsid w:val="1E97DEC9"/>
    <w:rsid w:val="20186AF4"/>
    <w:rsid w:val="217DDE82"/>
    <w:rsid w:val="21C65530"/>
    <w:rsid w:val="226772E5"/>
    <w:rsid w:val="238D7013"/>
    <w:rsid w:val="2598B801"/>
    <w:rsid w:val="29569D77"/>
    <w:rsid w:val="2BDB00AE"/>
    <w:rsid w:val="2C4FAB2C"/>
    <w:rsid w:val="2D002460"/>
    <w:rsid w:val="2E33D41F"/>
    <w:rsid w:val="2E812648"/>
    <w:rsid w:val="2F7FDEE3"/>
    <w:rsid w:val="2FC93292"/>
    <w:rsid w:val="314E0123"/>
    <w:rsid w:val="31A95DBB"/>
    <w:rsid w:val="31D3C998"/>
    <w:rsid w:val="31D5F642"/>
    <w:rsid w:val="31E68EDF"/>
    <w:rsid w:val="337091F6"/>
    <w:rsid w:val="347624FE"/>
    <w:rsid w:val="36F3DC32"/>
    <w:rsid w:val="3947B9AB"/>
    <w:rsid w:val="3A01F9F3"/>
    <w:rsid w:val="3A134A25"/>
    <w:rsid w:val="3A458A05"/>
    <w:rsid w:val="3D4A7EB8"/>
    <w:rsid w:val="3ED9E3AC"/>
    <w:rsid w:val="3F932405"/>
    <w:rsid w:val="4010A009"/>
    <w:rsid w:val="40D9F5F4"/>
    <w:rsid w:val="42A9DB1C"/>
    <w:rsid w:val="43E16467"/>
    <w:rsid w:val="45B32BEA"/>
    <w:rsid w:val="45C19F65"/>
    <w:rsid w:val="47ECA815"/>
    <w:rsid w:val="47F9317C"/>
    <w:rsid w:val="491F8347"/>
    <w:rsid w:val="4AB53417"/>
    <w:rsid w:val="4F0BA4C5"/>
    <w:rsid w:val="510907F0"/>
    <w:rsid w:val="510C9B9B"/>
    <w:rsid w:val="51978FDF"/>
    <w:rsid w:val="5260CE3A"/>
    <w:rsid w:val="52CEF6E5"/>
    <w:rsid w:val="53419B3C"/>
    <w:rsid w:val="5363BE26"/>
    <w:rsid w:val="5616BE8B"/>
    <w:rsid w:val="5887FE76"/>
    <w:rsid w:val="58C302C0"/>
    <w:rsid w:val="5952E847"/>
    <w:rsid w:val="5AC38473"/>
    <w:rsid w:val="5B68BCB5"/>
    <w:rsid w:val="5BDCAB03"/>
    <w:rsid w:val="5C27E261"/>
    <w:rsid w:val="5C4DDC70"/>
    <w:rsid w:val="5D764644"/>
    <w:rsid w:val="5E80AF61"/>
    <w:rsid w:val="5FE56F66"/>
    <w:rsid w:val="61BDFA84"/>
    <w:rsid w:val="651C5B06"/>
    <w:rsid w:val="6BFB4D8F"/>
    <w:rsid w:val="6C69D636"/>
    <w:rsid w:val="6D07C778"/>
    <w:rsid w:val="6F309775"/>
    <w:rsid w:val="70A5A2D7"/>
    <w:rsid w:val="70EB6161"/>
    <w:rsid w:val="7134BB90"/>
    <w:rsid w:val="728423F8"/>
    <w:rsid w:val="75241311"/>
    <w:rsid w:val="763A7383"/>
    <w:rsid w:val="778650FC"/>
    <w:rsid w:val="7796DFED"/>
    <w:rsid w:val="7AAEEB53"/>
    <w:rsid w:val="7E492494"/>
    <w:rsid w:val="7E63BB4B"/>
    <w:rsid w:val="7F76A8F4"/>
    <w:rsid w:val="7F9D577D"/>
    <w:rsid w:val="7F9F4A10"/>
    <w:rsid w:val="7FCE3BC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toc 1" w:semiHidden="0"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1BB1"/>
    <w:pPr>
      <w:spacing w:after="160" w:line="279" w:lineRule="auto"/>
    </w:pPr>
    <w:rPr>
      <w:rFonts w:asciiTheme="minorHAnsi" w:eastAsiaTheme="minorEastAsia" w:hAnsiTheme="minorHAnsi" w:cstheme="minorBidi"/>
      <w:sz w:val="24"/>
      <w:szCs w:val="24"/>
      <w:lang w:val="en-GB" w:eastAsia="ja-JP"/>
    </w:rPr>
  </w:style>
  <w:style w:type="paragraph" w:styleId="Heading1">
    <w:name w:val="heading 1"/>
    <w:basedOn w:val="Normal"/>
    <w:next w:val="Normal"/>
    <w:link w:val="Heading1Char"/>
    <w:uiPriority w:val="9"/>
    <w:qFormat/>
    <w:rsid w:val="00BA1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1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1B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A1B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BA1B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A1B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A1B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A1BB1"/>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unhideWhenUsed/>
    <w:qFormat/>
    <w:rsid w:val="00BA1BB1"/>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unhideWhenUsed/>
    <w:rsid w:val="00BA1BB1"/>
    <w:pPr>
      <w:tabs>
        <w:tab w:val="center" w:pos="4680"/>
        <w:tab w:val="right" w:pos="9360"/>
      </w:tabs>
      <w:spacing w:after="0" w:line="240" w:lineRule="auto"/>
    </w:pPr>
  </w:style>
  <w:style w:type="paragraph" w:styleId="Header">
    <w:name w:val="header"/>
    <w:basedOn w:val="Normal"/>
    <w:uiPriority w:val="99"/>
    <w:unhideWhenUsed/>
    <w:rsid w:val="00BA1BB1"/>
    <w:pPr>
      <w:tabs>
        <w:tab w:val="center" w:pos="4680"/>
        <w:tab w:val="right" w:pos="9360"/>
      </w:tabs>
      <w:spacing w:after="0" w:line="240" w:lineRule="auto"/>
    </w:pPr>
  </w:style>
  <w:style w:type="character" w:styleId="Hyperlink">
    <w:name w:val="Hyperlink"/>
    <w:basedOn w:val="DefaultParagraphFont"/>
    <w:uiPriority w:val="99"/>
    <w:unhideWhenUsed/>
    <w:rsid w:val="00BA1BB1"/>
    <w:rPr>
      <w:color w:val="467886"/>
      <w:u w:val="single"/>
    </w:rPr>
  </w:style>
  <w:style w:type="paragraph" w:styleId="Subtitle">
    <w:name w:val="Subtitle"/>
    <w:basedOn w:val="Normal"/>
    <w:next w:val="Normal"/>
    <w:link w:val="SubtitleChar"/>
    <w:uiPriority w:val="11"/>
    <w:qFormat/>
    <w:rsid w:val="00BA1BB1"/>
    <w:rPr>
      <w:rFonts w:eastAsiaTheme="majorEastAsia" w:cstheme="majorBidi"/>
      <w:color w:val="595959" w:themeColor="text1" w:themeTint="A6"/>
      <w:spacing w:val="15"/>
      <w:sz w:val="28"/>
      <w:szCs w:val="28"/>
    </w:rPr>
  </w:style>
  <w:style w:type="table" w:styleId="TableGrid">
    <w:name w:val="Table Grid"/>
    <w:basedOn w:val="TableNormal"/>
    <w:uiPriority w:val="59"/>
    <w:rsid w:val="00BA1B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BA1BB1"/>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rsid w:val="00BA1BB1"/>
    <w:pPr>
      <w:spacing w:after="100"/>
    </w:pPr>
  </w:style>
  <w:style w:type="character" w:customStyle="1" w:styleId="Heading1Char">
    <w:name w:val="Heading 1 Char"/>
    <w:basedOn w:val="DefaultParagraphFont"/>
    <w:link w:val="Heading1"/>
    <w:uiPriority w:val="9"/>
    <w:rsid w:val="00BA1B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1B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1B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A1B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BA1BB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A1B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A1BB1"/>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A1BB1"/>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rsid w:val="00BA1BB1"/>
    <w:rPr>
      <w:rFonts w:eastAsiaTheme="majorEastAsia" w:cstheme="majorBidi"/>
      <w:color w:val="262626" w:themeColor="text1" w:themeTint="D9"/>
    </w:rPr>
  </w:style>
  <w:style w:type="character" w:customStyle="1" w:styleId="TitleChar">
    <w:name w:val="Title Char"/>
    <w:basedOn w:val="DefaultParagraphFont"/>
    <w:link w:val="Title"/>
    <w:uiPriority w:val="10"/>
    <w:rsid w:val="00BA1BB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A1BB1"/>
    <w:rPr>
      <w:rFonts w:eastAsiaTheme="majorEastAsia" w:cstheme="majorBidi"/>
      <w:color w:val="595959" w:themeColor="text1" w:themeTint="A6"/>
      <w:spacing w:val="15"/>
      <w:sz w:val="28"/>
      <w:szCs w:val="28"/>
    </w:rPr>
  </w:style>
  <w:style w:type="character" w:customStyle="1" w:styleId="IntenseEmphasis1">
    <w:name w:val="Intense Emphasis1"/>
    <w:basedOn w:val="DefaultParagraphFont"/>
    <w:uiPriority w:val="21"/>
    <w:qFormat/>
    <w:rsid w:val="00BA1BB1"/>
    <w:rPr>
      <w:i/>
      <w:iCs/>
      <w:color w:val="0F4761" w:themeColor="accent1" w:themeShade="BF"/>
    </w:rPr>
  </w:style>
  <w:style w:type="character" w:customStyle="1" w:styleId="QuoteChar">
    <w:name w:val="Quote Char"/>
    <w:basedOn w:val="DefaultParagraphFont"/>
    <w:link w:val="Quote"/>
    <w:uiPriority w:val="29"/>
    <w:rsid w:val="00BA1BB1"/>
    <w:rPr>
      <w:i/>
      <w:iCs/>
      <w:color w:val="404040" w:themeColor="text1" w:themeTint="BF"/>
    </w:rPr>
  </w:style>
  <w:style w:type="paragraph" w:styleId="Quote">
    <w:name w:val="Quote"/>
    <w:basedOn w:val="Normal"/>
    <w:next w:val="Normal"/>
    <w:link w:val="QuoteChar"/>
    <w:uiPriority w:val="29"/>
    <w:qFormat/>
    <w:rsid w:val="00BA1BB1"/>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sid w:val="00BA1BB1"/>
    <w:rPr>
      <w:i/>
      <w:iCs/>
      <w:color w:val="0F4761" w:themeColor="accent1" w:themeShade="BF"/>
    </w:rPr>
  </w:style>
  <w:style w:type="paragraph" w:styleId="IntenseQuote">
    <w:name w:val="Intense Quote"/>
    <w:basedOn w:val="Normal"/>
    <w:next w:val="Normal"/>
    <w:link w:val="IntenseQuoteChar"/>
    <w:uiPriority w:val="30"/>
    <w:qFormat/>
    <w:rsid w:val="00BA1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Reference1">
    <w:name w:val="Intense Reference1"/>
    <w:basedOn w:val="DefaultParagraphFont"/>
    <w:uiPriority w:val="32"/>
    <w:qFormat/>
    <w:rsid w:val="00BA1BB1"/>
    <w:rPr>
      <w:b/>
      <w:bCs/>
      <w:smallCaps/>
      <w:color w:val="0F4761" w:themeColor="accent1" w:themeShade="BF"/>
      <w:spacing w:val="5"/>
    </w:rPr>
  </w:style>
  <w:style w:type="paragraph" w:styleId="ListParagraph">
    <w:name w:val="List Paragraph"/>
    <w:basedOn w:val="Normal"/>
    <w:uiPriority w:val="34"/>
    <w:qFormat/>
    <w:rsid w:val="00BA1BB1"/>
    <w:pPr>
      <w:ind w:left="720"/>
      <w:contextualSpacing/>
    </w:pPr>
  </w:style>
  <w:style w:type="paragraph" w:styleId="BalloonText">
    <w:name w:val="Balloon Text"/>
    <w:basedOn w:val="Normal"/>
    <w:link w:val="BalloonTextChar"/>
    <w:uiPriority w:val="99"/>
    <w:semiHidden/>
    <w:unhideWhenUsed/>
    <w:rsid w:val="00F42A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2A1A"/>
    <w:rPr>
      <w:rFonts w:ascii="Tahoma" w:eastAsiaTheme="minorEastAsia" w:hAnsi="Tahoma" w:cs="Tahoma"/>
      <w:sz w:val="16"/>
      <w:szCs w:val="16"/>
      <w:lang w:val="en-GB" w:eastAsia="ja-JP"/>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publishing.service.gov.uk/" TargetMode="External"/><Relationship Id="rId13" Type="http://schemas.openxmlformats.org/officeDocument/2006/relationships/hyperlink" Target="https://learning.nspcc.org.uk/safeguarding-child-protection/early-help-and-early-interven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ublishing.service.gov.uk/" TargetMode="External"/><Relationship Id="rId12" Type="http://schemas.openxmlformats.org/officeDocument/2006/relationships/hyperlink" Target="https://www.norfolk.gov.uk/article/40407/Early-help-for-children-and-famil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ources.leicestershire.gov.uk/education-and-children/child-protection-and-safeguarding/early-hel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eedsscp.org.uk/practitioners/working-with-families/early-help" TargetMode="External"/><Relationship Id="rId4" Type="http://schemas.openxmlformats.org/officeDocument/2006/relationships/webSettings" Target="webSettings.xml"/><Relationship Id="rId9" Type="http://schemas.openxmlformats.org/officeDocument/2006/relationships/hyperlink" Target="https://www.leedsscp.org.uk" TargetMode="External"/><Relationship Id="rId14" Type="http://schemas.openxmlformats.org/officeDocument/2006/relationships/hyperlink" Target="https://www.researchgate.net/publication/356144005_Evaluating_early_help_A_guide_to_evaluation_of_complex_local_early_help_syst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2682</Words>
  <Characters>15292</Characters>
  <Application>Microsoft Office Word</Application>
  <DocSecurity>0</DocSecurity>
  <Lines>127</Lines>
  <Paragraphs>35</Paragraphs>
  <ScaleCrop>false</ScaleCrop>
  <Company/>
  <LinksUpToDate>false</LinksUpToDate>
  <CharactersWithSpaces>17939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hifza kanwal</dc:creator>
  <cp:lastModifiedBy>Hp 2023</cp:lastModifiedBy>
  <cp:revision>2</cp:revision>
  <dcterms:created xsi:type="dcterms:W3CDTF">2025-11-24T13:19:00Z</dcterms:created>
  <dcterms:modified xsi:type="dcterms:W3CDTF">2025-11-24T13:19:00Z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B8F3D78F452947BBAAAAFA61856A99F2_13</vt:lpwstr>
  </property>
</Properties>
</file>