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302652" w14:textId="77777777" w:rsidR="00DB1B9B" w:rsidRDefault="00DB1B9B" w:rsidP="00DB1B9B">
      <w:pPr>
        <w:autoSpaceDE w:val="0"/>
        <w:autoSpaceDN w:val="0"/>
        <w:adjustRightInd w:val="0"/>
        <w:jc w:val="center"/>
        <w:rPr>
          <w:rFonts w:cs="Arial"/>
          <w:b/>
          <w:bCs/>
          <w:color w:val="000000"/>
          <w:sz w:val="32"/>
          <w:szCs w:val="32"/>
        </w:rPr>
      </w:pPr>
    </w:p>
    <w:p w14:paraId="77FA89B1" w14:textId="77777777" w:rsidR="00DB1B9B" w:rsidRDefault="00DB1B9B" w:rsidP="00DB1B9B">
      <w:pPr>
        <w:autoSpaceDE w:val="0"/>
        <w:autoSpaceDN w:val="0"/>
        <w:adjustRightInd w:val="0"/>
        <w:jc w:val="center"/>
        <w:rPr>
          <w:rFonts w:cs="Arial"/>
          <w:b/>
          <w:bCs/>
          <w:color w:val="000000"/>
          <w:sz w:val="32"/>
          <w:szCs w:val="32"/>
        </w:rPr>
      </w:pPr>
    </w:p>
    <w:p w14:paraId="367CD995" w14:textId="77777777" w:rsidR="00DB1B9B" w:rsidRDefault="00DB1B9B" w:rsidP="00DB1B9B">
      <w:pPr>
        <w:autoSpaceDE w:val="0"/>
        <w:autoSpaceDN w:val="0"/>
        <w:adjustRightInd w:val="0"/>
        <w:jc w:val="center"/>
        <w:rPr>
          <w:rFonts w:cs="Arial"/>
          <w:b/>
          <w:bCs/>
          <w:color w:val="000000"/>
          <w:sz w:val="32"/>
          <w:szCs w:val="32"/>
        </w:rPr>
      </w:pPr>
    </w:p>
    <w:p w14:paraId="08CEEDB2" w14:textId="77777777" w:rsidR="00DB1B9B" w:rsidRDefault="00DB1B9B" w:rsidP="00DB1B9B">
      <w:pPr>
        <w:autoSpaceDE w:val="0"/>
        <w:autoSpaceDN w:val="0"/>
        <w:adjustRightInd w:val="0"/>
        <w:jc w:val="center"/>
        <w:rPr>
          <w:rFonts w:cs="Arial"/>
          <w:b/>
          <w:bCs/>
          <w:color w:val="000000"/>
          <w:sz w:val="32"/>
          <w:szCs w:val="32"/>
        </w:rPr>
      </w:pPr>
    </w:p>
    <w:p w14:paraId="5247F4CD" w14:textId="77777777" w:rsidR="00DB1B9B" w:rsidRDefault="00DB1B9B" w:rsidP="00DB1B9B">
      <w:pPr>
        <w:autoSpaceDE w:val="0"/>
        <w:autoSpaceDN w:val="0"/>
        <w:adjustRightInd w:val="0"/>
        <w:jc w:val="center"/>
        <w:rPr>
          <w:rFonts w:cs="Arial"/>
          <w:b/>
          <w:bCs/>
          <w:color w:val="000000"/>
          <w:sz w:val="32"/>
          <w:szCs w:val="32"/>
        </w:rPr>
      </w:pPr>
    </w:p>
    <w:p w14:paraId="3A26CB1C" w14:textId="77777777" w:rsidR="00DB1B9B" w:rsidRDefault="00DB1B9B" w:rsidP="00DB1B9B">
      <w:pPr>
        <w:autoSpaceDE w:val="0"/>
        <w:autoSpaceDN w:val="0"/>
        <w:adjustRightInd w:val="0"/>
        <w:jc w:val="center"/>
        <w:rPr>
          <w:rFonts w:cs="Arial"/>
          <w:b/>
          <w:bCs/>
          <w:color w:val="000000"/>
          <w:sz w:val="32"/>
          <w:szCs w:val="32"/>
        </w:rPr>
      </w:pPr>
    </w:p>
    <w:p w14:paraId="6465E3E6" w14:textId="2D8749CB" w:rsidR="00DB1B9B" w:rsidRDefault="00DB1B9B" w:rsidP="00DB1B9B">
      <w:pPr>
        <w:autoSpaceDE w:val="0"/>
        <w:autoSpaceDN w:val="0"/>
        <w:adjustRightInd w:val="0"/>
        <w:jc w:val="center"/>
        <w:rPr>
          <w:rFonts w:cs="Arial"/>
          <w:b/>
          <w:bCs/>
          <w:color w:val="000000"/>
          <w:sz w:val="32"/>
          <w:szCs w:val="32"/>
        </w:rPr>
      </w:pPr>
      <w:r>
        <w:rPr>
          <w:rFonts w:cs="Arial"/>
          <w:b/>
          <w:bCs/>
          <w:color w:val="000000"/>
          <w:sz w:val="32"/>
          <w:szCs w:val="32"/>
        </w:rPr>
        <w:t>A Vision of Change: Sustainability in the hotel industry.</w:t>
      </w:r>
    </w:p>
    <w:p w14:paraId="33E4D249" w14:textId="77777777" w:rsidR="00DB1B9B" w:rsidRDefault="00DB1B9B" w:rsidP="00DB1B9B">
      <w:pPr>
        <w:jc w:val="center"/>
        <w:rPr>
          <w:sz w:val="28"/>
          <w:szCs w:val="28"/>
        </w:rPr>
      </w:pPr>
    </w:p>
    <w:p w14:paraId="6155FBB8" w14:textId="77777777" w:rsidR="00DB1B9B" w:rsidRDefault="00DB1B9B" w:rsidP="00DB1B9B">
      <w:pPr>
        <w:jc w:val="center"/>
        <w:rPr>
          <w:sz w:val="28"/>
          <w:szCs w:val="28"/>
        </w:rPr>
      </w:pPr>
    </w:p>
    <w:p w14:paraId="28165310" w14:textId="77777777" w:rsidR="00DB1B9B" w:rsidRDefault="00DB1B9B" w:rsidP="00DB1B9B">
      <w:pPr>
        <w:jc w:val="center"/>
        <w:rPr>
          <w:sz w:val="28"/>
          <w:szCs w:val="28"/>
        </w:rPr>
      </w:pPr>
    </w:p>
    <w:p w14:paraId="119EEB76" w14:textId="77777777" w:rsidR="00DB1B9B" w:rsidRDefault="00DB1B9B" w:rsidP="00DB1B9B">
      <w:pPr>
        <w:jc w:val="center"/>
        <w:rPr>
          <w:sz w:val="28"/>
          <w:szCs w:val="28"/>
        </w:rPr>
      </w:pPr>
    </w:p>
    <w:p w14:paraId="74ECAA89" w14:textId="77777777" w:rsidR="00DB1B9B" w:rsidRDefault="00DB1B9B" w:rsidP="00DB1B9B">
      <w:pPr>
        <w:jc w:val="center"/>
        <w:rPr>
          <w:sz w:val="28"/>
          <w:szCs w:val="28"/>
        </w:rPr>
      </w:pPr>
    </w:p>
    <w:p w14:paraId="3D7A20EF" w14:textId="77777777" w:rsidR="00DB1B9B" w:rsidRDefault="00DB1B9B" w:rsidP="00DB1B9B">
      <w:pPr>
        <w:jc w:val="center"/>
        <w:rPr>
          <w:sz w:val="28"/>
          <w:szCs w:val="28"/>
        </w:rPr>
      </w:pPr>
    </w:p>
    <w:p w14:paraId="011AC9E3" w14:textId="77777777" w:rsidR="00DB1B9B" w:rsidRDefault="00DB1B9B" w:rsidP="00DB1B9B">
      <w:pPr>
        <w:jc w:val="center"/>
        <w:rPr>
          <w:sz w:val="28"/>
          <w:szCs w:val="28"/>
        </w:rPr>
      </w:pPr>
    </w:p>
    <w:p w14:paraId="03929451" w14:textId="77777777" w:rsidR="00DB1B9B" w:rsidRDefault="00DB1B9B" w:rsidP="00DB1B9B">
      <w:pPr>
        <w:jc w:val="center"/>
        <w:rPr>
          <w:sz w:val="28"/>
          <w:szCs w:val="28"/>
        </w:rPr>
      </w:pPr>
    </w:p>
    <w:p w14:paraId="55120EBE" w14:textId="79441073" w:rsidR="00DB1B9B" w:rsidRPr="00DB1B9B" w:rsidRDefault="00DB1B9B" w:rsidP="00DB1B9B">
      <w:pPr>
        <w:jc w:val="left"/>
        <w:rPr>
          <w:b/>
          <w:bCs/>
          <w:sz w:val="28"/>
          <w:szCs w:val="28"/>
        </w:rPr>
      </w:pPr>
      <w:r w:rsidRPr="00DB1B9B">
        <w:rPr>
          <w:b/>
          <w:bCs/>
          <w:sz w:val="28"/>
          <w:szCs w:val="28"/>
        </w:rPr>
        <w:t>Module name: Sustainable Hospitality &amp; Tourism Management</w:t>
      </w:r>
    </w:p>
    <w:p w14:paraId="30CC686A" w14:textId="77777777" w:rsidR="00DB1B9B" w:rsidRPr="00DB1B9B" w:rsidRDefault="00DB1B9B" w:rsidP="00DB1B9B">
      <w:pPr>
        <w:jc w:val="left"/>
        <w:rPr>
          <w:rFonts w:eastAsia="Times New Roman" w:cs="Arial"/>
          <w:b/>
          <w:bCs/>
          <w:sz w:val="28"/>
          <w:szCs w:val="28"/>
          <w:lang w:eastAsia="en-GB"/>
        </w:rPr>
      </w:pPr>
      <w:r w:rsidRPr="00DB1B9B">
        <w:rPr>
          <w:b/>
          <w:bCs/>
          <w:sz w:val="28"/>
          <w:szCs w:val="28"/>
        </w:rPr>
        <w:t xml:space="preserve">Module code: </w:t>
      </w:r>
      <w:r w:rsidRPr="00DB1B9B">
        <w:rPr>
          <w:rFonts w:eastAsia="Times New Roman" w:cs="Arial"/>
          <w:b/>
          <w:bCs/>
          <w:sz w:val="28"/>
          <w:szCs w:val="28"/>
          <w:lang w:eastAsia="en-GB"/>
        </w:rPr>
        <w:t>BMIH5006</w:t>
      </w:r>
    </w:p>
    <w:p w14:paraId="0E8FCD9E" w14:textId="6A1FB575" w:rsidR="00DB1B9B" w:rsidRPr="00DB1B9B" w:rsidRDefault="00DB1B9B" w:rsidP="00DB1B9B">
      <w:pPr>
        <w:jc w:val="left"/>
        <w:rPr>
          <w:b/>
          <w:bCs/>
          <w:sz w:val="28"/>
          <w:szCs w:val="28"/>
        </w:rPr>
      </w:pPr>
      <w:r w:rsidRPr="00DB1B9B">
        <w:rPr>
          <w:b/>
          <w:bCs/>
          <w:sz w:val="28"/>
          <w:szCs w:val="28"/>
        </w:rPr>
        <w:t>Student Name: Nicolae Eduard</w:t>
      </w:r>
    </w:p>
    <w:p w14:paraId="4309C108" w14:textId="489A0AAE" w:rsidR="00DB1B9B" w:rsidRPr="00DB1B9B" w:rsidRDefault="00DB1B9B" w:rsidP="00DB1B9B">
      <w:pPr>
        <w:jc w:val="left"/>
        <w:rPr>
          <w:b/>
          <w:bCs/>
          <w:sz w:val="28"/>
          <w:szCs w:val="28"/>
        </w:rPr>
      </w:pPr>
      <w:r w:rsidRPr="00DB1B9B">
        <w:rPr>
          <w:b/>
          <w:bCs/>
          <w:sz w:val="28"/>
          <w:szCs w:val="28"/>
        </w:rPr>
        <w:t>Student number:211789</w:t>
      </w:r>
    </w:p>
    <w:p w14:paraId="2CCE78BC" w14:textId="1B1AAE96" w:rsidR="00DB1B9B" w:rsidRPr="00DB1B9B" w:rsidRDefault="00DB1B9B" w:rsidP="00DB1B9B">
      <w:pPr>
        <w:jc w:val="left"/>
        <w:rPr>
          <w:b/>
          <w:bCs/>
          <w:sz w:val="28"/>
          <w:szCs w:val="28"/>
        </w:rPr>
      </w:pPr>
      <w:r w:rsidRPr="00DB1B9B">
        <w:rPr>
          <w:rFonts w:ascii="ArialMT" w:eastAsia="Times New Roman" w:hAnsi="ArialMT" w:cs="Times New Roman"/>
          <w:b/>
          <w:bCs/>
          <w:sz w:val="28"/>
          <w:szCs w:val="28"/>
          <w:lang w:eastAsia="en-GB"/>
        </w:rPr>
        <w:t xml:space="preserve">Lecturer’s name: </w:t>
      </w:r>
      <w:r w:rsidRPr="00DB1B9B">
        <w:rPr>
          <w:b/>
          <w:bCs/>
          <w:sz w:val="28"/>
          <w:szCs w:val="28"/>
        </w:rPr>
        <w:t>Ruth Taylor-Davies</w:t>
      </w:r>
    </w:p>
    <w:p w14:paraId="07FA900E" w14:textId="77777777" w:rsidR="00DB1B9B" w:rsidRDefault="00DB1B9B" w:rsidP="00DB1B9B">
      <w:pPr>
        <w:spacing w:line="256" w:lineRule="auto"/>
        <w:jc w:val="left"/>
        <w:rPr>
          <w:bCs/>
          <w:sz w:val="28"/>
          <w:szCs w:val="28"/>
        </w:rPr>
      </w:pPr>
      <w:r>
        <w:rPr>
          <w:bCs/>
          <w:kern w:val="0"/>
          <w:sz w:val="28"/>
          <w:szCs w:val="28"/>
          <w14:ligatures w14:val="none"/>
        </w:rPr>
        <w:br w:type="page"/>
      </w:r>
    </w:p>
    <w:p w14:paraId="3EE1118F" w14:textId="77777777" w:rsidR="00DB1B9B" w:rsidRDefault="00DB1B9B" w:rsidP="00DB1B9B"/>
    <w:p w14:paraId="242E214C" w14:textId="17E917AF" w:rsidR="00DB1B9B" w:rsidRDefault="00DB1B9B" w:rsidP="00DB1B9B">
      <w:r>
        <w:t>The essay, "A Vision of Change: Sustainability in the Hotel Industry" sets out to investigate the radical shift taking place in the hotel business. Hotels are adopting sustainability as a major guiding concept as society grows more aware of environmental and social challenges. Energy efficiency, waste management, ethical sourcing, and involvement in local communities are all part of this change in thinking. In an effort to reduce their negative effect on the environment and increase their positive social impact, hotels are embracing new practices and green technology. This study looks deeply into the tactics used by top hotels throughout the globe, illuminating their best practices and emphasizing the difficulties they encounter. The ultimate goal is to motivate and educate hotel industry stakeholders in order to advance environmentally friendly procedures that will determine the sector's future.</w:t>
      </w:r>
    </w:p>
    <w:p w14:paraId="18C03668" w14:textId="77777777" w:rsidR="00DB1B9B" w:rsidRDefault="00DB1B9B" w:rsidP="00DB1B9B">
      <w:r>
        <w:t>The hotel and tourist industries are not immune to the widespread adoption of the notion of sustainability. Practising sustainability is providing for current needs without jeopardizing future generations' capacity to do the same. Sustainability in the hospitality and tourist industry considers these three factors. The purpose of this paper is to show that the writer has a deep comprehension of sustainability and its practical implementation in the hospitality and tourism sector, including the problems it faces, the solutions it proposes, and the opportunities it presents.</w:t>
      </w:r>
    </w:p>
    <w:p w14:paraId="47DC0212" w14:textId="3B5184DE" w:rsidR="00DB1B9B" w:rsidRDefault="00DB1B9B" w:rsidP="00DB1B9B">
      <w:r>
        <w:t xml:space="preserve">Three interrelated aspects of sustainability in the hotel industry are environmental impact, social responsibility, and economic viability. Sustainability in the environment is reducing the toll that tourism has on ecosystems, biodiversity, and the global temperature. Energy and water efficiency, waste management, biodiversity protection, and the promotion of environmentally friendly transportation choices are all part of this movement. Community health, cultural continuity, and fair allocation of resources are all fundamental to social sustainability. This tenet requires patronage of locally owned companies, observance of regional customs, and active participation in community affairs. It also includes securing equal job opportunities, safeguarding human rights, and promoting cultural traditions. When we talk about a location being economically sustainable, we're referring to the fact that local tourism-related companies can survive and thrive for the foreseeable </w:t>
      </w:r>
      <w:r w:rsidRPr="003122B0">
        <w:t>future (</w:t>
      </w:r>
      <w:r w:rsidR="00FF4BBD" w:rsidRPr="003122B0">
        <w:rPr>
          <w:rFonts w:ascii="Calibri" w:hAnsi="Calibri" w:cs="Calibri"/>
          <w:color w:val="000000"/>
          <w:sz w:val="27"/>
          <w:szCs w:val="27"/>
        </w:rPr>
        <w:t>Miguel Angel Gardetti and Ana Laura Torres (2017</w:t>
      </w:r>
      <w:r w:rsidRPr="003122B0">
        <w:t>).</w:t>
      </w:r>
      <w:r>
        <w:t xml:space="preserve"> This includes encouraging local business ownership, encouraging economic </w:t>
      </w:r>
      <w:r>
        <w:lastRenderedPageBreak/>
        <w:t>diversity, and guaranteeing a beneficial economic effect on local communities via tax income, new employment opportunities, and fair division of profits.</w:t>
      </w:r>
    </w:p>
    <w:p w14:paraId="16BADDA9" w14:textId="6D25BB91" w:rsidR="00DB1B9B" w:rsidRDefault="00DB1B9B" w:rsidP="00DB1B9B">
      <w:r>
        <w:t>There are obstacles and possibilities on the path toward a more sustainable tourist and hospitality business. Climate change, trash, and water use are just some of the environmental issues that tourist operators must contend with. Energy-efficient technology, trash reduction and recycling programs, and water conservation measures are just a few examples of green practices that organizations may use to meet these concerns head-on. In addition, highlighting eco-friendly modes of transportation and inspiring ethical actions from visitors helps lessen tourism's impact on the environment. Participating in and honouring the cultural traditions of local communities is essential to achieving social sustainability. Involving locals in decision-making, encouraging involvement, and lending support to community development efforts are all ways to do this. Hotels and resorts may help boost the local economy by teaming up with regional producers, farmers, and other businesses.</w:t>
      </w:r>
    </w:p>
    <w:p w14:paraId="5174A522" w14:textId="7A3CF053" w:rsidR="00DB1B9B" w:rsidRDefault="00DB1B9B" w:rsidP="00DB1B9B">
      <w:r>
        <w:t xml:space="preserve">Sustainability in the tourist and hospitality industry requires striking a balance between financial success and the needs of host communities. Sustainable business strategies that maximize resource use, minimize waste, and provide long-term value are key to this goal for companies. Fairtrade practices and assistance for small and medium-sized firms (SMEs) may aid in a more equitable distribution of economic gains. The tourist and hospitality industries have a lot to gain from implementing sustainable practices. First, it improves the environmental sustainability of travel destinations by safeguarding their natural resources and ecosystems at risk. This helps the location remain appealing and competitive in the long run. Second, sustainable practices may boost the credibility and competitive advantage of the brands owned by the tourist and hospitality industries. Businesses that provide services that are both ecologically and socially responsible are more likely to succeed in today's market. </w:t>
      </w:r>
    </w:p>
    <w:p w14:paraId="4BA315AA" w14:textId="41AD0D0C" w:rsidR="00DB1B9B" w:rsidRDefault="00DB1B9B" w:rsidP="00DB1B9B">
      <w:r>
        <w:t xml:space="preserve">Thirdly, sustainable methods may have good effects on local communities, bolstering efforts to preserve cultural traditions, enhancing the quality of life, and even creating new jobs. Businesses may secure tourism's long-term success by establishing reliable partnerships with local residents. The hospitality and tourist industries rely heavily on the complex idea of sustainability </w:t>
      </w:r>
      <w:r w:rsidR="00691DFC">
        <w:t>.</w:t>
      </w:r>
      <w:r>
        <w:t xml:space="preserve">Businesses may lessen their negative effects on the environment, bolster local economies, and aid in the long-term growth of tourist </w:t>
      </w:r>
      <w:r>
        <w:lastRenderedPageBreak/>
        <w:t>destinations by adopting sustainability in all its forms. But governments, companies, visitors, and residents all have a role to play in ensuring sustainability succeeds. The tourist and hospitality business may benefit from a more responsible and resilient future by adopting sustainable practices.</w:t>
      </w:r>
    </w:p>
    <w:p w14:paraId="369E7023" w14:textId="26DA54A3" w:rsidR="00DB1B9B" w:rsidRDefault="00DB1B9B" w:rsidP="00DB1B9B">
      <w:r>
        <w:t>Sustainable development is a topic that has received a lot of attention in recent years, particularly in the travel, hotel, and transportation sectors. There is a rising demand for sustainable good practices in various fields as worries about the environment and the welfare of society develop. Focusing on rural, coastal, and metropolitan locations as well as the transportation sector, this article seeks to examine the notions of sustainable good practices within the tourist and hospitality business.</w:t>
      </w:r>
    </w:p>
    <w:p w14:paraId="7740C3D5" w14:textId="77777777" w:rsidR="00DB1B9B" w:rsidRDefault="00DB1B9B" w:rsidP="00DB1B9B">
      <w:r>
        <w:t>Sustainable Best Practices in the Hospitality and Travel Sector:</w:t>
      </w:r>
    </w:p>
    <w:p w14:paraId="0AA5A969" w14:textId="77777777" w:rsidR="00DB1B9B" w:rsidRDefault="00DB1B9B" w:rsidP="00DB1B9B">
      <w:r>
        <w:t>Economic growth and cultural preservation are both bolstered by rural tourism's presence in the region. Responsible land use, protection of natural resources, and active community participation are all key components of sustainable good practices in rural regions (MacKenzie and Gannon, 2019). The promotion of agro-tourism, the use of environmentally friendly lodging alternatives, the aiding of local enterprises, and the inclusion of locals in decision-making are all good examples.</w:t>
      </w:r>
    </w:p>
    <w:p w14:paraId="025A9647" w14:textId="5632ED4E" w:rsidR="00DB1B9B" w:rsidRDefault="00DB1B9B" w:rsidP="00DB1B9B">
      <w:r>
        <w:t xml:space="preserve">Tourism along the shore is especially vulnerable to the effects of global warming, coastal erosion, and biodiversity loss. Ecologically sound trash management, marine environment preservation, and visitor education are all essential components of coastal sustainability </w:t>
      </w:r>
      <w:r w:rsidR="00691DFC">
        <w:t>.</w:t>
      </w:r>
      <w:r>
        <w:t>Eco-friendly practices that coastal hotels and resorts may embrace include using renewable energy sources, decreasing water use, and encouraging the use of sustainably caught seafood.</w:t>
      </w:r>
    </w:p>
    <w:p w14:paraId="6843C1A3" w14:textId="7AC6B168" w:rsidR="00DB1B9B" w:rsidRDefault="00DB1B9B" w:rsidP="00DB1B9B">
      <w:r>
        <w:t xml:space="preserve">The sustainability of urban tourism is both an opportunity and a problem. Sustainable best practices in urban areas aim to lessen the negative effects of tourism on the environment, protect historical sites, and improve the quality of life for residents. Prioritizing public transit and bicycle infrastructure, encouraging responsible visitor behaviour, and supporting local craftspeople and cultural events are all things that urban destinations can do. Sustainable supply chain management, waste reduction strategies, and energy-efficient operations are all practices that the hospitality industry may use. Greenhouse gas emissions and air pollution are both exacerbated by the transportation industry. The transportation sector is crucial to achieving sustainable </w:t>
      </w:r>
      <w:r>
        <w:lastRenderedPageBreak/>
        <w:t>development, and as such, must implement novel ideas and best practices in order to accomplish so.</w:t>
      </w:r>
    </w:p>
    <w:p w14:paraId="62F5A8B2" w14:textId="7311044A" w:rsidR="00DB1B9B" w:rsidRDefault="00DB1B9B" w:rsidP="00DB1B9B">
      <w:r>
        <w:t xml:space="preserve">In order to reduce greenhouse gas output, promoting energy-efficient modes of transportation is crucial. Implementing eco-driving techniques, boosting fuel economy in the aviation and shipping industries, and promoting the use of hybrid or electric cars are all part of this strategy. Investments in alternative fuels like biofuels and hydrogen may also help make transportation networks more environmentally friendly. Developing and improving public transportation networks is essential to lowering the number of cars on the road and decreasing congestion </w:t>
      </w:r>
      <w:r w:rsidR="00691DFC">
        <w:t>.</w:t>
      </w:r>
      <w:r>
        <w:t>Buses, trams, and trains are all examples of sustainable modes of public transportation that might benefit from investment. Additionally, smart technology and real-time data integration may enhance the effectiveness and comfort of public transportation.</w:t>
      </w:r>
    </w:p>
    <w:p w14:paraId="4378C0C9" w14:textId="3390EE73" w:rsidR="00DB1B9B" w:rsidRDefault="00DB1B9B" w:rsidP="00DB1B9B">
      <w:r>
        <w:t>Active transportation promotion, such as walking and cycling, has many positive effects on the environment, public health, and the quality of life in metropolitan areas. Investment in pedestrian and bicycle infrastructure, such as the construction of separate lanes and the introduction of bike-sharing schemes, is something that cities can do. Reducing the number of short-distance car journeys requires fostering a culture of active transportation. The transportation and hospitality industries are two that are seeing the growing importance of sustainable best practices. Sustainable practices in the tourist and hospitality sector include maintaining natural resources, involving local people, and reducing environmental effects in rural, coastal, and urban locations. Sustainable transportation systems rely heavily on energy efficiency, public transit expansion, and active transportation programs. These industries may help shape a more sustainable and ethical future if they adopt sustainable best practices.</w:t>
      </w:r>
    </w:p>
    <w:p w14:paraId="3C3989CC" w14:textId="52178254" w:rsidR="00DB1B9B" w:rsidRDefault="00DB1B9B" w:rsidP="00DB1B9B">
      <w:r>
        <w:t xml:space="preserve">The goals of the economic model known as the circular economy include waste reduction, increased efficiency in the use of scarce resources, and long-term sustainability. By extending the lifespan of materials, it attempts to divorce economic development from the use of scarce resources. Methods like these, as well as including durability and disassembly into product design, help accomplish this goal </w:t>
      </w:r>
      <w:r w:rsidR="003122B0" w:rsidRPr="003122B0">
        <w:rPr>
          <w:rFonts w:asciiTheme="minorBidi" w:hAnsiTheme="minorBidi"/>
          <w:szCs w:val="24"/>
        </w:rPr>
        <w:t>(</w:t>
      </w:r>
      <w:r w:rsidR="003122B0" w:rsidRPr="003122B0">
        <w:rPr>
          <w:rFonts w:asciiTheme="minorBidi" w:hAnsiTheme="minorBidi"/>
          <w:color w:val="000000"/>
          <w:szCs w:val="24"/>
        </w:rPr>
        <w:t xml:space="preserve">Chatham House </w:t>
      </w:r>
      <w:r w:rsidR="003122B0">
        <w:rPr>
          <w:rFonts w:asciiTheme="minorBidi" w:hAnsiTheme="minorBidi"/>
          <w:color w:val="000000"/>
          <w:szCs w:val="24"/>
        </w:rPr>
        <w:t>,</w:t>
      </w:r>
      <w:r w:rsidR="003122B0" w:rsidRPr="003122B0">
        <w:rPr>
          <w:rFonts w:asciiTheme="minorBidi" w:hAnsiTheme="minorBidi"/>
          <w:color w:val="000000"/>
          <w:szCs w:val="24"/>
        </w:rPr>
        <w:t>2021</w:t>
      </w:r>
      <w:r w:rsidR="003122B0">
        <w:rPr>
          <w:rFonts w:ascii="Calibri" w:hAnsi="Calibri" w:cs="Calibri"/>
          <w:color w:val="000000"/>
          <w:sz w:val="27"/>
          <w:szCs w:val="27"/>
        </w:rPr>
        <w:t>). </w:t>
      </w:r>
      <w:r>
        <w:t xml:space="preserve">Corporate social responsibility (CSR) and the circular economy go hand in hand since both aim to solve pressing problems in society and the natural world. Businesses may lessen their impact on the planet, save resources, </w:t>
      </w:r>
      <w:r>
        <w:lastRenderedPageBreak/>
        <w:t>and fight climate change by adopting a circular economy strategy. Businesses may safeguard ecosystems, cut down on greenhouse gas greenhouse gases, and decrease waste by adopting circular processes.</w:t>
      </w:r>
    </w:p>
    <w:p w14:paraId="67725D34" w14:textId="076FD659" w:rsidR="00DB1B9B" w:rsidRDefault="00DB1B9B" w:rsidP="00DB1B9B">
      <w:r>
        <w:t xml:space="preserve">In addition, the circular economy offers companies a chance to profit while also making a beneficial contribution to society </w:t>
      </w:r>
      <w:r w:rsidR="003122B0">
        <w:t>.</w:t>
      </w:r>
      <w:r>
        <w:t>It's good for the economy, the community, and the people who work in it. Product-as-a-service and sharing economy models, which promote resource sharing and decrease overconsumption, are examples of innovative business models that companies might adopt to emphasize sustainability and social responsibility.</w:t>
      </w:r>
    </w:p>
    <w:p w14:paraId="1A95F227" w14:textId="033B215E" w:rsidR="00DB1B9B" w:rsidRDefault="00DB1B9B" w:rsidP="00DB1B9B">
      <w:r>
        <w:t xml:space="preserve">The ideas of the circular economy are consistent with CSR since both prioritize ethical business practices that take into account the needs of many constituencies. It calls for open communication and responsibility from businesses as they incorporate sustainability into their daily operations </w:t>
      </w:r>
      <w:r w:rsidR="003122B0" w:rsidRPr="003122B0">
        <w:rPr>
          <w:rFonts w:asciiTheme="minorBidi" w:hAnsiTheme="minorBidi"/>
          <w:szCs w:val="24"/>
        </w:rPr>
        <w:t>(</w:t>
      </w:r>
      <w:r w:rsidR="003122B0" w:rsidRPr="003122B0">
        <w:rPr>
          <w:rFonts w:asciiTheme="minorBidi" w:hAnsiTheme="minorBidi"/>
          <w:color w:val="000000"/>
          <w:szCs w:val="24"/>
        </w:rPr>
        <w:t xml:space="preserve">Mo Ghoneim </w:t>
      </w:r>
      <w:r w:rsidR="003122B0" w:rsidRPr="003122B0">
        <w:rPr>
          <w:rFonts w:asciiTheme="minorBidi" w:hAnsiTheme="minorBidi"/>
          <w:color w:val="000000"/>
          <w:szCs w:val="24"/>
        </w:rPr>
        <w:t>,</w:t>
      </w:r>
      <w:r w:rsidR="003122B0" w:rsidRPr="003122B0">
        <w:rPr>
          <w:rFonts w:asciiTheme="minorBidi" w:hAnsiTheme="minorBidi"/>
          <w:color w:val="000000"/>
          <w:szCs w:val="24"/>
        </w:rPr>
        <w:t>2019)</w:t>
      </w:r>
      <w:r w:rsidR="003122B0" w:rsidRPr="003122B0">
        <w:rPr>
          <w:rFonts w:asciiTheme="minorBidi" w:hAnsiTheme="minorBidi"/>
          <w:color w:val="000000"/>
          <w:szCs w:val="24"/>
        </w:rPr>
        <w:t>.</w:t>
      </w:r>
      <w:r w:rsidRPr="003122B0">
        <w:rPr>
          <w:rFonts w:asciiTheme="minorBidi" w:hAnsiTheme="minorBidi"/>
          <w:szCs w:val="24"/>
        </w:rPr>
        <w:t>In</w:t>
      </w:r>
      <w:r w:rsidRPr="003122B0">
        <w:rPr>
          <w:sz w:val="22"/>
          <w:szCs w:val="20"/>
        </w:rPr>
        <w:t xml:space="preserve"> </w:t>
      </w:r>
      <w:r>
        <w:t>conclusion, CSR and the circular economy are complementary ideas with the same overarching purpose of improving environmental and social conditions. By adopting the principles of a circular economy, firms may further their corporate social responsibility efforts and make lasting improvements toward a more equitable and sustainable future.</w:t>
      </w:r>
    </w:p>
    <w:p w14:paraId="0577854F" w14:textId="77777777" w:rsidR="00DB1B9B" w:rsidRDefault="00DB1B9B" w:rsidP="00DB1B9B">
      <w:r>
        <w:t>By addressing environmental, social, and economic issues, CSR strategies and policies play a crucial role in fostering sustainability. These methods support the three main goals of sustainability: ecological responsibility, social progress, and economic growth. Let's take a closer look at certain CSR initiatives and discuss their relevance to environmental protection:</w:t>
      </w:r>
    </w:p>
    <w:p w14:paraId="59122F92" w14:textId="02AAA730" w:rsidR="00DB1B9B" w:rsidRDefault="00DB1B9B" w:rsidP="00DB1B9B">
      <w:r>
        <w:t xml:space="preserve"> Businesses may lessen their negative effects on the environment by implementing eco-friendly policies. Some examples include using renewable energy sources and cutting down on greenhouse gas emissions. A manufacturing firm, for instance, may support more sustainable energy practices by switching to solar electricity for its operations. Employee, community, and societal well-being are common targets of CSR projects. It is possible for businesses to emphasize safe working conditions, diversity and inclusion initiatives, and equitable treatment of employees </w:t>
      </w:r>
      <w:r w:rsidR="00FF4BBD" w:rsidRPr="00691DFC">
        <w:rPr>
          <w:rFonts w:ascii="Calibri" w:hAnsi="Calibri" w:cs="Calibri"/>
          <w:color w:val="000000"/>
          <w:sz w:val="27"/>
          <w:szCs w:val="27"/>
        </w:rPr>
        <w:t>.</w:t>
      </w:r>
      <w:r w:rsidR="00FF4BBD" w:rsidRPr="00691DFC">
        <w:t xml:space="preserve"> </w:t>
      </w:r>
      <w:r w:rsidR="00FF4BBD" w:rsidRPr="00691DFC">
        <w:t>(</w:t>
      </w:r>
      <w:r w:rsidR="00FF4BBD" w:rsidRPr="00691DFC">
        <w:t>El Dief, M and Font, X (2010)</w:t>
      </w:r>
      <w:r w:rsidRPr="00691DFC">
        <w:t>.</w:t>
      </w:r>
      <w:r>
        <w:t xml:space="preserve"> In an effort to better the lives of locals, they may also participate in community development activities like school construction and healthcare delivery.</w:t>
      </w:r>
    </w:p>
    <w:p w14:paraId="3156EBDF" w14:textId="57B578DE" w:rsidR="00DB1B9B" w:rsidRPr="00DB1B9B" w:rsidRDefault="00DB1B9B" w:rsidP="00DB1B9B">
      <w:r>
        <w:lastRenderedPageBreak/>
        <w:t xml:space="preserve">By encouraging long-term success in the company, CSR may boost the economy. This involves doing things like investing in staff training and development, using local suppliers, and procuring products ethically </w:t>
      </w:r>
      <w:r w:rsidR="003122B0">
        <w:t>(</w:t>
      </w:r>
      <w:r w:rsidR="003122B0">
        <w:rPr>
          <w:rFonts w:ascii="Calibri" w:hAnsi="Calibri" w:cs="Calibri"/>
          <w:color w:val="000000"/>
          <w:sz w:val="27"/>
          <w:szCs w:val="27"/>
        </w:rPr>
        <w:t xml:space="preserve">Mo Ghoneim </w:t>
      </w:r>
      <w:r w:rsidR="003122B0">
        <w:rPr>
          <w:rFonts w:ascii="Calibri" w:hAnsi="Calibri" w:cs="Calibri"/>
          <w:color w:val="000000"/>
          <w:sz w:val="27"/>
          <w:szCs w:val="27"/>
        </w:rPr>
        <w:t>,</w:t>
      </w:r>
      <w:r w:rsidR="003122B0">
        <w:rPr>
          <w:rFonts w:ascii="Calibri" w:hAnsi="Calibri" w:cs="Calibri"/>
          <w:color w:val="000000"/>
          <w:sz w:val="27"/>
          <w:szCs w:val="27"/>
        </w:rPr>
        <w:t>2019)</w:t>
      </w:r>
      <w:r>
        <w:t>For instance, a business may encourage economic development and long-term sustainability across its supply chain by enforcing a code of conduct for its suppliers that places an emphasis on fair trade practices. Companies make direct contributions to the three tenets of sustainability via the use of these CSR techniques. They protect the planet, improve society, and guarantee economic growth, making the future safer and more equitable for everyone.</w:t>
      </w:r>
    </w:p>
    <w:p w14:paraId="1495AD9B" w14:textId="72C60D56" w:rsidR="00DB1B9B" w:rsidRDefault="00DB1B9B" w:rsidP="00DB1B9B">
      <w:r>
        <w:t xml:space="preserve">In conclusion, "A Vision of Change" provides a persuasive viewpoint on the critical role of sustainability in determining the future of the hospitality business. The discussion sheds light on the fact that the hotel industry as a whole is becoming more aware of the need to embrace sustainable practices in order to lessen their negative effect on the environment and keep up with the changing expectations of environmentally conscious guests. Hotels may lead the way as sustainable industry models by adopting novel approaches including energy-efficient technology, waste-reduction initiatives, and responsible sourcing. As a result of comprehending the interdependence of environmental, social, and economic factors, this vision incorporates all three. The article emphasizes the need for cooperation, industry-wide initiatives, and government backing to bring about this desired transformation. </w:t>
      </w:r>
    </w:p>
    <w:p w14:paraId="4D31D4DF" w14:textId="77777777" w:rsidR="00DB1B9B" w:rsidRDefault="00DB1B9B" w:rsidP="00DB1B9B">
      <w:pPr>
        <w:spacing w:line="256" w:lineRule="auto"/>
        <w:jc w:val="left"/>
        <w:rPr>
          <w:rFonts w:eastAsiaTheme="majorEastAsia" w:cstheme="majorBidi"/>
          <w:color w:val="000000" w:themeColor="text1"/>
          <w:sz w:val="32"/>
          <w:szCs w:val="32"/>
        </w:rPr>
      </w:pPr>
      <w:r>
        <w:rPr>
          <w:kern w:val="0"/>
          <w14:ligatures w14:val="none"/>
        </w:rPr>
        <w:br w:type="page"/>
      </w:r>
      <w:bookmarkStart w:id="0" w:name="_Toc136017352"/>
    </w:p>
    <w:bookmarkEnd w:id="0"/>
    <w:p w14:paraId="6A58C922" w14:textId="01A5717C" w:rsidR="00DB1B9B" w:rsidRPr="00DB1B9B" w:rsidRDefault="00DB1B9B" w:rsidP="00DB1B9B">
      <w:pPr>
        <w:rPr>
          <w:b/>
          <w:bCs/>
        </w:rPr>
      </w:pPr>
      <w:r w:rsidRPr="00DB1B9B">
        <w:rPr>
          <w:b/>
          <w:bCs/>
        </w:rPr>
        <w:lastRenderedPageBreak/>
        <w:t>Reference List</w:t>
      </w:r>
    </w:p>
    <w:p w14:paraId="18E107F0" w14:textId="26CBFA3B" w:rsidR="002A0D36" w:rsidRPr="00691DFC" w:rsidRDefault="00937119" w:rsidP="002A0D36">
      <w:pPr>
        <w:pStyle w:val="NormalWeb"/>
        <w:spacing w:before="0" w:beforeAutospacing="0" w:after="0" w:afterAutospacing="0" w:line="360" w:lineRule="atLeast"/>
        <w:rPr>
          <w:rFonts w:asciiTheme="minorBidi" w:hAnsiTheme="minorBidi" w:cstheme="minorBidi"/>
          <w:color w:val="000000"/>
        </w:rPr>
      </w:pPr>
      <w:r w:rsidRPr="00691DFC">
        <w:rPr>
          <w:rFonts w:asciiTheme="minorBidi" w:hAnsiTheme="minorBidi" w:cstheme="minorBidi"/>
          <w:color w:val="000000"/>
        </w:rPr>
        <w:t>1.</w:t>
      </w:r>
      <w:r w:rsidR="002A0D36" w:rsidRPr="00691DFC">
        <w:rPr>
          <w:rFonts w:asciiTheme="minorBidi" w:hAnsiTheme="minorBidi" w:cstheme="minorBidi"/>
          <w:color w:val="000000"/>
        </w:rPr>
        <w:t>Johnson, C.S. (2021). </w:t>
      </w:r>
      <w:r w:rsidR="002A0D36" w:rsidRPr="00691DFC">
        <w:rPr>
          <w:rFonts w:asciiTheme="minorBidi" w:hAnsiTheme="minorBidi" w:cstheme="minorBidi"/>
          <w:i/>
          <w:iCs/>
          <w:color w:val="000000"/>
        </w:rPr>
        <w:t>Sustainability in the Hospitality Industry: Challenges and Opportunities</w:t>
      </w:r>
      <w:r w:rsidR="002A0D36" w:rsidRPr="00691DFC">
        <w:rPr>
          <w:rFonts w:asciiTheme="minorBidi" w:hAnsiTheme="minorBidi" w:cstheme="minorBidi"/>
          <w:color w:val="000000"/>
        </w:rPr>
        <w:t>. [online] Cornell SC Johnson. Available at: https://business.cornell.edu/hub/2021/10/06/sustainability-in-the-hospitality-industry-challenges-and-opportunities/.</w:t>
      </w:r>
    </w:p>
    <w:p w14:paraId="0BFA3298" w14:textId="3D5CAD16" w:rsidR="002A0D36" w:rsidRPr="00691DFC" w:rsidRDefault="002A0D36" w:rsidP="002A0D36">
      <w:pPr>
        <w:pStyle w:val="NormalWeb"/>
        <w:rPr>
          <w:rFonts w:asciiTheme="minorBidi" w:hAnsiTheme="minorBidi" w:cstheme="minorBidi"/>
          <w:color w:val="000000"/>
        </w:rPr>
      </w:pPr>
      <w:r w:rsidRPr="00691DFC">
        <w:rPr>
          <w:rFonts w:asciiTheme="minorBidi" w:hAnsiTheme="minorBidi" w:cstheme="minorBidi"/>
          <w:color w:val="000000"/>
        </w:rPr>
        <w:t>‌</w:t>
      </w:r>
      <w:r w:rsidR="00937119" w:rsidRPr="00691DFC">
        <w:rPr>
          <w:rFonts w:asciiTheme="minorBidi" w:hAnsiTheme="minorBidi" w:cstheme="minorBidi"/>
          <w:color w:val="000000"/>
        </w:rPr>
        <w:t>2.</w:t>
      </w:r>
      <w:r w:rsidRPr="00691DFC">
        <w:rPr>
          <w:rFonts w:asciiTheme="minorBidi" w:hAnsiTheme="minorBidi" w:cstheme="minorBidi"/>
        </w:rPr>
        <w:t xml:space="preserve"> </w:t>
      </w:r>
      <w:r w:rsidRPr="00691DFC">
        <w:rPr>
          <w:rFonts w:asciiTheme="minorBidi" w:hAnsiTheme="minorBidi" w:cstheme="minorBidi"/>
        </w:rPr>
        <w:t>El Dief, M and Font, X (2010) The determinants of hotels’ marketing managers’ green marketing behaviour. Journal of Sustainable Tourism, 18 (2). 157 - 174.</w:t>
      </w:r>
    </w:p>
    <w:p w14:paraId="5CAF1B72" w14:textId="00CE9106" w:rsidR="002A0D36" w:rsidRPr="00691DFC" w:rsidRDefault="00937119" w:rsidP="00937119">
      <w:pPr>
        <w:pStyle w:val="NormalWeb"/>
        <w:spacing w:before="0" w:beforeAutospacing="0" w:after="0" w:afterAutospacing="0" w:line="360" w:lineRule="atLeast"/>
        <w:rPr>
          <w:rFonts w:asciiTheme="minorBidi" w:hAnsiTheme="minorBidi" w:cstheme="minorBidi"/>
          <w:color w:val="000000"/>
        </w:rPr>
      </w:pPr>
      <w:r w:rsidRPr="00691DFC">
        <w:rPr>
          <w:rFonts w:asciiTheme="minorBidi" w:hAnsiTheme="minorBidi" w:cstheme="minorBidi"/>
          <w:color w:val="000000"/>
        </w:rPr>
        <w:t>3.</w:t>
      </w:r>
      <w:r w:rsidR="002A0D36" w:rsidRPr="00691DFC">
        <w:rPr>
          <w:rFonts w:asciiTheme="minorBidi" w:hAnsiTheme="minorBidi" w:cstheme="minorBidi"/>
          <w:color w:val="000000"/>
        </w:rPr>
        <w:t>Mensah, I. (2019). </w:t>
      </w:r>
      <w:r w:rsidR="002A0D36" w:rsidRPr="00691DFC">
        <w:rPr>
          <w:rFonts w:asciiTheme="minorBidi" w:hAnsiTheme="minorBidi" w:cstheme="minorBidi"/>
          <w:i/>
          <w:iCs/>
          <w:color w:val="000000"/>
        </w:rPr>
        <w:t>Environmental Management Concepts and Practices for the Hospitality Industry</w:t>
      </w:r>
      <w:r w:rsidR="002A0D36" w:rsidRPr="00691DFC">
        <w:rPr>
          <w:rFonts w:asciiTheme="minorBidi" w:hAnsiTheme="minorBidi" w:cstheme="minorBidi"/>
          <w:color w:val="000000"/>
        </w:rPr>
        <w:t>. [online] Available at: https://www.cambridgescholars.com/resources/pdfs/978-1-5275-3630-2-sample.pdf.</w:t>
      </w:r>
    </w:p>
    <w:p w14:paraId="5BE4F808" w14:textId="77777777" w:rsidR="00937119" w:rsidRPr="00691DFC" w:rsidRDefault="00937119" w:rsidP="00937119">
      <w:pPr>
        <w:pStyle w:val="NormalWeb"/>
        <w:spacing w:before="0" w:beforeAutospacing="0" w:after="0" w:afterAutospacing="0" w:line="360" w:lineRule="atLeast"/>
        <w:rPr>
          <w:rFonts w:asciiTheme="minorBidi" w:hAnsiTheme="minorBidi" w:cstheme="minorBidi"/>
          <w:color w:val="000000"/>
        </w:rPr>
      </w:pPr>
    </w:p>
    <w:p w14:paraId="37EAFF3C" w14:textId="43ADC7DD" w:rsidR="00937119" w:rsidRPr="00691DFC" w:rsidRDefault="00937119" w:rsidP="00937119">
      <w:pPr>
        <w:pStyle w:val="NormalWeb"/>
        <w:spacing w:before="0" w:beforeAutospacing="0" w:after="0" w:afterAutospacing="0" w:line="360" w:lineRule="atLeast"/>
        <w:rPr>
          <w:rFonts w:asciiTheme="minorBidi" w:hAnsiTheme="minorBidi" w:cstheme="minorBidi"/>
          <w:color w:val="000000"/>
        </w:rPr>
      </w:pPr>
      <w:r w:rsidRPr="00691DFC">
        <w:rPr>
          <w:rFonts w:asciiTheme="minorBidi" w:hAnsiTheme="minorBidi" w:cstheme="minorBidi"/>
          <w:color w:val="000000"/>
        </w:rPr>
        <w:t>4.</w:t>
      </w:r>
      <w:r w:rsidRPr="00691DFC">
        <w:rPr>
          <w:rFonts w:asciiTheme="minorBidi" w:hAnsiTheme="minorBidi" w:cstheme="minorBidi"/>
          <w:color w:val="000000"/>
        </w:rPr>
        <w:t>ResearchGate. (n.d.). </w:t>
      </w:r>
      <w:r w:rsidRPr="00691DFC">
        <w:rPr>
          <w:rFonts w:asciiTheme="minorBidi" w:hAnsiTheme="minorBidi" w:cstheme="minorBidi"/>
          <w:i/>
          <w:iCs/>
          <w:color w:val="000000"/>
        </w:rPr>
        <w:t>(PDF) Sustainability in the global hotel industry</w:t>
      </w:r>
      <w:r w:rsidRPr="00691DFC">
        <w:rPr>
          <w:rFonts w:asciiTheme="minorBidi" w:hAnsiTheme="minorBidi" w:cstheme="minorBidi"/>
          <w:color w:val="000000"/>
        </w:rPr>
        <w:t>. [online] Available at: https://www.researchgate.net/publication/263041090_Sustainability_in_the_global_hotel_industry.</w:t>
      </w:r>
    </w:p>
    <w:p w14:paraId="16182191" w14:textId="77777777" w:rsidR="00937119" w:rsidRPr="00691DFC" w:rsidRDefault="00937119" w:rsidP="00937119">
      <w:pPr>
        <w:pStyle w:val="NormalWeb"/>
        <w:spacing w:before="0" w:beforeAutospacing="0" w:after="0" w:afterAutospacing="0" w:line="360" w:lineRule="atLeast"/>
        <w:rPr>
          <w:rFonts w:asciiTheme="minorBidi" w:hAnsiTheme="minorBidi" w:cstheme="minorBidi"/>
          <w:color w:val="000000"/>
        </w:rPr>
      </w:pPr>
    </w:p>
    <w:p w14:paraId="45029988" w14:textId="0F08B9CA" w:rsidR="00937119" w:rsidRPr="00691DFC" w:rsidRDefault="00937119" w:rsidP="00937119">
      <w:pPr>
        <w:pStyle w:val="NormalWeb"/>
        <w:spacing w:before="0" w:beforeAutospacing="0" w:after="0" w:afterAutospacing="0" w:line="360" w:lineRule="atLeast"/>
        <w:rPr>
          <w:rFonts w:asciiTheme="minorBidi" w:hAnsiTheme="minorBidi" w:cstheme="minorBidi"/>
          <w:color w:val="000000"/>
        </w:rPr>
      </w:pPr>
      <w:r w:rsidRPr="00691DFC">
        <w:rPr>
          <w:rFonts w:asciiTheme="minorBidi" w:hAnsiTheme="minorBidi" w:cstheme="minorBidi"/>
          <w:color w:val="000000"/>
        </w:rPr>
        <w:t>‌</w:t>
      </w:r>
      <w:r w:rsidRPr="00691DFC">
        <w:rPr>
          <w:rFonts w:asciiTheme="minorBidi" w:hAnsiTheme="minorBidi" w:cstheme="minorBidi"/>
          <w:color w:val="000000"/>
        </w:rPr>
        <w:t xml:space="preserve">5. </w:t>
      </w:r>
      <w:r w:rsidRPr="00691DFC">
        <w:rPr>
          <w:rFonts w:asciiTheme="minorBidi" w:hAnsiTheme="minorBidi" w:cstheme="minorBidi"/>
          <w:color w:val="000000"/>
        </w:rPr>
        <w:t>Sloan, P., Legrand, W. and Chen, J.S. (2013). </w:t>
      </w:r>
      <w:r w:rsidRPr="00691DFC">
        <w:rPr>
          <w:rFonts w:asciiTheme="minorBidi" w:hAnsiTheme="minorBidi" w:cstheme="minorBidi"/>
          <w:i/>
          <w:iCs/>
          <w:color w:val="000000"/>
        </w:rPr>
        <w:t>Sustainability in the hospitality industry : principles of sustainable operations</w:t>
      </w:r>
      <w:r w:rsidRPr="00691DFC">
        <w:rPr>
          <w:rFonts w:asciiTheme="minorBidi" w:hAnsiTheme="minorBidi" w:cstheme="minorBidi"/>
          <w:color w:val="000000"/>
        </w:rPr>
        <w:t>. London ; New York: Routledge, , Cop.</w:t>
      </w:r>
    </w:p>
    <w:p w14:paraId="38AEFCE9" w14:textId="1FB1E67A" w:rsidR="00937119" w:rsidRPr="00691DFC" w:rsidRDefault="00937119" w:rsidP="00937119">
      <w:pPr>
        <w:pStyle w:val="NormalWeb"/>
        <w:spacing w:before="0" w:beforeAutospacing="0" w:after="0" w:afterAutospacing="0" w:line="360" w:lineRule="atLeast"/>
        <w:rPr>
          <w:rFonts w:asciiTheme="minorBidi" w:hAnsiTheme="minorBidi" w:cstheme="minorBidi"/>
          <w:color w:val="000000"/>
        </w:rPr>
      </w:pPr>
      <w:r w:rsidRPr="00691DFC">
        <w:rPr>
          <w:rFonts w:asciiTheme="minorBidi" w:hAnsiTheme="minorBidi" w:cstheme="minorBidi"/>
          <w:color w:val="000000"/>
        </w:rPr>
        <w:t>6.</w:t>
      </w:r>
      <w:r w:rsidRPr="00691DFC">
        <w:rPr>
          <w:rFonts w:asciiTheme="minorBidi" w:hAnsiTheme="minorBidi" w:cstheme="minorBidi"/>
          <w:color w:val="000000"/>
        </w:rPr>
        <w:t>Parsa, H.G. (2015). </w:t>
      </w:r>
      <w:r w:rsidRPr="00691DFC">
        <w:rPr>
          <w:rFonts w:asciiTheme="minorBidi" w:hAnsiTheme="minorBidi" w:cstheme="minorBidi"/>
          <w:i/>
          <w:iCs/>
          <w:color w:val="000000"/>
        </w:rPr>
        <w:t>Sustainability, social responsibility, and innovations in tourism and hospitality</w:t>
      </w:r>
      <w:r w:rsidRPr="00691DFC">
        <w:rPr>
          <w:rFonts w:asciiTheme="minorBidi" w:hAnsiTheme="minorBidi" w:cstheme="minorBidi"/>
          <w:color w:val="000000"/>
        </w:rPr>
        <w:t>. Oakville, On: Apple Academic Press.</w:t>
      </w:r>
    </w:p>
    <w:p w14:paraId="554763A8" w14:textId="77777777" w:rsidR="00937119" w:rsidRPr="00691DFC" w:rsidRDefault="00937119" w:rsidP="00937119">
      <w:pPr>
        <w:pStyle w:val="NormalWeb"/>
        <w:spacing w:before="0" w:beforeAutospacing="0" w:after="0" w:afterAutospacing="0" w:line="360" w:lineRule="atLeast"/>
        <w:rPr>
          <w:rFonts w:asciiTheme="minorBidi" w:hAnsiTheme="minorBidi" w:cstheme="minorBidi"/>
          <w:color w:val="000000"/>
        </w:rPr>
      </w:pPr>
    </w:p>
    <w:p w14:paraId="1BFC9BCA" w14:textId="34A14004" w:rsidR="00937119" w:rsidRPr="00691DFC" w:rsidRDefault="00937119" w:rsidP="00937119">
      <w:pPr>
        <w:pStyle w:val="NormalWeb"/>
        <w:spacing w:before="0" w:beforeAutospacing="0" w:after="0" w:afterAutospacing="0" w:line="360" w:lineRule="atLeast"/>
        <w:rPr>
          <w:rFonts w:asciiTheme="minorBidi" w:hAnsiTheme="minorBidi" w:cstheme="minorBidi"/>
          <w:color w:val="000000"/>
        </w:rPr>
      </w:pPr>
      <w:r w:rsidRPr="00691DFC">
        <w:rPr>
          <w:rFonts w:asciiTheme="minorBidi" w:hAnsiTheme="minorBidi" w:cstheme="minorBidi"/>
          <w:color w:val="000000"/>
          <w:lang w:val="sv-SE"/>
        </w:rPr>
        <w:t>7.</w:t>
      </w:r>
      <w:r w:rsidRPr="00691DFC">
        <w:rPr>
          <w:rFonts w:asciiTheme="minorBidi" w:hAnsiTheme="minorBidi" w:cstheme="minorBidi"/>
          <w:color w:val="000000"/>
          <w:lang w:val="sv-SE"/>
        </w:rPr>
        <w:t>Gentinetta, J. and Etemad-Sajadi, R. (n.d.). </w:t>
      </w:r>
      <w:r w:rsidRPr="00691DFC">
        <w:rPr>
          <w:rFonts w:asciiTheme="minorBidi" w:hAnsiTheme="minorBidi" w:cstheme="minorBidi"/>
          <w:i/>
          <w:iCs/>
          <w:color w:val="000000"/>
        </w:rPr>
        <w:t>11 Examples of CSR practices in the hospitality industry</w:t>
      </w:r>
      <w:r w:rsidRPr="00691DFC">
        <w:rPr>
          <w:rFonts w:asciiTheme="minorBidi" w:hAnsiTheme="minorBidi" w:cstheme="minorBidi"/>
          <w:color w:val="000000"/>
        </w:rPr>
        <w:t xml:space="preserve">. [online] hospitalityinsights.ehl.edu. Available at: </w:t>
      </w:r>
      <w:hyperlink r:id="rId4" w:history="1">
        <w:r w:rsidR="00FF4BBD" w:rsidRPr="00691DFC">
          <w:rPr>
            <w:rStyle w:val="Hyperlink"/>
            <w:rFonts w:asciiTheme="minorBidi" w:hAnsiTheme="minorBidi" w:cstheme="minorBidi"/>
            <w:color w:val="000000" w:themeColor="text1"/>
            <w:u w:val="none"/>
          </w:rPr>
          <w:t>https://hospitalityinsights.ehl.edu/csr-practices-hospitality-industry</w:t>
        </w:r>
      </w:hyperlink>
      <w:r w:rsidRPr="00691DFC">
        <w:rPr>
          <w:rFonts w:asciiTheme="minorBidi" w:hAnsiTheme="minorBidi" w:cstheme="minorBidi"/>
          <w:color w:val="000000" w:themeColor="text1"/>
        </w:rPr>
        <w:t>.</w:t>
      </w:r>
    </w:p>
    <w:p w14:paraId="76B8F408" w14:textId="77777777" w:rsidR="00FF4BBD" w:rsidRPr="00691DFC" w:rsidRDefault="00FF4BBD" w:rsidP="00937119">
      <w:pPr>
        <w:pStyle w:val="NormalWeb"/>
        <w:spacing w:before="0" w:beforeAutospacing="0" w:after="0" w:afterAutospacing="0" w:line="360" w:lineRule="atLeast"/>
        <w:rPr>
          <w:rFonts w:asciiTheme="minorBidi" w:hAnsiTheme="minorBidi" w:cstheme="minorBidi"/>
          <w:color w:val="000000"/>
        </w:rPr>
      </w:pPr>
    </w:p>
    <w:p w14:paraId="2641240F" w14:textId="6433E0EF" w:rsidR="00FF4BBD" w:rsidRPr="00691DFC" w:rsidRDefault="00937119" w:rsidP="00FF4BBD">
      <w:pPr>
        <w:pStyle w:val="NormalWeb"/>
        <w:spacing w:before="0" w:beforeAutospacing="0" w:after="0" w:afterAutospacing="0" w:line="360" w:lineRule="atLeast"/>
        <w:rPr>
          <w:rFonts w:asciiTheme="minorBidi" w:hAnsiTheme="minorBidi" w:cstheme="minorBidi"/>
          <w:color w:val="000000"/>
        </w:rPr>
      </w:pPr>
      <w:r w:rsidRPr="00691DFC">
        <w:rPr>
          <w:rFonts w:asciiTheme="minorBidi" w:hAnsiTheme="minorBidi" w:cstheme="minorBidi"/>
          <w:color w:val="000000"/>
        </w:rPr>
        <w:t>‌</w:t>
      </w:r>
      <w:r w:rsidR="00FF4BBD" w:rsidRPr="00691DFC">
        <w:rPr>
          <w:rFonts w:asciiTheme="minorBidi" w:hAnsiTheme="minorBidi" w:cstheme="minorBidi"/>
          <w:color w:val="000000"/>
        </w:rPr>
        <w:t xml:space="preserve">8. </w:t>
      </w:r>
      <w:r w:rsidR="00FF4BBD" w:rsidRPr="00691DFC">
        <w:rPr>
          <w:rFonts w:asciiTheme="minorBidi" w:hAnsiTheme="minorBidi" w:cstheme="minorBidi"/>
          <w:color w:val="000000"/>
        </w:rPr>
        <w:t>Miguel Angel Gardetti and Ana Laura Torres (2017). </w:t>
      </w:r>
      <w:r w:rsidR="00FF4BBD" w:rsidRPr="00691DFC">
        <w:rPr>
          <w:rFonts w:asciiTheme="minorBidi" w:hAnsiTheme="minorBidi" w:cstheme="minorBidi"/>
          <w:i/>
          <w:iCs/>
          <w:color w:val="000000"/>
        </w:rPr>
        <w:t>Sustainability in Hospitality</w:t>
      </w:r>
      <w:r w:rsidR="00FF4BBD" w:rsidRPr="00691DFC">
        <w:rPr>
          <w:rFonts w:asciiTheme="minorBidi" w:hAnsiTheme="minorBidi" w:cstheme="minorBidi"/>
          <w:color w:val="000000"/>
        </w:rPr>
        <w:t>. Routledge.</w:t>
      </w:r>
    </w:p>
    <w:p w14:paraId="16C8F605" w14:textId="2D692050" w:rsidR="003122B0" w:rsidRPr="00691DFC" w:rsidRDefault="00FF4BBD" w:rsidP="003122B0">
      <w:pPr>
        <w:pStyle w:val="NormalWeb"/>
        <w:spacing w:before="0" w:beforeAutospacing="0" w:after="0" w:afterAutospacing="0" w:line="360" w:lineRule="atLeast"/>
        <w:rPr>
          <w:rFonts w:asciiTheme="minorBidi" w:hAnsiTheme="minorBidi" w:cstheme="minorBidi"/>
          <w:color w:val="000000"/>
        </w:rPr>
      </w:pPr>
      <w:r w:rsidRPr="00691DFC">
        <w:rPr>
          <w:rFonts w:asciiTheme="minorBidi" w:hAnsiTheme="minorBidi" w:cstheme="minorBidi"/>
          <w:color w:val="000000"/>
        </w:rPr>
        <w:t>‌</w:t>
      </w:r>
      <w:r w:rsidR="003122B0" w:rsidRPr="00691DFC">
        <w:rPr>
          <w:rFonts w:asciiTheme="minorBidi" w:hAnsiTheme="minorBidi" w:cstheme="minorBidi"/>
          <w:color w:val="000000"/>
        </w:rPr>
        <w:t xml:space="preserve">9. </w:t>
      </w:r>
      <w:r w:rsidR="003122B0" w:rsidRPr="00691DFC">
        <w:rPr>
          <w:rFonts w:asciiTheme="minorBidi" w:hAnsiTheme="minorBidi" w:cstheme="minorBidi"/>
          <w:color w:val="000000"/>
        </w:rPr>
        <w:t>www.accenture.com. (n.d.). </w:t>
      </w:r>
      <w:r w:rsidR="003122B0" w:rsidRPr="00691DFC">
        <w:rPr>
          <w:rFonts w:asciiTheme="minorBidi" w:hAnsiTheme="minorBidi" w:cstheme="minorBidi"/>
          <w:i/>
          <w:iCs/>
          <w:color w:val="000000"/>
        </w:rPr>
        <w:t>Sustainable growth in hospitality</w:t>
      </w:r>
      <w:r w:rsidR="003122B0" w:rsidRPr="00691DFC">
        <w:rPr>
          <w:rFonts w:asciiTheme="minorBidi" w:hAnsiTheme="minorBidi" w:cstheme="minorBidi"/>
          <w:color w:val="000000"/>
        </w:rPr>
        <w:t>. [online] Available at: https://www.accenture.com/us-en/insights/travel/sustainability-hospitality.</w:t>
      </w:r>
    </w:p>
    <w:p w14:paraId="1664A5BC" w14:textId="19537C76" w:rsidR="003122B0" w:rsidRPr="00691DFC" w:rsidRDefault="003122B0" w:rsidP="003122B0">
      <w:pPr>
        <w:pStyle w:val="NormalWeb"/>
        <w:spacing w:before="0" w:beforeAutospacing="0" w:after="0" w:afterAutospacing="0" w:line="360" w:lineRule="atLeast"/>
        <w:rPr>
          <w:rFonts w:asciiTheme="minorBidi" w:hAnsiTheme="minorBidi" w:cstheme="minorBidi"/>
          <w:color w:val="000000"/>
        </w:rPr>
      </w:pPr>
      <w:r w:rsidRPr="00691DFC">
        <w:rPr>
          <w:rFonts w:asciiTheme="minorBidi" w:hAnsiTheme="minorBidi" w:cstheme="minorBidi"/>
          <w:color w:val="000000"/>
        </w:rPr>
        <w:t>‌</w:t>
      </w:r>
      <w:r w:rsidRPr="00691DFC">
        <w:rPr>
          <w:rFonts w:asciiTheme="minorBidi" w:hAnsiTheme="minorBidi" w:cstheme="minorBidi"/>
          <w:color w:val="000000"/>
        </w:rPr>
        <w:t xml:space="preserve">10. </w:t>
      </w:r>
      <w:r w:rsidRPr="00691DFC">
        <w:rPr>
          <w:rFonts w:asciiTheme="minorBidi" w:hAnsiTheme="minorBidi" w:cstheme="minorBidi"/>
          <w:color w:val="000000"/>
        </w:rPr>
        <w:t>www.emeraldgrouppublishing.com. (n.d.). </w:t>
      </w:r>
      <w:r w:rsidRPr="00691DFC">
        <w:rPr>
          <w:rFonts w:asciiTheme="minorBidi" w:hAnsiTheme="minorBidi" w:cstheme="minorBidi"/>
          <w:i/>
          <w:iCs/>
          <w:color w:val="000000"/>
        </w:rPr>
        <w:t>International Journal of Contemporary Hospitality Management | Emerald Publishing</w:t>
      </w:r>
      <w:r w:rsidRPr="00691DFC">
        <w:rPr>
          <w:rFonts w:asciiTheme="minorBidi" w:hAnsiTheme="minorBidi" w:cstheme="minorBidi"/>
          <w:color w:val="000000"/>
        </w:rPr>
        <w:t>. [online] Available at: https://www.emeraldgrouppublishing.com/journal/ijchm.</w:t>
      </w:r>
    </w:p>
    <w:p w14:paraId="3C3CC4B1" w14:textId="6F217CD9" w:rsidR="003122B0" w:rsidRPr="00691DFC" w:rsidRDefault="003122B0" w:rsidP="003122B0">
      <w:pPr>
        <w:pStyle w:val="NormalWeb"/>
        <w:spacing w:before="0" w:beforeAutospacing="0" w:after="0" w:afterAutospacing="0" w:line="360" w:lineRule="atLeast"/>
        <w:rPr>
          <w:rFonts w:asciiTheme="minorBidi" w:hAnsiTheme="minorBidi" w:cstheme="minorBidi"/>
          <w:color w:val="000000"/>
        </w:rPr>
      </w:pPr>
      <w:r w:rsidRPr="00691DFC">
        <w:rPr>
          <w:rFonts w:asciiTheme="minorBidi" w:hAnsiTheme="minorBidi" w:cstheme="minorBidi"/>
          <w:color w:val="000000"/>
        </w:rPr>
        <w:t>‌</w:t>
      </w:r>
      <w:r w:rsidRPr="00691DFC">
        <w:rPr>
          <w:rFonts w:asciiTheme="minorBidi" w:hAnsiTheme="minorBidi" w:cstheme="minorBidi"/>
          <w:color w:val="000000"/>
        </w:rPr>
        <w:t xml:space="preserve">11. </w:t>
      </w:r>
      <w:r w:rsidRPr="00691DFC">
        <w:rPr>
          <w:rFonts w:asciiTheme="minorBidi" w:hAnsiTheme="minorBidi" w:cstheme="minorBidi"/>
          <w:color w:val="000000"/>
        </w:rPr>
        <w:t>Batat, W. (2022). </w:t>
      </w:r>
      <w:r w:rsidRPr="00691DFC">
        <w:rPr>
          <w:rFonts w:asciiTheme="minorBidi" w:hAnsiTheme="minorBidi" w:cstheme="minorBidi"/>
          <w:i/>
          <w:iCs/>
          <w:color w:val="000000"/>
        </w:rPr>
        <w:t>The rise of positive luxury : transformative research agenda for well-being, social impact, and sustainable growth</w:t>
      </w:r>
      <w:r w:rsidRPr="00691DFC">
        <w:rPr>
          <w:rFonts w:asciiTheme="minorBidi" w:hAnsiTheme="minorBidi" w:cstheme="minorBidi"/>
          <w:color w:val="000000"/>
        </w:rPr>
        <w:t>. London: Routledge.</w:t>
      </w:r>
    </w:p>
    <w:p w14:paraId="70BC0B8E" w14:textId="7A1D6D81" w:rsidR="003122B0" w:rsidRPr="00691DFC" w:rsidRDefault="003122B0" w:rsidP="003122B0">
      <w:pPr>
        <w:pStyle w:val="NormalWeb"/>
        <w:spacing w:before="0" w:beforeAutospacing="0" w:after="0" w:afterAutospacing="0" w:line="360" w:lineRule="atLeast"/>
        <w:rPr>
          <w:rFonts w:asciiTheme="minorBidi" w:hAnsiTheme="minorBidi" w:cstheme="minorBidi"/>
          <w:color w:val="000000"/>
        </w:rPr>
      </w:pPr>
      <w:r w:rsidRPr="00691DFC">
        <w:rPr>
          <w:rFonts w:asciiTheme="minorBidi" w:hAnsiTheme="minorBidi" w:cstheme="minorBidi"/>
          <w:color w:val="000000"/>
        </w:rPr>
        <w:t>‌</w:t>
      </w:r>
      <w:r w:rsidRPr="00691DFC">
        <w:rPr>
          <w:rFonts w:asciiTheme="minorBidi" w:hAnsiTheme="minorBidi" w:cstheme="minorBidi"/>
          <w:color w:val="000000"/>
        </w:rPr>
        <w:t>12.</w:t>
      </w:r>
      <w:r w:rsidRPr="00691DFC">
        <w:rPr>
          <w:rFonts w:asciiTheme="minorBidi" w:hAnsiTheme="minorBidi" w:cstheme="minorBidi"/>
          <w:color w:val="000000"/>
        </w:rPr>
        <w:t>Chatham House (2021). </w:t>
      </w:r>
      <w:r w:rsidRPr="00691DFC">
        <w:rPr>
          <w:rFonts w:asciiTheme="minorBidi" w:hAnsiTheme="minorBidi" w:cstheme="minorBidi"/>
          <w:i/>
          <w:iCs/>
          <w:color w:val="000000"/>
        </w:rPr>
        <w:t>What is the circular economy?</w:t>
      </w:r>
      <w:r w:rsidRPr="00691DFC">
        <w:rPr>
          <w:rFonts w:asciiTheme="minorBidi" w:hAnsiTheme="minorBidi" w:cstheme="minorBidi"/>
          <w:color w:val="000000"/>
        </w:rPr>
        <w:t> [online] Chatham House – International Affairs Think Tank. Available at: https://www.chathamhouse.org/2021/06/what-circular-economy.</w:t>
      </w:r>
    </w:p>
    <w:p w14:paraId="2767F0F9" w14:textId="245A0B10" w:rsidR="003122B0" w:rsidRPr="00691DFC" w:rsidRDefault="003122B0" w:rsidP="003122B0">
      <w:pPr>
        <w:pStyle w:val="NormalWeb"/>
        <w:spacing w:before="0" w:beforeAutospacing="0" w:after="0" w:afterAutospacing="0" w:line="360" w:lineRule="atLeast"/>
        <w:rPr>
          <w:rFonts w:asciiTheme="minorBidi" w:hAnsiTheme="minorBidi" w:cstheme="minorBidi"/>
          <w:color w:val="000000"/>
        </w:rPr>
      </w:pPr>
      <w:r w:rsidRPr="00691DFC">
        <w:rPr>
          <w:rFonts w:asciiTheme="minorBidi" w:hAnsiTheme="minorBidi" w:cstheme="minorBidi"/>
          <w:color w:val="000000"/>
        </w:rPr>
        <w:lastRenderedPageBreak/>
        <w:t>‌</w:t>
      </w:r>
      <w:r w:rsidRPr="00691DFC">
        <w:rPr>
          <w:rFonts w:asciiTheme="minorBidi" w:hAnsiTheme="minorBidi" w:cstheme="minorBidi"/>
          <w:color w:val="000000"/>
        </w:rPr>
        <w:t xml:space="preserve">13. </w:t>
      </w:r>
      <w:r w:rsidRPr="00691DFC">
        <w:rPr>
          <w:rFonts w:asciiTheme="minorBidi" w:hAnsiTheme="minorBidi" w:cstheme="minorBidi"/>
          <w:color w:val="000000"/>
        </w:rPr>
        <w:t>Mo Ghoneim (2019). Why Corporate Social Responsibility Matters. </w:t>
      </w:r>
      <w:r w:rsidRPr="00691DFC">
        <w:rPr>
          <w:rFonts w:asciiTheme="minorBidi" w:hAnsiTheme="minorBidi" w:cstheme="minorBidi"/>
          <w:i/>
          <w:iCs/>
          <w:color w:val="000000"/>
        </w:rPr>
        <w:t>Forbes</w:t>
      </w:r>
      <w:r w:rsidRPr="00691DFC">
        <w:rPr>
          <w:rFonts w:asciiTheme="minorBidi" w:hAnsiTheme="minorBidi" w:cstheme="minorBidi"/>
          <w:color w:val="000000"/>
        </w:rPr>
        <w:t>. [online] 14 Jun. Available at: https://www.forbes.com/sites/forbescommunicationscouncil/2019/06/14/why-corporate-social-responsibility-matters/.</w:t>
      </w:r>
    </w:p>
    <w:p w14:paraId="59945892" w14:textId="099804DC" w:rsidR="003122B0" w:rsidRPr="00691DFC" w:rsidRDefault="003122B0" w:rsidP="003122B0">
      <w:pPr>
        <w:pStyle w:val="NormalWeb"/>
        <w:rPr>
          <w:rFonts w:asciiTheme="minorBidi" w:hAnsiTheme="minorBidi" w:cstheme="minorBidi"/>
          <w:color w:val="000000"/>
        </w:rPr>
      </w:pPr>
      <w:r w:rsidRPr="00691DFC">
        <w:rPr>
          <w:rFonts w:asciiTheme="minorBidi" w:hAnsiTheme="minorBidi" w:cstheme="minorBidi"/>
          <w:color w:val="000000"/>
        </w:rPr>
        <w:t>‌</w:t>
      </w:r>
      <w:r w:rsidR="00691DFC" w:rsidRPr="00691DFC">
        <w:rPr>
          <w:rFonts w:asciiTheme="minorBidi" w:hAnsiTheme="minorBidi" w:cstheme="minorBidi"/>
          <w:color w:val="000000"/>
        </w:rPr>
        <w:t>14.</w:t>
      </w:r>
      <w:r w:rsidR="00691DFC" w:rsidRPr="00691DFC">
        <w:rPr>
          <w:rFonts w:asciiTheme="minorBidi" w:hAnsiTheme="minorBidi" w:cstheme="minorBidi"/>
        </w:rPr>
        <w:t xml:space="preserve"> </w:t>
      </w:r>
      <w:r w:rsidR="00691DFC" w:rsidRPr="00691DFC">
        <w:rPr>
          <w:rFonts w:asciiTheme="minorBidi" w:hAnsiTheme="minorBidi" w:cstheme="minorBidi"/>
        </w:rPr>
        <w:t>MacKenzie, N. and Gannon, M.J., 2019. Exploring the antecedents of sustainable tourism development. International Journal of Contemporary Hospitality Management</w:t>
      </w:r>
    </w:p>
    <w:p w14:paraId="79143687" w14:textId="2B16CA42" w:rsidR="003122B0" w:rsidRDefault="003122B0" w:rsidP="003122B0">
      <w:pPr>
        <w:pStyle w:val="NormalWeb"/>
        <w:rPr>
          <w:rFonts w:ascii="Calibri" w:hAnsi="Calibri" w:cs="Calibri"/>
          <w:color w:val="000000"/>
          <w:sz w:val="27"/>
          <w:szCs w:val="27"/>
        </w:rPr>
      </w:pPr>
    </w:p>
    <w:p w14:paraId="02527E6A" w14:textId="177CC145" w:rsidR="003122B0" w:rsidRDefault="003122B0" w:rsidP="003122B0">
      <w:pPr>
        <w:pStyle w:val="NormalWeb"/>
        <w:rPr>
          <w:rFonts w:ascii="Calibri" w:hAnsi="Calibri" w:cs="Calibri"/>
          <w:color w:val="000000"/>
          <w:sz w:val="27"/>
          <w:szCs w:val="27"/>
        </w:rPr>
      </w:pPr>
    </w:p>
    <w:p w14:paraId="2E36CC94" w14:textId="31C86041" w:rsidR="003122B0" w:rsidRDefault="003122B0" w:rsidP="003122B0">
      <w:pPr>
        <w:pStyle w:val="NormalWeb"/>
        <w:rPr>
          <w:rFonts w:ascii="Calibri" w:hAnsi="Calibri" w:cs="Calibri"/>
          <w:color w:val="000000"/>
          <w:sz w:val="27"/>
          <w:szCs w:val="27"/>
        </w:rPr>
      </w:pPr>
    </w:p>
    <w:p w14:paraId="3692DA82" w14:textId="075314D9" w:rsidR="003122B0" w:rsidRDefault="003122B0" w:rsidP="003122B0">
      <w:pPr>
        <w:pStyle w:val="NormalWeb"/>
        <w:rPr>
          <w:rFonts w:ascii="Calibri" w:hAnsi="Calibri" w:cs="Calibri"/>
          <w:color w:val="000000"/>
          <w:sz w:val="27"/>
          <w:szCs w:val="27"/>
        </w:rPr>
      </w:pPr>
    </w:p>
    <w:p w14:paraId="2C111D8E" w14:textId="3AD58C03" w:rsidR="00FF4BBD" w:rsidRDefault="00FF4BBD" w:rsidP="00FF4BBD">
      <w:pPr>
        <w:pStyle w:val="NormalWeb"/>
        <w:rPr>
          <w:rFonts w:ascii="Calibri" w:hAnsi="Calibri" w:cs="Calibri"/>
          <w:color w:val="000000"/>
          <w:sz w:val="27"/>
          <w:szCs w:val="27"/>
        </w:rPr>
      </w:pPr>
    </w:p>
    <w:p w14:paraId="44F1624F" w14:textId="27A79CB7" w:rsidR="00937119" w:rsidRDefault="00937119" w:rsidP="00937119">
      <w:pPr>
        <w:pStyle w:val="NormalWeb"/>
        <w:rPr>
          <w:rFonts w:ascii="Calibri" w:hAnsi="Calibri" w:cs="Calibri"/>
          <w:color w:val="000000"/>
          <w:sz w:val="27"/>
          <w:szCs w:val="27"/>
        </w:rPr>
      </w:pPr>
    </w:p>
    <w:p w14:paraId="4D4E7D7C" w14:textId="0FC8C60F" w:rsidR="00937119" w:rsidRDefault="00937119" w:rsidP="00937119">
      <w:pPr>
        <w:pStyle w:val="NormalWeb"/>
        <w:rPr>
          <w:rFonts w:ascii="Calibri" w:hAnsi="Calibri" w:cs="Calibri"/>
          <w:color w:val="000000"/>
          <w:sz w:val="27"/>
          <w:szCs w:val="27"/>
        </w:rPr>
      </w:pPr>
    </w:p>
    <w:p w14:paraId="47C98DAE" w14:textId="77777777" w:rsidR="00DB1B9B" w:rsidRDefault="00DB1B9B" w:rsidP="00DB1B9B"/>
    <w:p w14:paraId="1A4D3244" w14:textId="77777777" w:rsidR="00DB1B9B" w:rsidRDefault="00DB1B9B" w:rsidP="00DB1B9B"/>
    <w:p w14:paraId="1E8E1D51" w14:textId="77777777" w:rsidR="00DB1B9B" w:rsidRDefault="00DB1B9B" w:rsidP="00DB1B9B"/>
    <w:p w14:paraId="4D077242" w14:textId="77777777" w:rsidR="00DB1B9B" w:rsidRDefault="00DB1B9B" w:rsidP="00DB1B9B"/>
    <w:p w14:paraId="31B732E8" w14:textId="77777777" w:rsidR="00DB1B9B" w:rsidRDefault="00DB1B9B" w:rsidP="00DB1B9B">
      <w:pPr>
        <w:jc w:val="center"/>
        <w:rPr>
          <w:sz w:val="28"/>
          <w:szCs w:val="28"/>
        </w:rPr>
      </w:pPr>
    </w:p>
    <w:p w14:paraId="6B81D5B3" w14:textId="77777777" w:rsidR="000849E4" w:rsidRDefault="000849E4"/>
    <w:sectPr w:rsidR="000849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MT">
    <w:altName w:val="Arial"/>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0E39"/>
    <w:rsid w:val="000849E4"/>
    <w:rsid w:val="002A0D36"/>
    <w:rsid w:val="003122B0"/>
    <w:rsid w:val="00691DFC"/>
    <w:rsid w:val="00937119"/>
    <w:rsid w:val="00DB1B9B"/>
    <w:rsid w:val="00EF0E39"/>
    <w:rsid w:val="00FF4BB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3DA8B0"/>
  <w15:chartTrackingRefBased/>
  <w15:docId w15:val="{79B68AB8-5445-46C3-85F3-DD9B1F68B2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1B9B"/>
    <w:pPr>
      <w:spacing w:line="360" w:lineRule="auto"/>
      <w:jc w:val="both"/>
    </w:pPr>
    <w:rPr>
      <w:rFonts w:ascii="Arial" w:hAnsi="Arial"/>
      <w:sz w:val="24"/>
      <w:lang w:val="en-US"/>
    </w:rPr>
  </w:style>
  <w:style w:type="paragraph" w:styleId="Heading1">
    <w:name w:val="heading 1"/>
    <w:basedOn w:val="Normal"/>
    <w:next w:val="Normal"/>
    <w:link w:val="Heading1Char"/>
    <w:uiPriority w:val="9"/>
    <w:qFormat/>
    <w:rsid w:val="00DB1B9B"/>
    <w:pPr>
      <w:keepNext/>
      <w:keepLines/>
      <w:spacing w:before="240" w:after="0"/>
      <w:outlineLvl w:val="0"/>
    </w:pPr>
    <w:rPr>
      <w:rFonts w:eastAsiaTheme="majorEastAsia" w:cstheme="majorBidi"/>
      <w:color w:val="000000" w:themeColor="text1"/>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1B9B"/>
    <w:rPr>
      <w:rFonts w:ascii="Arial" w:eastAsiaTheme="majorEastAsia" w:hAnsi="Arial" w:cstheme="majorBidi"/>
      <w:color w:val="000000" w:themeColor="text1"/>
      <w:sz w:val="32"/>
      <w:szCs w:val="32"/>
      <w:lang w:val="en-US"/>
    </w:rPr>
  </w:style>
  <w:style w:type="character" w:styleId="Hyperlink">
    <w:name w:val="Hyperlink"/>
    <w:basedOn w:val="DefaultParagraphFont"/>
    <w:uiPriority w:val="99"/>
    <w:unhideWhenUsed/>
    <w:rsid w:val="00DB1B9B"/>
    <w:rPr>
      <w:color w:val="0563C1" w:themeColor="hyperlink"/>
      <w:u w:val="single"/>
    </w:rPr>
  </w:style>
  <w:style w:type="paragraph" w:styleId="TOC1">
    <w:name w:val="toc 1"/>
    <w:basedOn w:val="Normal"/>
    <w:next w:val="Normal"/>
    <w:autoRedefine/>
    <w:uiPriority w:val="39"/>
    <w:semiHidden/>
    <w:unhideWhenUsed/>
    <w:rsid w:val="00DB1B9B"/>
    <w:pPr>
      <w:spacing w:after="100"/>
    </w:pPr>
  </w:style>
  <w:style w:type="paragraph" w:styleId="TOCHeading">
    <w:name w:val="TOC Heading"/>
    <w:basedOn w:val="Heading1"/>
    <w:next w:val="Normal"/>
    <w:uiPriority w:val="39"/>
    <w:semiHidden/>
    <w:unhideWhenUsed/>
    <w:qFormat/>
    <w:rsid w:val="00DB1B9B"/>
    <w:pPr>
      <w:spacing w:line="256" w:lineRule="auto"/>
      <w:jc w:val="left"/>
      <w:outlineLvl w:val="9"/>
    </w:pPr>
    <w:rPr>
      <w:rFonts w:asciiTheme="majorHAnsi" w:hAnsiTheme="majorHAnsi"/>
      <w:kern w:val="0"/>
      <w14:ligatures w14:val="none"/>
    </w:rPr>
  </w:style>
  <w:style w:type="paragraph" w:styleId="NormalWeb">
    <w:name w:val="Normal (Web)"/>
    <w:basedOn w:val="Normal"/>
    <w:uiPriority w:val="99"/>
    <w:semiHidden/>
    <w:unhideWhenUsed/>
    <w:rsid w:val="002A0D36"/>
    <w:pPr>
      <w:spacing w:before="100" w:beforeAutospacing="1" w:after="100" w:afterAutospacing="1" w:line="240" w:lineRule="auto"/>
      <w:jc w:val="left"/>
    </w:pPr>
    <w:rPr>
      <w:rFonts w:ascii="Times New Roman" w:eastAsia="Times New Roman" w:hAnsi="Times New Roman" w:cs="Times New Roman"/>
      <w:kern w:val="0"/>
      <w:szCs w:val="24"/>
      <w:lang w:val="en-GB" w:eastAsia="en-GB"/>
      <w14:ligatures w14:val="none"/>
    </w:rPr>
  </w:style>
  <w:style w:type="character" w:styleId="UnresolvedMention">
    <w:name w:val="Unresolved Mention"/>
    <w:basedOn w:val="DefaultParagraphFont"/>
    <w:uiPriority w:val="99"/>
    <w:semiHidden/>
    <w:unhideWhenUsed/>
    <w:rsid w:val="009371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383927">
      <w:bodyDiv w:val="1"/>
      <w:marLeft w:val="0"/>
      <w:marRight w:val="0"/>
      <w:marTop w:val="0"/>
      <w:marBottom w:val="0"/>
      <w:divBdr>
        <w:top w:val="none" w:sz="0" w:space="0" w:color="auto"/>
        <w:left w:val="none" w:sz="0" w:space="0" w:color="auto"/>
        <w:bottom w:val="none" w:sz="0" w:space="0" w:color="auto"/>
        <w:right w:val="none" w:sz="0" w:space="0" w:color="auto"/>
      </w:divBdr>
    </w:div>
    <w:div w:id="629283567">
      <w:bodyDiv w:val="1"/>
      <w:marLeft w:val="0"/>
      <w:marRight w:val="0"/>
      <w:marTop w:val="0"/>
      <w:marBottom w:val="0"/>
      <w:divBdr>
        <w:top w:val="none" w:sz="0" w:space="0" w:color="auto"/>
        <w:left w:val="none" w:sz="0" w:space="0" w:color="auto"/>
        <w:bottom w:val="none" w:sz="0" w:space="0" w:color="auto"/>
        <w:right w:val="none" w:sz="0" w:space="0" w:color="auto"/>
      </w:divBdr>
    </w:div>
    <w:div w:id="743378691">
      <w:bodyDiv w:val="1"/>
      <w:marLeft w:val="0"/>
      <w:marRight w:val="0"/>
      <w:marTop w:val="0"/>
      <w:marBottom w:val="0"/>
      <w:divBdr>
        <w:top w:val="none" w:sz="0" w:space="0" w:color="auto"/>
        <w:left w:val="none" w:sz="0" w:space="0" w:color="auto"/>
        <w:bottom w:val="none" w:sz="0" w:space="0" w:color="auto"/>
        <w:right w:val="none" w:sz="0" w:space="0" w:color="auto"/>
      </w:divBdr>
    </w:div>
    <w:div w:id="958410959">
      <w:bodyDiv w:val="1"/>
      <w:marLeft w:val="0"/>
      <w:marRight w:val="0"/>
      <w:marTop w:val="0"/>
      <w:marBottom w:val="0"/>
      <w:divBdr>
        <w:top w:val="none" w:sz="0" w:space="0" w:color="auto"/>
        <w:left w:val="none" w:sz="0" w:space="0" w:color="auto"/>
        <w:bottom w:val="none" w:sz="0" w:space="0" w:color="auto"/>
        <w:right w:val="none" w:sz="0" w:space="0" w:color="auto"/>
      </w:divBdr>
    </w:div>
    <w:div w:id="993097866">
      <w:bodyDiv w:val="1"/>
      <w:marLeft w:val="0"/>
      <w:marRight w:val="0"/>
      <w:marTop w:val="0"/>
      <w:marBottom w:val="0"/>
      <w:divBdr>
        <w:top w:val="none" w:sz="0" w:space="0" w:color="auto"/>
        <w:left w:val="none" w:sz="0" w:space="0" w:color="auto"/>
        <w:bottom w:val="none" w:sz="0" w:space="0" w:color="auto"/>
        <w:right w:val="none" w:sz="0" w:space="0" w:color="auto"/>
      </w:divBdr>
    </w:div>
    <w:div w:id="1142424925">
      <w:bodyDiv w:val="1"/>
      <w:marLeft w:val="0"/>
      <w:marRight w:val="0"/>
      <w:marTop w:val="0"/>
      <w:marBottom w:val="0"/>
      <w:divBdr>
        <w:top w:val="none" w:sz="0" w:space="0" w:color="auto"/>
        <w:left w:val="none" w:sz="0" w:space="0" w:color="auto"/>
        <w:bottom w:val="none" w:sz="0" w:space="0" w:color="auto"/>
        <w:right w:val="none" w:sz="0" w:space="0" w:color="auto"/>
      </w:divBdr>
    </w:div>
    <w:div w:id="1346248473">
      <w:bodyDiv w:val="1"/>
      <w:marLeft w:val="0"/>
      <w:marRight w:val="0"/>
      <w:marTop w:val="0"/>
      <w:marBottom w:val="0"/>
      <w:divBdr>
        <w:top w:val="none" w:sz="0" w:space="0" w:color="auto"/>
        <w:left w:val="none" w:sz="0" w:space="0" w:color="auto"/>
        <w:bottom w:val="none" w:sz="0" w:space="0" w:color="auto"/>
        <w:right w:val="none" w:sz="0" w:space="0" w:color="auto"/>
      </w:divBdr>
    </w:div>
    <w:div w:id="1432165673">
      <w:bodyDiv w:val="1"/>
      <w:marLeft w:val="0"/>
      <w:marRight w:val="0"/>
      <w:marTop w:val="0"/>
      <w:marBottom w:val="0"/>
      <w:divBdr>
        <w:top w:val="none" w:sz="0" w:space="0" w:color="auto"/>
        <w:left w:val="none" w:sz="0" w:space="0" w:color="auto"/>
        <w:bottom w:val="none" w:sz="0" w:space="0" w:color="auto"/>
        <w:right w:val="none" w:sz="0" w:space="0" w:color="auto"/>
      </w:divBdr>
    </w:div>
    <w:div w:id="1489052962">
      <w:bodyDiv w:val="1"/>
      <w:marLeft w:val="0"/>
      <w:marRight w:val="0"/>
      <w:marTop w:val="0"/>
      <w:marBottom w:val="0"/>
      <w:divBdr>
        <w:top w:val="none" w:sz="0" w:space="0" w:color="auto"/>
        <w:left w:val="none" w:sz="0" w:space="0" w:color="auto"/>
        <w:bottom w:val="none" w:sz="0" w:space="0" w:color="auto"/>
        <w:right w:val="none" w:sz="0" w:space="0" w:color="auto"/>
      </w:divBdr>
    </w:div>
    <w:div w:id="1496527139">
      <w:bodyDiv w:val="1"/>
      <w:marLeft w:val="0"/>
      <w:marRight w:val="0"/>
      <w:marTop w:val="0"/>
      <w:marBottom w:val="0"/>
      <w:divBdr>
        <w:top w:val="none" w:sz="0" w:space="0" w:color="auto"/>
        <w:left w:val="none" w:sz="0" w:space="0" w:color="auto"/>
        <w:bottom w:val="none" w:sz="0" w:space="0" w:color="auto"/>
        <w:right w:val="none" w:sz="0" w:space="0" w:color="auto"/>
      </w:divBdr>
    </w:div>
    <w:div w:id="1725063329">
      <w:bodyDiv w:val="1"/>
      <w:marLeft w:val="0"/>
      <w:marRight w:val="0"/>
      <w:marTop w:val="0"/>
      <w:marBottom w:val="0"/>
      <w:divBdr>
        <w:top w:val="none" w:sz="0" w:space="0" w:color="auto"/>
        <w:left w:val="none" w:sz="0" w:space="0" w:color="auto"/>
        <w:bottom w:val="none" w:sz="0" w:space="0" w:color="auto"/>
        <w:right w:val="none" w:sz="0" w:space="0" w:color="auto"/>
      </w:divBdr>
    </w:div>
    <w:div w:id="1766801943">
      <w:bodyDiv w:val="1"/>
      <w:marLeft w:val="0"/>
      <w:marRight w:val="0"/>
      <w:marTop w:val="0"/>
      <w:marBottom w:val="0"/>
      <w:divBdr>
        <w:top w:val="none" w:sz="0" w:space="0" w:color="auto"/>
        <w:left w:val="none" w:sz="0" w:space="0" w:color="auto"/>
        <w:bottom w:val="none" w:sz="0" w:space="0" w:color="auto"/>
        <w:right w:val="none" w:sz="0" w:space="0" w:color="auto"/>
      </w:divBdr>
    </w:div>
    <w:div w:id="1860967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hospitalityinsights.ehl.edu/csr-practices-hospitality-indus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2422</Words>
  <Characters>14900</Characters>
  <Application>Microsoft Office Word</Application>
  <DocSecurity>0</DocSecurity>
  <Lines>248</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Ciurcanu (2110792)</dc:creator>
  <cp:keywords/>
  <dc:description/>
  <cp:lastModifiedBy>Georgiana Ciurcanu (2110792)</cp:lastModifiedBy>
  <cp:revision>4</cp:revision>
  <dcterms:created xsi:type="dcterms:W3CDTF">2023-05-26T15:11:00Z</dcterms:created>
  <dcterms:modified xsi:type="dcterms:W3CDTF">2023-05-26T17:14:00Z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68ca4c95650d38c124cc8bc64fd6dcb08849dfda080db37346551b32c4fba3e1</vt:lpwstr>
  </property>
</Properties>
</file>