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BBDDA" w14:textId="1E9F6F14" w:rsidR="00671009" w:rsidRPr="00867F70" w:rsidRDefault="00671009" w:rsidP="003740CA">
      <w:pPr>
        <w:spacing w:line="360" w:lineRule="auto"/>
        <w:rPr>
          <w:rFonts w:ascii="Times New Roman" w:eastAsia="Times New Roman" w:hAnsi="Times New Roman" w:cs="Times New Roman"/>
          <w:b/>
          <w:bCs/>
          <w:sz w:val="32"/>
          <w:szCs w:val="32"/>
        </w:rPr>
      </w:pPr>
    </w:p>
    <w:p w14:paraId="6D7637F5" w14:textId="3A7AB96F" w:rsidR="00671009" w:rsidRDefault="003740CA" w:rsidP="00983B89">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Lecture </w:t>
      </w:r>
      <w:proofErr w:type="spellStart"/>
      <w:r>
        <w:rPr>
          <w:rFonts w:ascii="Times New Roman" w:eastAsia="Times New Roman" w:hAnsi="Times New Roman" w:cs="Times New Roman"/>
          <w:b/>
          <w:bCs/>
          <w:sz w:val="32"/>
          <w:szCs w:val="32"/>
        </w:rPr>
        <w:t>Name:Nadeem</w:t>
      </w:r>
      <w:proofErr w:type="spellEnd"/>
      <w:r>
        <w:rPr>
          <w:rFonts w:ascii="Times New Roman" w:eastAsia="Times New Roman" w:hAnsi="Times New Roman" w:cs="Times New Roman"/>
          <w:b/>
          <w:bCs/>
          <w:sz w:val="32"/>
          <w:szCs w:val="32"/>
        </w:rPr>
        <w:t xml:space="preserve"> Mirza</w:t>
      </w:r>
    </w:p>
    <w:p w14:paraId="3073C473" w14:textId="14C5D490" w:rsidR="003740CA" w:rsidRDefault="003740CA" w:rsidP="00983B89">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Student </w:t>
      </w:r>
      <w:proofErr w:type="spellStart"/>
      <w:r>
        <w:rPr>
          <w:rFonts w:ascii="Times New Roman" w:eastAsia="Times New Roman" w:hAnsi="Times New Roman" w:cs="Times New Roman"/>
          <w:b/>
          <w:bCs/>
          <w:sz w:val="32"/>
          <w:szCs w:val="32"/>
        </w:rPr>
        <w:t>Name:Blaga</w:t>
      </w:r>
      <w:proofErr w:type="spellEnd"/>
      <w:r>
        <w:rPr>
          <w:rFonts w:ascii="Times New Roman" w:eastAsia="Times New Roman" w:hAnsi="Times New Roman" w:cs="Times New Roman"/>
          <w:b/>
          <w:bCs/>
          <w:sz w:val="32"/>
          <w:szCs w:val="32"/>
        </w:rPr>
        <w:t xml:space="preserve"> </w:t>
      </w:r>
      <w:proofErr w:type="spellStart"/>
      <w:r>
        <w:rPr>
          <w:rFonts w:ascii="Times New Roman" w:eastAsia="Times New Roman" w:hAnsi="Times New Roman" w:cs="Times New Roman"/>
          <w:b/>
          <w:bCs/>
          <w:sz w:val="32"/>
          <w:szCs w:val="32"/>
        </w:rPr>
        <w:t>Naydenova</w:t>
      </w:r>
      <w:proofErr w:type="spellEnd"/>
    </w:p>
    <w:p w14:paraId="726957C3" w14:textId="63AEC1C8" w:rsidR="003740CA" w:rsidRPr="00867F70" w:rsidRDefault="003740CA" w:rsidP="00983B89">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Nomer:2424541</w:t>
      </w:r>
    </w:p>
    <w:p w14:paraId="3B57F5BA" w14:textId="77777777" w:rsidR="00671009" w:rsidRPr="00867F70" w:rsidRDefault="00671009" w:rsidP="00743A48">
      <w:pPr>
        <w:spacing w:line="360" w:lineRule="auto"/>
        <w:jc w:val="center"/>
        <w:rPr>
          <w:rFonts w:ascii="Times New Roman" w:eastAsia="Times New Roman" w:hAnsi="Times New Roman" w:cs="Times New Roman"/>
          <w:b/>
          <w:bCs/>
          <w:sz w:val="28"/>
          <w:szCs w:val="28"/>
        </w:rPr>
      </w:pPr>
      <w:r w:rsidRPr="00867F70">
        <w:rPr>
          <w:rFonts w:ascii="Times New Roman" w:eastAsia="Times New Roman" w:hAnsi="Times New Roman" w:cs="Times New Roman"/>
          <w:b/>
          <w:bCs/>
          <w:sz w:val="28"/>
          <w:szCs w:val="28"/>
        </w:rPr>
        <w:t>Project: Stakeholder Engagement for the Launch of the “</w:t>
      </w:r>
      <w:proofErr w:type="spellStart"/>
      <w:r w:rsidRPr="00867F70">
        <w:rPr>
          <w:rFonts w:ascii="Times New Roman" w:eastAsia="Times New Roman" w:hAnsi="Times New Roman" w:cs="Times New Roman"/>
          <w:b/>
          <w:bCs/>
          <w:sz w:val="28"/>
          <w:szCs w:val="28"/>
        </w:rPr>
        <w:t>ConnectPlus</w:t>
      </w:r>
      <w:proofErr w:type="spellEnd"/>
      <w:r w:rsidRPr="00867F70">
        <w:rPr>
          <w:rFonts w:ascii="Times New Roman" w:eastAsia="Times New Roman" w:hAnsi="Times New Roman" w:cs="Times New Roman"/>
          <w:b/>
          <w:bCs/>
          <w:sz w:val="28"/>
          <w:szCs w:val="28"/>
        </w:rPr>
        <w:t>” Digital Customer Loyalty and Engagement Platform</w:t>
      </w:r>
    </w:p>
    <w:p w14:paraId="387AA667" w14:textId="03C129A2" w:rsidR="00671009" w:rsidRPr="00867F70" w:rsidRDefault="00671009" w:rsidP="00671009">
      <w:pPr>
        <w:spacing w:line="360" w:lineRule="auto"/>
        <w:rPr>
          <w:rFonts w:ascii="Times New Roman" w:eastAsia="Times New Roman" w:hAnsi="Times New Roman" w:cs="Times New Roman"/>
          <w:sz w:val="24"/>
          <w:szCs w:val="24"/>
        </w:rPr>
      </w:pPr>
    </w:p>
    <w:p w14:paraId="2466D06B" w14:textId="175664ED" w:rsidR="00AA1F3C" w:rsidRPr="00867F70" w:rsidRDefault="00AA1F3C" w:rsidP="00671009">
      <w:pPr>
        <w:spacing w:line="360" w:lineRule="auto"/>
        <w:rPr>
          <w:rFonts w:ascii="Times New Roman" w:eastAsia="Times New Roman" w:hAnsi="Times New Roman" w:cs="Times New Roman"/>
          <w:sz w:val="24"/>
          <w:szCs w:val="24"/>
        </w:rPr>
      </w:pPr>
    </w:p>
    <w:p w14:paraId="7F2F3639" w14:textId="77777777" w:rsidR="00AA1F3C" w:rsidRPr="00867F70" w:rsidRDefault="00AA1F3C" w:rsidP="00671009">
      <w:pPr>
        <w:spacing w:line="360" w:lineRule="auto"/>
        <w:rPr>
          <w:rFonts w:ascii="Times New Roman" w:eastAsia="Times New Roman" w:hAnsi="Times New Roman" w:cs="Times New Roman"/>
          <w:sz w:val="24"/>
          <w:szCs w:val="24"/>
        </w:rPr>
      </w:pPr>
    </w:p>
    <w:p w14:paraId="2460108D" w14:textId="77777777" w:rsidR="00AA1F3C" w:rsidRPr="00867F70" w:rsidRDefault="00AA1F3C" w:rsidP="00671009">
      <w:pPr>
        <w:spacing w:line="360" w:lineRule="auto"/>
        <w:rPr>
          <w:rFonts w:ascii="Times New Roman" w:eastAsia="Times New Roman" w:hAnsi="Times New Roman" w:cs="Times New Roman"/>
          <w:sz w:val="24"/>
          <w:szCs w:val="24"/>
        </w:rPr>
      </w:pPr>
    </w:p>
    <w:p w14:paraId="68B006FB" w14:textId="77777777" w:rsidR="00AA1F3C" w:rsidRDefault="00AA1F3C" w:rsidP="00671009">
      <w:pPr>
        <w:spacing w:line="360" w:lineRule="auto"/>
        <w:rPr>
          <w:rFonts w:ascii="Times New Roman" w:eastAsia="Times New Roman" w:hAnsi="Times New Roman" w:cs="Times New Roman"/>
          <w:sz w:val="24"/>
          <w:szCs w:val="24"/>
        </w:rPr>
      </w:pPr>
    </w:p>
    <w:p w14:paraId="7F44D4AF" w14:textId="77777777" w:rsidR="002577C8" w:rsidRDefault="002577C8" w:rsidP="00671009">
      <w:pPr>
        <w:spacing w:line="360" w:lineRule="auto"/>
        <w:rPr>
          <w:rFonts w:ascii="Times New Roman" w:eastAsia="Times New Roman" w:hAnsi="Times New Roman" w:cs="Times New Roman"/>
          <w:sz w:val="24"/>
          <w:szCs w:val="24"/>
        </w:rPr>
      </w:pPr>
    </w:p>
    <w:p w14:paraId="6E3BFE5D" w14:textId="77777777" w:rsidR="002577C8" w:rsidRDefault="002577C8" w:rsidP="00671009">
      <w:pPr>
        <w:spacing w:line="360" w:lineRule="auto"/>
        <w:rPr>
          <w:rFonts w:ascii="Times New Roman" w:eastAsia="Times New Roman" w:hAnsi="Times New Roman" w:cs="Times New Roman"/>
          <w:sz w:val="24"/>
          <w:szCs w:val="24"/>
        </w:rPr>
      </w:pPr>
    </w:p>
    <w:p w14:paraId="4CEADE85" w14:textId="77777777" w:rsidR="002577C8" w:rsidRPr="00867F70" w:rsidRDefault="002577C8" w:rsidP="00671009">
      <w:pPr>
        <w:spacing w:line="360" w:lineRule="auto"/>
        <w:rPr>
          <w:rFonts w:ascii="Times New Roman" w:eastAsia="Times New Roman" w:hAnsi="Times New Roman" w:cs="Times New Roman"/>
          <w:sz w:val="24"/>
          <w:szCs w:val="24"/>
        </w:rPr>
      </w:pPr>
    </w:p>
    <w:p w14:paraId="2D315C20" w14:textId="26F98729" w:rsidR="00143C56" w:rsidRPr="00867F70" w:rsidRDefault="00143C56" w:rsidP="00671009">
      <w:pPr>
        <w:spacing w:line="360" w:lineRule="auto"/>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br w:type="page"/>
      </w:r>
    </w:p>
    <w:sdt>
      <w:sdtPr>
        <w:rPr>
          <w:rFonts w:asciiTheme="minorHAnsi" w:eastAsiaTheme="minorHAnsi" w:hAnsiTheme="minorHAnsi" w:cstheme="minorBidi"/>
          <w:b w:val="0"/>
          <w:color w:val="auto"/>
          <w:sz w:val="22"/>
          <w:szCs w:val="22"/>
        </w:rPr>
        <w:id w:val="-1982909742"/>
        <w:docPartObj>
          <w:docPartGallery w:val="Table of Contents"/>
          <w:docPartUnique/>
        </w:docPartObj>
      </w:sdtPr>
      <w:sdtEndPr>
        <w:rPr>
          <w:sz w:val="24"/>
          <w:szCs w:val="24"/>
        </w:rPr>
      </w:sdtEndPr>
      <w:sdtContent>
        <w:p w14:paraId="7B6AA300" w14:textId="53071739" w:rsidR="00143C56" w:rsidRPr="001369B1" w:rsidRDefault="00143C56" w:rsidP="001369B1">
          <w:pPr>
            <w:pStyle w:val="TOCHeading"/>
            <w:rPr>
              <w:sz w:val="24"/>
              <w:szCs w:val="24"/>
            </w:rPr>
          </w:pPr>
          <w:r w:rsidRPr="001369B1">
            <w:rPr>
              <w:sz w:val="24"/>
              <w:szCs w:val="24"/>
            </w:rPr>
            <w:t>Table of Contents</w:t>
          </w:r>
        </w:p>
        <w:p w14:paraId="430B1C73" w14:textId="423066BC" w:rsidR="001369B1" w:rsidRPr="001369B1" w:rsidRDefault="00143C56" w:rsidP="001369B1">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r w:rsidRPr="001369B1">
            <w:rPr>
              <w:rFonts w:ascii="Times New Roman" w:hAnsi="Times New Roman" w:cs="Times New Roman"/>
              <w:sz w:val="24"/>
              <w:szCs w:val="24"/>
            </w:rPr>
            <w:fldChar w:fldCharType="begin"/>
          </w:r>
          <w:r w:rsidRPr="001369B1">
            <w:rPr>
              <w:rFonts w:ascii="Times New Roman" w:hAnsi="Times New Roman" w:cs="Times New Roman"/>
              <w:sz w:val="24"/>
              <w:szCs w:val="24"/>
            </w:rPr>
            <w:instrText xml:space="preserve"> TOC \o "1-3" \h \z \u </w:instrText>
          </w:r>
          <w:r w:rsidRPr="001369B1">
            <w:rPr>
              <w:rFonts w:ascii="Times New Roman" w:hAnsi="Times New Roman" w:cs="Times New Roman"/>
              <w:sz w:val="24"/>
              <w:szCs w:val="24"/>
            </w:rPr>
            <w:fldChar w:fldCharType="separate"/>
          </w:r>
          <w:hyperlink w:anchor="_Toc237019323" w:history="1">
            <w:r w:rsidR="001369B1" w:rsidRPr="001369B1">
              <w:rPr>
                <w:rStyle w:val="Hyperlink"/>
                <w:rFonts w:ascii="Times New Roman" w:hAnsi="Times New Roman" w:cs="Times New Roman"/>
                <w:noProof/>
                <w:sz w:val="24"/>
                <w:szCs w:val="24"/>
              </w:rPr>
              <w:t>1. Executive Summary</w:t>
            </w:r>
            <w:r w:rsidR="001369B1" w:rsidRPr="001369B1">
              <w:rPr>
                <w:rFonts w:ascii="Times New Roman" w:hAnsi="Times New Roman" w:cs="Times New Roman"/>
                <w:noProof/>
                <w:webHidden/>
                <w:sz w:val="24"/>
                <w:szCs w:val="24"/>
              </w:rPr>
              <w:tab/>
            </w:r>
            <w:r w:rsidR="001369B1" w:rsidRPr="001369B1">
              <w:rPr>
                <w:rFonts w:ascii="Times New Roman" w:hAnsi="Times New Roman" w:cs="Times New Roman"/>
                <w:noProof/>
                <w:webHidden/>
                <w:sz w:val="24"/>
                <w:szCs w:val="24"/>
              </w:rPr>
              <w:fldChar w:fldCharType="begin"/>
            </w:r>
            <w:r w:rsidR="001369B1" w:rsidRPr="001369B1">
              <w:rPr>
                <w:rFonts w:ascii="Times New Roman" w:hAnsi="Times New Roman" w:cs="Times New Roman"/>
                <w:noProof/>
                <w:webHidden/>
                <w:sz w:val="24"/>
                <w:szCs w:val="24"/>
              </w:rPr>
              <w:instrText xml:space="preserve"> PAGEREF _Toc237019323 \h </w:instrText>
            </w:r>
            <w:r w:rsidR="001369B1" w:rsidRPr="001369B1">
              <w:rPr>
                <w:rFonts w:ascii="Times New Roman" w:hAnsi="Times New Roman" w:cs="Times New Roman"/>
                <w:noProof/>
                <w:webHidden/>
                <w:sz w:val="24"/>
                <w:szCs w:val="24"/>
              </w:rPr>
            </w:r>
            <w:r w:rsidR="001369B1" w:rsidRPr="001369B1">
              <w:rPr>
                <w:rFonts w:ascii="Times New Roman" w:hAnsi="Times New Roman" w:cs="Times New Roman"/>
                <w:noProof/>
                <w:webHidden/>
                <w:sz w:val="24"/>
                <w:szCs w:val="24"/>
              </w:rPr>
              <w:fldChar w:fldCharType="separate"/>
            </w:r>
            <w:r w:rsidR="001369B1" w:rsidRPr="001369B1">
              <w:rPr>
                <w:rFonts w:ascii="Times New Roman" w:hAnsi="Times New Roman" w:cs="Times New Roman"/>
                <w:noProof/>
                <w:webHidden/>
                <w:sz w:val="24"/>
                <w:szCs w:val="24"/>
              </w:rPr>
              <w:t>3</w:t>
            </w:r>
            <w:r w:rsidR="001369B1" w:rsidRPr="001369B1">
              <w:rPr>
                <w:rFonts w:ascii="Times New Roman" w:hAnsi="Times New Roman" w:cs="Times New Roman"/>
                <w:noProof/>
                <w:webHidden/>
                <w:sz w:val="24"/>
                <w:szCs w:val="24"/>
              </w:rPr>
              <w:fldChar w:fldCharType="end"/>
            </w:r>
          </w:hyperlink>
        </w:p>
        <w:p w14:paraId="1C4F4870" w14:textId="0B790BC5" w:rsidR="001369B1" w:rsidRPr="001369B1" w:rsidRDefault="001369B1" w:rsidP="001369B1">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24" w:history="1">
            <w:r w:rsidRPr="001369B1">
              <w:rPr>
                <w:rStyle w:val="Hyperlink"/>
                <w:rFonts w:ascii="Times New Roman" w:hAnsi="Times New Roman" w:cs="Times New Roman"/>
                <w:noProof/>
                <w:sz w:val="24"/>
                <w:szCs w:val="24"/>
              </w:rPr>
              <w:t>2. Introduction: Tesco PLC and ConnectPlus</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_Toc237019324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3</w:t>
            </w:r>
            <w:r w:rsidRPr="001369B1">
              <w:rPr>
                <w:rFonts w:ascii="Times New Roman" w:hAnsi="Times New Roman" w:cs="Times New Roman"/>
                <w:noProof/>
                <w:webHidden/>
                <w:sz w:val="24"/>
                <w:szCs w:val="24"/>
              </w:rPr>
              <w:fldChar w:fldCharType="end"/>
            </w:r>
          </w:hyperlink>
        </w:p>
        <w:p w14:paraId="289AB04E" w14:textId="7394017D"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25" w:history="1">
            <w:r w:rsidRPr="001369B1">
              <w:rPr>
                <w:rStyle w:val="Hyperlink"/>
                <w:rFonts w:ascii="Times New Roman" w:hAnsi="Times New Roman" w:cs="Times New Roman"/>
                <w:noProof/>
                <w:sz w:val="24"/>
                <w:szCs w:val="24"/>
              </w:rPr>
              <w:t>2.1 Tesco PLC</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_Toc237019325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3</w:t>
            </w:r>
            <w:r w:rsidRPr="001369B1">
              <w:rPr>
                <w:rFonts w:ascii="Times New Roman" w:hAnsi="Times New Roman" w:cs="Times New Roman"/>
                <w:noProof/>
                <w:webHidden/>
                <w:sz w:val="24"/>
                <w:szCs w:val="24"/>
              </w:rPr>
              <w:fldChar w:fldCharType="end"/>
            </w:r>
          </w:hyperlink>
        </w:p>
        <w:p w14:paraId="516A5BFA" w14:textId="05DBFCE1"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26" w:history="1">
            <w:r w:rsidRPr="001369B1">
              <w:rPr>
                <w:rStyle w:val="Hyperlink"/>
                <w:rFonts w:ascii="Times New Roman" w:hAnsi="Times New Roman" w:cs="Times New Roman"/>
                <w:noProof/>
                <w:sz w:val="24"/>
                <w:szCs w:val="24"/>
              </w:rPr>
              <w:t>2.2 ConnectPlus Project</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_Toc237019326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4</w:t>
            </w:r>
            <w:r w:rsidRPr="001369B1">
              <w:rPr>
                <w:rFonts w:ascii="Times New Roman" w:hAnsi="Times New Roman" w:cs="Times New Roman"/>
                <w:noProof/>
                <w:webHidden/>
                <w:sz w:val="24"/>
                <w:szCs w:val="24"/>
              </w:rPr>
              <w:fldChar w:fldCharType="end"/>
            </w:r>
          </w:hyperlink>
        </w:p>
        <w:p w14:paraId="78577622" w14:textId="7C192868"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27" w:history="1">
            <w:r w:rsidRPr="001369B1">
              <w:rPr>
                <w:rStyle w:val="Hyperlink"/>
                <w:rFonts w:ascii="Times New Roman" w:hAnsi="Times New Roman" w:cs="Times New Roman"/>
                <w:noProof/>
                <w:sz w:val="24"/>
                <w:szCs w:val="24"/>
              </w:rPr>
              <w:t>2.3 Stakeholder Engagement Problem</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_Toc237019327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4</w:t>
            </w:r>
            <w:r w:rsidRPr="001369B1">
              <w:rPr>
                <w:rFonts w:ascii="Times New Roman" w:hAnsi="Times New Roman" w:cs="Times New Roman"/>
                <w:noProof/>
                <w:webHidden/>
                <w:sz w:val="24"/>
                <w:szCs w:val="24"/>
              </w:rPr>
              <w:fldChar w:fldCharType="end"/>
            </w:r>
          </w:hyperlink>
        </w:p>
        <w:p w14:paraId="4E5C0145" w14:textId="2ECCB637" w:rsidR="001369B1" w:rsidRPr="001369B1" w:rsidRDefault="001369B1" w:rsidP="001369B1">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28" w:history="1">
            <w:r w:rsidRPr="001369B1">
              <w:rPr>
                <w:rStyle w:val="Hyperlink"/>
                <w:rFonts w:ascii="Times New Roman" w:hAnsi="Times New Roman" w:cs="Times New Roman"/>
                <w:noProof/>
                <w:sz w:val="24"/>
                <w:szCs w:val="24"/>
              </w:rPr>
              <w:t>3. SMART Objectives</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_Toc237019328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5</w:t>
            </w:r>
            <w:r w:rsidRPr="001369B1">
              <w:rPr>
                <w:rFonts w:ascii="Times New Roman" w:hAnsi="Times New Roman" w:cs="Times New Roman"/>
                <w:noProof/>
                <w:webHidden/>
                <w:sz w:val="24"/>
                <w:szCs w:val="24"/>
              </w:rPr>
              <w:fldChar w:fldCharType="end"/>
            </w:r>
          </w:hyperlink>
        </w:p>
        <w:p w14:paraId="3AA984EA" w14:textId="56436100" w:rsidR="001369B1" w:rsidRPr="001369B1" w:rsidRDefault="001369B1" w:rsidP="001369B1">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29" w:history="1">
            <w:r w:rsidRPr="001369B1">
              <w:rPr>
                <w:rStyle w:val="Hyperlink"/>
                <w:rFonts w:ascii="Times New Roman" w:hAnsi="Times New Roman" w:cs="Times New Roman"/>
                <w:noProof/>
                <w:sz w:val="24"/>
                <w:szCs w:val="24"/>
              </w:rPr>
              <w:t>4. Stakeholder Identification and Analysis</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_Toc237019329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5</w:t>
            </w:r>
            <w:r w:rsidRPr="001369B1">
              <w:rPr>
                <w:rFonts w:ascii="Times New Roman" w:hAnsi="Times New Roman" w:cs="Times New Roman"/>
                <w:noProof/>
                <w:webHidden/>
                <w:sz w:val="24"/>
                <w:szCs w:val="24"/>
              </w:rPr>
              <w:fldChar w:fldCharType="end"/>
            </w:r>
          </w:hyperlink>
        </w:p>
        <w:p w14:paraId="145CDE7A" w14:textId="1A210266"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30" w:history="1">
            <w:r w:rsidRPr="001369B1">
              <w:rPr>
                <w:rStyle w:val="Hyperlink"/>
                <w:rFonts w:ascii="Times New Roman" w:hAnsi="Times New Roman" w:cs="Times New Roman"/>
                <w:noProof/>
                <w:sz w:val="24"/>
                <w:szCs w:val="24"/>
              </w:rPr>
              <w:t>4.1 Internal Stakeholders</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_Toc237019330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5</w:t>
            </w:r>
            <w:r w:rsidRPr="001369B1">
              <w:rPr>
                <w:rFonts w:ascii="Times New Roman" w:hAnsi="Times New Roman" w:cs="Times New Roman"/>
                <w:noProof/>
                <w:webHidden/>
                <w:sz w:val="24"/>
                <w:szCs w:val="24"/>
              </w:rPr>
              <w:fldChar w:fldCharType="end"/>
            </w:r>
          </w:hyperlink>
        </w:p>
        <w:p w14:paraId="49CF9D26" w14:textId="551062BA"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31" w:history="1">
            <w:r w:rsidRPr="001369B1">
              <w:rPr>
                <w:rStyle w:val="Hyperlink"/>
                <w:rFonts w:ascii="Times New Roman" w:hAnsi="Times New Roman" w:cs="Times New Roman"/>
                <w:noProof/>
                <w:sz w:val="24"/>
                <w:szCs w:val="24"/>
              </w:rPr>
              <w:t>4.2 External Stakeholders</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_Toc237019331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7</w:t>
            </w:r>
            <w:r w:rsidRPr="001369B1">
              <w:rPr>
                <w:rFonts w:ascii="Times New Roman" w:hAnsi="Times New Roman" w:cs="Times New Roman"/>
                <w:noProof/>
                <w:webHidden/>
                <w:sz w:val="24"/>
                <w:szCs w:val="24"/>
              </w:rPr>
              <w:fldChar w:fldCharType="end"/>
            </w:r>
          </w:hyperlink>
        </w:p>
        <w:p w14:paraId="3CCCA8CD" w14:textId="2C420A46"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32" w:history="1">
            <w:r w:rsidRPr="001369B1">
              <w:rPr>
                <w:rStyle w:val="Hyperlink"/>
                <w:rFonts w:ascii="Times New Roman" w:hAnsi="Times New Roman" w:cs="Times New Roman"/>
                <w:noProof/>
                <w:sz w:val="24"/>
                <w:szCs w:val="24"/>
              </w:rPr>
              <w:t>4.3 Power/Interest Matrix</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_Toc237019332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8</w:t>
            </w:r>
            <w:r w:rsidRPr="001369B1">
              <w:rPr>
                <w:rFonts w:ascii="Times New Roman" w:hAnsi="Times New Roman" w:cs="Times New Roman"/>
                <w:noProof/>
                <w:webHidden/>
                <w:sz w:val="24"/>
                <w:szCs w:val="24"/>
              </w:rPr>
              <w:fldChar w:fldCharType="end"/>
            </w:r>
          </w:hyperlink>
        </w:p>
        <w:p w14:paraId="12748CD4" w14:textId="7364856B" w:rsidR="001369B1" w:rsidRPr="001369B1" w:rsidRDefault="001369B1" w:rsidP="001369B1">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33" w:history="1">
            <w:r w:rsidRPr="001369B1">
              <w:rPr>
                <w:rStyle w:val="Hyperlink"/>
                <w:rFonts w:ascii="Times New Roman" w:hAnsi="Times New Roman" w:cs="Times New Roman"/>
                <w:noProof/>
                <w:sz w:val="24"/>
                <w:szCs w:val="24"/>
              </w:rPr>
              <w:t>5. Stakeholder Roles, Benefits and Challenges</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_Toc237019333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9</w:t>
            </w:r>
            <w:r w:rsidRPr="001369B1">
              <w:rPr>
                <w:rFonts w:ascii="Times New Roman" w:hAnsi="Times New Roman" w:cs="Times New Roman"/>
                <w:noProof/>
                <w:webHidden/>
                <w:sz w:val="24"/>
                <w:szCs w:val="24"/>
              </w:rPr>
              <w:fldChar w:fldCharType="end"/>
            </w:r>
          </w:hyperlink>
        </w:p>
        <w:p w14:paraId="1C4B5804" w14:textId="2B703921" w:rsidR="001369B1" w:rsidRPr="001369B1" w:rsidRDefault="001369B1" w:rsidP="001369B1">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34" w:history="1">
            <w:r w:rsidRPr="001369B1">
              <w:rPr>
                <w:rStyle w:val="Hyperlink"/>
                <w:rFonts w:ascii="Times New Roman" w:hAnsi="Times New Roman" w:cs="Times New Roman"/>
                <w:noProof/>
                <w:sz w:val="24"/>
                <w:szCs w:val="24"/>
              </w:rPr>
              <w:t>6. Stakeholder Engagement and Conflict Management</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_Toc237019334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10</w:t>
            </w:r>
            <w:r w:rsidRPr="001369B1">
              <w:rPr>
                <w:rFonts w:ascii="Times New Roman" w:hAnsi="Times New Roman" w:cs="Times New Roman"/>
                <w:noProof/>
                <w:webHidden/>
                <w:sz w:val="24"/>
                <w:szCs w:val="24"/>
              </w:rPr>
              <w:fldChar w:fldCharType="end"/>
            </w:r>
          </w:hyperlink>
        </w:p>
        <w:p w14:paraId="117C515F" w14:textId="1A48F76D"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35" w:history="1">
            <w:r w:rsidRPr="001369B1">
              <w:rPr>
                <w:rStyle w:val="Hyperlink"/>
                <w:rFonts w:ascii="Times New Roman" w:hAnsi="Times New Roman" w:cs="Times New Roman"/>
                <w:noProof/>
                <w:sz w:val="24"/>
                <w:szCs w:val="24"/>
              </w:rPr>
              <w:t>6.1 Stakeholder Engagement Approach</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_Toc237019335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10</w:t>
            </w:r>
            <w:r w:rsidRPr="001369B1">
              <w:rPr>
                <w:rFonts w:ascii="Times New Roman" w:hAnsi="Times New Roman" w:cs="Times New Roman"/>
                <w:noProof/>
                <w:webHidden/>
                <w:sz w:val="24"/>
                <w:szCs w:val="24"/>
              </w:rPr>
              <w:fldChar w:fldCharType="end"/>
            </w:r>
          </w:hyperlink>
        </w:p>
        <w:p w14:paraId="694A5AAA" w14:textId="04184A72"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36" w:history="1">
            <w:r w:rsidRPr="001369B1">
              <w:rPr>
                <w:rStyle w:val="Hyperlink"/>
                <w:rFonts w:ascii="Times New Roman" w:hAnsi="Times New Roman" w:cs="Times New Roman"/>
                <w:noProof/>
                <w:sz w:val="24"/>
                <w:szCs w:val="24"/>
              </w:rPr>
              <w:t>6.2 Communication, Consultation, Collaboration and Commitment</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_Toc237019336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10</w:t>
            </w:r>
            <w:r w:rsidRPr="001369B1">
              <w:rPr>
                <w:rFonts w:ascii="Times New Roman" w:hAnsi="Times New Roman" w:cs="Times New Roman"/>
                <w:noProof/>
                <w:webHidden/>
                <w:sz w:val="24"/>
                <w:szCs w:val="24"/>
              </w:rPr>
              <w:fldChar w:fldCharType="end"/>
            </w:r>
          </w:hyperlink>
        </w:p>
        <w:p w14:paraId="64850B97" w14:textId="6E71B1FE"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37" w:history="1">
            <w:r w:rsidRPr="001369B1">
              <w:rPr>
                <w:rStyle w:val="Hyperlink"/>
                <w:rFonts w:ascii="Times New Roman" w:hAnsi="Times New Roman" w:cs="Times New Roman"/>
                <w:noProof/>
                <w:sz w:val="24"/>
                <w:szCs w:val="24"/>
              </w:rPr>
              <w:t>6.3 RACI Matrix</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_Toc237019337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12</w:t>
            </w:r>
            <w:r w:rsidRPr="001369B1">
              <w:rPr>
                <w:rFonts w:ascii="Times New Roman" w:hAnsi="Times New Roman" w:cs="Times New Roman"/>
                <w:noProof/>
                <w:webHidden/>
                <w:sz w:val="24"/>
                <w:szCs w:val="24"/>
              </w:rPr>
              <w:fldChar w:fldCharType="end"/>
            </w:r>
          </w:hyperlink>
        </w:p>
        <w:p w14:paraId="5F1A85E8" w14:textId="5F68C305"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38" w:history="1">
            <w:r w:rsidRPr="001369B1">
              <w:rPr>
                <w:rStyle w:val="Hyperlink"/>
                <w:rFonts w:ascii="Times New Roman" w:hAnsi="Times New Roman" w:cs="Times New Roman"/>
                <w:noProof/>
                <w:sz w:val="24"/>
                <w:szCs w:val="24"/>
              </w:rPr>
              <w:t>6.4 Conflict Management</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_Toc237019338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12</w:t>
            </w:r>
            <w:r w:rsidRPr="001369B1">
              <w:rPr>
                <w:rFonts w:ascii="Times New Roman" w:hAnsi="Times New Roman" w:cs="Times New Roman"/>
                <w:noProof/>
                <w:webHidden/>
                <w:sz w:val="24"/>
                <w:szCs w:val="24"/>
              </w:rPr>
              <w:fldChar w:fldCharType="end"/>
            </w:r>
          </w:hyperlink>
        </w:p>
        <w:p w14:paraId="178FFE42" w14:textId="6A27A943" w:rsidR="001369B1" w:rsidRPr="001369B1" w:rsidRDefault="001369B1" w:rsidP="001369B1">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39" w:history="1">
            <w:r w:rsidRPr="001369B1">
              <w:rPr>
                <w:rStyle w:val="Hyperlink"/>
                <w:rFonts w:ascii="Times New Roman" w:hAnsi="Times New Roman" w:cs="Times New Roman"/>
                <w:noProof/>
                <w:sz w:val="24"/>
                <w:szCs w:val="24"/>
              </w:rPr>
              <w:t>7. Sustainable Stakeholder Engagement and Business Performance</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_Toc237019339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13</w:t>
            </w:r>
            <w:r w:rsidRPr="001369B1">
              <w:rPr>
                <w:rFonts w:ascii="Times New Roman" w:hAnsi="Times New Roman" w:cs="Times New Roman"/>
                <w:noProof/>
                <w:webHidden/>
                <w:sz w:val="24"/>
                <w:szCs w:val="24"/>
              </w:rPr>
              <w:fldChar w:fldCharType="end"/>
            </w:r>
          </w:hyperlink>
        </w:p>
        <w:p w14:paraId="0A19EFD0" w14:textId="4BA1A54D" w:rsidR="001369B1" w:rsidRPr="001369B1" w:rsidRDefault="001369B1" w:rsidP="001369B1">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40" w:history="1">
            <w:r w:rsidRPr="001369B1">
              <w:rPr>
                <w:rStyle w:val="Hyperlink"/>
                <w:rFonts w:ascii="Times New Roman" w:hAnsi="Times New Roman" w:cs="Times New Roman"/>
                <w:noProof/>
                <w:sz w:val="24"/>
                <w:szCs w:val="24"/>
              </w:rPr>
              <w:t>8. Recommendations and Conclusion</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_Toc237019340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15</w:t>
            </w:r>
            <w:r w:rsidRPr="001369B1">
              <w:rPr>
                <w:rFonts w:ascii="Times New Roman" w:hAnsi="Times New Roman" w:cs="Times New Roman"/>
                <w:noProof/>
                <w:webHidden/>
                <w:sz w:val="24"/>
                <w:szCs w:val="24"/>
              </w:rPr>
              <w:fldChar w:fldCharType="end"/>
            </w:r>
          </w:hyperlink>
        </w:p>
        <w:p w14:paraId="2011BD21" w14:textId="7A02A19D"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41" w:history="1">
            <w:r w:rsidRPr="001369B1">
              <w:rPr>
                <w:rStyle w:val="Hyperlink"/>
                <w:rFonts w:ascii="Times New Roman" w:hAnsi="Times New Roman" w:cs="Times New Roman"/>
                <w:noProof/>
                <w:sz w:val="24"/>
                <w:szCs w:val="24"/>
              </w:rPr>
              <w:t>Recommendations</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_Toc237019341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15</w:t>
            </w:r>
            <w:r w:rsidRPr="001369B1">
              <w:rPr>
                <w:rFonts w:ascii="Times New Roman" w:hAnsi="Times New Roman" w:cs="Times New Roman"/>
                <w:noProof/>
                <w:webHidden/>
                <w:sz w:val="24"/>
                <w:szCs w:val="24"/>
              </w:rPr>
              <w:fldChar w:fldCharType="end"/>
            </w:r>
          </w:hyperlink>
        </w:p>
        <w:p w14:paraId="6391682A" w14:textId="072AFFE9" w:rsidR="001369B1" w:rsidRPr="001369B1" w:rsidRDefault="001369B1" w:rsidP="001369B1">
          <w:pPr>
            <w:pStyle w:val="TOC2"/>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42" w:history="1">
            <w:r w:rsidRPr="001369B1">
              <w:rPr>
                <w:rStyle w:val="Hyperlink"/>
                <w:rFonts w:ascii="Times New Roman" w:hAnsi="Times New Roman" w:cs="Times New Roman"/>
                <w:noProof/>
                <w:sz w:val="24"/>
                <w:szCs w:val="24"/>
              </w:rPr>
              <w:t>Conclusion</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_Toc237019342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16</w:t>
            </w:r>
            <w:r w:rsidRPr="001369B1">
              <w:rPr>
                <w:rFonts w:ascii="Times New Roman" w:hAnsi="Times New Roman" w:cs="Times New Roman"/>
                <w:noProof/>
                <w:webHidden/>
                <w:sz w:val="24"/>
                <w:szCs w:val="24"/>
              </w:rPr>
              <w:fldChar w:fldCharType="end"/>
            </w:r>
          </w:hyperlink>
        </w:p>
        <w:p w14:paraId="5C55F08B" w14:textId="07AEAADE" w:rsidR="001369B1" w:rsidRPr="001369B1" w:rsidRDefault="001369B1" w:rsidP="001369B1">
          <w:pPr>
            <w:pStyle w:val="TOC1"/>
            <w:tabs>
              <w:tab w:val="right" w:leader="dot" w:pos="9350"/>
            </w:tabs>
            <w:spacing w:line="360" w:lineRule="auto"/>
            <w:rPr>
              <w:rFonts w:ascii="Times New Roman" w:eastAsiaTheme="minorEastAsia" w:hAnsi="Times New Roman" w:cs="Times New Roman"/>
              <w:noProof/>
              <w:kern w:val="2"/>
              <w:sz w:val="24"/>
              <w:szCs w:val="24"/>
              <w:lang w:val="en-US"/>
              <w14:ligatures w14:val="standardContextual"/>
            </w:rPr>
          </w:pPr>
          <w:hyperlink w:anchor="_Toc237019343" w:history="1">
            <w:r w:rsidRPr="001369B1">
              <w:rPr>
                <w:rStyle w:val="Hyperlink"/>
                <w:rFonts w:ascii="Times New Roman" w:hAnsi="Times New Roman" w:cs="Times New Roman"/>
                <w:noProof/>
                <w:sz w:val="24"/>
                <w:szCs w:val="24"/>
              </w:rPr>
              <w:t>Reference</w:t>
            </w:r>
            <w:r w:rsidRPr="001369B1">
              <w:rPr>
                <w:rFonts w:ascii="Times New Roman" w:hAnsi="Times New Roman" w:cs="Times New Roman"/>
                <w:noProof/>
                <w:webHidden/>
                <w:sz w:val="24"/>
                <w:szCs w:val="24"/>
              </w:rPr>
              <w:tab/>
            </w:r>
            <w:r w:rsidRPr="001369B1">
              <w:rPr>
                <w:rFonts w:ascii="Times New Roman" w:hAnsi="Times New Roman" w:cs="Times New Roman"/>
                <w:noProof/>
                <w:webHidden/>
                <w:sz w:val="24"/>
                <w:szCs w:val="24"/>
              </w:rPr>
              <w:fldChar w:fldCharType="begin"/>
            </w:r>
            <w:r w:rsidRPr="001369B1">
              <w:rPr>
                <w:rFonts w:ascii="Times New Roman" w:hAnsi="Times New Roman" w:cs="Times New Roman"/>
                <w:noProof/>
                <w:webHidden/>
                <w:sz w:val="24"/>
                <w:szCs w:val="24"/>
              </w:rPr>
              <w:instrText xml:space="preserve"> PAGEREF _Toc237019343 \h </w:instrText>
            </w:r>
            <w:r w:rsidRPr="001369B1">
              <w:rPr>
                <w:rFonts w:ascii="Times New Roman" w:hAnsi="Times New Roman" w:cs="Times New Roman"/>
                <w:noProof/>
                <w:webHidden/>
                <w:sz w:val="24"/>
                <w:szCs w:val="24"/>
              </w:rPr>
            </w:r>
            <w:r w:rsidRPr="001369B1">
              <w:rPr>
                <w:rFonts w:ascii="Times New Roman" w:hAnsi="Times New Roman" w:cs="Times New Roman"/>
                <w:noProof/>
                <w:webHidden/>
                <w:sz w:val="24"/>
                <w:szCs w:val="24"/>
              </w:rPr>
              <w:fldChar w:fldCharType="separate"/>
            </w:r>
            <w:r w:rsidRPr="001369B1">
              <w:rPr>
                <w:rFonts w:ascii="Times New Roman" w:hAnsi="Times New Roman" w:cs="Times New Roman"/>
                <w:noProof/>
                <w:webHidden/>
                <w:sz w:val="24"/>
                <w:szCs w:val="24"/>
              </w:rPr>
              <w:t>17</w:t>
            </w:r>
            <w:r w:rsidRPr="001369B1">
              <w:rPr>
                <w:rFonts w:ascii="Times New Roman" w:hAnsi="Times New Roman" w:cs="Times New Roman"/>
                <w:noProof/>
                <w:webHidden/>
                <w:sz w:val="24"/>
                <w:szCs w:val="24"/>
              </w:rPr>
              <w:fldChar w:fldCharType="end"/>
            </w:r>
          </w:hyperlink>
        </w:p>
        <w:p w14:paraId="44FC230C" w14:textId="67F9E3CE" w:rsidR="00143C56" w:rsidRPr="00867F70" w:rsidRDefault="00143C56" w:rsidP="001369B1">
          <w:pPr>
            <w:spacing w:line="360" w:lineRule="auto"/>
            <w:rPr>
              <w:rFonts w:ascii="Times New Roman" w:hAnsi="Times New Roman" w:cs="Times New Roman"/>
              <w:sz w:val="24"/>
              <w:szCs w:val="24"/>
            </w:rPr>
          </w:pPr>
          <w:r w:rsidRPr="001369B1">
            <w:rPr>
              <w:rFonts w:ascii="Times New Roman" w:hAnsi="Times New Roman" w:cs="Times New Roman"/>
              <w:sz w:val="24"/>
              <w:szCs w:val="24"/>
            </w:rPr>
            <w:fldChar w:fldCharType="end"/>
          </w:r>
        </w:p>
      </w:sdtContent>
    </w:sdt>
    <w:p w14:paraId="4025584E" w14:textId="73B977AF" w:rsidR="00143C56" w:rsidRPr="00867F70" w:rsidRDefault="00143C56" w:rsidP="00EC2553">
      <w:pPr>
        <w:spacing w:line="360" w:lineRule="auto"/>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br w:type="page"/>
      </w:r>
    </w:p>
    <w:p w14:paraId="14A18C74" w14:textId="7BF6A503" w:rsidR="00D9008E" w:rsidRPr="009046E5" w:rsidRDefault="00D9008E" w:rsidP="009046E5">
      <w:pPr>
        <w:pStyle w:val="Heading1"/>
      </w:pPr>
      <w:bookmarkStart w:id="0" w:name="_Toc237019323"/>
      <w:r w:rsidRPr="009046E5">
        <w:lastRenderedPageBreak/>
        <w:t>1. Executive Summary</w:t>
      </w:r>
      <w:bookmarkEnd w:id="0"/>
    </w:p>
    <w:p w14:paraId="14960AB8" w14:textId="15F80CA3" w:rsidR="00D9008E" w:rsidRPr="00867F70" w:rsidRDefault="007A10B5" w:rsidP="00EC2553">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Tesco PLC aims to roll out its new loyalty marketing program,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across a limited geography on the international market in six months, offering customers personalised product suggestions, rewards through their mobile device and customer insights. The objective of the project is to improve the customer service retention, decision making using the information, and differentiate Tesco's customer offer. Senior Management, Project and Technology Teams, employees, customers, regulators and technology partners are important stakeholders</w:t>
      </w:r>
      <w:r w:rsidR="00645DD0">
        <w:rPr>
          <w:rFonts w:ascii="Times New Roman" w:eastAsia="Times New Roman" w:hAnsi="Times New Roman" w:cs="Times New Roman"/>
          <w:sz w:val="24"/>
          <w:szCs w:val="24"/>
        </w:rPr>
        <w:t xml:space="preserve"> </w:t>
      </w:r>
      <w:r w:rsidR="00645DD0" w:rsidRPr="00645DD0">
        <w:rPr>
          <w:rFonts w:ascii="Times New Roman" w:eastAsia="Times New Roman" w:hAnsi="Times New Roman" w:cs="Times New Roman"/>
          <w:sz w:val="24"/>
          <w:szCs w:val="24"/>
        </w:rPr>
        <w:t>(Mahmoud et al., 2022)</w:t>
      </w:r>
      <w:r w:rsidRPr="00867F70">
        <w:rPr>
          <w:rFonts w:ascii="Times New Roman" w:eastAsia="Times New Roman" w:hAnsi="Times New Roman" w:cs="Times New Roman"/>
          <w:sz w:val="24"/>
          <w:szCs w:val="24"/>
        </w:rPr>
        <w:t>. Communication, consultation, collaboration and commitment – backed up by clear accountability – should be used when engaging effectively. Tesco should maintain cross functional stake holder governance, and should keep the consultation of customer and employee with a constant effort. Building trust and for successful adoption, strong data, privacy and AI governance will also be required, though.</w:t>
      </w:r>
    </w:p>
    <w:p w14:paraId="5B2600BF" w14:textId="77777777" w:rsidR="00D9008E" w:rsidRPr="00867F70" w:rsidRDefault="00D9008E" w:rsidP="009046E5">
      <w:pPr>
        <w:pStyle w:val="Heading1"/>
      </w:pPr>
      <w:bookmarkStart w:id="1" w:name="_Toc237019324"/>
      <w:r w:rsidRPr="00867F70">
        <w:t xml:space="preserve">2. Introduction: Tesco PLC and </w:t>
      </w:r>
      <w:proofErr w:type="spellStart"/>
      <w:r w:rsidRPr="00867F70">
        <w:t>ConnectPlus</w:t>
      </w:r>
      <w:bookmarkEnd w:id="1"/>
      <w:proofErr w:type="spellEnd"/>
    </w:p>
    <w:p w14:paraId="5BF7794D" w14:textId="77777777" w:rsidR="00D9008E" w:rsidRPr="002F042B" w:rsidRDefault="00D9008E" w:rsidP="003001DB">
      <w:pPr>
        <w:pStyle w:val="Heading2"/>
      </w:pPr>
      <w:bookmarkStart w:id="2" w:name="_Toc237019325"/>
      <w:r w:rsidRPr="002F042B">
        <w:t>2.1 Tesco PLC</w:t>
      </w:r>
      <w:bookmarkEnd w:id="2"/>
    </w:p>
    <w:p w14:paraId="1CB3A430" w14:textId="45135A00" w:rsidR="00205669" w:rsidRPr="00867F70" w:rsidRDefault="00205669" w:rsidP="00205669">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Tesco PLC is a renowned international grocery store chain operating that has both offline and online applications in the United Kingdom. A world that is continuously competitive, absolutely requiring an integration of the new with the old, the ability to connect the skills of retailing with the latest digital technologies, customer information and personalisation</w:t>
      </w:r>
      <w:r w:rsidR="00D62623">
        <w:rPr>
          <w:rFonts w:ascii="Times New Roman" w:eastAsia="Times New Roman" w:hAnsi="Times New Roman" w:cs="Times New Roman"/>
          <w:sz w:val="24"/>
          <w:szCs w:val="24"/>
        </w:rPr>
        <w:t xml:space="preserve"> </w:t>
      </w:r>
      <w:r w:rsidR="00D62623" w:rsidRPr="00D62623">
        <w:rPr>
          <w:rFonts w:ascii="Times New Roman" w:eastAsia="Times New Roman" w:hAnsi="Times New Roman" w:cs="Times New Roman"/>
          <w:sz w:val="24"/>
          <w:szCs w:val="24"/>
        </w:rPr>
        <w:t>(Alabi, 2022)</w:t>
      </w:r>
      <w:r w:rsidRPr="00867F70">
        <w:rPr>
          <w:rFonts w:ascii="Times New Roman" w:eastAsia="Times New Roman" w:hAnsi="Times New Roman" w:cs="Times New Roman"/>
          <w:sz w:val="24"/>
          <w:szCs w:val="24"/>
        </w:rPr>
        <w:t xml:space="preserve">. Consumers today take convenience, relevance and 'this' out of the equation when it comes to experiences in physical stores, through the smartphone app, and the web. It simply implies that the loyalty is not certain if </w:t>
      </w:r>
      <w:r w:rsidR="00C73F01">
        <w:rPr>
          <w:rFonts w:ascii="Times New Roman" w:eastAsia="Times New Roman" w:hAnsi="Times New Roman" w:cs="Times New Roman"/>
          <w:sz w:val="24"/>
          <w:szCs w:val="24"/>
        </w:rPr>
        <w:t>one</w:t>
      </w:r>
      <w:r w:rsidRPr="00867F70">
        <w:rPr>
          <w:rFonts w:ascii="Times New Roman" w:eastAsia="Times New Roman" w:hAnsi="Times New Roman" w:cs="Times New Roman"/>
          <w:sz w:val="24"/>
          <w:szCs w:val="24"/>
        </w:rPr>
        <w:t xml:space="preserve"> just </w:t>
      </w:r>
      <w:r w:rsidR="002757A9" w:rsidRPr="00867F70">
        <w:rPr>
          <w:rFonts w:ascii="Times New Roman" w:eastAsia="Times New Roman" w:hAnsi="Times New Roman" w:cs="Times New Roman"/>
          <w:sz w:val="24"/>
          <w:szCs w:val="24"/>
        </w:rPr>
        <w:t>sells</w:t>
      </w:r>
      <w:r w:rsidRPr="00867F70">
        <w:rPr>
          <w:rFonts w:ascii="Times New Roman" w:eastAsia="Times New Roman" w:hAnsi="Times New Roman" w:cs="Times New Roman"/>
          <w:sz w:val="24"/>
          <w:szCs w:val="24"/>
        </w:rPr>
        <w:t xml:space="preserve"> on a “first come, first served” basis or if selling the first price is the only selling guideline. Loyalty is dependent on product quality and relevance in the customer experience too.</w:t>
      </w:r>
    </w:p>
    <w:p w14:paraId="422EF74E" w14:textId="5C18D79D" w:rsidR="00D9008E" w:rsidRPr="00867F70" w:rsidRDefault="00205669" w:rsidP="00205669">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For Tesco, data-driven engagement is, therefore, very critical and has a strategic role. Customer </w:t>
      </w:r>
      <w:r w:rsidR="00597A1E" w:rsidRPr="00867F70">
        <w:rPr>
          <w:rFonts w:ascii="Times New Roman" w:eastAsia="Times New Roman" w:hAnsi="Times New Roman" w:cs="Times New Roman"/>
          <w:sz w:val="24"/>
          <w:szCs w:val="24"/>
        </w:rPr>
        <w:t>behaviour</w:t>
      </w:r>
      <w:r w:rsidRPr="00867F70">
        <w:rPr>
          <w:rFonts w:ascii="Times New Roman" w:eastAsia="Times New Roman" w:hAnsi="Times New Roman" w:cs="Times New Roman"/>
          <w:sz w:val="24"/>
          <w:szCs w:val="24"/>
        </w:rPr>
        <w:t xml:space="preserve"> can provide data regarding their priorities, buying habits and maybe even their future needs</w:t>
      </w:r>
      <w:r w:rsidR="00943DA2">
        <w:rPr>
          <w:rFonts w:ascii="Times New Roman" w:eastAsia="Times New Roman" w:hAnsi="Times New Roman" w:cs="Times New Roman"/>
          <w:sz w:val="24"/>
          <w:szCs w:val="24"/>
        </w:rPr>
        <w:t xml:space="preserve"> </w:t>
      </w:r>
      <w:r w:rsidR="00943DA2" w:rsidRPr="00943DA2">
        <w:rPr>
          <w:rFonts w:ascii="Times New Roman" w:eastAsia="Times New Roman" w:hAnsi="Times New Roman" w:cs="Times New Roman"/>
          <w:sz w:val="24"/>
          <w:szCs w:val="24"/>
        </w:rPr>
        <w:t>(Jones, 2023)</w:t>
      </w:r>
      <w:r w:rsidRPr="00867F70">
        <w:rPr>
          <w:rFonts w:ascii="Times New Roman" w:eastAsia="Times New Roman" w:hAnsi="Times New Roman" w:cs="Times New Roman"/>
          <w:sz w:val="24"/>
          <w:szCs w:val="24"/>
        </w:rPr>
        <w:t xml:space="preserve">. However, as we put every one of our customers' data into a system, there are expectations of privacy, transparency, and responsible technology to consider. Tesco will need to </w:t>
      </w:r>
      <w:r w:rsidRPr="00867F70">
        <w:rPr>
          <w:rFonts w:ascii="Times New Roman" w:eastAsia="Times New Roman" w:hAnsi="Times New Roman" w:cs="Times New Roman"/>
          <w:sz w:val="24"/>
          <w:szCs w:val="24"/>
        </w:rPr>
        <w:lastRenderedPageBreak/>
        <w:t>do, therefore, a balancing act between the commercial opportunity of personalisation and what the stakeholders want to learn or want to be told through personalisation.</w:t>
      </w:r>
    </w:p>
    <w:p w14:paraId="1ED239F0" w14:textId="77777777" w:rsidR="00D9008E" w:rsidRPr="00AA554D" w:rsidRDefault="00D9008E" w:rsidP="003001DB">
      <w:pPr>
        <w:pStyle w:val="Heading2"/>
      </w:pPr>
      <w:bookmarkStart w:id="3" w:name="_Toc237019326"/>
      <w:r w:rsidRPr="00AA554D">
        <w:t xml:space="preserve">2.2 </w:t>
      </w:r>
      <w:proofErr w:type="spellStart"/>
      <w:r w:rsidRPr="00AA554D">
        <w:t>ConnectPlus</w:t>
      </w:r>
      <w:proofErr w:type="spellEnd"/>
      <w:r w:rsidRPr="00AA554D">
        <w:t xml:space="preserve"> Project</w:t>
      </w:r>
      <w:bookmarkEnd w:id="3"/>
    </w:p>
    <w:p w14:paraId="2D6B93D7" w14:textId="3B2A791D" w:rsidR="007E19D4" w:rsidRPr="00867F70" w:rsidRDefault="007E19D4" w:rsidP="007E19D4">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The suggested platform, named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aims to combine personalized product recommendations, mobile rewards, and customer insight into a single, cohesive, and intuitive platform, which will help identify the right ways to improve customer retention, based on data and existing customer behaviour, while simultaneously adding model differentiation</w:t>
      </w:r>
      <w:r w:rsidR="00943DA2">
        <w:rPr>
          <w:rFonts w:ascii="Times New Roman" w:eastAsia="Times New Roman" w:hAnsi="Times New Roman" w:cs="Times New Roman"/>
          <w:sz w:val="24"/>
          <w:szCs w:val="24"/>
        </w:rPr>
        <w:t xml:space="preserve"> </w:t>
      </w:r>
      <w:r w:rsidR="00943DA2" w:rsidRPr="00943DA2">
        <w:rPr>
          <w:rFonts w:ascii="Times New Roman" w:eastAsia="Times New Roman" w:hAnsi="Times New Roman" w:cs="Times New Roman"/>
          <w:sz w:val="24"/>
          <w:szCs w:val="24"/>
        </w:rPr>
        <w:t>(</w:t>
      </w:r>
      <w:proofErr w:type="spellStart"/>
      <w:r w:rsidR="00943DA2" w:rsidRPr="00943DA2">
        <w:rPr>
          <w:rFonts w:ascii="Times New Roman" w:eastAsia="Times New Roman" w:hAnsi="Times New Roman" w:cs="Times New Roman"/>
          <w:sz w:val="24"/>
          <w:szCs w:val="24"/>
        </w:rPr>
        <w:t>Kopallé</w:t>
      </w:r>
      <w:proofErr w:type="spellEnd"/>
      <w:r w:rsidR="00943DA2" w:rsidRPr="00943DA2">
        <w:rPr>
          <w:rFonts w:ascii="Times New Roman" w:eastAsia="Times New Roman" w:hAnsi="Times New Roman" w:cs="Times New Roman"/>
          <w:sz w:val="24"/>
          <w:szCs w:val="24"/>
        </w:rPr>
        <w:t xml:space="preserve"> et al., 2023)</w:t>
      </w:r>
      <w:r w:rsidRPr="00867F70">
        <w:rPr>
          <w:rFonts w:ascii="Times New Roman" w:eastAsia="Times New Roman" w:hAnsi="Times New Roman" w:cs="Times New Roman"/>
          <w:sz w:val="24"/>
          <w:szCs w:val="24"/>
        </w:rPr>
        <w:t>. The implementation of the platform and stakeholders' coordination will be crucial for its launch in selected foreign markets in 6 months.</w:t>
      </w:r>
    </w:p>
    <w:p w14:paraId="26500A9C" w14:textId="11D58D64" w:rsidR="00D9008E" w:rsidRPr="00867F70" w:rsidRDefault="007E19D4" w:rsidP="007E19D4">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For Tesco, it could be a way to personalise their loyalty initiative instead of it being a fully-fledged option. Personalization through AI to recognize shopping habits and make recommendations; utilizing mobile rewards to incentivize repeat sales and </w:t>
      </w:r>
      <w:r w:rsidR="004D5601" w:rsidRPr="00867F70">
        <w:rPr>
          <w:rFonts w:ascii="Times New Roman" w:eastAsia="Times New Roman" w:hAnsi="Times New Roman" w:cs="Times New Roman"/>
          <w:sz w:val="24"/>
          <w:szCs w:val="24"/>
        </w:rPr>
        <w:t>engagement</w:t>
      </w:r>
      <w:r w:rsidR="00943DA2">
        <w:rPr>
          <w:rFonts w:ascii="Times New Roman" w:eastAsia="Times New Roman" w:hAnsi="Times New Roman" w:cs="Times New Roman"/>
          <w:sz w:val="24"/>
          <w:szCs w:val="24"/>
        </w:rPr>
        <w:t xml:space="preserve"> </w:t>
      </w:r>
      <w:r w:rsidR="00943DA2" w:rsidRPr="00943DA2">
        <w:rPr>
          <w:rFonts w:ascii="Times New Roman" w:eastAsia="Times New Roman" w:hAnsi="Times New Roman" w:cs="Times New Roman"/>
          <w:sz w:val="24"/>
          <w:szCs w:val="24"/>
        </w:rPr>
        <w:t>(</w:t>
      </w:r>
      <w:proofErr w:type="spellStart"/>
      <w:r w:rsidR="00943DA2" w:rsidRPr="00943DA2">
        <w:rPr>
          <w:rFonts w:ascii="Times New Roman" w:eastAsia="Times New Roman" w:hAnsi="Times New Roman" w:cs="Times New Roman"/>
          <w:sz w:val="24"/>
          <w:szCs w:val="24"/>
        </w:rPr>
        <w:t>Katsikeas</w:t>
      </w:r>
      <w:proofErr w:type="spellEnd"/>
      <w:r w:rsidR="00943DA2" w:rsidRPr="00943DA2">
        <w:rPr>
          <w:rFonts w:ascii="Times New Roman" w:eastAsia="Times New Roman" w:hAnsi="Times New Roman" w:cs="Times New Roman"/>
          <w:sz w:val="24"/>
          <w:szCs w:val="24"/>
        </w:rPr>
        <w:t xml:space="preserve"> et al., 2023)</w:t>
      </w:r>
      <w:r w:rsidR="004D5601" w:rsidRPr="00867F70">
        <w:rPr>
          <w:rFonts w:ascii="Times New Roman" w:eastAsia="Times New Roman" w:hAnsi="Times New Roman" w:cs="Times New Roman"/>
          <w:sz w:val="24"/>
          <w:szCs w:val="24"/>
        </w:rPr>
        <w:t>. Leveraging</w:t>
      </w:r>
      <w:r w:rsidRPr="00867F70">
        <w:rPr>
          <w:rFonts w:ascii="Times New Roman" w:eastAsia="Times New Roman" w:hAnsi="Times New Roman" w:cs="Times New Roman"/>
          <w:sz w:val="24"/>
          <w:szCs w:val="24"/>
        </w:rPr>
        <w:t xml:space="preserve"> AI to </w:t>
      </w:r>
      <w:r w:rsidR="004D5601" w:rsidRPr="00867F70">
        <w:rPr>
          <w:rFonts w:ascii="Times New Roman" w:eastAsia="Times New Roman" w:hAnsi="Times New Roman" w:cs="Times New Roman"/>
          <w:sz w:val="24"/>
          <w:szCs w:val="24"/>
        </w:rPr>
        <w:t>analyse</w:t>
      </w:r>
      <w:r w:rsidRPr="00867F70">
        <w:rPr>
          <w:rFonts w:ascii="Times New Roman" w:eastAsia="Times New Roman" w:hAnsi="Times New Roman" w:cs="Times New Roman"/>
          <w:sz w:val="24"/>
          <w:szCs w:val="24"/>
        </w:rPr>
        <w:t xml:space="preserve"> buying patterns and make recommendations, and mobile rewards to drive re-purchases and engagement. At the organisational level, the customer insights obtained from the customer can be used for marketing, product development and strategy.</w:t>
      </w:r>
    </w:p>
    <w:p w14:paraId="67B3BF10" w14:textId="77777777" w:rsidR="00D9008E" w:rsidRPr="00AA554D" w:rsidRDefault="00D9008E" w:rsidP="003001DB">
      <w:pPr>
        <w:pStyle w:val="Heading2"/>
      </w:pPr>
      <w:bookmarkStart w:id="4" w:name="_Toc237019327"/>
      <w:r w:rsidRPr="00AA554D">
        <w:t>2.3 Stakeholder Engagement Problem</w:t>
      </w:r>
      <w:bookmarkEnd w:id="4"/>
    </w:p>
    <w:p w14:paraId="75B5C916" w14:textId="45B9D7BF" w:rsidR="0034230D" w:rsidRDefault="007E19D4" w:rsidP="00EC2553">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There is more to the development of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however, if the software is going to be successful in the marketplace. Getting cooperation, trust, alignment and commitment from a series of participants with divergent interests and goals is required. Personalisation may be of value for customers, but be a concern for compliance teams, who focus on risk reduction; employees may be proponents of innovation, but fear extra jobs; the management may be pushing innovation and speed while keeping customers concerned about personalisation</w:t>
      </w:r>
      <w:r w:rsidR="007C4F8F">
        <w:rPr>
          <w:rFonts w:ascii="Times New Roman" w:eastAsia="Times New Roman" w:hAnsi="Times New Roman" w:cs="Times New Roman"/>
          <w:sz w:val="24"/>
          <w:szCs w:val="24"/>
        </w:rPr>
        <w:t xml:space="preserve"> </w:t>
      </w:r>
      <w:r w:rsidR="007C4F8F" w:rsidRPr="007C4F8F">
        <w:rPr>
          <w:rFonts w:ascii="Times New Roman" w:eastAsia="Times New Roman" w:hAnsi="Times New Roman" w:cs="Times New Roman"/>
          <w:sz w:val="24"/>
          <w:szCs w:val="24"/>
        </w:rPr>
        <w:t>(Cheng et al., 2024)</w:t>
      </w:r>
      <w:r w:rsidRPr="00867F70">
        <w:rPr>
          <w:rFonts w:ascii="Times New Roman" w:eastAsia="Times New Roman" w:hAnsi="Times New Roman" w:cs="Times New Roman"/>
          <w:sz w:val="24"/>
          <w:szCs w:val="24"/>
        </w:rPr>
        <w:t xml:space="preserve">. In that regard, stakeholder attitudes is one of the main concerns in implementing the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and reaching the objectives of getting results to support business.</w:t>
      </w:r>
    </w:p>
    <w:p w14:paraId="17CF96A6" w14:textId="58377E9B" w:rsidR="00D9008E" w:rsidRPr="00867F70" w:rsidRDefault="0034230D" w:rsidP="0034230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9F04FFF" w14:textId="77777777" w:rsidR="00D9008E" w:rsidRPr="00867F70" w:rsidRDefault="00D9008E" w:rsidP="009046E5">
      <w:pPr>
        <w:pStyle w:val="Heading1"/>
      </w:pPr>
      <w:bookmarkStart w:id="5" w:name="_Toc237019328"/>
      <w:r w:rsidRPr="00867F70">
        <w:lastRenderedPageBreak/>
        <w:t>3. SMART Objectives</w:t>
      </w:r>
      <w:bookmarkEnd w:id="5"/>
    </w:p>
    <w:p w14:paraId="138EF249" w14:textId="77777777" w:rsidR="007E19D4" w:rsidRPr="00867F70" w:rsidRDefault="007E19D4" w:rsidP="007E19D4">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In order to create the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products on four SMART action points:</w:t>
      </w:r>
    </w:p>
    <w:p w14:paraId="6DF1A1C6" w14:textId="3CE49AB8" w:rsidR="007E19D4" w:rsidRPr="004D5601" w:rsidRDefault="007E19D4" w:rsidP="004D5601">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4D5601">
        <w:rPr>
          <w:rFonts w:ascii="Times New Roman" w:eastAsia="Times New Roman" w:hAnsi="Times New Roman" w:cs="Times New Roman"/>
          <w:sz w:val="24"/>
          <w:szCs w:val="24"/>
        </w:rPr>
        <w:t>Customer Adoption: Reach and Enactive target population: Registered customers and customers that are actively engaging within the first 6 months after launch in the selected markets.</w:t>
      </w:r>
    </w:p>
    <w:p w14:paraId="69D81F2A" w14:textId="148F479D" w:rsidR="007E19D4" w:rsidRPr="004D5601" w:rsidRDefault="007E19D4" w:rsidP="004D5601">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4D5601">
        <w:rPr>
          <w:rFonts w:ascii="Times New Roman" w:eastAsia="Times New Roman" w:hAnsi="Times New Roman" w:cs="Times New Roman"/>
          <w:sz w:val="24"/>
          <w:szCs w:val="24"/>
        </w:rPr>
        <w:t>Employee adoption – add all empowered employees who need engaging training before implementation and gain employee feedback and track and monitor when/</w:t>
      </w:r>
      <w:r w:rsidR="005278EE" w:rsidRPr="004D5601">
        <w:rPr>
          <w:rFonts w:ascii="Times New Roman" w:eastAsia="Times New Roman" w:hAnsi="Times New Roman" w:cs="Times New Roman"/>
          <w:sz w:val="24"/>
          <w:szCs w:val="24"/>
        </w:rPr>
        <w:t>what employees</w:t>
      </w:r>
      <w:r w:rsidRPr="004D5601">
        <w:rPr>
          <w:rFonts w:ascii="Times New Roman" w:eastAsia="Times New Roman" w:hAnsi="Times New Roman" w:cs="Times New Roman"/>
          <w:sz w:val="24"/>
          <w:szCs w:val="24"/>
        </w:rPr>
        <w:t xml:space="preserve"> have adopted, employee confidence level utilization of </w:t>
      </w:r>
      <w:proofErr w:type="spellStart"/>
      <w:r w:rsidRPr="004D5601">
        <w:rPr>
          <w:rFonts w:ascii="Times New Roman" w:eastAsia="Times New Roman" w:hAnsi="Times New Roman" w:cs="Times New Roman"/>
          <w:sz w:val="24"/>
          <w:szCs w:val="24"/>
        </w:rPr>
        <w:t>ConnectPlus</w:t>
      </w:r>
      <w:proofErr w:type="spellEnd"/>
      <w:r w:rsidRPr="004D5601">
        <w:rPr>
          <w:rFonts w:ascii="Times New Roman" w:eastAsia="Times New Roman" w:hAnsi="Times New Roman" w:cs="Times New Roman"/>
          <w:sz w:val="24"/>
          <w:szCs w:val="24"/>
        </w:rPr>
        <w:t>.</w:t>
      </w:r>
    </w:p>
    <w:p w14:paraId="23308060" w14:textId="08DA7159" w:rsidR="007E19D4" w:rsidRPr="004D5601" w:rsidRDefault="007E19D4" w:rsidP="004D5601">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4D5601">
        <w:rPr>
          <w:rFonts w:ascii="Times New Roman" w:eastAsia="Times New Roman" w:hAnsi="Times New Roman" w:cs="Times New Roman"/>
          <w:sz w:val="24"/>
          <w:szCs w:val="24"/>
        </w:rPr>
        <w:t>Data and privacy compliance – complete privacy and AI / data-governance documentation before deploying into all of the selected markets.</w:t>
      </w:r>
    </w:p>
    <w:p w14:paraId="16B9AEDB" w14:textId="6DF2BF90" w:rsidR="007E19D4" w:rsidRPr="004D5601" w:rsidRDefault="007E19D4" w:rsidP="004D5601">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4D5601">
        <w:rPr>
          <w:rFonts w:ascii="Times New Roman" w:eastAsia="Times New Roman" w:hAnsi="Times New Roman" w:cs="Times New Roman"/>
          <w:sz w:val="24"/>
          <w:szCs w:val="24"/>
        </w:rPr>
        <w:t>Stakeholder satisfaction: keep engaging stakeholders in the development process, test for satisfaction and strive to make it better at regular points during implementation and within the first 6 months of implementation.</w:t>
      </w:r>
    </w:p>
    <w:p w14:paraId="6C75C213" w14:textId="77777777" w:rsidR="007E19D4" w:rsidRPr="00867F70" w:rsidRDefault="007E19D4" w:rsidP="007E19D4">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Project delivery indicators are quantitative, with the acceptance indicators by stakeholders derived from them also being quantitative.</w:t>
      </w:r>
    </w:p>
    <w:p w14:paraId="5610E4A1" w14:textId="77777777" w:rsidR="00D9008E" w:rsidRPr="00867F70" w:rsidRDefault="00D9008E" w:rsidP="009046E5">
      <w:pPr>
        <w:pStyle w:val="Heading1"/>
      </w:pPr>
      <w:bookmarkStart w:id="6" w:name="_Toc237019329"/>
      <w:r w:rsidRPr="00867F70">
        <w:t>4. Stakeholder Identification and Analysis</w:t>
      </w:r>
      <w:bookmarkEnd w:id="6"/>
    </w:p>
    <w:p w14:paraId="611FDAD7" w14:textId="77777777" w:rsidR="00D9008E" w:rsidRPr="00867F70" w:rsidRDefault="00D9008E" w:rsidP="003001DB">
      <w:pPr>
        <w:pStyle w:val="Heading2"/>
      </w:pPr>
      <w:bookmarkStart w:id="7" w:name="_Toc237019330"/>
      <w:r w:rsidRPr="00867F70">
        <w:t>4.1 Internal Stakeholders</w:t>
      </w:r>
      <w:bookmarkEnd w:id="7"/>
    </w:p>
    <w:p w14:paraId="6D830D8F" w14:textId="0BFC0E78" w:rsidR="00A1088C" w:rsidRPr="00867F70" w:rsidRDefault="00A1088C" w:rsidP="00A1088C">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There are many internal stakeholders in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Senior management &amp; the Board enjoy high powers as they provide strategic direction, allocate resources as well as have decisions relating to risk appetite</w:t>
      </w:r>
      <w:r w:rsidR="007C4F8F">
        <w:rPr>
          <w:rFonts w:ascii="Times New Roman" w:eastAsia="Times New Roman" w:hAnsi="Times New Roman" w:cs="Times New Roman"/>
          <w:sz w:val="24"/>
          <w:szCs w:val="24"/>
        </w:rPr>
        <w:t xml:space="preserve"> </w:t>
      </w:r>
      <w:r w:rsidR="007C4F8F" w:rsidRPr="007C4F8F">
        <w:rPr>
          <w:rFonts w:ascii="Times New Roman" w:eastAsia="Times New Roman" w:hAnsi="Times New Roman" w:cs="Times New Roman"/>
          <w:sz w:val="24"/>
          <w:szCs w:val="24"/>
        </w:rPr>
        <w:t>(Chase, 2024)</w:t>
      </w:r>
      <w:r w:rsidRPr="00867F70">
        <w:rPr>
          <w:rFonts w:ascii="Times New Roman" w:eastAsia="Times New Roman" w:hAnsi="Times New Roman" w:cs="Times New Roman"/>
          <w:sz w:val="24"/>
          <w:szCs w:val="24"/>
        </w:rPr>
        <w:t>. The project has also great interest because if the project is successful its impact on internal development, number of customers and competitiveness for Tesco could be a great deal. They need to be closely monitored as a result.</w:t>
      </w:r>
    </w:p>
    <w:p w14:paraId="57AC0D13" w14:textId="1AD3A50C" w:rsidR="00A1088C" w:rsidRPr="00867F70" w:rsidRDefault="00A1088C" w:rsidP="00A1088C">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The community coordinator (community PM) is in charge of coordination of the implementation and between the stakeholders. The IT, digital, product development and data/analytics teams are other key stakeholders for the platform delivery as will provide the technical expertise and skills </w:t>
      </w:r>
      <w:r w:rsidRPr="00867F70">
        <w:rPr>
          <w:rFonts w:ascii="Times New Roman" w:eastAsia="Times New Roman" w:hAnsi="Times New Roman" w:cs="Times New Roman"/>
          <w:sz w:val="24"/>
          <w:szCs w:val="24"/>
        </w:rPr>
        <w:lastRenderedPageBreak/>
        <w:t>needed</w:t>
      </w:r>
      <w:r w:rsidR="00EA78E3">
        <w:rPr>
          <w:rFonts w:ascii="Times New Roman" w:eastAsia="Times New Roman" w:hAnsi="Times New Roman" w:cs="Times New Roman"/>
          <w:sz w:val="24"/>
          <w:szCs w:val="24"/>
        </w:rPr>
        <w:t xml:space="preserve"> </w:t>
      </w:r>
      <w:r w:rsidR="00EA78E3" w:rsidRPr="00EA78E3">
        <w:rPr>
          <w:rFonts w:ascii="Times New Roman" w:eastAsia="Times New Roman" w:hAnsi="Times New Roman" w:cs="Times New Roman"/>
          <w:sz w:val="24"/>
          <w:szCs w:val="24"/>
        </w:rPr>
        <w:t>(Nygaard, 2024)</w:t>
      </w:r>
      <w:r w:rsidRPr="00867F70">
        <w:rPr>
          <w:rFonts w:ascii="Times New Roman" w:eastAsia="Times New Roman" w:hAnsi="Times New Roman" w:cs="Times New Roman"/>
          <w:sz w:val="24"/>
          <w:szCs w:val="24"/>
        </w:rPr>
        <w:t>. They are important since the implementation is bounded by technical constraints; security issues or data quality issues might have a direct impact on implementation.</w:t>
      </w:r>
    </w:p>
    <w:p w14:paraId="3B02351A" w14:textId="0C44E491" w:rsidR="00934E94" w:rsidRPr="00867F70" w:rsidRDefault="00B01C14" w:rsidP="00A1088C">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Also,</w:t>
      </w:r>
      <w:r w:rsidR="00A1088C" w:rsidRPr="00867F70">
        <w:rPr>
          <w:rFonts w:ascii="Times New Roman" w:eastAsia="Times New Roman" w:hAnsi="Times New Roman" w:cs="Times New Roman"/>
          <w:sz w:val="24"/>
          <w:szCs w:val="24"/>
        </w:rPr>
        <w:t xml:space="preserve"> very interested parties of Marketing and customer service because of the effects of </w:t>
      </w:r>
      <w:proofErr w:type="spellStart"/>
      <w:r w:rsidR="00A1088C" w:rsidRPr="00867F70">
        <w:rPr>
          <w:rFonts w:ascii="Times New Roman" w:eastAsia="Times New Roman" w:hAnsi="Times New Roman" w:cs="Times New Roman"/>
          <w:sz w:val="24"/>
          <w:szCs w:val="24"/>
        </w:rPr>
        <w:t>ConnectPlus</w:t>
      </w:r>
      <w:proofErr w:type="spellEnd"/>
      <w:r w:rsidR="00A1088C" w:rsidRPr="00867F70">
        <w:rPr>
          <w:rFonts w:ascii="Times New Roman" w:eastAsia="Times New Roman" w:hAnsi="Times New Roman" w:cs="Times New Roman"/>
          <w:sz w:val="24"/>
          <w:szCs w:val="24"/>
        </w:rPr>
        <w:t xml:space="preserve"> on Customer Experience, Customer Experience and Customer Loyalty. Essential to store and operations staff, as they may have to account for the platform, and incorporate new process into their work, they may need to provide explanation to customers. Other internal teams that may help are HR, training, and organisational readiness, and legal/compliance can be of great value for privacy and AI governance and regulatory</w:t>
      </w:r>
      <w:r w:rsidR="00EA78E3">
        <w:rPr>
          <w:rFonts w:ascii="Times New Roman" w:eastAsia="Times New Roman" w:hAnsi="Times New Roman" w:cs="Times New Roman"/>
          <w:sz w:val="24"/>
          <w:szCs w:val="24"/>
        </w:rPr>
        <w:t xml:space="preserve"> </w:t>
      </w:r>
      <w:r w:rsidR="00EA78E3" w:rsidRPr="00EA78E3">
        <w:rPr>
          <w:rFonts w:ascii="Times New Roman" w:eastAsia="Times New Roman" w:hAnsi="Times New Roman" w:cs="Times New Roman"/>
          <w:sz w:val="24"/>
          <w:szCs w:val="24"/>
        </w:rPr>
        <w:t>(</w:t>
      </w:r>
      <w:proofErr w:type="spellStart"/>
      <w:r w:rsidR="00EA78E3" w:rsidRPr="00EA78E3">
        <w:rPr>
          <w:rFonts w:ascii="Times New Roman" w:eastAsia="Times New Roman" w:hAnsi="Times New Roman" w:cs="Times New Roman"/>
          <w:sz w:val="24"/>
          <w:szCs w:val="24"/>
        </w:rPr>
        <w:t>Szcześniak</w:t>
      </w:r>
      <w:proofErr w:type="spellEnd"/>
      <w:r w:rsidR="00EA78E3" w:rsidRPr="00EA78E3">
        <w:rPr>
          <w:rFonts w:ascii="Times New Roman" w:eastAsia="Times New Roman" w:hAnsi="Times New Roman" w:cs="Times New Roman"/>
          <w:sz w:val="24"/>
          <w:szCs w:val="24"/>
        </w:rPr>
        <w:t>, 2025)</w:t>
      </w:r>
      <w:r w:rsidR="00A1088C" w:rsidRPr="00867F70">
        <w:rPr>
          <w:rFonts w:ascii="Times New Roman" w:eastAsia="Times New Roman" w:hAnsi="Times New Roman" w:cs="Times New Roman"/>
          <w:sz w:val="24"/>
          <w:szCs w:val="24"/>
        </w:rPr>
        <w:t>. Finance and procurement get involved by means of budget control and supplier management.</w:t>
      </w:r>
    </w:p>
    <w:p w14:paraId="38641DD7" w14:textId="45DA1800" w:rsidR="00D9008E" w:rsidRPr="00867F70" w:rsidRDefault="00934E94" w:rsidP="00EC2553">
      <w:pPr>
        <w:spacing w:line="360" w:lineRule="auto"/>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br w:type="page"/>
      </w:r>
    </w:p>
    <w:p w14:paraId="5EBC0BE6" w14:textId="77777777" w:rsidR="00D9008E" w:rsidRPr="00867F70" w:rsidRDefault="00D9008E" w:rsidP="003001DB">
      <w:pPr>
        <w:pStyle w:val="Heading2"/>
      </w:pPr>
      <w:bookmarkStart w:id="8" w:name="_Toc237019331"/>
      <w:r w:rsidRPr="00867F70">
        <w:lastRenderedPageBreak/>
        <w:t>4.2 External Stakeholders</w:t>
      </w:r>
      <w:bookmarkEnd w:id="8"/>
    </w:p>
    <w:p w14:paraId="649D7D9C" w14:textId="236ECF89" w:rsidR="00490C75" w:rsidRPr="00867F70" w:rsidRDefault="00490C75" w:rsidP="00490C75">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The one group of external stakeholders that can be argued to be the most important is the customers, who are the ultimate impact of take-up on the success or failure of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creating value</w:t>
      </w:r>
      <w:r w:rsidR="004800FD">
        <w:rPr>
          <w:rFonts w:ascii="Times New Roman" w:eastAsia="Times New Roman" w:hAnsi="Times New Roman" w:cs="Times New Roman"/>
          <w:sz w:val="24"/>
          <w:szCs w:val="24"/>
        </w:rPr>
        <w:t xml:space="preserve"> </w:t>
      </w:r>
      <w:r w:rsidR="004800FD" w:rsidRPr="004800FD">
        <w:rPr>
          <w:rFonts w:ascii="Times New Roman" w:eastAsia="Times New Roman" w:hAnsi="Times New Roman" w:cs="Times New Roman"/>
          <w:sz w:val="24"/>
          <w:szCs w:val="24"/>
        </w:rPr>
        <w:t>(Christopher et al., 2013)</w:t>
      </w:r>
      <w:r w:rsidRPr="00867F70">
        <w:rPr>
          <w:rFonts w:ascii="Times New Roman" w:eastAsia="Times New Roman" w:hAnsi="Times New Roman" w:cs="Times New Roman"/>
          <w:sz w:val="24"/>
          <w:szCs w:val="24"/>
        </w:rPr>
        <w:t>. They provide information on how to provide personalisation, but have also made reasonable expectations with regard to transparency, fairness and privacy.</w:t>
      </w:r>
    </w:p>
    <w:p w14:paraId="08E8AB75" w14:textId="0F911D14" w:rsidR="00490C75" w:rsidRPr="00867F70" w:rsidRDefault="00490C75" w:rsidP="00490C75">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In the case of tech / AI suppliers, a supplier may have many of the technical capabilities or infrastructure required by Tesco, as a result, may have a high level of interest and power in the supplier</w:t>
      </w:r>
      <w:r w:rsidR="007C7EC4">
        <w:rPr>
          <w:rFonts w:ascii="Times New Roman" w:eastAsia="Times New Roman" w:hAnsi="Times New Roman" w:cs="Times New Roman"/>
          <w:sz w:val="24"/>
          <w:szCs w:val="24"/>
        </w:rPr>
        <w:t xml:space="preserve"> </w:t>
      </w:r>
      <w:r w:rsidR="007C7EC4" w:rsidRPr="007C7EC4">
        <w:rPr>
          <w:rFonts w:ascii="Times New Roman" w:eastAsia="Times New Roman" w:hAnsi="Times New Roman" w:cs="Times New Roman"/>
          <w:sz w:val="24"/>
          <w:szCs w:val="24"/>
        </w:rPr>
        <w:t>(Vijayakumar Nair, 2025)</w:t>
      </w:r>
      <w:r w:rsidRPr="00867F70">
        <w:rPr>
          <w:rFonts w:ascii="Times New Roman" w:eastAsia="Times New Roman" w:hAnsi="Times New Roman" w:cs="Times New Roman"/>
          <w:sz w:val="24"/>
          <w:szCs w:val="24"/>
        </w:rPr>
        <w:t>. The amount of the power that is held, there could be a considerable delay in deployment and financial consequences as well as a reputation issue for Tesco if they aren't not doing that.</w:t>
      </w:r>
    </w:p>
    <w:p w14:paraId="3771D475" w14:textId="61065C8D" w:rsidR="000A1035" w:rsidRPr="00867F70" w:rsidRDefault="00490C75" w:rsidP="00490C75">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Investors and shareholders want to know who's worth any to play in the business? Business partners and international market partners may be able to impact local implementation and consumer advocacy groups may curl up their schedules and be able to look at the approach Tesco takes when it comes to data use, transparency and personalisation in an ethical manner.</w:t>
      </w:r>
    </w:p>
    <w:p w14:paraId="47E87574" w14:textId="752AC032" w:rsidR="00D9008E" w:rsidRPr="00867F70" w:rsidRDefault="000A1035" w:rsidP="00EC2553">
      <w:pPr>
        <w:spacing w:line="360" w:lineRule="auto"/>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br w:type="page"/>
      </w:r>
    </w:p>
    <w:p w14:paraId="24F04F91" w14:textId="77777777" w:rsidR="00D9008E" w:rsidRPr="00867F70" w:rsidRDefault="00D9008E" w:rsidP="003001DB">
      <w:pPr>
        <w:pStyle w:val="Heading2"/>
      </w:pPr>
      <w:bookmarkStart w:id="9" w:name="_Toc237019332"/>
      <w:r w:rsidRPr="00867F70">
        <w:lastRenderedPageBreak/>
        <w:t>4.3 Power/Interest Matrix</w:t>
      </w:r>
      <w:bookmarkEnd w:id="9"/>
    </w:p>
    <w:tbl>
      <w:tblPr>
        <w:tblStyle w:val="TableGrid"/>
        <w:tblW w:w="0" w:type="auto"/>
        <w:jc w:val="center"/>
        <w:tblLook w:val="04A0" w:firstRow="1" w:lastRow="0" w:firstColumn="1" w:lastColumn="0" w:noHBand="0" w:noVBand="1"/>
      </w:tblPr>
      <w:tblGrid>
        <w:gridCol w:w="2552"/>
        <w:gridCol w:w="1576"/>
        <w:gridCol w:w="1030"/>
        <w:gridCol w:w="1585"/>
        <w:gridCol w:w="2607"/>
      </w:tblGrid>
      <w:tr w:rsidR="00D9008E" w:rsidRPr="00867F70" w14:paraId="3D8B37C1" w14:textId="77777777" w:rsidTr="001951B4">
        <w:trPr>
          <w:jc w:val="center"/>
        </w:trPr>
        <w:tc>
          <w:tcPr>
            <w:tcW w:w="0" w:type="auto"/>
            <w:hideMark/>
          </w:tcPr>
          <w:p w14:paraId="322936F5"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Stakeholder</w:t>
            </w:r>
          </w:p>
        </w:tc>
        <w:tc>
          <w:tcPr>
            <w:tcW w:w="0" w:type="auto"/>
            <w:hideMark/>
          </w:tcPr>
          <w:p w14:paraId="722E2134"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Power</w:t>
            </w:r>
          </w:p>
        </w:tc>
        <w:tc>
          <w:tcPr>
            <w:tcW w:w="0" w:type="auto"/>
            <w:hideMark/>
          </w:tcPr>
          <w:p w14:paraId="6EBCBDAD"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Interest</w:t>
            </w:r>
          </w:p>
        </w:tc>
        <w:tc>
          <w:tcPr>
            <w:tcW w:w="0" w:type="auto"/>
            <w:hideMark/>
          </w:tcPr>
          <w:p w14:paraId="59C5845E"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Priority</w:t>
            </w:r>
          </w:p>
        </w:tc>
        <w:tc>
          <w:tcPr>
            <w:tcW w:w="0" w:type="auto"/>
            <w:hideMark/>
          </w:tcPr>
          <w:p w14:paraId="0973E0FE"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Engagement Approach</w:t>
            </w:r>
          </w:p>
        </w:tc>
      </w:tr>
      <w:tr w:rsidR="00D9008E" w:rsidRPr="00867F70" w14:paraId="2CD9EF3D" w14:textId="77777777" w:rsidTr="001951B4">
        <w:trPr>
          <w:jc w:val="center"/>
        </w:trPr>
        <w:tc>
          <w:tcPr>
            <w:tcW w:w="0" w:type="auto"/>
            <w:hideMark/>
          </w:tcPr>
          <w:p w14:paraId="20E6CBE5"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Senior management/Board</w:t>
            </w:r>
          </w:p>
        </w:tc>
        <w:tc>
          <w:tcPr>
            <w:tcW w:w="0" w:type="auto"/>
            <w:hideMark/>
          </w:tcPr>
          <w:p w14:paraId="5128CF6E"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High</w:t>
            </w:r>
          </w:p>
        </w:tc>
        <w:tc>
          <w:tcPr>
            <w:tcW w:w="0" w:type="auto"/>
            <w:hideMark/>
          </w:tcPr>
          <w:p w14:paraId="25AA947E"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High</w:t>
            </w:r>
          </w:p>
        </w:tc>
        <w:tc>
          <w:tcPr>
            <w:tcW w:w="0" w:type="auto"/>
            <w:hideMark/>
          </w:tcPr>
          <w:p w14:paraId="1C0F5DF9"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Manage closely</w:t>
            </w:r>
          </w:p>
        </w:tc>
        <w:tc>
          <w:tcPr>
            <w:tcW w:w="0" w:type="auto"/>
            <w:hideMark/>
          </w:tcPr>
          <w:p w14:paraId="1494D5C7"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Strategic reviews and governance</w:t>
            </w:r>
          </w:p>
        </w:tc>
      </w:tr>
      <w:tr w:rsidR="00D9008E" w:rsidRPr="00867F70" w14:paraId="4D1C72F0" w14:textId="77777777" w:rsidTr="001951B4">
        <w:trPr>
          <w:jc w:val="center"/>
        </w:trPr>
        <w:tc>
          <w:tcPr>
            <w:tcW w:w="0" w:type="auto"/>
            <w:hideMark/>
          </w:tcPr>
          <w:p w14:paraId="3FBBB6A0"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Project/IT/Data teams</w:t>
            </w:r>
          </w:p>
        </w:tc>
        <w:tc>
          <w:tcPr>
            <w:tcW w:w="0" w:type="auto"/>
            <w:hideMark/>
          </w:tcPr>
          <w:p w14:paraId="1F59EC32"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High</w:t>
            </w:r>
          </w:p>
        </w:tc>
        <w:tc>
          <w:tcPr>
            <w:tcW w:w="0" w:type="auto"/>
            <w:hideMark/>
          </w:tcPr>
          <w:p w14:paraId="57C70C5C"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High</w:t>
            </w:r>
          </w:p>
        </w:tc>
        <w:tc>
          <w:tcPr>
            <w:tcW w:w="0" w:type="auto"/>
            <w:hideMark/>
          </w:tcPr>
          <w:p w14:paraId="0A32093B"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Manage closely</w:t>
            </w:r>
          </w:p>
        </w:tc>
        <w:tc>
          <w:tcPr>
            <w:tcW w:w="0" w:type="auto"/>
            <w:hideMark/>
          </w:tcPr>
          <w:p w14:paraId="3C98CDD0"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Joint planning and collaboration</w:t>
            </w:r>
          </w:p>
        </w:tc>
      </w:tr>
      <w:tr w:rsidR="00D9008E" w:rsidRPr="00867F70" w14:paraId="0A6B38AD" w14:textId="77777777" w:rsidTr="001951B4">
        <w:trPr>
          <w:jc w:val="center"/>
        </w:trPr>
        <w:tc>
          <w:tcPr>
            <w:tcW w:w="0" w:type="auto"/>
            <w:hideMark/>
          </w:tcPr>
          <w:p w14:paraId="57723AE0"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Customers</w:t>
            </w:r>
          </w:p>
        </w:tc>
        <w:tc>
          <w:tcPr>
            <w:tcW w:w="0" w:type="auto"/>
            <w:hideMark/>
          </w:tcPr>
          <w:p w14:paraId="54498D79"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Medium/High</w:t>
            </w:r>
          </w:p>
        </w:tc>
        <w:tc>
          <w:tcPr>
            <w:tcW w:w="0" w:type="auto"/>
            <w:hideMark/>
          </w:tcPr>
          <w:p w14:paraId="24C53C97"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High</w:t>
            </w:r>
          </w:p>
        </w:tc>
        <w:tc>
          <w:tcPr>
            <w:tcW w:w="0" w:type="auto"/>
            <w:hideMark/>
          </w:tcPr>
          <w:p w14:paraId="3DB23A55"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Engage actively</w:t>
            </w:r>
          </w:p>
        </w:tc>
        <w:tc>
          <w:tcPr>
            <w:tcW w:w="0" w:type="auto"/>
            <w:hideMark/>
          </w:tcPr>
          <w:p w14:paraId="7974A1AC"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Testing, consultation and feedback</w:t>
            </w:r>
          </w:p>
        </w:tc>
      </w:tr>
      <w:tr w:rsidR="00D9008E" w:rsidRPr="00867F70" w14:paraId="14D14DBB" w14:textId="77777777" w:rsidTr="001951B4">
        <w:trPr>
          <w:jc w:val="center"/>
        </w:trPr>
        <w:tc>
          <w:tcPr>
            <w:tcW w:w="0" w:type="auto"/>
            <w:hideMark/>
          </w:tcPr>
          <w:p w14:paraId="4E69FB9F"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Regulators</w:t>
            </w:r>
          </w:p>
        </w:tc>
        <w:tc>
          <w:tcPr>
            <w:tcW w:w="0" w:type="auto"/>
            <w:hideMark/>
          </w:tcPr>
          <w:p w14:paraId="52E6D422"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High</w:t>
            </w:r>
          </w:p>
        </w:tc>
        <w:tc>
          <w:tcPr>
            <w:tcW w:w="0" w:type="auto"/>
            <w:hideMark/>
          </w:tcPr>
          <w:p w14:paraId="7C65003A"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Medium</w:t>
            </w:r>
          </w:p>
        </w:tc>
        <w:tc>
          <w:tcPr>
            <w:tcW w:w="0" w:type="auto"/>
            <w:hideMark/>
          </w:tcPr>
          <w:p w14:paraId="49C6B625"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Keep satisfied</w:t>
            </w:r>
          </w:p>
        </w:tc>
        <w:tc>
          <w:tcPr>
            <w:tcW w:w="0" w:type="auto"/>
            <w:hideMark/>
          </w:tcPr>
          <w:p w14:paraId="674673B1"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Compliance engagement</w:t>
            </w:r>
          </w:p>
        </w:tc>
      </w:tr>
      <w:tr w:rsidR="00D9008E" w:rsidRPr="00867F70" w14:paraId="447FAA62" w14:textId="77777777" w:rsidTr="001951B4">
        <w:trPr>
          <w:jc w:val="center"/>
        </w:trPr>
        <w:tc>
          <w:tcPr>
            <w:tcW w:w="0" w:type="auto"/>
            <w:hideMark/>
          </w:tcPr>
          <w:p w14:paraId="3C9FBF26"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Employees</w:t>
            </w:r>
          </w:p>
        </w:tc>
        <w:tc>
          <w:tcPr>
            <w:tcW w:w="0" w:type="auto"/>
            <w:hideMark/>
          </w:tcPr>
          <w:p w14:paraId="5774E1D4"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Medium</w:t>
            </w:r>
          </w:p>
        </w:tc>
        <w:tc>
          <w:tcPr>
            <w:tcW w:w="0" w:type="auto"/>
            <w:hideMark/>
          </w:tcPr>
          <w:p w14:paraId="3A0877BB"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High</w:t>
            </w:r>
          </w:p>
        </w:tc>
        <w:tc>
          <w:tcPr>
            <w:tcW w:w="0" w:type="auto"/>
            <w:hideMark/>
          </w:tcPr>
          <w:p w14:paraId="71E6021E"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Involve and inform</w:t>
            </w:r>
          </w:p>
        </w:tc>
        <w:tc>
          <w:tcPr>
            <w:tcW w:w="0" w:type="auto"/>
            <w:hideMark/>
          </w:tcPr>
          <w:p w14:paraId="1FEC3A27"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Training and consultation</w:t>
            </w:r>
          </w:p>
        </w:tc>
      </w:tr>
      <w:tr w:rsidR="00D9008E" w:rsidRPr="00867F70" w14:paraId="2E2C67D2" w14:textId="77777777" w:rsidTr="001951B4">
        <w:trPr>
          <w:jc w:val="center"/>
        </w:trPr>
        <w:tc>
          <w:tcPr>
            <w:tcW w:w="0" w:type="auto"/>
            <w:hideMark/>
          </w:tcPr>
          <w:p w14:paraId="70B83EA0"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Technology partners</w:t>
            </w:r>
          </w:p>
        </w:tc>
        <w:tc>
          <w:tcPr>
            <w:tcW w:w="0" w:type="auto"/>
            <w:hideMark/>
          </w:tcPr>
          <w:p w14:paraId="674775D6"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High</w:t>
            </w:r>
          </w:p>
        </w:tc>
        <w:tc>
          <w:tcPr>
            <w:tcW w:w="0" w:type="auto"/>
            <w:hideMark/>
          </w:tcPr>
          <w:p w14:paraId="3B807A5E"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High</w:t>
            </w:r>
          </w:p>
        </w:tc>
        <w:tc>
          <w:tcPr>
            <w:tcW w:w="0" w:type="auto"/>
            <w:hideMark/>
          </w:tcPr>
          <w:p w14:paraId="4AE34A01"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Manage closely</w:t>
            </w:r>
          </w:p>
        </w:tc>
        <w:tc>
          <w:tcPr>
            <w:tcW w:w="0" w:type="auto"/>
            <w:hideMark/>
          </w:tcPr>
          <w:p w14:paraId="0C9AEABF"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Joint governance</w:t>
            </w:r>
          </w:p>
        </w:tc>
      </w:tr>
      <w:tr w:rsidR="00D9008E" w:rsidRPr="00867F70" w14:paraId="7E4FB325" w14:textId="77777777" w:rsidTr="001951B4">
        <w:trPr>
          <w:jc w:val="center"/>
        </w:trPr>
        <w:tc>
          <w:tcPr>
            <w:tcW w:w="0" w:type="auto"/>
            <w:hideMark/>
          </w:tcPr>
          <w:p w14:paraId="7897B33C"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Marketing/Customer teams</w:t>
            </w:r>
          </w:p>
        </w:tc>
        <w:tc>
          <w:tcPr>
            <w:tcW w:w="0" w:type="auto"/>
            <w:hideMark/>
          </w:tcPr>
          <w:p w14:paraId="6EC3FDBB"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Medium/High</w:t>
            </w:r>
          </w:p>
        </w:tc>
        <w:tc>
          <w:tcPr>
            <w:tcW w:w="0" w:type="auto"/>
            <w:hideMark/>
          </w:tcPr>
          <w:p w14:paraId="6FE9CF5D"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High</w:t>
            </w:r>
          </w:p>
        </w:tc>
        <w:tc>
          <w:tcPr>
            <w:tcW w:w="0" w:type="auto"/>
            <w:hideMark/>
          </w:tcPr>
          <w:p w14:paraId="77C51A4B"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Manage closely</w:t>
            </w:r>
          </w:p>
        </w:tc>
        <w:tc>
          <w:tcPr>
            <w:tcW w:w="0" w:type="auto"/>
            <w:hideMark/>
          </w:tcPr>
          <w:p w14:paraId="5F8EA4A8"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Cross-functional collaboration</w:t>
            </w:r>
          </w:p>
        </w:tc>
      </w:tr>
      <w:tr w:rsidR="00D9008E" w:rsidRPr="00867F70" w14:paraId="2CCE38CE" w14:textId="77777777" w:rsidTr="001951B4">
        <w:trPr>
          <w:jc w:val="center"/>
        </w:trPr>
        <w:tc>
          <w:tcPr>
            <w:tcW w:w="0" w:type="auto"/>
            <w:hideMark/>
          </w:tcPr>
          <w:p w14:paraId="529884C8"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Investors</w:t>
            </w:r>
          </w:p>
        </w:tc>
        <w:tc>
          <w:tcPr>
            <w:tcW w:w="0" w:type="auto"/>
            <w:hideMark/>
          </w:tcPr>
          <w:p w14:paraId="402ACDB0"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High</w:t>
            </w:r>
          </w:p>
        </w:tc>
        <w:tc>
          <w:tcPr>
            <w:tcW w:w="0" w:type="auto"/>
            <w:hideMark/>
          </w:tcPr>
          <w:p w14:paraId="4521BB65"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Medium</w:t>
            </w:r>
          </w:p>
        </w:tc>
        <w:tc>
          <w:tcPr>
            <w:tcW w:w="0" w:type="auto"/>
            <w:hideMark/>
          </w:tcPr>
          <w:p w14:paraId="3A1EDF18"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Keep satisfied</w:t>
            </w:r>
          </w:p>
        </w:tc>
        <w:tc>
          <w:tcPr>
            <w:tcW w:w="0" w:type="auto"/>
            <w:hideMark/>
          </w:tcPr>
          <w:p w14:paraId="4D61678C"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Performance reporting</w:t>
            </w:r>
          </w:p>
        </w:tc>
      </w:tr>
    </w:tbl>
    <w:p w14:paraId="45880CDC" w14:textId="45610594" w:rsidR="00DC79BE" w:rsidRPr="00867F70" w:rsidRDefault="00DC79BE" w:rsidP="00DC79BE">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The Power/Interest Matrix reveals that Tesco should not use a single engagement strategy for each of its stakeholders. Close involvement is needed with high power, high interest stakeholders, who can have a significant impact on the outcomes of the project</w:t>
      </w:r>
      <w:r w:rsidR="00E73896">
        <w:rPr>
          <w:rFonts w:ascii="Times New Roman" w:eastAsia="Times New Roman" w:hAnsi="Times New Roman" w:cs="Times New Roman"/>
          <w:sz w:val="24"/>
          <w:szCs w:val="24"/>
        </w:rPr>
        <w:t xml:space="preserve"> </w:t>
      </w:r>
      <w:r w:rsidR="00E73896" w:rsidRPr="00E73896">
        <w:rPr>
          <w:rFonts w:ascii="Times New Roman" w:eastAsia="Times New Roman" w:hAnsi="Times New Roman" w:cs="Times New Roman"/>
          <w:sz w:val="24"/>
          <w:szCs w:val="24"/>
        </w:rPr>
        <w:t>(Saha and Demirag, 2025)</w:t>
      </w:r>
      <w:r w:rsidRPr="00867F70">
        <w:rPr>
          <w:rFonts w:ascii="Times New Roman" w:eastAsia="Times New Roman" w:hAnsi="Times New Roman" w:cs="Times New Roman"/>
          <w:sz w:val="24"/>
          <w:szCs w:val="24"/>
        </w:rPr>
        <w:t>. The technology has to be developed, but needs to be utilized by customers and employees to be used in action. With the power, regulators won't be involved in every operating choice, but Tesco will have to ensure it's proper, and there will be some transparency. It's the more effective than one communication effort with one pop up that was meant for "one size fits all" on the subject of stakeholder management.</w:t>
      </w:r>
    </w:p>
    <w:p w14:paraId="2D0AA97A" w14:textId="7770C47E" w:rsidR="00D9008E" w:rsidRPr="00867F70" w:rsidRDefault="00DC79BE" w:rsidP="00DC79BE">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The Stakeholder Salience Model further enhances the prioritisation as it takes into account power, legitimacy and urgency. They have rights, rights which are as valid as the rights of customers and regulator or indeed more so. Staffs have a right to workload/relevance to their jobs and training requirements as well as job impact considerations</w:t>
      </w:r>
      <w:r w:rsidR="00433E75">
        <w:rPr>
          <w:rFonts w:ascii="Times New Roman" w:eastAsia="Times New Roman" w:hAnsi="Times New Roman" w:cs="Times New Roman"/>
          <w:sz w:val="24"/>
          <w:szCs w:val="24"/>
        </w:rPr>
        <w:t xml:space="preserve"> </w:t>
      </w:r>
      <w:r w:rsidR="00433E75" w:rsidRPr="00433E75">
        <w:rPr>
          <w:rFonts w:ascii="Times New Roman" w:eastAsia="Times New Roman" w:hAnsi="Times New Roman" w:cs="Times New Roman"/>
          <w:sz w:val="24"/>
          <w:szCs w:val="24"/>
        </w:rPr>
        <w:t>(Tariq, 2025)</w:t>
      </w:r>
      <w:r w:rsidRPr="00867F70">
        <w:rPr>
          <w:rFonts w:ascii="Times New Roman" w:eastAsia="Times New Roman" w:hAnsi="Times New Roman" w:cs="Times New Roman"/>
          <w:sz w:val="24"/>
          <w:szCs w:val="24"/>
        </w:rPr>
        <w:t xml:space="preserve">. As the project progresses, new priority points may also be identified by the stakeholder that it believes are worthwhile. For </w:t>
      </w:r>
      <w:r w:rsidRPr="00867F70">
        <w:rPr>
          <w:rFonts w:ascii="Times New Roman" w:eastAsia="Times New Roman" w:hAnsi="Times New Roman" w:cs="Times New Roman"/>
          <w:sz w:val="24"/>
          <w:szCs w:val="24"/>
        </w:rPr>
        <w:lastRenderedPageBreak/>
        <w:t>example, in the testing arena, other issues around data usage may be more common, as the customers are now more at stake. So, Tesco should think again about the list of stakeholders for the project than they draw up at first line.</w:t>
      </w:r>
    </w:p>
    <w:p w14:paraId="0D147F85" w14:textId="77777777" w:rsidR="00D9008E" w:rsidRPr="00867F70" w:rsidRDefault="00D9008E" w:rsidP="009046E5">
      <w:pPr>
        <w:pStyle w:val="Heading1"/>
      </w:pPr>
      <w:bookmarkStart w:id="10" w:name="_Toc237019333"/>
      <w:r w:rsidRPr="00867F70">
        <w:t>5. Stakeholder Roles, Benefits and Challenges</w:t>
      </w:r>
      <w:bookmarkEnd w:id="10"/>
    </w:p>
    <w:p w14:paraId="575AAF5A" w14:textId="7B9061BC" w:rsidR="00554B76" w:rsidRPr="00867F70" w:rsidRDefault="00554B76" w:rsidP="00554B76">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Establishing strategic direction, funding and </w:t>
      </w:r>
      <w:r w:rsidR="005278EE" w:rsidRPr="00867F70">
        <w:rPr>
          <w:rFonts w:ascii="Times New Roman" w:eastAsia="Times New Roman" w:hAnsi="Times New Roman" w:cs="Times New Roman"/>
          <w:sz w:val="24"/>
          <w:szCs w:val="24"/>
        </w:rPr>
        <w:t>decision-making</w:t>
      </w:r>
      <w:r w:rsidRPr="00867F70">
        <w:rPr>
          <w:rFonts w:ascii="Times New Roman" w:eastAsia="Times New Roman" w:hAnsi="Times New Roman" w:cs="Times New Roman"/>
          <w:sz w:val="24"/>
          <w:szCs w:val="24"/>
        </w:rPr>
        <w:t xml:space="preserve"> powers are delegated to senior management. They can help to make the process run faster but have to be balanced, as rushing to get them to ship out can lead to problems with compliance or technical staff</w:t>
      </w:r>
      <w:r w:rsidR="00433E75">
        <w:rPr>
          <w:rFonts w:ascii="Times New Roman" w:eastAsia="Times New Roman" w:hAnsi="Times New Roman" w:cs="Times New Roman"/>
          <w:sz w:val="24"/>
          <w:szCs w:val="24"/>
        </w:rPr>
        <w:t xml:space="preserve"> </w:t>
      </w:r>
      <w:r w:rsidR="00433E75" w:rsidRPr="00433E75">
        <w:rPr>
          <w:rFonts w:ascii="Times New Roman" w:eastAsia="Times New Roman" w:hAnsi="Times New Roman" w:cs="Times New Roman"/>
          <w:sz w:val="24"/>
          <w:szCs w:val="24"/>
        </w:rPr>
        <w:t>(Bilal et al., 2026)</w:t>
      </w:r>
      <w:r w:rsidRPr="00867F70">
        <w:rPr>
          <w:rFonts w:ascii="Times New Roman" w:eastAsia="Times New Roman" w:hAnsi="Times New Roman" w:cs="Times New Roman"/>
          <w:sz w:val="24"/>
          <w:szCs w:val="24"/>
        </w:rPr>
        <w:t xml:space="preserve">. The IT, product and data teams take the lead and give the necessary capabilities to develop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integrate customer information and ensure cyber security. They are under a delivery timetable of six months and are technically challenged.</w:t>
      </w:r>
    </w:p>
    <w:p w14:paraId="4D05F6F2" w14:textId="1C65F198" w:rsidR="00554B76" w:rsidRPr="00867F70" w:rsidRDefault="00554B76" w:rsidP="00554B76">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These teams of marketing and customers connect the capabilities of the platform to value that customers receive in those marketing communications, customer loyalty and feedback. Staff are a part of the execution of SOP, and Customer support. If trained and tasked correctly,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can be seen as an extra load to their workload, however</w:t>
      </w:r>
      <w:r w:rsidR="00A52231">
        <w:rPr>
          <w:rFonts w:ascii="Times New Roman" w:eastAsia="Times New Roman" w:hAnsi="Times New Roman" w:cs="Times New Roman"/>
          <w:sz w:val="24"/>
          <w:szCs w:val="24"/>
        </w:rPr>
        <w:t xml:space="preserve"> </w:t>
      </w:r>
      <w:r w:rsidR="00A52231" w:rsidRPr="00A52231">
        <w:rPr>
          <w:rFonts w:ascii="Times New Roman" w:eastAsia="Times New Roman" w:hAnsi="Times New Roman" w:cs="Times New Roman"/>
          <w:sz w:val="24"/>
          <w:szCs w:val="24"/>
        </w:rPr>
        <w:t>(Chen, 2026)</w:t>
      </w:r>
      <w:r w:rsidRPr="00867F70">
        <w:rPr>
          <w:rFonts w:ascii="Times New Roman" w:eastAsia="Times New Roman" w:hAnsi="Times New Roman" w:cs="Times New Roman"/>
          <w:sz w:val="24"/>
          <w:szCs w:val="24"/>
        </w:rPr>
        <w:t>.</w:t>
      </w:r>
    </w:p>
    <w:p w14:paraId="78DF874A" w14:textId="77777777" w:rsidR="00554B76" w:rsidRPr="00867F70" w:rsidRDefault="00554B76" w:rsidP="00554B76">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The true measure of a platform is their clients. While an interaction generates data, feedback and revenue streams, customers may be unwilling to go overboard in their data sharing or may not like AI suggestions that feel like "on my shoulder" and are not accepted. The confidence accorded by regulators to the customers regarding a legally and ethically sound platform and the expertise provided by the partners through specialists are obvious benefits. But relying on outside suppliers can present cost, data security, system integration and control risks, however.</w:t>
      </w:r>
    </w:p>
    <w:p w14:paraId="3797C01A" w14:textId="57F034C5" w:rsidR="00D9008E" w:rsidRPr="00867F70" w:rsidRDefault="00554B76" w:rsidP="00A52231">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The “interests” conflict in particular is thus the central conflict. Tesco might want to make the most of customer information to be more personalised, whilst customers may want more privacy. This could be a compromise between adding more controls to project teams (compliance teams) and speed. While it is preferable to have a uniformity in global management, there is a need to make adaptations at local level</w:t>
      </w:r>
      <w:r w:rsidR="00A52231">
        <w:rPr>
          <w:rFonts w:ascii="Times New Roman" w:eastAsia="Times New Roman" w:hAnsi="Times New Roman" w:cs="Times New Roman"/>
          <w:sz w:val="24"/>
          <w:szCs w:val="24"/>
        </w:rPr>
        <w:t xml:space="preserve"> </w:t>
      </w:r>
      <w:r w:rsidR="00A52231" w:rsidRPr="00A52231">
        <w:rPr>
          <w:rFonts w:ascii="Times New Roman" w:eastAsia="Times New Roman" w:hAnsi="Times New Roman" w:cs="Times New Roman"/>
          <w:sz w:val="24"/>
          <w:szCs w:val="24"/>
        </w:rPr>
        <w:t>(Kesar, 2025)</w:t>
      </w:r>
      <w:r w:rsidRPr="00867F70">
        <w:rPr>
          <w:rFonts w:ascii="Times New Roman" w:eastAsia="Times New Roman" w:hAnsi="Times New Roman" w:cs="Times New Roman"/>
          <w:sz w:val="24"/>
          <w:szCs w:val="24"/>
        </w:rPr>
        <w:t>. A successful stakeholder management approach requires that they be acknowledged and not taken for granted as all stakeholders having the same goals.</w:t>
      </w:r>
    </w:p>
    <w:p w14:paraId="7AC4493E" w14:textId="77777777" w:rsidR="00D9008E" w:rsidRPr="00867F70" w:rsidRDefault="00D9008E" w:rsidP="009046E5">
      <w:pPr>
        <w:pStyle w:val="Heading1"/>
      </w:pPr>
      <w:bookmarkStart w:id="11" w:name="_Toc237019334"/>
      <w:r w:rsidRPr="00867F70">
        <w:lastRenderedPageBreak/>
        <w:t>6. Stakeholder Engagement and Conflict Management</w:t>
      </w:r>
      <w:bookmarkEnd w:id="11"/>
    </w:p>
    <w:p w14:paraId="573ACF46" w14:textId="77777777" w:rsidR="00D9008E" w:rsidRPr="00867F70" w:rsidRDefault="00D9008E" w:rsidP="003001DB">
      <w:pPr>
        <w:pStyle w:val="Heading2"/>
      </w:pPr>
      <w:bookmarkStart w:id="12" w:name="_Toc237019335"/>
      <w:r w:rsidRPr="00867F70">
        <w:t>6.1 Stakeholder Engagement Approach</w:t>
      </w:r>
      <w:bookmarkEnd w:id="12"/>
    </w:p>
    <w:p w14:paraId="07E9865B" w14:textId="4DA53C77" w:rsidR="00554B76" w:rsidRPr="00867F70" w:rsidRDefault="00554B76" w:rsidP="00554B76">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Importance of stakeholder also </w:t>
      </w:r>
      <w:r w:rsidR="005278EE" w:rsidRPr="00867F70">
        <w:rPr>
          <w:rFonts w:ascii="Times New Roman" w:eastAsia="Times New Roman" w:hAnsi="Times New Roman" w:cs="Times New Roman"/>
          <w:sz w:val="24"/>
          <w:szCs w:val="24"/>
        </w:rPr>
        <w:t>analysed</w:t>
      </w:r>
      <w:r w:rsidRPr="00867F70">
        <w:rPr>
          <w:rFonts w:ascii="Times New Roman" w:eastAsia="Times New Roman" w:hAnsi="Times New Roman" w:cs="Times New Roman"/>
          <w:sz w:val="24"/>
          <w:szCs w:val="24"/>
        </w:rPr>
        <w:t xml:space="preserve"> by using Freeman’s stakeholder argument, which shows that for any organisation to be effective in his perspective one has to manage the relationships amongst the stakeholders which can impact or be impacted by the operation of any business.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is not a communication group, it's for Tesco to make stakeholder groups</w:t>
      </w:r>
      <w:r w:rsidR="00CB28A7">
        <w:rPr>
          <w:rFonts w:ascii="Times New Roman" w:eastAsia="Times New Roman" w:hAnsi="Times New Roman" w:cs="Times New Roman"/>
          <w:sz w:val="24"/>
          <w:szCs w:val="24"/>
        </w:rPr>
        <w:t xml:space="preserve"> </w:t>
      </w:r>
      <w:r w:rsidR="00CB28A7" w:rsidRPr="00CB28A7">
        <w:rPr>
          <w:rFonts w:ascii="Times New Roman" w:eastAsia="Times New Roman" w:hAnsi="Times New Roman" w:cs="Times New Roman"/>
          <w:sz w:val="24"/>
          <w:szCs w:val="24"/>
        </w:rPr>
        <w:t>(</w:t>
      </w:r>
      <w:proofErr w:type="spellStart"/>
      <w:r w:rsidR="00CB28A7" w:rsidRPr="00CB28A7">
        <w:rPr>
          <w:rFonts w:ascii="Times New Roman" w:eastAsia="Times New Roman" w:hAnsi="Times New Roman" w:cs="Times New Roman"/>
          <w:sz w:val="24"/>
          <w:szCs w:val="24"/>
        </w:rPr>
        <w:t>Kurhasku</w:t>
      </w:r>
      <w:proofErr w:type="spellEnd"/>
      <w:r w:rsidR="00CB28A7" w:rsidRPr="00CB28A7">
        <w:rPr>
          <w:rFonts w:ascii="Times New Roman" w:eastAsia="Times New Roman" w:hAnsi="Times New Roman" w:cs="Times New Roman"/>
          <w:sz w:val="24"/>
          <w:szCs w:val="24"/>
        </w:rPr>
        <w:t>-Hoti and Rrustemi, 2025)</w:t>
      </w:r>
      <w:r w:rsidRPr="00867F70">
        <w:rPr>
          <w:rFonts w:ascii="Times New Roman" w:eastAsia="Times New Roman" w:hAnsi="Times New Roman" w:cs="Times New Roman"/>
          <w:sz w:val="24"/>
          <w:szCs w:val="24"/>
        </w:rPr>
        <w:t>.</w:t>
      </w:r>
    </w:p>
    <w:p w14:paraId="24D418EB" w14:textId="3B52A5A4" w:rsidR="00554B76" w:rsidRPr="00867F70" w:rsidRDefault="00554B76" w:rsidP="00554B76">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Four stages of the engagement process should be kept; identification, prioritisation, engagement and monitoring. First, Tesco needs to recognise a set of stakeholders which would be impacted by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and what they mean by their expectations. Second, stakeholders must be always prioritised considering their power, interest, legitimacy, and urgency. Thirdly the correct relationship techniques should be used</w:t>
      </w:r>
      <w:r w:rsidR="00CB28A7">
        <w:rPr>
          <w:rFonts w:ascii="Times New Roman" w:eastAsia="Times New Roman" w:hAnsi="Times New Roman" w:cs="Times New Roman"/>
          <w:sz w:val="24"/>
          <w:szCs w:val="24"/>
        </w:rPr>
        <w:t xml:space="preserve"> </w:t>
      </w:r>
      <w:r w:rsidR="00CB28A7" w:rsidRPr="00CB28A7">
        <w:rPr>
          <w:rFonts w:ascii="Times New Roman" w:eastAsia="Times New Roman" w:hAnsi="Times New Roman" w:cs="Times New Roman"/>
          <w:sz w:val="24"/>
          <w:szCs w:val="24"/>
        </w:rPr>
        <w:t>(Nygaard, 2024)</w:t>
      </w:r>
      <w:r w:rsidRPr="00867F70">
        <w:rPr>
          <w:rFonts w:ascii="Times New Roman" w:eastAsia="Times New Roman" w:hAnsi="Times New Roman" w:cs="Times New Roman"/>
          <w:sz w:val="24"/>
          <w:szCs w:val="24"/>
        </w:rPr>
        <w:t>. Finally, stakeholders' attitudes and impact of the project should be monitored throughout the project.</w:t>
      </w:r>
    </w:p>
    <w:p w14:paraId="456722E8" w14:textId="45E16F68" w:rsidR="00D9008E" w:rsidRPr="00867F70" w:rsidRDefault="00554B76" w:rsidP="00554B76">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This is significant as stakeholder needs are environmental. Customer might be happy with the customised recommendations, but lack of customisation could cause consumer concerns to privacy</w:t>
      </w:r>
      <w:r w:rsidR="00A62A54">
        <w:rPr>
          <w:rFonts w:ascii="Times New Roman" w:eastAsia="Times New Roman" w:hAnsi="Times New Roman" w:cs="Times New Roman"/>
          <w:sz w:val="24"/>
          <w:szCs w:val="24"/>
        </w:rPr>
        <w:t xml:space="preserve"> </w:t>
      </w:r>
      <w:r w:rsidR="00A62A54" w:rsidRPr="00A62A54">
        <w:rPr>
          <w:rFonts w:ascii="Times New Roman" w:eastAsia="Times New Roman" w:hAnsi="Times New Roman" w:cs="Times New Roman"/>
          <w:sz w:val="24"/>
          <w:szCs w:val="24"/>
        </w:rPr>
        <w:t>(Vijayakumar Nair, 2025)</w:t>
      </w:r>
      <w:r w:rsidRPr="00867F70">
        <w:rPr>
          <w:rFonts w:ascii="Times New Roman" w:eastAsia="Times New Roman" w:hAnsi="Times New Roman" w:cs="Times New Roman"/>
          <w:sz w:val="24"/>
          <w:szCs w:val="24"/>
        </w:rPr>
        <w:t>. The development of peoples' supportiveness following training. The platform will continue to develop as its operator gets ready for additional requests by regulators to disclose more information. If no assumptions are made at the start of an idea, Tesco can be flexible to the changing market by constantly monitoring it.</w:t>
      </w:r>
    </w:p>
    <w:p w14:paraId="20B2FF8A" w14:textId="77777777" w:rsidR="00D9008E" w:rsidRPr="00867F70" w:rsidRDefault="00D9008E" w:rsidP="003001DB">
      <w:pPr>
        <w:pStyle w:val="Heading2"/>
      </w:pPr>
      <w:bookmarkStart w:id="13" w:name="_Toc237019336"/>
      <w:r w:rsidRPr="00867F70">
        <w:t>6.2 Communication, Consultation, Collaboration and Commitment</w:t>
      </w:r>
      <w:bookmarkEnd w:id="13"/>
    </w:p>
    <w:p w14:paraId="66594508" w14:textId="77777777" w:rsidR="004B70A1" w:rsidRPr="00867F70" w:rsidRDefault="004B70A1" w:rsidP="004B70A1">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The 4 Cs structure is used in the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approach to engagement.</w:t>
      </w:r>
    </w:p>
    <w:p w14:paraId="09BA20BF" w14:textId="41E560A9" w:rsidR="004B70A1" w:rsidRPr="00867F70" w:rsidRDefault="004B70A1" w:rsidP="004B70A1">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Communication should delivery information which is accurate and timely to the stakeholders. Senior Management can be provided with strategic dashboards on progress, risks, budget &amp; adoption. Staff would be able to obtain information on projects they might be interested in, training and implementation advice. Patients should be well informed of what is connected to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w:t>
      </w:r>
      <w:r w:rsidRPr="00867F70">
        <w:rPr>
          <w:rFonts w:ascii="Times New Roman" w:eastAsia="Times New Roman" w:hAnsi="Times New Roman" w:cs="Times New Roman"/>
          <w:sz w:val="24"/>
          <w:szCs w:val="24"/>
        </w:rPr>
        <w:lastRenderedPageBreak/>
        <w:t>its benefits; and why it is needed. The focus on communications particularly regarding AI and privacy should not be purely salesy but informative and honest</w:t>
      </w:r>
      <w:r w:rsidR="00B756BD">
        <w:rPr>
          <w:rFonts w:ascii="Times New Roman" w:eastAsia="Times New Roman" w:hAnsi="Times New Roman" w:cs="Times New Roman"/>
          <w:sz w:val="24"/>
          <w:szCs w:val="24"/>
        </w:rPr>
        <w:t xml:space="preserve"> </w:t>
      </w:r>
      <w:r w:rsidR="00B756BD" w:rsidRPr="00B756BD">
        <w:rPr>
          <w:rFonts w:ascii="Times New Roman" w:eastAsia="Times New Roman" w:hAnsi="Times New Roman" w:cs="Times New Roman"/>
          <w:sz w:val="24"/>
          <w:szCs w:val="24"/>
        </w:rPr>
        <w:t>(Saha and Demirag, 2025)</w:t>
      </w:r>
      <w:r w:rsidRPr="00867F70">
        <w:rPr>
          <w:rFonts w:ascii="Times New Roman" w:eastAsia="Times New Roman" w:hAnsi="Times New Roman" w:cs="Times New Roman"/>
          <w:sz w:val="24"/>
          <w:szCs w:val="24"/>
        </w:rPr>
        <w:t>.</w:t>
      </w:r>
    </w:p>
    <w:p w14:paraId="4486F4E3" w14:textId="289F6C30" w:rsidR="004B70A1" w:rsidRPr="00867F70" w:rsidRDefault="004B70A1" w:rsidP="004B70A1">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Stakeholders should also be consulted, and their impacts on decisions made around the project. Tesco can carry out a survey, focus group, platform testing and many more to identify concerns before the launch. Employee workshops might bring issues which the management have not been conscious of. Compliance and legal teams should not only be involved prior to introducing the products to the market but also during their construction</w:t>
      </w:r>
      <w:r w:rsidR="00B756BD">
        <w:rPr>
          <w:rFonts w:ascii="Times New Roman" w:eastAsia="Times New Roman" w:hAnsi="Times New Roman" w:cs="Times New Roman"/>
          <w:sz w:val="24"/>
          <w:szCs w:val="24"/>
        </w:rPr>
        <w:t xml:space="preserve"> </w:t>
      </w:r>
      <w:r w:rsidR="00B756BD" w:rsidRPr="00B756BD">
        <w:rPr>
          <w:rFonts w:ascii="Times New Roman" w:eastAsia="Times New Roman" w:hAnsi="Times New Roman" w:cs="Times New Roman"/>
          <w:sz w:val="24"/>
          <w:szCs w:val="24"/>
        </w:rPr>
        <w:t>(Bilal et al., 2026)</w:t>
      </w:r>
      <w:r w:rsidRPr="00867F70">
        <w:rPr>
          <w:rFonts w:ascii="Times New Roman" w:eastAsia="Times New Roman" w:hAnsi="Times New Roman" w:cs="Times New Roman"/>
          <w:sz w:val="24"/>
          <w:szCs w:val="24"/>
        </w:rPr>
        <w:t>. Consultation helps to improve decision making as it brings in practical knowledge to the project.</w:t>
      </w:r>
    </w:p>
    <w:p w14:paraId="086D7678" w14:textId="77777777" w:rsidR="004B70A1" w:rsidRPr="00867F70" w:rsidRDefault="004B70A1" w:rsidP="004B70A1">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Including stakeholders as a part of the solution should be a joint effort. With the IT, marketing, operations, data, customer services and compliance teams in one group, it can alleviate inter-department conflict. The integration of the systems, security issues and performance should be discussed between the technology partners and Tesco. Local customer expectations and local regulations should also have an impact on decisions for international teams.</w:t>
      </w:r>
    </w:p>
    <w:p w14:paraId="14E06470" w14:textId="6D38989C" w:rsidR="007E7D43" w:rsidRDefault="004B70A1" w:rsidP="004B70A1">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Committing to the act is the final step. There are a number of key principles that need to be adopted to ensure the project is a success, including senior leaders actively supporting the project, employees understanding their role, and project teams have measurable KPIs. Customers should also be encouraged by making them feel the value of return they can get from the platform</w:t>
      </w:r>
      <w:r w:rsidR="001E7E5A">
        <w:rPr>
          <w:rFonts w:ascii="Times New Roman" w:eastAsia="Times New Roman" w:hAnsi="Times New Roman" w:cs="Times New Roman"/>
          <w:sz w:val="24"/>
          <w:szCs w:val="24"/>
        </w:rPr>
        <w:t xml:space="preserve"> </w:t>
      </w:r>
      <w:r w:rsidR="001E7E5A" w:rsidRPr="001E7E5A">
        <w:rPr>
          <w:rFonts w:ascii="Times New Roman" w:eastAsia="Times New Roman" w:hAnsi="Times New Roman" w:cs="Times New Roman"/>
          <w:sz w:val="24"/>
          <w:szCs w:val="24"/>
        </w:rPr>
        <w:t>(Kesar, 2025)</w:t>
      </w:r>
      <w:r w:rsidRPr="00867F70">
        <w:rPr>
          <w:rFonts w:ascii="Times New Roman" w:eastAsia="Times New Roman" w:hAnsi="Times New Roman" w:cs="Times New Roman"/>
          <w:sz w:val="24"/>
          <w:szCs w:val="24"/>
        </w:rPr>
        <w:t>. If the stakeholders can see that the benefits of greater engagement run beyond additional meetings, they'll go into it with even more enthusiasm.</w:t>
      </w:r>
    </w:p>
    <w:p w14:paraId="33981A60" w14:textId="4AB7CFE3" w:rsidR="00D9008E" w:rsidRPr="00867F70" w:rsidRDefault="007E7D43" w:rsidP="007E7D4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F79DED8" w14:textId="77777777" w:rsidR="00D9008E" w:rsidRPr="00867F70" w:rsidRDefault="00D9008E" w:rsidP="003001DB">
      <w:pPr>
        <w:pStyle w:val="Heading2"/>
      </w:pPr>
      <w:bookmarkStart w:id="14" w:name="_Toc237019337"/>
      <w:r w:rsidRPr="00867F70">
        <w:lastRenderedPageBreak/>
        <w:t>6.3 RACI Matrix</w:t>
      </w:r>
      <w:bookmarkEnd w:id="14"/>
    </w:p>
    <w:p w14:paraId="01671396" w14:textId="77777777" w:rsidR="00D9008E" w:rsidRPr="00867F70" w:rsidRDefault="00D9008E" w:rsidP="00EC2553">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A RACI framework can clarify responsibilities and reduce uncertainty.</w:t>
      </w:r>
    </w:p>
    <w:tbl>
      <w:tblPr>
        <w:tblStyle w:val="TableGrid"/>
        <w:tblW w:w="0" w:type="auto"/>
        <w:jc w:val="center"/>
        <w:tblLook w:val="04A0" w:firstRow="1" w:lastRow="0" w:firstColumn="1" w:lastColumn="0" w:noHBand="0" w:noVBand="1"/>
      </w:tblPr>
      <w:tblGrid>
        <w:gridCol w:w="2489"/>
        <w:gridCol w:w="1809"/>
        <w:gridCol w:w="963"/>
        <w:gridCol w:w="1216"/>
        <w:gridCol w:w="1376"/>
        <w:gridCol w:w="1243"/>
      </w:tblGrid>
      <w:tr w:rsidR="00D9008E" w:rsidRPr="00867F70" w14:paraId="694E46FA" w14:textId="77777777" w:rsidTr="001951B4">
        <w:trPr>
          <w:jc w:val="center"/>
        </w:trPr>
        <w:tc>
          <w:tcPr>
            <w:tcW w:w="0" w:type="auto"/>
            <w:hideMark/>
          </w:tcPr>
          <w:p w14:paraId="6A671291"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Activity</w:t>
            </w:r>
          </w:p>
        </w:tc>
        <w:tc>
          <w:tcPr>
            <w:tcW w:w="0" w:type="auto"/>
            <w:hideMark/>
          </w:tcPr>
          <w:p w14:paraId="0F4043E9"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Project Manager</w:t>
            </w:r>
          </w:p>
        </w:tc>
        <w:tc>
          <w:tcPr>
            <w:tcW w:w="0" w:type="auto"/>
            <w:hideMark/>
          </w:tcPr>
          <w:p w14:paraId="2F79EA8F"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IT/Data</w:t>
            </w:r>
          </w:p>
        </w:tc>
        <w:tc>
          <w:tcPr>
            <w:tcW w:w="0" w:type="auto"/>
            <w:hideMark/>
          </w:tcPr>
          <w:p w14:paraId="73282A2A"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Marketing</w:t>
            </w:r>
          </w:p>
        </w:tc>
        <w:tc>
          <w:tcPr>
            <w:tcW w:w="0" w:type="auto"/>
            <w:hideMark/>
          </w:tcPr>
          <w:p w14:paraId="66E692A1"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Compliance</w:t>
            </w:r>
          </w:p>
        </w:tc>
        <w:tc>
          <w:tcPr>
            <w:tcW w:w="0" w:type="auto"/>
            <w:hideMark/>
          </w:tcPr>
          <w:p w14:paraId="3694109E"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Customers</w:t>
            </w:r>
          </w:p>
        </w:tc>
      </w:tr>
      <w:tr w:rsidR="00D9008E" w:rsidRPr="00867F70" w14:paraId="6D7F9418" w14:textId="77777777" w:rsidTr="001951B4">
        <w:trPr>
          <w:jc w:val="center"/>
        </w:trPr>
        <w:tc>
          <w:tcPr>
            <w:tcW w:w="0" w:type="auto"/>
            <w:hideMark/>
          </w:tcPr>
          <w:p w14:paraId="7B05CCE4"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Platform development</w:t>
            </w:r>
          </w:p>
        </w:tc>
        <w:tc>
          <w:tcPr>
            <w:tcW w:w="0" w:type="auto"/>
            <w:hideMark/>
          </w:tcPr>
          <w:p w14:paraId="2892527F"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A</w:t>
            </w:r>
          </w:p>
        </w:tc>
        <w:tc>
          <w:tcPr>
            <w:tcW w:w="0" w:type="auto"/>
            <w:hideMark/>
          </w:tcPr>
          <w:p w14:paraId="10739BCB"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R</w:t>
            </w:r>
          </w:p>
        </w:tc>
        <w:tc>
          <w:tcPr>
            <w:tcW w:w="0" w:type="auto"/>
            <w:hideMark/>
          </w:tcPr>
          <w:p w14:paraId="3E2C836D"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w:t>
            </w:r>
          </w:p>
        </w:tc>
        <w:tc>
          <w:tcPr>
            <w:tcW w:w="0" w:type="auto"/>
            <w:hideMark/>
          </w:tcPr>
          <w:p w14:paraId="4CBACDC7"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w:t>
            </w:r>
          </w:p>
        </w:tc>
        <w:tc>
          <w:tcPr>
            <w:tcW w:w="0" w:type="auto"/>
            <w:hideMark/>
          </w:tcPr>
          <w:p w14:paraId="35753BB0"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w:t>
            </w:r>
          </w:p>
        </w:tc>
      </w:tr>
      <w:tr w:rsidR="00D9008E" w:rsidRPr="00867F70" w14:paraId="277D262C" w14:textId="77777777" w:rsidTr="001951B4">
        <w:trPr>
          <w:jc w:val="center"/>
        </w:trPr>
        <w:tc>
          <w:tcPr>
            <w:tcW w:w="0" w:type="auto"/>
            <w:hideMark/>
          </w:tcPr>
          <w:p w14:paraId="52614FA8"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Customer testing</w:t>
            </w:r>
          </w:p>
        </w:tc>
        <w:tc>
          <w:tcPr>
            <w:tcW w:w="0" w:type="auto"/>
            <w:hideMark/>
          </w:tcPr>
          <w:p w14:paraId="7A39D272"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A</w:t>
            </w:r>
          </w:p>
        </w:tc>
        <w:tc>
          <w:tcPr>
            <w:tcW w:w="0" w:type="auto"/>
            <w:hideMark/>
          </w:tcPr>
          <w:p w14:paraId="174B4744"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R</w:t>
            </w:r>
          </w:p>
        </w:tc>
        <w:tc>
          <w:tcPr>
            <w:tcW w:w="0" w:type="auto"/>
            <w:hideMark/>
          </w:tcPr>
          <w:p w14:paraId="3DF9CC40"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R</w:t>
            </w:r>
          </w:p>
        </w:tc>
        <w:tc>
          <w:tcPr>
            <w:tcW w:w="0" w:type="auto"/>
            <w:hideMark/>
          </w:tcPr>
          <w:p w14:paraId="331D9735"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w:t>
            </w:r>
          </w:p>
        </w:tc>
        <w:tc>
          <w:tcPr>
            <w:tcW w:w="0" w:type="auto"/>
            <w:hideMark/>
          </w:tcPr>
          <w:p w14:paraId="113E8B92"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R</w:t>
            </w:r>
          </w:p>
        </w:tc>
      </w:tr>
      <w:tr w:rsidR="00D9008E" w:rsidRPr="00867F70" w14:paraId="1877B53D" w14:textId="77777777" w:rsidTr="001951B4">
        <w:trPr>
          <w:jc w:val="center"/>
        </w:trPr>
        <w:tc>
          <w:tcPr>
            <w:tcW w:w="0" w:type="auto"/>
            <w:hideMark/>
          </w:tcPr>
          <w:p w14:paraId="072E406D"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Data compliance</w:t>
            </w:r>
          </w:p>
        </w:tc>
        <w:tc>
          <w:tcPr>
            <w:tcW w:w="0" w:type="auto"/>
            <w:hideMark/>
          </w:tcPr>
          <w:p w14:paraId="146A524B"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A</w:t>
            </w:r>
          </w:p>
        </w:tc>
        <w:tc>
          <w:tcPr>
            <w:tcW w:w="0" w:type="auto"/>
            <w:hideMark/>
          </w:tcPr>
          <w:p w14:paraId="4DE3BFAB"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w:t>
            </w:r>
          </w:p>
        </w:tc>
        <w:tc>
          <w:tcPr>
            <w:tcW w:w="0" w:type="auto"/>
            <w:hideMark/>
          </w:tcPr>
          <w:p w14:paraId="353CD458"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I</w:t>
            </w:r>
          </w:p>
        </w:tc>
        <w:tc>
          <w:tcPr>
            <w:tcW w:w="0" w:type="auto"/>
            <w:hideMark/>
          </w:tcPr>
          <w:p w14:paraId="79AB09E9"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R</w:t>
            </w:r>
          </w:p>
        </w:tc>
        <w:tc>
          <w:tcPr>
            <w:tcW w:w="0" w:type="auto"/>
            <w:hideMark/>
          </w:tcPr>
          <w:p w14:paraId="31A81699"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I</w:t>
            </w:r>
          </w:p>
        </w:tc>
      </w:tr>
      <w:tr w:rsidR="00D9008E" w:rsidRPr="00867F70" w14:paraId="7E75CBF2" w14:textId="77777777" w:rsidTr="001951B4">
        <w:trPr>
          <w:jc w:val="center"/>
        </w:trPr>
        <w:tc>
          <w:tcPr>
            <w:tcW w:w="0" w:type="auto"/>
            <w:hideMark/>
          </w:tcPr>
          <w:p w14:paraId="4370ADD7"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Launch communication</w:t>
            </w:r>
          </w:p>
        </w:tc>
        <w:tc>
          <w:tcPr>
            <w:tcW w:w="0" w:type="auto"/>
            <w:hideMark/>
          </w:tcPr>
          <w:p w14:paraId="54C9F249"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A</w:t>
            </w:r>
          </w:p>
        </w:tc>
        <w:tc>
          <w:tcPr>
            <w:tcW w:w="0" w:type="auto"/>
            <w:hideMark/>
          </w:tcPr>
          <w:p w14:paraId="6260CAE9"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w:t>
            </w:r>
          </w:p>
        </w:tc>
        <w:tc>
          <w:tcPr>
            <w:tcW w:w="0" w:type="auto"/>
            <w:hideMark/>
          </w:tcPr>
          <w:p w14:paraId="3655382B"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R</w:t>
            </w:r>
          </w:p>
        </w:tc>
        <w:tc>
          <w:tcPr>
            <w:tcW w:w="0" w:type="auto"/>
            <w:hideMark/>
          </w:tcPr>
          <w:p w14:paraId="7E589632"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w:t>
            </w:r>
          </w:p>
        </w:tc>
        <w:tc>
          <w:tcPr>
            <w:tcW w:w="0" w:type="auto"/>
            <w:hideMark/>
          </w:tcPr>
          <w:p w14:paraId="2786EE6E"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I</w:t>
            </w:r>
          </w:p>
        </w:tc>
      </w:tr>
      <w:tr w:rsidR="00D9008E" w:rsidRPr="00867F70" w14:paraId="238E7E81" w14:textId="77777777" w:rsidTr="001951B4">
        <w:trPr>
          <w:jc w:val="center"/>
        </w:trPr>
        <w:tc>
          <w:tcPr>
            <w:tcW w:w="0" w:type="auto"/>
            <w:hideMark/>
          </w:tcPr>
          <w:p w14:paraId="081E08E4"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Post-launch monitoring</w:t>
            </w:r>
          </w:p>
        </w:tc>
        <w:tc>
          <w:tcPr>
            <w:tcW w:w="0" w:type="auto"/>
            <w:hideMark/>
          </w:tcPr>
          <w:p w14:paraId="0347BD9E"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A</w:t>
            </w:r>
          </w:p>
        </w:tc>
        <w:tc>
          <w:tcPr>
            <w:tcW w:w="0" w:type="auto"/>
            <w:hideMark/>
          </w:tcPr>
          <w:p w14:paraId="7241FF02"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R</w:t>
            </w:r>
          </w:p>
        </w:tc>
        <w:tc>
          <w:tcPr>
            <w:tcW w:w="0" w:type="auto"/>
            <w:hideMark/>
          </w:tcPr>
          <w:p w14:paraId="68E0DACD"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R</w:t>
            </w:r>
          </w:p>
        </w:tc>
        <w:tc>
          <w:tcPr>
            <w:tcW w:w="0" w:type="auto"/>
            <w:hideMark/>
          </w:tcPr>
          <w:p w14:paraId="1536CA9C"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w:t>
            </w:r>
          </w:p>
        </w:tc>
        <w:tc>
          <w:tcPr>
            <w:tcW w:w="0" w:type="auto"/>
            <w:hideMark/>
          </w:tcPr>
          <w:p w14:paraId="720777DE" w14:textId="77777777" w:rsidR="00D9008E" w:rsidRPr="00867F70" w:rsidRDefault="00D9008E" w:rsidP="00EC2553">
            <w:pPr>
              <w:spacing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C</w:t>
            </w:r>
          </w:p>
        </w:tc>
      </w:tr>
    </w:tbl>
    <w:p w14:paraId="2C97E245" w14:textId="03A98DE5" w:rsidR="00D9008E" w:rsidRPr="00867F70" w:rsidRDefault="00A12569" w:rsidP="00EC2553">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The usefulness of RACI is that there can be an ambiguity with regard to responsibility; there may be a conflict of stakeholders. Maintaining a role as a project Manager in coordinating the project and having a responsibility for specialist teams for their own expertise. The customer does not have a formal responsibility for the project, but has the role of a member in the process of testing and feedback. This clear accountability therefore can help speed up decision making without the detriment of the required consultation process.</w:t>
      </w:r>
    </w:p>
    <w:p w14:paraId="59D04EE0" w14:textId="77777777" w:rsidR="00D9008E" w:rsidRPr="00867F70" w:rsidRDefault="00D9008E" w:rsidP="003001DB">
      <w:pPr>
        <w:pStyle w:val="Heading2"/>
      </w:pPr>
      <w:bookmarkStart w:id="15" w:name="_Toc237019338"/>
      <w:r w:rsidRPr="00867F70">
        <w:t>6.4 Conflict Management</w:t>
      </w:r>
      <w:bookmarkEnd w:id="15"/>
    </w:p>
    <w:p w14:paraId="0DCBD041" w14:textId="63B0D2F5" w:rsidR="00110657" w:rsidRPr="00867F70" w:rsidRDefault="00110657" w:rsidP="00110657">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The major first confrontation is actually between data privacy and personalisation</w:t>
      </w:r>
      <w:r w:rsidR="00713CD2">
        <w:rPr>
          <w:rFonts w:ascii="Times New Roman" w:eastAsia="Times New Roman" w:hAnsi="Times New Roman" w:cs="Times New Roman"/>
          <w:sz w:val="24"/>
          <w:szCs w:val="24"/>
        </w:rPr>
        <w:t xml:space="preserve"> </w:t>
      </w:r>
      <w:r w:rsidR="00713CD2" w:rsidRPr="00713CD2">
        <w:rPr>
          <w:rFonts w:ascii="Times New Roman" w:eastAsia="Times New Roman" w:hAnsi="Times New Roman" w:cs="Times New Roman"/>
          <w:sz w:val="24"/>
          <w:szCs w:val="24"/>
        </w:rPr>
        <w:t>(Ashcroft, 2017)</w:t>
      </w:r>
      <w:r w:rsidRPr="00867F70">
        <w:rPr>
          <w:rFonts w:ascii="Times New Roman" w:eastAsia="Times New Roman" w:hAnsi="Times New Roman" w:cs="Times New Roman"/>
          <w:sz w:val="24"/>
          <w:szCs w:val="24"/>
        </w:rPr>
        <w:t xml:space="preserve">.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needs information from customers to be able to make meaningful recommendations but customers disagree with being subject to detailed data collection</w:t>
      </w:r>
      <w:r w:rsidR="000E2B03">
        <w:rPr>
          <w:rFonts w:ascii="Times New Roman" w:eastAsia="Times New Roman" w:hAnsi="Times New Roman" w:cs="Times New Roman"/>
          <w:sz w:val="24"/>
          <w:szCs w:val="24"/>
        </w:rPr>
        <w:t xml:space="preserve"> </w:t>
      </w:r>
      <w:r w:rsidR="000E2B03" w:rsidRPr="000E2B03">
        <w:rPr>
          <w:rFonts w:ascii="Times New Roman" w:eastAsia="Times New Roman" w:hAnsi="Times New Roman" w:cs="Times New Roman"/>
          <w:sz w:val="24"/>
          <w:szCs w:val="24"/>
        </w:rPr>
        <w:t>(Cheng et al., 2024)</w:t>
      </w:r>
      <w:r w:rsidRPr="00867F70">
        <w:rPr>
          <w:rFonts w:ascii="Times New Roman" w:eastAsia="Times New Roman" w:hAnsi="Times New Roman" w:cs="Times New Roman"/>
          <w:sz w:val="24"/>
          <w:szCs w:val="24"/>
        </w:rPr>
        <w:t>. This should be implemented by providing clear and transparent data explanations, appropriate consent processes, privacy controls and clear governance at Tesco. There is not a need to try to capture as much data as possible, but rather to obtain maximum value from responsibly-collected data.</w:t>
      </w:r>
    </w:p>
    <w:p w14:paraId="5F01165E" w14:textId="6524564F" w:rsidR="00110657" w:rsidRPr="00867F70" w:rsidRDefault="00110657" w:rsidP="00110657">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The second war is the compromise between speed and compliance with which I say. Along with the usual rules, it will take longer, perhaps six months, to implement before it feels from necessity to them to make their decisions, and compliance teams will push the decision process further, requesting additional checks to be made</w:t>
      </w:r>
      <w:r w:rsidR="00F25E35">
        <w:rPr>
          <w:rFonts w:ascii="Times New Roman" w:eastAsia="Times New Roman" w:hAnsi="Times New Roman" w:cs="Times New Roman"/>
          <w:sz w:val="24"/>
          <w:szCs w:val="24"/>
        </w:rPr>
        <w:t xml:space="preserve"> </w:t>
      </w:r>
      <w:r w:rsidR="00F25E35" w:rsidRPr="00F25E35">
        <w:rPr>
          <w:rFonts w:ascii="Times New Roman" w:eastAsia="Times New Roman" w:hAnsi="Times New Roman" w:cs="Times New Roman"/>
          <w:sz w:val="24"/>
          <w:szCs w:val="24"/>
        </w:rPr>
        <w:t>(Nygaard, 2024)</w:t>
      </w:r>
      <w:r w:rsidRPr="00867F70">
        <w:rPr>
          <w:rFonts w:ascii="Times New Roman" w:eastAsia="Times New Roman" w:hAnsi="Times New Roman" w:cs="Times New Roman"/>
          <w:sz w:val="24"/>
          <w:szCs w:val="24"/>
        </w:rPr>
        <w:t xml:space="preserve">. Tesco's need to set-off compliance </w:t>
      </w:r>
      <w:r w:rsidRPr="00867F70">
        <w:rPr>
          <w:rFonts w:ascii="Times New Roman" w:eastAsia="Times New Roman" w:hAnsi="Times New Roman" w:cs="Times New Roman"/>
          <w:sz w:val="24"/>
          <w:szCs w:val="24"/>
        </w:rPr>
        <w:lastRenderedPageBreak/>
        <w:t>criteria and apply 'stage-gate' for project approvals needs to be at the project outset. This makes compliance a part of the project design and that it is not an afterthought.</w:t>
      </w:r>
    </w:p>
    <w:p w14:paraId="47C3FC4C" w14:textId="5D759F15" w:rsidR="00110657" w:rsidRPr="00867F70" w:rsidRDefault="00110657" w:rsidP="00110657">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Here is a third conflict between the global need and the local need. There is a possibility that a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common architecture can be used in international deployments, although requirements and expectations vary from customer to customer and region to region from the markets</w:t>
      </w:r>
      <w:r w:rsidR="006436E4">
        <w:rPr>
          <w:rFonts w:ascii="Times New Roman" w:eastAsia="Times New Roman" w:hAnsi="Times New Roman" w:cs="Times New Roman"/>
          <w:sz w:val="24"/>
          <w:szCs w:val="24"/>
        </w:rPr>
        <w:t xml:space="preserve"> </w:t>
      </w:r>
      <w:r w:rsidR="006436E4" w:rsidRPr="006436E4">
        <w:rPr>
          <w:rFonts w:ascii="Times New Roman" w:eastAsia="Times New Roman" w:hAnsi="Times New Roman" w:cs="Times New Roman"/>
          <w:sz w:val="24"/>
          <w:szCs w:val="24"/>
        </w:rPr>
        <w:t>(</w:t>
      </w:r>
      <w:proofErr w:type="spellStart"/>
      <w:r w:rsidR="006436E4" w:rsidRPr="006436E4">
        <w:rPr>
          <w:rFonts w:ascii="Times New Roman" w:eastAsia="Times New Roman" w:hAnsi="Times New Roman" w:cs="Times New Roman"/>
          <w:sz w:val="24"/>
          <w:szCs w:val="24"/>
        </w:rPr>
        <w:t>Szcześniak</w:t>
      </w:r>
      <w:proofErr w:type="spellEnd"/>
      <w:r w:rsidR="006436E4" w:rsidRPr="006436E4">
        <w:rPr>
          <w:rFonts w:ascii="Times New Roman" w:eastAsia="Times New Roman" w:hAnsi="Times New Roman" w:cs="Times New Roman"/>
          <w:sz w:val="24"/>
          <w:szCs w:val="24"/>
        </w:rPr>
        <w:t>, 2025)</w:t>
      </w:r>
      <w:r w:rsidRPr="00867F70">
        <w:rPr>
          <w:rFonts w:ascii="Times New Roman" w:eastAsia="Times New Roman" w:hAnsi="Times New Roman" w:cs="Times New Roman"/>
          <w:sz w:val="24"/>
          <w:szCs w:val="24"/>
        </w:rPr>
        <w:t>. A logical solution, therefore, is for Tesco to use key technology and governance principles and apply slight customization to the suites of technology as needed region by region.</w:t>
      </w:r>
    </w:p>
    <w:p w14:paraId="44B2DBE1" w14:textId="77777777" w:rsidR="00110657" w:rsidRPr="00867F70" w:rsidRDefault="00110657" w:rsidP="00110657">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The 4th contention is "Burden on employee" and "Requirements of the project".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can be tricky for someone getting put in a position without the accompanying support. Minimizing resistance through consultation, training, feasible implementation plans and feedback.</w:t>
      </w:r>
    </w:p>
    <w:p w14:paraId="1CAA32A3" w14:textId="6AFEAF3E" w:rsidR="00110657" w:rsidRPr="00867F70" w:rsidRDefault="00110657" w:rsidP="00110657">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Last, but not least, the interests of commercial (non-ethical) ones have to be combed through with the commercial (ethical) ones. It's good to be engaged and spending more customer, but If </w:t>
      </w:r>
      <w:r w:rsidR="00C73F01">
        <w:rPr>
          <w:rFonts w:ascii="Times New Roman" w:eastAsia="Times New Roman" w:hAnsi="Times New Roman" w:cs="Times New Roman"/>
          <w:sz w:val="24"/>
          <w:szCs w:val="24"/>
        </w:rPr>
        <w:t xml:space="preserve">one </w:t>
      </w:r>
      <w:r w:rsidRPr="00867F70">
        <w:rPr>
          <w:rFonts w:ascii="Times New Roman" w:eastAsia="Times New Roman" w:hAnsi="Times New Roman" w:cs="Times New Roman"/>
          <w:sz w:val="24"/>
          <w:szCs w:val="24"/>
        </w:rPr>
        <w:t xml:space="preserve">use AI over </w:t>
      </w:r>
      <w:r w:rsidR="00D34DB6">
        <w:rPr>
          <w:rFonts w:ascii="Times New Roman" w:eastAsia="Times New Roman" w:hAnsi="Times New Roman" w:cs="Times New Roman"/>
          <w:sz w:val="24"/>
          <w:szCs w:val="24"/>
        </w:rPr>
        <w:t>one</w:t>
      </w:r>
      <w:r w:rsidRPr="00867F70">
        <w:rPr>
          <w:rFonts w:ascii="Times New Roman" w:eastAsia="Times New Roman" w:hAnsi="Times New Roman" w:cs="Times New Roman"/>
          <w:sz w:val="24"/>
          <w:szCs w:val="24"/>
        </w:rPr>
        <w:t xml:space="preserve"> might lose customers trust. These should therefore be taken into account in ethical governance: transparency; fairness; customer control and personalisation which is to be done responsibly.</w:t>
      </w:r>
    </w:p>
    <w:p w14:paraId="73DAA116" w14:textId="6D1271BA" w:rsidR="00D9008E" w:rsidRPr="00867F70" w:rsidRDefault="00110657" w:rsidP="00110657">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This should be done through positive conflict management techniques such as 'bellying up' to it early; soundly based negotiation; early escalation; documented decision rights. Most importantly, compromise does not happen at the cost of not responding to the concerns of stakeholders</w:t>
      </w:r>
      <w:r w:rsidR="006436E4">
        <w:rPr>
          <w:rFonts w:ascii="Times New Roman" w:eastAsia="Times New Roman" w:hAnsi="Times New Roman" w:cs="Times New Roman"/>
          <w:sz w:val="24"/>
          <w:szCs w:val="24"/>
        </w:rPr>
        <w:t xml:space="preserve"> </w:t>
      </w:r>
      <w:r w:rsidR="006436E4" w:rsidRPr="006436E4">
        <w:rPr>
          <w:rFonts w:ascii="Times New Roman" w:eastAsia="Times New Roman" w:hAnsi="Times New Roman" w:cs="Times New Roman"/>
          <w:sz w:val="24"/>
          <w:szCs w:val="24"/>
        </w:rPr>
        <w:t>(Jones, 2023)</w:t>
      </w:r>
      <w:r w:rsidRPr="00867F70">
        <w:rPr>
          <w:rFonts w:ascii="Times New Roman" w:eastAsia="Times New Roman" w:hAnsi="Times New Roman" w:cs="Times New Roman"/>
          <w:sz w:val="24"/>
          <w:szCs w:val="24"/>
        </w:rPr>
        <w:t>. Rather, Tesco should work out trade-offs, and then choose trade-off solutions that will balance commercial value and trust of stakeholder.</w:t>
      </w:r>
    </w:p>
    <w:p w14:paraId="2562B75D" w14:textId="77777777" w:rsidR="00D9008E" w:rsidRPr="00867F70" w:rsidRDefault="00D9008E" w:rsidP="009046E5">
      <w:pPr>
        <w:pStyle w:val="Heading1"/>
      </w:pPr>
      <w:bookmarkStart w:id="16" w:name="_Toc237019339"/>
      <w:r w:rsidRPr="00867F70">
        <w:t>7. Sustainable Stakeholder Engagement and Business Performance</w:t>
      </w:r>
      <w:bookmarkEnd w:id="16"/>
    </w:p>
    <w:p w14:paraId="2B431035" w14:textId="67D73F8E" w:rsidR="0024282C" w:rsidRPr="00867F70" w:rsidRDefault="0024282C" w:rsidP="0024282C">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Key stakeholder engagement can directly influence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performance for their customers. Once they understand how it is being used and are sure that the information being used is being used in a proper manner, then they will install the platform. Adoption can play a role in loyalty, customer satisfaction and retention</w:t>
      </w:r>
      <w:r w:rsidR="002B2963">
        <w:rPr>
          <w:rFonts w:ascii="Times New Roman" w:eastAsia="Times New Roman" w:hAnsi="Times New Roman" w:cs="Times New Roman"/>
          <w:sz w:val="24"/>
          <w:szCs w:val="24"/>
        </w:rPr>
        <w:t xml:space="preserve"> </w:t>
      </w:r>
      <w:r w:rsidR="002B2963" w:rsidRPr="002B2963">
        <w:rPr>
          <w:rFonts w:ascii="Times New Roman" w:eastAsia="Times New Roman" w:hAnsi="Times New Roman" w:cs="Times New Roman"/>
          <w:sz w:val="24"/>
          <w:szCs w:val="24"/>
        </w:rPr>
        <w:t>(</w:t>
      </w:r>
      <w:proofErr w:type="spellStart"/>
      <w:r w:rsidR="002B2963" w:rsidRPr="002B2963">
        <w:rPr>
          <w:rFonts w:ascii="Times New Roman" w:eastAsia="Times New Roman" w:hAnsi="Times New Roman" w:cs="Times New Roman"/>
          <w:sz w:val="24"/>
          <w:szCs w:val="24"/>
        </w:rPr>
        <w:t>Katsikeas</w:t>
      </w:r>
      <w:proofErr w:type="spellEnd"/>
      <w:r w:rsidR="002B2963" w:rsidRPr="002B2963">
        <w:rPr>
          <w:rFonts w:ascii="Times New Roman" w:eastAsia="Times New Roman" w:hAnsi="Times New Roman" w:cs="Times New Roman"/>
          <w:sz w:val="24"/>
          <w:szCs w:val="24"/>
        </w:rPr>
        <w:t xml:space="preserve"> et al., 2023)</w:t>
      </w:r>
      <w:r w:rsidRPr="00867F70">
        <w:rPr>
          <w:rFonts w:ascii="Times New Roman" w:eastAsia="Times New Roman" w:hAnsi="Times New Roman" w:cs="Times New Roman"/>
          <w:sz w:val="24"/>
          <w:szCs w:val="24"/>
        </w:rPr>
        <w:t xml:space="preserve">. Engagement doesn't mean </w:t>
      </w:r>
      <w:r w:rsidR="005278EE" w:rsidRPr="00867F70">
        <w:rPr>
          <w:rFonts w:ascii="Times New Roman" w:eastAsia="Times New Roman" w:hAnsi="Times New Roman" w:cs="Times New Roman"/>
          <w:sz w:val="24"/>
          <w:szCs w:val="24"/>
        </w:rPr>
        <w:t>loyalty;</w:t>
      </w:r>
      <w:r w:rsidRPr="00867F70">
        <w:rPr>
          <w:rFonts w:ascii="Times New Roman" w:eastAsia="Times New Roman" w:hAnsi="Times New Roman" w:cs="Times New Roman"/>
          <w:sz w:val="24"/>
          <w:szCs w:val="24"/>
        </w:rPr>
        <w:t xml:space="preserve"> the website should offer them time value and some experiences that will help value them.</w:t>
      </w:r>
    </w:p>
    <w:p w14:paraId="46D194B9" w14:textId="2D974F78" w:rsidR="0024282C" w:rsidRPr="00867F70" w:rsidRDefault="0024282C" w:rsidP="0024282C">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lastRenderedPageBreak/>
        <w:t xml:space="preserve">It also can result in improved operation efficiencies. Taking the employees with </w:t>
      </w:r>
      <w:r w:rsidR="00D34DB6">
        <w:rPr>
          <w:rFonts w:ascii="Times New Roman" w:eastAsia="Times New Roman" w:hAnsi="Times New Roman" w:cs="Times New Roman"/>
          <w:sz w:val="24"/>
          <w:szCs w:val="24"/>
        </w:rPr>
        <w:t>one</w:t>
      </w:r>
      <w:r w:rsidRPr="00867F70">
        <w:rPr>
          <w:rFonts w:ascii="Times New Roman" w:eastAsia="Times New Roman" w:hAnsi="Times New Roman" w:cs="Times New Roman"/>
          <w:sz w:val="24"/>
          <w:szCs w:val="24"/>
        </w:rPr>
        <w:t xml:space="preserve"> on the launch can bring forth usability problems, control employee expectations, and reduce resistance. Greater cooperation has the potential to improve the organization of operations, marketing, customer service and information technology</w:t>
      </w:r>
      <w:r w:rsidR="00BF0A28">
        <w:rPr>
          <w:rFonts w:ascii="Times New Roman" w:eastAsia="Times New Roman" w:hAnsi="Times New Roman" w:cs="Times New Roman"/>
          <w:sz w:val="24"/>
          <w:szCs w:val="24"/>
        </w:rPr>
        <w:t xml:space="preserve"> </w:t>
      </w:r>
      <w:r w:rsidR="00BF0A28" w:rsidRPr="00BF0A28">
        <w:rPr>
          <w:rFonts w:ascii="Times New Roman" w:eastAsia="Times New Roman" w:hAnsi="Times New Roman" w:cs="Times New Roman"/>
          <w:sz w:val="24"/>
          <w:szCs w:val="24"/>
        </w:rPr>
        <w:t>(Nygaard, 2024)</w:t>
      </w:r>
      <w:r w:rsidRPr="00867F70">
        <w:rPr>
          <w:rFonts w:ascii="Times New Roman" w:eastAsia="Times New Roman" w:hAnsi="Times New Roman" w:cs="Times New Roman"/>
          <w:sz w:val="24"/>
          <w:szCs w:val="24"/>
        </w:rPr>
        <w:t>. This could minimize implementation mistakes and help Tesco to be more responsive towards issues post launch.</w:t>
      </w:r>
    </w:p>
    <w:p w14:paraId="71436461" w14:textId="77777777" w:rsidR="0024282C" w:rsidRPr="00867F70" w:rsidRDefault="0024282C" w:rsidP="0024282C">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The financial implications and strategic outreach is massive.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xml:space="preserve"> will improve customer lifetime values for Tesco, which hopefully will translate into higher revenues, due to improved customer retention and engagement efforts. What's more they can also better customer understand for marketing strategy and good service. Furthermore, if it succeeds it could create a cross-border platform to further separate Tesco in a more digital retail world.</w:t>
      </w:r>
    </w:p>
    <w:p w14:paraId="416EE203" w14:textId="77777777" w:rsidR="0024282C" w:rsidRPr="00867F70" w:rsidRDefault="0024282C" w:rsidP="0024282C">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However, these are providing benefits with trust. The use of algorithms and the exploitation of data for personalisation, however, could cause problems with reputations, when the individual considers that data has been used (or even misused) and AI-driven recommendations are seen as unfair or intrusive. Responsible AI, privacy protection and transparent communication are therefore not just about complying with regulatory demands – it can be a competitive advantage.</w:t>
      </w:r>
    </w:p>
    <w:p w14:paraId="55E161D5" w14:textId="288DA8C2" w:rsidR="0024282C" w:rsidRPr="00867F70" w:rsidRDefault="0024282C" w:rsidP="0024282C">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There are also a few drawbacks to engaging stakeholders. The excessive use of consulting services can be a drawback for decision making, create several requests and </w:t>
      </w:r>
      <w:r w:rsidR="005278EE" w:rsidRPr="00867F70">
        <w:rPr>
          <w:rFonts w:ascii="Times New Roman" w:eastAsia="Times New Roman" w:hAnsi="Times New Roman" w:cs="Times New Roman"/>
          <w:sz w:val="24"/>
          <w:szCs w:val="24"/>
        </w:rPr>
        <w:t>disfavour</w:t>
      </w:r>
      <w:r w:rsidRPr="00867F70">
        <w:rPr>
          <w:rFonts w:ascii="Times New Roman" w:eastAsia="Times New Roman" w:hAnsi="Times New Roman" w:cs="Times New Roman"/>
          <w:sz w:val="24"/>
          <w:szCs w:val="24"/>
        </w:rPr>
        <w:t xml:space="preserve"> project costs</w:t>
      </w:r>
      <w:r w:rsidR="00F75FDD">
        <w:rPr>
          <w:rFonts w:ascii="Times New Roman" w:eastAsia="Times New Roman" w:hAnsi="Times New Roman" w:cs="Times New Roman"/>
          <w:sz w:val="24"/>
          <w:szCs w:val="24"/>
        </w:rPr>
        <w:t xml:space="preserve"> </w:t>
      </w:r>
      <w:r w:rsidR="00F75FDD" w:rsidRPr="00F75FDD">
        <w:rPr>
          <w:rFonts w:ascii="Times New Roman" w:eastAsia="Times New Roman" w:hAnsi="Times New Roman" w:cs="Times New Roman"/>
          <w:sz w:val="24"/>
          <w:szCs w:val="24"/>
        </w:rPr>
        <w:t>(Saha and Demirag, 2025)</w:t>
      </w:r>
      <w:r w:rsidRPr="00867F70">
        <w:rPr>
          <w:rFonts w:ascii="Times New Roman" w:eastAsia="Times New Roman" w:hAnsi="Times New Roman" w:cs="Times New Roman"/>
          <w:sz w:val="24"/>
          <w:szCs w:val="24"/>
        </w:rPr>
        <w:t>. Tesco therefore has to differentiate between the stakeholders requiring a role in decision making and sharing of information with them. Focus is not on accommodating all the stakeholder needs, but on decisions that balance the interests of stakeholders.</w:t>
      </w:r>
    </w:p>
    <w:p w14:paraId="5006EC46" w14:textId="6C34DD0F" w:rsidR="00947FA9" w:rsidRDefault="0024282C" w:rsidP="0024282C">
      <w:pPr>
        <w:spacing w:before="100" w:beforeAutospacing="1" w:after="100" w:afterAutospacing="1" w:line="360" w:lineRule="auto"/>
        <w:jc w:val="both"/>
        <w:rPr>
          <w:rFonts w:ascii="Times New Roman" w:eastAsia="Times New Roman" w:hAnsi="Times New Roman" w:cs="Times New Roman"/>
          <w:sz w:val="24"/>
          <w:szCs w:val="24"/>
        </w:rPr>
      </w:pPr>
      <w:r w:rsidRPr="00867F70">
        <w:rPr>
          <w:rFonts w:ascii="Times New Roman" w:eastAsia="Times New Roman" w:hAnsi="Times New Roman" w:cs="Times New Roman"/>
          <w:sz w:val="24"/>
          <w:szCs w:val="24"/>
        </w:rPr>
        <w:t xml:space="preserve">In conclusion, it has been observed that successful engagement of the stakeholders is associated with successful adoption of </w:t>
      </w:r>
      <w:proofErr w:type="spellStart"/>
      <w:r w:rsidRPr="00867F70">
        <w:rPr>
          <w:rFonts w:ascii="Times New Roman" w:eastAsia="Times New Roman" w:hAnsi="Times New Roman" w:cs="Times New Roman"/>
          <w:sz w:val="24"/>
          <w:szCs w:val="24"/>
        </w:rPr>
        <w:t>ConnectPlus</w:t>
      </w:r>
      <w:proofErr w:type="spellEnd"/>
      <w:r w:rsidRPr="00867F70">
        <w:rPr>
          <w:rFonts w:ascii="Times New Roman" w:eastAsia="Times New Roman" w:hAnsi="Times New Roman" w:cs="Times New Roman"/>
          <w:sz w:val="24"/>
          <w:szCs w:val="24"/>
        </w:rPr>
        <w:t>, although it will be useful to the extent that the stakeholder expectations can be met by Tesco achieving the commercial goal. Performance will start to become sustainable when all four of these areas of trust, acceptance, compliance, and technology are put into action – but not in opposition with customers.</w:t>
      </w:r>
    </w:p>
    <w:p w14:paraId="3FEFC3BC" w14:textId="21FB7FCC" w:rsidR="00D9008E" w:rsidRPr="00867F70" w:rsidRDefault="00947FA9" w:rsidP="00947FA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4A318F7" w14:textId="77777777" w:rsidR="00D9008E" w:rsidRPr="00867F70" w:rsidRDefault="00D9008E" w:rsidP="009046E5">
      <w:pPr>
        <w:pStyle w:val="Heading1"/>
      </w:pPr>
      <w:bookmarkStart w:id="17" w:name="_Toc237019340"/>
      <w:r w:rsidRPr="00867F70">
        <w:lastRenderedPageBreak/>
        <w:t>8. Recommendations and Conclusion</w:t>
      </w:r>
      <w:bookmarkEnd w:id="17"/>
    </w:p>
    <w:p w14:paraId="700185E8" w14:textId="77777777" w:rsidR="00D9008E" w:rsidRPr="00426C57" w:rsidRDefault="00D9008E" w:rsidP="007D036F">
      <w:pPr>
        <w:pStyle w:val="Heading2"/>
      </w:pPr>
      <w:bookmarkStart w:id="18" w:name="_Toc237019341"/>
      <w:r w:rsidRPr="00426C57">
        <w:t>Recommendations</w:t>
      </w:r>
      <w:bookmarkEnd w:id="18"/>
    </w:p>
    <w:p w14:paraId="5D55F460" w14:textId="5C8E9BA7" w:rsidR="004B3FDF" w:rsidRPr="00867F70" w:rsidRDefault="00D9008E" w:rsidP="00EC2553">
      <w:pPr>
        <w:pStyle w:val="isselectedend"/>
        <w:spacing w:line="360" w:lineRule="auto"/>
        <w:jc w:val="both"/>
      </w:pPr>
      <w:r w:rsidRPr="00867F70">
        <w:t>1.</w:t>
      </w:r>
      <w:r w:rsidR="004B3FDF" w:rsidRPr="00867F70">
        <w:rPr>
          <w:rStyle w:val="Strong"/>
          <w:b w:val="0"/>
          <w:bCs w:val="0"/>
        </w:rPr>
        <w:t xml:space="preserve"> Establish a cross-functional </w:t>
      </w:r>
      <w:proofErr w:type="spellStart"/>
      <w:r w:rsidR="004B3FDF" w:rsidRPr="00867F70">
        <w:rPr>
          <w:rStyle w:val="Strong"/>
          <w:b w:val="0"/>
          <w:bCs w:val="0"/>
        </w:rPr>
        <w:t>ConnectPlus</w:t>
      </w:r>
      <w:proofErr w:type="spellEnd"/>
      <w:r w:rsidR="004B3FDF" w:rsidRPr="00867F70">
        <w:rPr>
          <w:rStyle w:val="Strong"/>
          <w:b w:val="0"/>
          <w:bCs w:val="0"/>
        </w:rPr>
        <w:t xml:space="preserve"> stakeholder governance group</w:t>
      </w:r>
    </w:p>
    <w:p w14:paraId="458CF4F2" w14:textId="62711287" w:rsidR="004B3FDF" w:rsidRPr="00867F70" w:rsidRDefault="00D93E80" w:rsidP="00EC2553">
      <w:pPr>
        <w:pStyle w:val="isselectedend"/>
        <w:spacing w:line="360" w:lineRule="auto"/>
        <w:jc w:val="both"/>
      </w:pPr>
      <w:r w:rsidRPr="00867F70">
        <w:t>Tesco must establish a formative “</w:t>
      </w:r>
      <w:proofErr w:type="spellStart"/>
      <w:r w:rsidRPr="00867F70">
        <w:t>ConnectPlus</w:t>
      </w:r>
      <w:proofErr w:type="spellEnd"/>
      <w:r w:rsidRPr="00867F70">
        <w:t xml:space="preserve"> stakeholder governance group” that should include the Project Manager, IT and digital experts, data and analytics, marketing, customer service, operations, legal/compliance and other relevant international market managers etc. The group should hold regular meetings when the project is being developed and during project testing and implementation to track the progress of the project, issues and concerns, risks and project performance measurements</w:t>
      </w:r>
      <w:r w:rsidR="00F367AB">
        <w:t xml:space="preserve"> </w:t>
      </w:r>
      <w:r w:rsidR="00F367AB" w:rsidRPr="00F367AB">
        <w:t>(Chen, 2026)</w:t>
      </w:r>
      <w:r w:rsidRPr="00867F70">
        <w:t xml:space="preserve">. This would enhance the interdepartmental coordination as well as minimise the risk of differing decisions. It would also offer an easy-to-follow escalation procedure for privacy, technology or customer experience/operational readiness issues. Importantly therefore, the commercial and </w:t>
      </w:r>
      <w:r w:rsidR="005278EE" w:rsidRPr="00867F70">
        <w:t>risk-based</w:t>
      </w:r>
      <w:r w:rsidRPr="00867F70">
        <w:t xml:space="preserve"> stakeholders can be brought together, giving Tesco the balance that it needs to make a sound judgement on matters, and not focusing too much on implementation speed when trust from stakeholders would be lost in the long-term.</w:t>
      </w:r>
    </w:p>
    <w:p w14:paraId="4B9DBB3C" w14:textId="77777777" w:rsidR="004B3FDF" w:rsidRPr="00867F70" w:rsidRDefault="004B3FDF" w:rsidP="00EC2553">
      <w:pPr>
        <w:pStyle w:val="isselectedend"/>
        <w:spacing w:line="360" w:lineRule="auto"/>
        <w:jc w:val="both"/>
      </w:pPr>
      <w:r w:rsidRPr="00867F70">
        <w:rPr>
          <w:rStyle w:val="Strong"/>
          <w:b w:val="0"/>
          <w:bCs w:val="0"/>
        </w:rPr>
        <w:t>2. Introduce continuous customer and employee consultation</w:t>
      </w:r>
    </w:p>
    <w:p w14:paraId="7D24C608" w14:textId="3936B389" w:rsidR="00521AD1" w:rsidRDefault="00D93E80" w:rsidP="00EC2553">
      <w:pPr>
        <w:pStyle w:val="isselectedend"/>
        <w:spacing w:line="360" w:lineRule="auto"/>
        <w:jc w:val="both"/>
      </w:pPr>
      <w:r w:rsidRPr="00867F70">
        <w:t>Tesco should always give back to the stakeholder as consultation should not be the one off i.e. prior to launch. Customers have to be engaged by filling out surveys, attending focus groups, usability tests and through feedback on individualisation and rewards leads</w:t>
      </w:r>
      <w:r w:rsidR="00930251">
        <w:t xml:space="preserve"> </w:t>
      </w:r>
      <w:r w:rsidR="00930251" w:rsidRPr="00930251">
        <w:t>(</w:t>
      </w:r>
      <w:proofErr w:type="spellStart"/>
      <w:r w:rsidR="00930251" w:rsidRPr="00930251">
        <w:t>Kurhasku</w:t>
      </w:r>
      <w:proofErr w:type="spellEnd"/>
      <w:r w:rsidR="00930251" w:rsidRPr="00930251">
        <w:t>-Hoti and Rrustemi, 2025)</w:t>
      </w:r>
      <w:r w:rsidRPr="00867F70">
        <w:t xml:space="preserve">. Staff should be actively involved in Workshops, Training sessions, reviews and operational testing. Ideas for feedback should be identified at known stages of the project and important issues that help to determine the context should be determined and discussed with other members of the project team for resolution. This would enable Tesco to foresee any issues relating to the usability and privacy or opposition from employees when implementing this. Frequent consultation would also be evidence that Tesco takes into account consultation of stakeholders, thereby strengthening the acceptance and commitment towards </w:t>
      </w:r>
      <w:proofErr w:type="spellStart"/>
      <w:r w:rsidRPr="00867F70">
        <w:t>ConnectPlus</w:t>
      </w:r>
      <w:proofErr w:type="spellEnd"/>
      <w:r w:rsidRPr="00867F70">
        <w:t>.</w:t>
      </w:r>
    </w:p>
    <w:p w14:paraId="34EB12A2" w14:textId="44BB863E" w:rsidR="004B3FDF" w:rsidRPr="00521AD1" w:rsidRDefault="00521AD1" w:rsidP="00521AD1">
      <w:pPr>
        <w:rPr>
          <w:rFonts w:ascii="Times New Roman" w:eastAsia="Times New Roman" w:hAnsi="Times New Roman" w:cs="Times New Roman"/>
          <w:sz w:val="24"/>
          <w:szCs w:val="24"/>
        </w:rPr>
      </w:pPr>
      <w:r>
        <w:br w:type="page"/>
      </w:r>
    </w:p>
    <w:p w14:paraId="06CE2DED" w14:textId="77777777" w:rsidR="004B3FDF" w:rsidRPr="00867F70" w:rsidRDefault="004B3FDF" w:rsidP="00EC2553">
      <w:pPr>
        <w:pStyle w:val="isselectedend"/>
        <w:spacing w:line="360" w:lineRule="auto"/>
        <w:jc w:val="both"/>
      </w:pPr>
      <w:r w:rsidRPr="00867F70">
        <w:rPr>
          <w:rStyle w:val="Strong"/>
          <w:b w:val="0"/>
          <w:bCs w:val="0"/>
        </w:rPr>
        <w:lastRenderedPageBreak/>
        <w:t>3. Implement strong AI and data governance</w:t>
      </w:r>
    </w:p>
    <w:p w14:paraId="2EC48AE1" w14:textId="63B0CABD" w:rsidR="004B3FDF" w:rsidRPr="00867F70" w:rsidRDefault="00D93E80" w:rsidP="00EC2553">
      <w:pPr>
        <w:pStyle w:val="isselectedend"/>
        <w:spacing w:line="360" w:lineRule="auto"/>
        <w:jc w:val="both"/>
      </w:pPr>
      <w:r w:rsidRPr="00867F70">
        <w:t xml:space="preserve">Tesco needs to put in place a robust governance model that includes the protocols for customer consent, data collection, data privacy, cyber security, AI transparency and responsible personalisation, prior to expanding </w:t>
      </w:r>
      <w:proofErr w:type="spellStart"/>
      <w:r w:rsidRPr="00867F70">
        <w:t>ConnectPlus</w:t>
      </w:r>
      <w:proofErr w:type="spellEnd"/>
      <w:r w:rsidRPr="00867F70">
        <w:t xml:space="preserve"> to other countries. The compliance requirements shouldn't be a final step in the project process. It's also something Tesco must be clear and honest about to their customers regarding the use of their data for things such as personalised recommendations, and customer rewards</w:t>
      </w:r>
      <w:r w:rsidR="00E976FB">
        <w:t xml:space="preserve"> </w:t>
      </w:r>
      <w:r w:rsidR="00E976FB" w:rsidRPr="00E976FB">
        <w:t>(Nygaard, 2024)</w:t>
      </w:r>
      <w:r w:rsidRPr="00867F70">
        <w:t>. Having transparency can alleviate uncertainty and give customers a greater sense of confidence. Good governance will also help to avoid the exploitation of regulators, and uphold Tesco's reputation, while fostering responsible innovation and sustainable customer relationships.</w:t>
      </w:r>
    </w:p>
    <w:p w14:paraId="4510B2E7" w14:textId="77777777" w:rsidR="004B3FDF" w:rsidRPr="00867F70" w:rsidRDefault="004B3FDF" w:rsidP="003001DB">
      <w:pPr>
        <w:pStyle w:val="Heading2"/>
      </w:pPr>
      <w:bookmarkStart w:id="19" w:name="_Toc237019342"/>
      <w:r w:rsidRPr="00867F70">
        <w:t>Conclusion</w:t>
      </w:r>
      <w:bookmarkEnd w:id="19"/>
    </w:p>
    <w:p w14:paraId="43C065AC" w14:textId="6B845C2D" w:rsidR="00C26089" w:rsidRPr="00867F70" w:rsidRDefault="00C26089" w:rsidP="00C26089">
      <w:pPr>
        <w:pStyle w:val="NormalWeb"/>
        <w:spacing w:line="360" w:lineRule="auto"/>
        <w:jc w:val="both"/>
      </w:pPr>
      <w:r w:rsidRPr="00867F70">
        <w:t xml:space="preserve">Stakeholders are essential to the success of </w:t>
      </w:r>
      <w:proofErr w:type="spellStart"/>
      <w:r w:rsidRPr="00867F70">
        <w:t>ConnectPlus</w:t>
      </w:r>
      <w:proofErr w:type="spellEnd"/>
      <w:r w:rsidRPr="00867F70">
        <w:t xml:space="preserve">, as cooperation, trust and commitment, combined with technical capacity, is essential to successfully implement the project. In </w:t>
      </w:r>
      <w:r w:rsidR="000C2D93" w:rsidRPr="00867F70">
        <w:t>addition,</w:t>
      </w:r>
      <w:r w:rsidRPr="00867F70">
        <w:t xml:space="preserve"> there are varying interests and expectations across senior management, IT and data management team, staff, customers, regulators and technology partners all with differing levels of power which makes getting the people on board in the right way critical for Tesco.</w:t>
      </w:r>
    </w:p>
    <w:p w14:paraId="47094AF4" w14:textId="77777777" w:rsidR="00C26089" w:rsidRPr="00867F70" w:rsidRDefault="00C26089" w:rsidP="00C26089">
      <w:pPr>
        <w:pStyle w:val="NormalWeb"/>
        <w:spacing w:line="360" w:lineRule="auto"/>
        <w:jc w:val="both"/>
      </w:pPr>
      <w:r w:rsidRPr="00867F70">
        <w:t>Tesco can use the Power/Interest Matrix to prioritise stakeholders and the 4 Cs approach to communication, consultation, collaboration and commitment is a practical way to address these four elements. The RACI model can be a useful tool to assist in improving accountability by specifying responsibilities during implementation.</w:t>
      </w:r>
    </w:p>
    <w:p w14:paraId="062F4770" w14:textId="0C6C5CC5" w:rsidR="004B3FDF" w:rsidRPr="00867F70" w:rsidRDefault="00C26089" w:rsidP="00DF2880">
      <w:pPr>
        <w:pStyle w:val="NormalWeb"/>
        <w:spacing w:line="360" w:lineRule="auto"/>
        <w:jc w:val="both"/>
      </w:pPr>
      <w:r w:rsidRPr="00867F70">
        <w:t>When facing competing stakeholder</w:t>
      </w:r>
      <w:r w:rsidR="00201F22">
        <w:t>’</w:t>
      </w:r>
      <w:r w:rsidRPr="00867F70">
        <w:t xml:space="preserve">s requirements, including privacy vs personalisation, fast implementation vs bringing adherence to regulations, global consistency vs local requirements, commercial interest vs ethical requirements, managing stakeholders is particularly pertinent. However, there needs to be a continuous process of stakeholder engagement and this should be viewed as a strategic process by Tesco. To foster stakeholder trust and increase the likelihood of adoption, Tesco can increase uncomfortable encounters regarding implementation, and maximize potential </w:t>
      </w:r>
      <w:proofErr w:type="spellStart"/>
      <w:r w:rsidRPr="00867F70">
        <w:t>ConnectPlus</w:t>
      </w:r>
      <w:proofErr w:type="spellEnd"/>
      <w:r w:rsidRPr="00867F70">
        <w:t xml:space="preserve"> value benefits to the customer and other operational and business goals through responsible management of AI and data.</w:t>
      </w:r>
    </w:p>
    <w:p w14:paraId="447FF1AE" w14:textId="76E8B44F" w:rsidR="00F500AB" w:rsidRPr="00D613C5" w:rsidRDefault="00B06901" w:rsidP="009046E5">
      <w:pPr>
        <w:pStyle w:val="Heading1"/>
      </w:pPr>
      <w:bookmarkStart w:id="20" w:name="_Toc237019343"/>
      <w:r w:rsidRPr="00867F70">
        <w:lastRenderedPageBreak/>
        <w:t>Reference</w:t>
      </w:r>
      <w:bookmarkEnd w:id="20"/>
      <w:r w:rsidRPr="00867F70">
        <w:t xml:space="preserve"> </w:t>
      </w:r>
    </w:p>
    <w:p w14:paraId="7B676E82"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Alabi, A.M., 2022. </w:t>
      </w:r>
      <w:r w:rsidRPr="00F500AB">
        <w:rPr>
          <w:rFonts w:ascii="Times New Roman" w:hAnsi="Times New Roman" w:cs="Times New Roman"/>
          <w:i/>
          <w:iCs/>
          <w:color w:val="222222"/>
          <w:sz w:val="24"/>
          <w:szCs w:val="24"/>
          <w:shd w:val="clear" w:color="auto" w:fill="FFFFFF"/>
        </w:rPr>
        <w:t>Reporting COVID-19 to the Stakeholders Through the Companies' Annual Reports: Evidence from the Retail Industry in the United Kingdom (UK)</w:t>
      </w:r>
      <w:r w:rsidRPr="00F500AB">
        <w:rPr>
          <w:rFonts w:ascii="Times New Roman" w:hAnsi="Times New Roman" w:cs="Times New Roman"/>
          <w:color w:val="222222"/>
          <w:sz w:val="24"/>
          <w:szCs w:val="24"/>
          <w:shd w:val="clear" w:color="auto" w:fill="FFFFFF"/>
        </w:rPr>
        <w:t> (Master's thesis, Aston University (United Kingdom)).</w:t>
      </w:r>
    </w:p>
    <w:p w14:paraId="4A0775C6" w14:textId="77777777" w:rsidR="00F500AB" w:rsidRPr="00F500AB" w:rsidRDefault="00F500AB" w:rsidP="00D613C5">
      <w:pPr>
        <w:spacing w:line="360" w:lineRule="auto"/>
        <w:rPr>
          <w:rFonts w:ascii="Times New Roman" w:hAnsi="Times New Roman" w:cs="Times New Roman"/>
          <w:sz w:val="24"/>
          <w:szCs w:val="24"/>
        </w:rPr>
      </w:pPr>
      <w:r w:rsidRPr="00F500AB">
        <w:rPr>
          <w:rFonts w:ascii="Times New Roman" w:hAnsi="Times New Roman" w:cs="Times New Roman"/>
          <w:sz w:val="24"/>
          <w:szCs w:val="24"/>
        </w:rPr>
        <w:t xml:space="preserve">Ashcroft, J. (2017) The relational lens: understanding, measuring, and managing stakeholder relationships. Cambridge: Cambridge University Press. Available at: </w:t>
      </w:r>
      <w:hyperlink r:id="rId8" w:history="1">
        <w:r w:rsidRPr="00F500AB">
          <w:rPr>
            <w:rStyle w:val="Hyperlink"/>
            <w:rFonts w:ascii="Times New Roman" w:hAnsi="Times New Roman" w:cs="Times New Roman"/>
            <w:sz w:val="24"/>
            <w:szCs w:val="24"/>
          </w:rPr>
          <w:t>https://www-cambridge</w:t>
        </w:r>
      </w:hyperlink>
      <w:r w:rsidRPr="00F500AB">
        <w:rPr>
          <w:rFonts w:ascii="Times New Roman" w:hAnsi="Times New Roman" w:cs="Times New Roman"/>
          <w:sz w:val="24"/>
          <w:szCs w:val="24"/>
        </w:rPr>
        <w:t xml:space="preserve"> org.ezproxy.uwtsd.ac.uk/core/books/relational-lens/value-and-importance-of relationships/718C31032061BDFA3F480BA2A53F45D4#CN-bp-1 </w:t>
      </w:r>
    </w:p>
    <w:p w14:paraId="1B3E1336"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Bilal, A., Ahmed, W. and Bashir, M., 2026. Stakeholder Marketing for Multicultural Marketplaces. In </w:t>
      </w:r>
      <w:r w:rsidRPr="00F500AB">
        <w:rPr>
          <w:rFonts w:ascii="Times New Roman" w:hAnsi="Times New Roman" w:cs="Times New Roman"/>
          <w:i/>
          <w:iCs/>
          <w:color w:val="222222"/>
          <w:sz w:val="24"/>
          <w:szCs w:val="24"/>
          <w:shd w:val="clear" w:color="auto" w:fill="FFFFFF"/>
        </w:rPr>
        <w:t>Diversity and Inclusion-Driven Marketing for Multicultural Marketplaces</w:t>
      </w:r>
      <w:r w:rsidRPr="00F500AB">
        <w:rPr>
          <w:rFonts w:ascii="Times New Roman" w:hAnsi="Times New Roman" w:cs="Times New Roman"/>
          <w:color w:val="222222"/>
          <w:sz w:val="24"/>
          <w:szCs w:val="24"/>
          <w:shd w:val="clear" w:color="auto" w:fill="FFFFFF"/>
        </w:rPr>
        <w:t> (pp. 337-368). IGI Global Scientific Publishing.</w:t>
      </w:r>
    </w:p>
    <w:p w14:paraId="3773AFC5"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Chase, S.G., 2024. Best Practices for Stakeholder Engagement in Plant-based Innovation and Protein Diversification. </w:t>
      </w:r>
      <w:r w:rsidRPr="00F500AB">
        <w:rPr>
          <w:rFonts w:ascii="Times New Roman" w:hAnsi="Times New Roman" w:cs="Times New Roman"/>
          <w:i/>
          <w:iCs/>
          <w:color w:val="222222"/>
          <w:sz w:val="24"/>
          <w:szCs w:val="24"/>
          <w:shd w:val="clear" w:color="auto" w:fill="FFFFFF"/>
        </w:rPr>
        <w:t>Available at SSRN 6597158</w:t>
      </w:r>
      <w:r w:rsidRPr="00F500AB">
        <w:rPr>
          <w:rFonts w:ascii="Times New Roman" w:hAnsi="Times New Roman" w:cs="Times New Roman"/>
          <w:color w:val="222222"/>
          <w:sz w:val="24"/>
          <w:szCs w:val="24"/>
          <w:shd w:val="clear" w:color="auto" w:fill="FFFFFF"/>
        </w:rPr>
        <w:t>.</w:t>
      </w:r>
    </w:p>
    <w:p w14:paraId="6C2AF866"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Chen, G., 2026. The Role of Corporate Social Responsibility in Shaping Brand Loyalty in the Retail Sector. </w:t>
      </w:r>
      <w:r w:rsidRPr="00F500AB">
        <w:rPr>
          <w:rFonts w:ascii="Times New Roman" w:hAnsi="Times New Roman" w:cs="Times New Roman"/>
          <w:i/>
          <w:iCs/>
          <w:color w:val="222222"/>
          <w:sz w:val="24"/>
          <w:szCs w:val="24"/>
          <w:shd w:val="clear" w:color="auto" w:fill="FFFFFF"/>
        </w:rPr>
        <w:t>Corporate Social Responsibility and Environmental Management</w:t>
      </w:r>
      <w:r w:rsidRPr="00F500AB">
        <w:rPr>
          <w:rFonts w:ascii="Times New Roman" w:hAnsi="Times New Roman" w:cs="Times New Roman"/>
          <w:color w:val="222222"/>
          <w:sz w:val="24"/>
          <w:szCs w:val="24"/>
          <w:shd w:val="clear" w:color="auto" w:fill="FFFFFF"/>
        </w:rPr>
        <w:t>.</w:t>
      </w:r>
    </w:p>
    <w:p w14:paraId="4788471B"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Cheng, G., Han, X., Yu, W. and He, M., 2024. Customer engagement, moral identity and oppositional brand loyalty in virtual communities. </w:t>
      </w:r>
      <w:r w:rsidRPr="00F500AB">
        <w:rPr>
          <w:rFonts w:ascii="Times New Roman" w:hAnsi="Times New Roman" w:cs="Times New Roman"/>
          <w:i/>
          <w:iCs/>
          <w:color w:val="222222"/>
          <w:sz w:val="24"/>
          <w:szCs w:val="24"/>
          <w:shd w:val="clear" w:color="auto" w:fill="FFFFFF"/>
        </w:rPr>
        <w:t>Journal of Product &amp; Brand Management</w:t>
      </w:r>
      <w:r w:rsidRPr="00F500AB">
        <w:rPr>
          <w:rFonts w:ascii="Times New Roman" w:hAnsi="Times New Roman" w:cs="Times New Roman"/>
          <w:color w:val="222222"/>
          <w:sz w:val="24"/>
          <w:szCs w:val="24"/>
          <w:shd w:val="clear" w:color="auto" w:fill="FFFFFF"/>
        </w:rPr>
        <w:t>, </w:t>
      </w:r>
      <w:r w:rsidRPr="00F500AB">
        <w:rPr>
          <w:rFonts w:ascii="Times New Roman" w:hAnsi="Times New Roman" w:cs="Times New Roman"/>
          <w:i/>
          <w:iCs/>
          <w:color w:val="222222"/>
          <w:sz w:val="24"/>
          <w:szCs w:val="24"/>
          <w:shd w:val="clear" w:color="auto" w:fill="FFFFFF"/>
        </w:rPr>
        <w:t>33</w:t>
      </w:r>
      <w:r w:rsidRPr="00F500AB">
        <w:rPr>
          <w:rFonts w:ascii="Times New Roman" w:hAnsi="Times New Roman" w:cs="Times New Roman"/>
          <w:color w:val="222222"/>
          <w:sz w:val="24"/>
          <w:szCs w:val="24"/>
          <w:shd w:val="clear" w:color="auto" w:fill="FFFFFF"/>
        </w:rPr>
        <w:t>(7), pp.855-868.</w:t>
      </w:r>
    </w:p>
    <w:p w14:paraId="521CBFEF" w14:textId="77777777" w:rsidR="00F500AB" w:rsidRPr="00F500AB" w:rsidRDefault="00F500AB" w:rsidP="00D613C5">
      <w:pPr>
        <w:spacing w:line="360" w:lineRule="auto"/>
        <w:rPr>
          <w:rFonts w:ascii="Times New Roman" w:hAnsi="Times New Roman" w:cs="Times New Roman"/>
          <w:sz w:val="24"/>
          <w:szCs w:val="24"/>
        </w:rPr>
      </w:pPr>
      <w:r w:rsidRPr="00F500AB">
        <w:rPr>
          <w:rFonts w:ascii="Times New Roman" w:hAnsi="Times New Roman" w:cs="Times New Roman"/>
          <w:sz w:val="24"/>
          <w:szCs w:val="24"/>
        </w:rPr>
        <w:t>Christopher, M., Payne, A., and Ballantyne, D. (2013). Relationship Marketing: Creating Stakeholder Value. Saint Louis: Taylor and Francis</w:t>
      </w:r>
    </w:p>
    <w:p w14:paraId="33FC0798"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Jones, P., 2023. Corporate social responsibility and the sustainable development goals: the UK’s four largest retailers. In </w:t>
      </w:r>
      <w:r w:rsidRPr="00F500AB">
        <w:rPr>
          <w:rFonts w:ascii="Times New Roman" w:hAnsi="Times New Roman" w:cs="Times New Roman"/>
          <w:i/>
          <w:iCs/>
          <w:color w:val="222222"/>
          <w:sz w:val="24"/>
          <w:szCs w:val="24"/>
          <w:shd w:val="clear" w:color="auto" w:fill="FFFFFF"/>
        </w:rPr>
        <w:t>BEYOND THE DARK ARTS: Advancing Marketing and Communication Theory and Practice</w:t>
      </w:r>
      <w:r w:rsidRPr="00F500AB">
        <w:rPr>
          <w:rFonts w:ascii="Times New Roman" w:hAnsi="Times New Roman" w:cs="Times New Roman"/>
          <w:color w:val="222222"/>
          <w:sz w:val="24"/>
          <w:szCs w:val="24"/>
          <w:shd w:val="clear" w:color="auto" w:fill="FFFFFF"/>
        </w:rPr>
        <w:t> (pp. 97-121).</w:t>
      </w:r>
    </w:p>
    <w:p w14:paraId="66BC2EE7"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proofErr w:type="spellStart"/>
      <w:r w:rsidRPr="00F500AB">
        <w:rPr>
          <w:rFonts w:ascii="Times New Roman" w:hAnsi="Times New Roman" w:cs="Times New Roman"/>
          <w:color w:val="222222"/>
          <w:sz w:val="24"/>
          <w:szCs w:val="24"/>
          <w:shd w:val="clear" w:color="auto" w:fill="FFFFFF"/>
        </w:rPr>
        <w:t>Katsikeas</w:t>
      </w:r>
      <w:proofErr w:type="spellEnd"/>
      <w:r w:rsidRPr="00F500AB">
        <w:rPr>
          <w:rFonts w:ascii="Times New Roman" w:hAnsi="Times New Roman" w:cs="Times New Roman"/>
          <w:color w:val="222222"/>
          <w:sz w:val="24"/>
          <w:szCs w:val="24"/>
          <w:shd w:val="clear" w:color="auto" w:fill="FFFFFF"/>
        </w:rPr>
        <w:t xml:space="preserve">, C., </w:t>
      </w:r>
      <w:proofErr w:type="spellStart"/>
      <w:r w:rsidRPr="00F500AB">
        <w:rPr>
          <w:rFonts w:ascii="Times New Roman" w:hAnsi="Times New Roman" w:cs="Times New Roman"/>
          <w:color w:val="222222"/>
          <w:sz w:val="24"/>
          <w:szCs w:val="24"/>
          <w:shd w:val="clear" w:color="auto" w:fill="FFFFFF"/>
        </w:rPr>
        <w:t>Viglia</w:t>
      </w:r>
      <w:proofErr w:type="spellEnd"/>
      <w:r w:rsidRPr="00F500AB">
        <w:rPr>
          <w:rFonts w:ascii="Times New Roman" w:hAnsi="Times New Roman" w:cs="Times New Roman"/>
          <w:color w:val="222222"/>
          <w:sz w:val="24"/>
          <w:szCs w:val="24"/>
          <w:shd w:val="clear" w:color="auto" w:fill="FFFFFF"/>
        </w:rPr>
        <w:t xml:space="preserve">, G. and </w:t>
      </w:r>
      <w:proofErr w:type="spellStart"/>
      <w:r w:rsidRPr="00F500AB">
        <w:rPr>
          <w:rFonts w:ascii="Times New Roman" w:hAnsi="Times New Roman" w:cs="Times New Roman"/>
          <w:color w:val="222222"/>
          <w:sz w:val="24"/>
          <w:szCs w:val="24"/>
          <w:shd w:val="clear" w:color="auto" w:fill="FFFFFF"/>
        </w:rPr>
        <w:t>Hollebeek</w:t>
      </w:r>
      <w:proofErr w:type="spellEnd"/>
      <w:r w:rsidRPr="00F500AB">
        <w:rPr>
          <w:rFonts w:ascii="Times New Roman" w:hAnsi="Times New Roman" w:cs="Times New Roman"/>
          <w:color w:val="222222"/>
          <w:sz w:val="24"/>
          <w:szCs w:val="24"/>
          <w:shd w:val="clear" w:color="auto" w:fill="FFFFFF"/>
        </w:rPr>
        <w:t>, L.D., 2023. Artificial intelligence, stakeholder engagement, and innovation value. </w:t>
      </w:r>
      <w:r w:rsidRPr="00F500AB">
        <w:rPr>
          <w:rFonts w:ascii="Times New Roman" w:hAnsi="Times New Roman" w:cs="Times New Roman"/>
          <w:i/>
          <w:iCs/>
          <w:color w:val="222222"/>
          <w:sz w:val="24"/>
          <w:szCs w:val="24"/>
          <w:shd w:val="clear" w:color="auto" w:fill="FFFFFF"/>
        </w:rPr>
        <w:t>Journal of Product Innovation Management. Call for Papers</w:t>
      </w:r>
      <w:r w:rsidRPr="00F500AB">
        <w:rPr>
          <w:rFonts w:ascii="Times New Roman" w:hAnsi="Times New Roman" w:cs="Times New Roman"/>
          <w:color w:val="222222"/>
          <w:sz w:val="24"/>
          <w:szCs w:val="24"/>
          <w:shd w:val="clear" w:color="auto" w:fill="FFFFFF"/>
        </w:rPr>
        <w:t>.</w:t>
      </w:r>
    </w:p>
    <w:p w14:paraId="5C604835"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Kesar, B., 2025. Impact of social media adoption on stakeholder engagement and trust. </w:t>
      </w:r>
      <w:r w:rsidRPr="00F500AB">
        <w:rPr>
          <w:rFonts w:ascii="Times New Roman" w:hAnsi="Times New Roman" w:cs="Times New Roman"/>
          <w:i/>
          <w:iCs/>
          <w:color w:val="222222"/>
          <w:sz w:val="24"/>
          <w:szCs w:val="24"/>
          <w:shd w:val="clear" w:color="auto" w:fill="FFFFFF"/>
        </w:rPr>
        <w:t>Management Matters</w:t>
      </w:r>
      <w:r w:rsidRPr="00F500AB">
        <w:rPr>
          <w:rFonts w:ascii="Times New Roman" w:hAnsi="Times New Roman" w:cs="Times New Roman"/>
          <w:color w:val="222222"/>
          <w:sz w:val="24"/>
          <w:szCs w:val="24"/>
          <w:shd w:val="clear" w:color="auto" w:fill="FFFFFF"/>
        </w:rPr>
        <w:t>, pp.1-29.</w:t>
      </w:r>
    </w:p>
    <w:p w14:paraId="74BEEF7E"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proofErr w:type="spellStart"/>
      <w:r w:rsidRPr="00F500AB">
        <w:rPr>
          <w:rFonts w:ascii="Times New Roman" w:hAnsi="Times New Roman" w:cs="Times New Roman"/>
          <w:color w:val="222222"/>
          <w:sz w:val="24"/>
          <w:szCs w:val="24"/>
          <w:shd w:val="clear" w:color="auto" w:fill="FFFFFF"/>
        </w:rPr>
        <w:lastRenderedPageBreak/>
        <w:t>Kholik</w:t>
      </w:r>
      <w:proofErr w:type="spellEnd"/>
      <w:r w:rsidRPr="00F500AB">
        <w:rPr>
          <w:rFonts w:ascii="Times New Roman" w:hAnsi="Times New Roman" w:cs="Times New Roman"/>
          <w:color w:val="222222"/>
          <w:sz w:val="24"/>
          <w:szCs w:val="24"/>
          <w:shd w:val="clear" w:color="auto" w:fill="FFFFFF"/>
        </w:rPr>
        <w:t xml:space="preserve">, A., </w:t>
      </w:r>
      <w:proofErr w:type="spellStart"/>
      <w:r w:rsidRPr="00F500AB">
        <w:rPr>
          <w:rFonts w:ascii="Times New Roman" w:hAnsi="Times New Roman" w:cs="Times New Roman"/>
          <w:color w:val="222222"/>
          <w:sz w:val="24"/>
          <w:szCs w:val="24"/>
          <w:shd w:val="clear" w:color="auto" w:fill="FFFFFF"/>
        </w:rPr>
        <w:t>Rizki</w:t>
      </w:r>
      <w:proofErr w:type="spellEnd"/>
      <w:r w:rsidRPr="00F500AB">
        <w:rPr>
          <w:rFonts w:ascii="Times New Roman" w:hAnsi="Times New Roman" w:cs="Times New Roman"/>
          <w:color w:val="222222"/>
          <w:sz w:val="24"/>
          <w:szCs w:val="24"/>
          <w:shd w:val="clear" w:color="auto" w:fill="FFFFFF"/>
        </w:rPr>
        <w:t xml:space="preserve">, M.F., </w:t>
      </w:r>
      <w:proofErr w:type="spellStart"/>
      <w:r w:rsidRPr="00F500AB">
        <w:rPr>
          <w:rFonts w:ascii="Times New Roman" w:hAnsi="Times New Roman" w:cs="Times New Roman"/>
          <w:color w:val="222222"/>
          <w:sz w:val="24"/>
          <w:szCs w:val="24"/>
          <w:shd w:val="clear" w:color="auto" w:fill="FFFFFF"/>
        </w:rPr>
        <w:t>Maulydia</w:t>
      </w:r>
      <w:proofErr w:type="spellEnd"/>
      <w:r w:rsidRPr="00F500AB">
        <w:rPr>
          <w:rFonts w:ascii="Times New Roman" w:hAnsi="Times New Roman" w:cs="Times New Roman"/>
          <w:color w:val="222222"/>
          <w:sz w:val="24"/>
          <w:szCs w:val="24"/>
          <w:shd w:val="clear" w:color="auto" w:fill="FFFFFF"/>
        </w:rPr>
        <w:t>, F.W., Syahdan, M.A., Anadyar, A.F. and Zalikha, N.R., 2025. Digital content management strategies for enhancing stakeholder engagement: A communication perspective on website-based platforms. </w:t>
      </w:r>
      <w:proofErr w:type="spellStart"/>
      <w:r w:rsidRPr="00F500AB">
        <w:rPr>
          <w:rFonts w:ascii="Times New Roman" w:hAnsi="Times New Roman" w:cs="Times New Roman"/>
          <w:i/>
          <w:iCs/>
          <w:color w:val="222222"/>
          <w:sz w:val="24"/>
          <w:szCs w:val="24"/>
          <w:shd w:val="clear" w:color="auto" w:fill="FFFFFF"/>
        </w:rPr>
        <w:t>Priviet</w:t>
      </w:r>
      <w:proofErr w:type="spellEnd"/>
      <w:r w:rsidRPr="00F500AB">
        <w:rPr>
          <w:rFonts w:ascii="Times New Roman" w:hAnsi="Times New Roman" w:cs="Times New Roman"/>
          <w:i/>
          <w:iCs/>
          <w:color w:val="222222"/>
          <w:sz w:val="24"/>
          <w:szCs w:val="24"/>
          <w:shd w:val="clear" w:color="auto" w:fill="FFFFFF"/>
        </w:rPr>
        <w:t xml:space="preserve"> Social Sciences Journal</w:t>
      </w:r>
      <w:r w:rsidRPr="00F500AB">
        <w:rPr>
          <w:rFonts w:ascii="Times New Roman" w:hAnsi="Times New Roman" w:cs="Times New Roman"/>
          <w:color w:val="222222"/>
          <w:sz w:val="24"/>
          <w:szCs w:val="24"/>
          <w:shd w:val="clear" w:color="auto" w:fill="FFFFFF"/>
        </w:rPr>
        <w:t>, </w:t>
      </w:r>
      <w:r w:rsidRPr="00F500AB">
        <w:rPr>
          <w:rFonts w:ascii="Times New Roman" w:hAnsi="Times New Roman" w:cs="Times New Roman"/>
          <w:i/>
          <w:iCs/>
          <w:color w:val="222222"/>
          <w:sz w:val="24"/>
          <w:szCs w:val="24"/>
          <w:shd w:val="clear" w:color="auto" w:fill="FFFFFF"/>
        </w:rPr>
        <w:t>5</w:t>
      </w:r>
      <w:r w:rsidRPr="00F500AB">
        <w:rPr>
          <w:rFonts w:ascii="Times New Roman" w:hAnsi="Times New Roman" w:cs="Times New Roman"/>
          <w:color w:val="222222"/>
          <w:sz w:val="24"/>
          <w:szCs w:val="24"/>
          <w:shd w:val="clear" w:color="auto" w:fill="FFFFFF"/>
        </w:rPr>
        <w:t>(10), pp.135-145.</w:t>
      </w:r>
    </w:p>
    <w:p w14:paraId="5BF6B799"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 xml:space="preserve">Kopallé, P., </w:t>
      </w:r>
      <w:proofErr w:type="spellStart"/>
      <w:r w:rsidRPr="00F500AB">
        <w:rPr>
          <w:rFonts w:ascii="Times New Roman" w:hAnsi="Times New Roman" w:cs="Times New Roman"/>
          <w:color w:val="222222"/>
          <w:sz w:val="24"/>
          <w:szCs w:val="24"/>
          <w:shd w:val="clear" w:color="auto" w:fill="FFFFFF"/>
        </w:rPr>
        <w:t>Katsikeas</w:t>
      </w:r>
      <w:proofErr w:type="spellEnd"/>
      <w:r w:rsidRPr="00F500AB">
        <w:rPr>
          <w:rFonts w:ascii="Times New Roman" w:hAnsi="Times New Roman" w:cs="Times New Roman"/>
          <w:color w:val="222222"/>
          <w:sz w:val="24"/>
          <w:szCs w:val="24"/>
          <w:shd w:val="clear" w:color="auto" w:fill="FFFFFF"/>
        </w:rPr>
        <w:t xml:space="preserve">, C., </w:t>
      </w:r>
      <w:proofErr w:type="spellStart"/>
      <w:r w:rsidRPr="00F500AB">
        <w:rPr>
          <w:rFonts w:ascii="Times New Roman" w:hAnsi="Times New Roman" w:cs="Times New Roman"/>
          <w:color w:val="222222"/>
          <w:sz w:val="24"/>
          <w:szCs w:val="24"/>
          <w:shd w:val="clear" w:color="auto" w:fill="FFFFFF"/>
        </w:rPr>
        <w:t>Viglia</w:t>
      </w:r>
      <w:proofErr w:type="spellEnd"/>
      <w:r w:rsidRPr="00F500AB">
        <w:rPr>
          <w:rFonts w:ascii="Times New Roman" w:hAnsi="Times New Roman" w:cs="Times New Roman"/>
          <w:color w:val="222222"/>
          <w:sz w:val="24"/>
          <w:szCs w:val="24"/>
          <w:shd w:val="clear" w:color="auto" w:fill="FFFFFF"/>
        </w:rPr>
        <w:t xml:space="preserve">, G. and </w:t>
      </w:r>
      <w:proofErr w:type="spellStart"/>
      <w:r w:rsidRPr="00F500AB">
        <w:rPr>
          <w:rFonts w:ascii="Times New Roman" w:hAnsi="Times New Roman" w:cs="Times New Roman"/>
          <w:color w:val="222222"/>
          <w:sz w:val="24"/>
          <w:szCs w:val="24"/>
          <w:shd w:val="clear" w:color="auto" w:fill="FFFFFF"/>
        </w:rPr>
        <w:t>Hollebeek</w:t>
      </w:r>
      <w:proofErr w:type="spellEnd"/>
      <w:r w:rsidRPr="00F500AB">
        <w:rPr>
          <w:rFonts w:ascii="Times New Roman" w:hAnsi="Times New Roman" w:cs="Times New Roman"/>
          <w:color w:val="222222"/>
          <w:sz w:val="24"/>
          <w:szCs w:val="24"/>
          <w:shd w:val="clear" w:color="auto" w:fill="FFFFFF"/>
        </w:rPr>
        <w:t>, L.D., 2023. Artificial Intelligence, Stakeholder Engagement, and Innovation Value. </w:t>
      </w:r>
      <w:r w:rsidRPr="00F500AB">
        <w:rPr>
          <w:rFonts w:ascii="Times New Roman" w:hAnsi="Times New Roman" w:cs="Times New Roman"/>
          <w:i/>
          <w:iCs/>
          <w:color w:val="222222"/>
          <w:sz w:val="24"/>
          <w:szCs w:val="24"/>
          <w:shd w:val="clear" w:color="auto" w:fill="FFFFFF"/>
        </w:rPr>
        <w:t>Journal of Product Innovation Management, Ahead-of-Print</w:t>
      </w:r>
      <w:r w:rsidRPr="00F500AB">
        <w:rPr>
          <w:rFonts w:ascii="Times New Roman" w:hAnsi="Times New Roman" w:cs="Times New Roman"/>
          <w:color w:val="222222"/>
          <w:sz w:val="24"/>
          <w:szCs w:val="24"/>
          <w:shd w:val="clear" w:color="auto" w:fill="FFFFFF"/>
        </w:rPr>
        <w:t>.</w:t>
      </w:r>
    </w:p>
    <w:p w14:paraId="22EE481E"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proofErr w:type="spellStart"/>
      <w:r w:rsidRPr="00F500AB">
        <w:rPr>
          <w:rFonts w:ascii="Times New Roman" w:hAnsi="Times New Roman" w:cs="Times New Roman"/>
          <w:color w:val="222222"/>
          <w:sz w:val="24"/>
          <w:szCs w:val="24"/>
          <w:shd w:val="clear" w:color="auto" w:fill="FFFFFF"/>
        </w:rPr>
        <w:t>Kurhasku</w:t>
      </w:r>
      <w:proofErr w:type="spellEnd"/>
      <w:r w:rsidRPr="00F500AB">
        <w:rPr>
          <w:rFonts w:ascii="Times New Roman" w:hAnsi="Times New Roman" w:cs="Times New Roman"/>
          <w:color w:val="222222"/>
          <w:sz w:val="24"/>
          <w:szCs w:val="24"/>
          <w:shd w:val="clear" w:color="auto" w:fill="FFFFFF"/>
        </w:rPr>
        <w:t>-Hoti, E. and Rrustemi, V., 2025. The role and impact of digital platforms on customer engagement and loyalty in the services sector. </w:t>
      </w:r>
      <w:r w:rsidRPr="00F500AB">
        <w:rPr>
          <w:rFonts w:ascii="Times New Roman" w:hAnsi="Times New Roman" w:cs="Times New Roman"/>
          <w:i/>
          <w:iCs/>
          <w:color w:val="222222"/>
          <w:sz w:val="24"/>
          <w:szCs w:val="24"/>
          <w:shd w:val="clear" w:color="auto" w:fill="FFFFFF"/>
        </w:rPr>
        <w:t xml:space="preserve">Journal of </w:t>
      </w:r>
      <w:proofErr w:type="spellStart"/>
      <w:r w:rsidRPr="00F500AB">
        <w:rPr>
          <w:rFonts w:ascii="Times New Roman" w:hAnsi="Times New Roman" w:cs="Times New Roman"/>
          <w:i/>
          <w:iCs/>
          <w:color w:val="222222"/>
          <w:sz w:val="24"/>
          <w:szCs w:val="24"/>
          <w:shd w:val="clear" w:color="auto" w:fill="FFFFFF"/>
        </w:rPr>
        <w:t>Ecohumanism</w:t>
      </w:r>
      <w:proofErr w:type="spellEnd"/>
      <w:r w:rsidRPr="00F500AB">
        <w:rPr>
          <w:rFonts w:ascii="Times New Roman" w:hAnsi="Times New Roman" w:cs="Times New Roman"/>
          <w:color w:val="222222"/>
          <w:sz w:val="24"/>
          <w:szCs w:val="24"/>
          <w:shd w:val="clear" w:color="auto" w:fill="FFFFFF"/>
        </w:rPr>
        <w:t>, </w:t>
      </w:r>
      <w:r w:rsidRPr="00F500AB">
        <w:rPr>
          <w:rFonts w:ascii="Times New Roman" w:hAnsi="Times New Roman" w:cs="Times New Roman"/>
          <w:i/>
          <w:iCs/>
          <w:color w:val="222222"/>
          <w:sz w:val="24"/>
          <w:szCs w:val="24"/>
          <w:shd w:val="clear" w:color="auto" w:fill="FFFFFF"/>
        </w:rPr>
        <w:t>4</w:t>
      </w:r>
      <w:r w:rsidRPr="00F500AB">
        <w:rPr>
          <w:rFonts w:ascii="Times New Roman" w:hAnsi="Times New Roman" w:cs="Times New Roman"/>
          <w:color w:val="222222"/>
          <w:sz w:val="24"/>
          <w:szCs w:val="24"/>
          <w:shd w:val="clear" w:color="auto" w:fill="FFFFFF"/>
        </w:rPr>
        <w:t>(2), pp.2130-2142.</w:t>
      </w:r>
    </w:p>
    <w:p w14:paraId="2A517114"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 xml:space="preserve">Mahmoud, I.H., Morello, E., </w:t>
      </w:r>
      <w:proofErr w:type="spellStart"/>
      <w:r w:rsidRPr="00F500AB">
        <w:rPr>
          <w:rFonts w:ascii="Times New Roman" w:hAnsi="Times New Roman" w:cs="Times New Roman"/>
          <w:color w:val="222222"/>
          <w:sz w:val="24"/>
          <w:szCs w:val="24"/>
          <w:shd w:val="clear" w:color="auto" w:fill="FFFFFF"/>
        </w:rPr>
        <w:t>Arlati</w:t>
      </w:r>
      <w:proofErr w:type="spellEnd"/>
      <w:r w:rsidRPr="00F500AB">
        <w:rPr>
          <w:rFonts w:ascii="Times New Roman" w:hAnsi="Times New Roman" w:cs="Times New Roman"/>
          <w:color w:val="222222"/>
          <w:sz w:val="24"/>
          <w:szCs w:val="24"/>
          <w:shd w:val="clear" w:color="auto" w:fill="FFFFFF"/>
        </w:rPr>
        <w:t>, A., Bradley, S. and Barone, E., 2022. Co-Creation process indicators of nature-based solutions: a deducted assessment methodology for stakeholders’ engagement in CLEVER Front runner Cities. In </w:t>
      </w:r>
      <w:r w:rsidRPr="00F500AB">
        <w:rPr>
          <w:rFonts w:ascii="Times New Roman" w:hAnsi="Times New Roman" w:cs="Times New Roman"/>
          <w:i/>
          <w:iCs/>
          <w:color w:val="222222"/>
          <w:sz w:val="24"/>
          <w:szCs w:val="24"/>
          <w:shd w:val="clear" w:color="auto" w:fill="FFFFFF"/>
        </w:rPr>
        <w:t>Nature for Inclusive and Innovative Urban Regeneration</w:t>
      </w:r>
      <w:r w:rsidRPr="00F500AB">
        <w:rPr>
          <w:rFonts w:ascii="Times New Roman" w:hAnsi="Times New Roman" w:cs="Times New Roman"/>
          <w:color w:val="222222"/>
          <w:sz w:val="24"/>
          <w:szCs w:val="24"/>
          <w:shd w:val="clear" w:color="auto" w:fill="FFFFFF"/>
        </w:rPr>
        <w:t> (p. 82). PRT.</w:t>
      </w:r>
    </w:p>
    <w:p w14:paraId="116BDF5D"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Nygaard, A., 2024. Stakeholder Analysis and Certification Strategy. In </w:t>
      </w:r>
      <w:r w:rsidRPr="00F500AB">
        <w:rPr>
          <w:rFonts w:ascii="Times New Roman" w:hAnsi="Times New Roman" w:cs="Times New Roman"/>
          <w:i/>
          <w:iCs/>
          <w:color w:val="222222"/>
          <w:sz w:val="24"/>
          <w:szCs w:val="24"/>
          <w:shd w:val="clear" w:color="auto" w:fill="FFFFFF"/>
        </w:rPr>
        <w:t>Green Marketing and Entrepreneurship</w:t>
      </w:r>
      <w:r w:rsidRPr="00F500AB">
        <w:rPr>
          <w:rFonts w:ascii="Times New Roman" w:hAnsi="Times New Roman" w:cs="Times New Roman"/>
          <w:color w:val="222222"/>
          <w:sz w:val="24"/>
          <w:szCs w:val="24"/>
          <w:shd w:val="clear" w:color="auto" w:fill="FFFFFF"/>
        </w:rPr>
        <w:t> (pp. 101-112). Cham: Springer International Publishing.</w:t>
      </w:r>
    </w:p>
    <w:p w14:paraId="7264B71E"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Saha, A.K. and Demirag, I., 2025. Disclosure of multidisciplinary expertise in sustainability assurance: unpacking legitimacy and accountability for stakeholders in sustainability reports. </w:t>
      </w:r>
      <w:r w:rsidRPr="00F500AB">
        <w:rPr>
          <w:rFonts w:ascii="Times New Roman" w:hAnsi="Times New Roman" w:cs="Times New Roman"/>
          <w:i/>
          <w:iCs/>
          <w:color w:val="222222"/>
          <w:sz w:val="24"/>
          <w:szCs w:val="24"/>
          <w:shd w:val="clear" w:color="auto" w:fill="FFFFFF"/>
        </w:rPr>
        <w:t>Journal of Accounting &amp; Organizational Change</w:t>
      </w:r>
      <w:r w:rsidRPr="00F500AB">
        <w:rPr>
          <w:rFonts w:ascii="Times New Roman" w:hAnsi="Times New Roman" w:cs="Times New Roman"/>
          <w:color w:val="222222"/>
          <w:sz w:val="24"/>
          <w:szCs w:val="24"/>
          <w:shd w:val="clear" w:color="auto" w:fill="FFFFFF"/>
        </w:rPr>
        <w:t>, pp.1-26.</w:t>
      </w:r>
    </w:p>
    <w:p w14:paraId="1CD1ECEA"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proofErr w:type="spellStart"/>
      <w:r w:rsidRPr="00F500AB">
        <w:rPr>
          <w:rFonts w:ascii="Times New Roman" w:hAnsi="Times New Roman" w:cs="Times New Roman"/>
          <w:color w:val="222222"/>
          <w:sz w:val="24"/>
          <w:szCs w:val="24"/>
          <w:shd w:val="clear" w:color="auto" w:fill="FFFFFF"/>
        </w:rPr>
        <w:t>Szcześniak</w:t>
      </w:r>
      <w:proofErr w:type="spellEnd"/>
      <w:r w:rsidRPr="00F500AB">
        <w:rPr>
          <w:rFonts w:ascii="Times New Roman" w:hAnsi="Times New Roman" w:cs="Times New Roman"/>
          <w:color w:val="222222"/>
          <w:sz w:val="24"/>
          <w:szCs w:val="24"/>
          <w:shd w:val="clear" w:color="auto" w:fill="FFFFFF"/>
        </w:rPr>
        <w:t>, W., 2025. </w:t>
      </w:r>
      <w:r w:rsidRPr="00F500AB">
        <w:rPr>
          <w:rFonts w:ascii="Times New Roman" w:hAnsi="Times New Roman" w:cs="Times New Roman"/>
          <w:i/>
          <w:iCs/>
          <w:color w:val="222222"/>
          <w:sz w:val="24"/>
          <w:szCs w:val="24"/>
          <w:shd w:val="clear" w:color="auto" w:fill="FFFFFF"/>
        </w:rPr>
        <w:t>Barriers to Intercultural Communication within International Business-Tesco</w:t>
      </w:r>
      <w:r w:rsidRPr="00F500AB">
        <w:rPr>
          <w:rFonts w:ascii="Times New Roman" w:hAnsi="Times New Roman" w:cs="Times New Roman"/>
          <w:color w:val="222222"/>
          <w:sz w:val="24"/>
          <w:szCs w:val="24"/>
          <w:shd w:val="clear" w:color="auto" w:fill="FFFFFF"/>
        </w:rPr>
        <w:t> (Doctoral dissertation, Dublin, National College of Ireland).</w:t>
      </w:r>
    </w:p>
    <w:p w14:paraId="3C7A9FF4"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Tariq, M.U., 2025. Integrating Advanced Technologies for Multi-Stakeholder Collaboration: Driving Sustainability in Supply Chains Through Industry 4.0. In </w:t>
      </w:r>
      <w:r w:rsidRPr="00F500AB">
        <w:rPr>
          <w:rFonts w:ascii="Times New Roman" w:hAnsi="Times New Roman" w:cs="Times New Roman"/>
          <w:i/>
          <w:iCs/>
          <w:color w:val="222222"/>
          <w:sz w:val="24"/>
          <w:szCs w:val="24"/>
          <w:shd w:val="clear" w:color="auto" w:fill="FFFFFF"/>
        </w:rPr>
        <w:t>Multi-Stakeholder Collaboration for Sustainable Supply Chain</w:t>
      </w:r>
      <w:r w:rsidRPr="00F500AB">
        <w:rPr>
          <w:rFonts w:ascii="Times New Roman" w:hAnsi="Times New Roman" w:cs="Times New Roman"/>
          <w:color w:val="222222"/>
          <w:sz w:val="24"/>
          <w:szCs w:val="24"/>
          <w:shd w:val="clear" w:color="auto" w:fill="FFFFFF"/>
        </w:rPr>
        <w:t> (pp. 313-334). IGI Global Scientific Publishing.</w:t>
      </w:r>
    </w:p>
    <w:p w14:paraId="47573067" w14:textId="77777777" w:rsidR="00F500AB" w:rsidRPr="00F500AB" w:rsidRDefault="00F500AB" w:rsidP="00D613C5">
      <w:pPr>
        <w:spacing w:line="360" w:lineRule="auto"/>
        <w:rPr>
          <w:rFonts w:ascii="Times New Roman" w:hAnsi="Times New Roman" w:cs="Times New Roman"/>
          <w:color w:val="222222"/>
          <w:sz w:val="24"/>
          <w:szCs w:val="24"/>
          <w:shd w:val="clear" w:color="auto" w:fill="FFFFFF"/>
        </w:rPr>
      </w:pPr>
      <w:r w:rsidRPr="00F500AB">
        <w:rPr>
          <w:rFonts w:ascii="Times New Roman" w:hAnsi="Times New Roman" w:cs="Times New Roman"/>
          <w:color w:val="222222"/>
          <w:sz w:val="24"/>
          <w:szCs w:val="24"/>
          <w:shd w:val="clear" w:color="auto" w:fill="FFFFFF"/>
        </w:rPr>
        <w:t>Vijayakumar Nair, A., 2025. Drivers and Barriers of Sustainable Supply Chain Management in Tesco: A Thematic Analysis.</w:t>
      </w:r>
    </w:p>
    <w:sectPr w:rsidR="00F500AB" w:rsidRPr="00F500A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BFBC5" w14:textId="77777777" w:rsidR="00D36A26" w:rsidRDefault="00D36A26" w:rsidP="00513349">
      <w:pPr>
        <w:spacing w:after="0" w:line="240" w:lineRule="auto"/>
      </w:pPr>
      <w:r>
        <w:separator/>
      </w:r>
    </w:p>
  </w:endnote>
  <w:endnote w:type="continuationSeparator" w:id="0">
    <w:p w14:paraId="479ADD61" w14:textId="77777777" w:rsidR="00D36A26" w:rsidRDefault="00D36A26" w:rsidP="00513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889455"/>
      <w:docPartObj>
        <w:docPartGallery w:val="Page Numbers (Bottom of Page)"/>
        <w:docPartUnique/>
      </w:docPartObj>
    </w:sdtPr>
    <w:sdtEndPr>
      <w:rPr>
        <w:noProof/>
      </w:rPr>
    </w:sdtEndPr>
    <w:sdtContent>
      <w:p w14:paraId="1F614972" w14:textId="51592E92" w:rsidR="00513349" w:rsidRDefault="005133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1F67A6" w14:textId="77777777" w:rsidR="00513349" w:rsidRDefault="005133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C209D" w14:textId="77777777" w:rsidR="00D36A26" w:rsidRDefault="00D36A26" w:rsidP="00513349">
      <w:pPr>
        <w:spacing w:after="0" w:line="240" w:lineRule="auto"/>
      </w:pPr>
      <w:r>
        <w:separator/>
      </w:r>
    </w:p>
  </w:footnote>
  <w:footnote w:type="continuationSeparator" w:id="0">
    <w:p w14:paraId="0BE8375F" w14:textId="77777777" w:rsidR="00D36A26" w:rsidRDefault="00D36A26" w:rsidP="005133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653A6"/>
    <w:multiLevelType w:val="multilevel"/>
    <w:tmpl w:val="7E5CF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EF415D"/>
    <w:multiLevelType w:val="hybridMultilevel"/>
    <w:tmpl w:val="9B0CC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DD62E5"/>
    <w:multiLevelType w:val="hybridMultilevel"/>
    <w:tmpl w:val="86F87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2078740">
    <w:abstractNumId w:val="0"/>
  </w:num>
  <w:num w:numId="2" w16cid:durableId="1438522047">
    <w:abstractNumId w:val="1"/>
  </w:num>
  <w:num w:numId="3" w16cid:durableId="1951354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EB4"/>
    <w:rsid w:val="0004093D"/>
    <w:rsid w:val="00071288"/>
    <w:rsid w:val="000A0FC6"/>
    <w:rsid w:val="000A1035"/>
    <w:rsid w:val="000C2D93"/>
    <w:rsid w:val="000E2B03"/>
    <w:rsid w:val="00110657"/>
    <w:rsid w:val="001369B1"/>
    <w:rsid w:val="00143C56"/>
    <w:rsid w:val="001951B4"/>
    <w:rsid w:val="001D5182"/>
    <w:rsid w:val="001E7E5A"/>
    <w:rsid w:val="001E7FCD"/>
    <w:rsid w:val="00201F22"/>
    <w:rsid w:val="00205669"/>
    <w:rsid w:val="002158A4"/>
    <w:rsid w:val="0024282C"/>
    <w:rsid w:val="002577C8"/>
    <w:rsid w:val="002757A9"/>
    <w:rsid w:val="00276D39"/>
    <w:rsid w:val="002801A6"/>
    <w:rsid w:val="00286FAA"/>
    <w:rsid w:val="00290B40"/>
    <w:rsid w:val="002B2963"/>
    <w:rsid w:val="002C1B22"/>
    <w:rsid w:val="002D2276"/>
    <w:rsid w:val="002F042B"/>
    <w:rsid w:val="002F7438"/>
    <w:rsid w:val="003001DB"/>
    <w:rsid w:val="00316EB4"/>
    <w:rsid w:val="00325D2E"/>
    <w:rsid w:val="0034230D"/>
    <w:rsid w:val="00346E7C"/>
    <w:rsid w:val="0036001C"/>
    <w:rsid w:val="003740CA"/>
    <w:rsid w:val="003A186F"/>
    <w:rsid w:val="004012AD"/>
    <w:rsid w:val="00416861"/>
    <w:rsid w:val="00426C57"/>
    <w:rsid w:val="004331F7"/>
    <w:rsid w:val="00433E75"/>
    <w:rsid w:val="004650A2"/>
    <w:rsid w:val="004800FD"/>
    <w:rsid w:val="00490C75"/>
    <w:rsid w:val="004B3FDF"/>
    <w:rsid w:val="004B70A1"/>
    <w:rsid w:val="004C253F"/>
    <w:rsid w:val="004D4179"/>
    <w:rsid w:val="004D5601"/>
    <w:rsid w:val="00501C6E"/>
    <w:rsid w:val="00513349"/>
    <w:rsid w:val="00521AD1"/>
    <w:rsid w:val="005278EE"/>
    <w:rsid w:val="00554B76"/>
    <w:rsid w:val="0058221E"/>
    <w:rsid w:val="00597A1E"/>
    <w:rsid w:val="005A68E5"/>
    <w:rsid w:val="00612860"/>
    <w:rsid w:val="00626815"/>
    <w:rsid w:val="006436E4"/>
    <w:rsid w:val="00645DD0"/>
    <w:rsid w:val="00656D47"/>
    <w:rsid w:val="00671009"/>
    <w:rsid w:val="00703FE7"/>
    <w:rsid w:val="00713CD2"/>
    <w:rsid w:val="00727BE1"/>
    <w:rsid w:val="00743A48"/>
    <w:rsid w:val="007727F1"/>
    <w:rsid w:val="007A10B5"/>
    <w:rsid w:val="007A3DCD"/>
    <w:rsid w:val="007B700A"/>
    <w:rsid w:val="007C4F8F"/>
    <w:rsid w:val="007C7EC4"/>
    <w:rsid w:val="007D036F"/>
    <w:rsid w:val="007D179D"/>
    <w:rsid w:val="007D2BC2"/>
    <w:rsid w:val="007E19D4"/>
    <w:rsid w:val="007E7D43"/>
    <w:rsid w:val="007F26DB"/>
    <w:rsid w:val="00867F70"/>
    <w:rsid w:val="008C5CF2"/>
    <w:rsid w:val="008D24E9"/>
    <w:rsid w:val="008E35B7"/>
    <w:rsid w:val="008E569F"/>
    <w:rsid w:val="009046E5"/>
    <w:rsid w:val="00930251"/>
    <w:rsid w:val="00934E94"/>
    <w:rsid w:val="00943DA2"/>
    <w:rsid w:val="00947FA9"/>
    <w:rsid w:val="00972D9A"/>
    <w:rsid w:val="00983B89"/>
    <w:rsid w:val="009B201F"/>
    <w:rsid w:val="009D328B"/>
    <w:rsid w:val="009D7E53"/>
    <w:rsid w:val="00A065D3"/>
    <w:rsid w:val="00A1088C"/>
    <w:rsid w:val="00A12569"/>
    <w:rsid w:val="00A52231"/>
    <w:rsid w:val="00A62A54"/>
    <w:rsid w:val="00A95B53"/>
    <w:rsid w:val="00A96510"/>
    <w:rsid w:val="00AA1F3C"/>
    <w:rsid w:val="00AA554D"/>
    <w:rsid w:val="00AA6154"/>
    <w:rsid w:val="00AD1745"/>
    <w:rsid w:val="00B01C14"/>
    <w:rsid w:val="00B06901"/>
    <w:rsid w:val="00B376CB"/>
    <w:rsid w:val="00B756BD"/>
    <w:rsid w:val="00B8471C"/>
    <w:rsid w:val="00BE17E2"/>
    <w:rsid w:val="00BF0A28"/>
    <w:rsid w:val="00C26089"/>
    <w:rsid w:val="00C42B0E"/>
    <w:rsid w:val="00C57653"/>
    <w:rsid w:val="00C6566A"/>
    <w:rsid w:val="00C73F01"/>
    <w:rsid w:val="00C830D1"/>
    <w:rsid w:val="00CB28A7"/>
    <w:rsid w:val="00D157F7"/>
    <w:rsid w:val="00D34DB6"/>
    <w:rsid w:val="00D36A26"/>
    <w:rsid w:val="00D613C5"/>
    <w:rsid w:val="00D62623"/>
    <w:rsid w:val="00D9008E"/>
    <w:rsid w:val="00D93E80"/>
    <w:rsid w:val="00DB522F"/>
    <w:rsid w:val="00DC79BE"/>
    <w:rsid w:val="00DD7A1C"/>
    <w:rsid w:val="00DF2880"/>
    <w:rsid w:val="00DF6B3E"/>
    <w:rsid w:val="00DF76FA"/>
    <w:rsid w:val="00E11C63"/>
    <w:rsid w:val="00E215C0"/>
    <w:rsid w:val="00E55166"/>
    <w:rsid w:val="00E73896"/>
    <w:rsid w:val="00E976FB"/>
    <w:rsid w:val="00EA45DC"/>
    <w:rsid w:val="00EA78E3"/>
    <w:rsid w:val="00EC2553"/>
    <w:rsid w:val="00EE67E2"/>
    <w:rsid w:val="00EE7A26"/>
    <w:rsid w:val="00EF33DA"/>
    <w:rsid w:val="00F25E35"/>
    <w:rsid w:val="00F32C7C"/>
    <w:rsid w:val="00F34F67"/>
    <w:rsid w:val="00F35782"/>
    <w:rsid w:val="00F367AB"/>
    <w:rsid w:val="00F500AB"/>
    <w:rsid w:val="00F56A9D"/>
    <w:rsid w:val="00F75FDD"/>
    <w:rsid w:val="00F95B61"/>
    <w:rsid w:val="00F97474"/>
    <w:rsid w:val="00FC6B3A"/>
    <w:rsid w:val="00FF2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958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9046E5"/>
    <w:pPr>
      <w:keepNext/>
      <w:keepLines/>
      <w:spacing w:before="240" w:after="0" w:line="360" w:lineRule="auto"/>
      <w:jc w:val="both"/>
      <w:outlineLvl w:val="0"/>
    </w:pPr>
    <w:rPr>
      <w:rFonts w:ascii="Times New Roman" w:eastAsia="Times New Roman" w:hAnsi="Times New Roman" w:cs="Times New Roman"/>
      <w:b/>
      <w:color w:val="000000" w:themeColor="text1"/>
      <w:sz w:val="28"/>
      <w:szCs w:val="28"/>
    </w:rPr>
  </w:style>
  <w:style w:type="paragraph" w:styleId="Heading2">
    <w:name w:val="heading 2"/>
    <w:basedOn w:val="Normal"/>
    <w:link w:val="Heading2Char"/>
    <w:autoRedefine/>
    <w:uiPriority w:val="9"/>
    <w:qFormat/>
    <w:rsid w:val="003001DB"/>
    <w:pPr>
      <w:spacing w:before="100" w:beforeAutospacing="1" w:after="100" w:afterAutospacing="1"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link w:val="Heading3Char"/>
    <w:uiPriority w:val="9"/>
    <w:qFormat/>
    <w:rsid w:val="00D9008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01DB"/>
    <w:rPr>
      <w:rFonts w:ascii="Times New Roman" w:eastAsia="Times New Roman" w:hAnsi="Times New Roman" w:cs="Times New Roman"/>
      <w:b/>
      <w:bCs/>
      <w:sz w:val="26"/>
      <w:szCs w:val="26"/>
      <w:lang w:val="en-GB"/>
    </w:rPr>
  </w:style>
  <w:style w:type="character" w:customStyle="1" w:styleId="Heading3Char">
    <w:name w:val="Heading 3 Char"/>
    <w:basedOn w:val="DefaultParagraphFont"/>
    <w:link w:val="Heading3"/>
    <w:uiPriority w:val="9"/>
    <w:rsid w:val="00D9008E"/>
    <w:rPr>
      <w:rFonts w:ascii="Times New Roman" w:eastAsia="Times New Roman" w:hAnsi="Times New Roman" w:cs="Times New Roman"/>
      <w:b/>
      <w:bCs/>
      <w:sz w:val="27"/>
      <w:szCs w:val="27"/>
    </w:rPr>
  </w:style>
  <w:style w:type="paragraph" w:customStyle="1" w:styleId="isselectedend">
    <w:name w:val="isselectedend"/>
    <w:basedOn w:val="Normal"/>
    <w:rsid w:val="00D9008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008E"/>
    <w:rPr>
      <w:b/>
      <w:bCs/>
    </w:rPr>
  </w:style>
  <w:style w:type="paragraph" w:styleId="NormalWeb">
    <w:name w:val="Normal (Web)"/>
    <w:basedOn w:val="Normal"/>
    <w:uiPriority w:val="99"/>
    <w:unhideWhenUsed/>
    <w:rsid w:val="00D900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046E5"/>
    <w:rPr>
      <w:rFonts w:ascii="Times New Roman" w:eastAsia="Times New Roman" w:hAnsi="Times New Roman" w:cs="Times New Roman"/>
      <w:b/>
      <w:color w:val="000000" w:themeColor="text1"/>
      <w:sz w:val="28"/>
      <w:szCs w:val="28"/>
      <w:lang w:val="en-GB"/>
    </w:rPr>
  </w:style>
  <w:style w:type="paragraph" w:styleId="TOCHeading">
    <w:name w:val="TOC Heading"/>
    <w:basedOn w:val="Heading1"/>
    <w:next w:val="Normal"/>
    <w:uiPriority w:val="39"/>
    <w:unhideWhenUsed/>
    <w:qFormat/>
    <w:rsid w:val="00143C56"/>
    <w:pPr>
      <w:outlineLvl w:val="9"/>
    </w:pPr>
  </w:style>
  <w:style w:type="paragraph" w:styleId="TOC2">
    <w:name w:val="toc 2"/>
    <w:basedOn w:val="Normal"/>
    <w:next w:val="Normal"/>
    <w:autoRedefine/>
    <w:uiPriority w:val="39"/>
    <w:unhideWhenUsed/>
    <w:rsid w:val="00143C56"/>
    <w:pPr>
      <w:spacing w:after="100"/>
      <w:ind w:left="220"/>
    </w:pPr>
  </w:style>
  <w:style w:type="paragraph" w:styleId="TOC3">
    <w:name w:val="toc 3"/>
    <w:basedOn w:val="Normal"/>
    <w:next w:val="Normal"/>
    <w:autoRedefine/>
    <w:uiPriority w:val="39"/>
    <w:unhideWhenUsed/>
    <w:rsid w:val="00143C56"/>
    <w:pPr>
      <w:spacing w:after="100"/>
      <w:ind w:left="440"/>
    </w:pPr>
  </w:style>
  <w:style w:type="character" w:styleId="Hyperlink">
    <w:name w:val="Hyperlink"/>
    <w:basedOn w:val="DefaultParagraphFont"/>
    <w:uiPriority w:val="99"/>
    <w:unhideWhenUsed/>
    <w:rsid w:val="00143C56"/>
    <w:rPr>
      <w:color w:val="0563C1" w:themeColor="hyperlink"/>
      <w:u w:val="single"/>
    </w:rPr>
  </w:style>
  <w:style w:type="table" w:styleId="TableGrid">
    <w:name w:val="Table Grid"/>
    <w:basedOn w:val="TableNormal"/>
    <w:uiPriority w:val="39"/>
    <w:rsid w:val="000A1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D1745"/>
    <w:pPr>
      <w:spacing w:after="100"/>
    </w:pPr>
  </w:style>
  <w:style w:type="paragraph" w:styleId="Header">
    <w:name w:val="header"/>
    <w:basedOn w:val="Normal"/>
    <w:link w:val="HeaderChar"/>
    <w:uiPriority w:val="99"/>
    <w:unhideWhenUsed/>
    <w:rsid w:val="005133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3349"/>
  </w:style>
  <w:style w:type="paragraph" w:styleId="Footer">
    <w:name w:val="footer"/>
    <w:basedOn w:val="Normal"/>
    <w:link w:val="FooterChar"/>
    <w:uiPriority w:val="99"/>
    <w:unhideWhenUsed/>
    <w:rsid w:val="005133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3349"/>
  </w:style>
  <w:style w:type="paragraph" w:styleId="ListParagraph">
    <w:name w:val="List Paragraph"/>
    <w:basedOn w:val="Normal"/>
    <w:uiPriority w:val="34"/>
    <w:qFormat/>
    <w:rsid w:val="004D5601"/>
    <w:pPr>
      <w:ind w:left="720"/>
      <w:contextualSpacing/>
    </w:pPr>
  </w:style>
  <w:style w:type="character" w:styleId="UnresolvedMention">
    <w:name w:val="Unresolved Mention"/>
    <w:basedOn w:val="DefaultParagraphFont"/>
    <w:uiPriority w:val="99"/>
    <w:semiHidden/>
    <w:unhideWhenUsed/>
    <w:rsid w:val="00D613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94380">
      <w:bodyDiv w:val="1"/>
      <w:marLeft w:val="0"/>
      <w:marRight w:val="0"/>
      <w:marTop w:val="0"/>
      <w:marBottom w:val="0"/>
      <w:divBdr>
        <w:top w:val="none" w:sz="0" w:space="0" w:color="auto"/>
        <w:left w:val="none" w:sz="0" w:space="0" w:color="auto"/>
        <w:bottom w:val="none" w:sz="0" w:space="0" w:color="auto"/>
        <w:right w:val="none" w:sz="0" w:space="0" w:color="auto"/>
      </w:divBdr>
    </w:div>
    <w:div w:id="34297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41C2E-FC6D-4BCE-8831-32BBE51A9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4937</Words>
  <Characters>28146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2026-08-07T06:44:00Z</dcterms:created>
  <dcterms:modified xsi:type="dcterms:W3CDTF">2026-08-09T21:57:00Z</dcterms:modified>
</cp:coreProperties>
</file>