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03BA294" w14:textId="77777777" w:rsidR="003953E1" w:rsidRDefault="003953E1">
      <w:pPr>
        <w:pStyle w:val="Frspaiere"/>
        <w:pageBreakBefore/>
        <w:jc w:val="center"/>
        <w:rPr>
          <w:rFonts w:ascii="Times New Roman" w:hAnsi="Times New Roman" w:cs="Times New Roman"/>
          <w:b/>
          <w:bCs/>
          <w:color w:val="000000"/>
          <w:sz w:val="96"/>
          <w:szCs w:val="96"/>
        </w:rPr>
      </w:pPr>
    </w:p>
    <w:p w14:paraId="4AD8CFD9" w14:textId="77777777" w:rsidR="003953E1" w:rsidRDefault="003953E1">
      <w:pPr>
        <w:pStyle w:val="Frspaiere"/>
        <w:jc w:val="center"/>
        <w:rPr>
          <w:rFonts w:ascii="Times New Roman" w:hAnsi="Times New Roman" w:cs="Times New Roman"/>
          <w:b/>
          <w:bCs/>
          <w:color w:val="000000"/>
          <w:sz w:val="96"/>
          <w:szCs w:val="96"/>
        </w:rPr>
      </w:pPr>
    </w:p>
    <w:p w14:paraId="5280D7E7" w14:textId="77777777" w:rsidR="00F46708" w:rsidRDefault="00205C86" w:rsidP="0058382C">
      <w:pPr>
        <w:suppressAutoHyphens w:val="0"/>
        <w:spacing w:line="240" w:lineRule="auto"/>
        <w:jc w:val="center"/>
        <w:rPr>
          <w:rFonts w:eastAsia="Droid Sans"/>
          <w:b/>
          <w:bCs/>
          <w:i/>
          <w:iCs/>
          <w:sz w:val="96"/>
          <w:szCs w:val="96"/>
          <w:lang w:eastAsia="hi-IN" w:bidi="hi-IN"/>
        </w:rPr>
      </w:pPr>
      <w:r w:rsidRPr="00205C86">
        <w:rPr>
          <w:rFonts w:eastAsia="Droid Sans"/>
          <w:b/>
          <w:bCs/>
          <w:i/>
          <w:iCs/>
          <w:sz w:val="96"/>
          <w:szCs w:val="96"/>
          <w:lang w:eastAsia="hi-IN" w:bidi="hi-IN"/>
        </w:rPr>
        <w:t>Assignment 2 Report Management Accounting</w:t>
      </w:r>
    </w:p>
    <w:p w14:paraId="33E78AE4" w14:textId="0E1D6EEF" w:rsidR="00F46708" w:rsidRPr="0069583E" w:rsidRDefault="00F46708" w:rsidP="00F46708">
      <w:pPr>
        <w:shd w:val="clear" w:color="auto" w:fill="FFFFFF"/>
        <w:spacing w:line="240" w:lineRule="auto"/>
        <w:jc w:val="center"/>
        <w:rPr>
          <w:rFonts w:eastAsia="Times New Roman"/>
          <w:b/>
          <w:i/>
          <w:color w:val="333333"/>
          <w:sz w:val="44"/>
          <w:szCs w:val="44"/>
          <w:u w:val="single"/>
        </w:rPr>
      </w:pPr>
      <w:r w:rsidRPr="0069583E">
        <w:rPr>
          <w:rFonts w:eastAsia="Times New Roman"/>
          <w:b/>
          <w:bCs/>
          <w:i/>
          <w:iCs/>
          <w:color w:val="333333"/>
          <w:sz w:val="44"/>
          <w:szCs w:val="44"/>
          <w:u w:val="single"/>
        </w:rPr>
        <w:t>UNIVERSITY OF WALES TRINITY SAINT DAVID</w:t>
      </w:r>
      <w:r w:rsidRPr="0069583E">
        <w:rPr>
          <w:rFonts w:eastAsia="Times New Roman"/>
          <w:b/>
          <w:bCs/>
          <w:i/>
          <w:iCs/>
          <w:color w:val="333333"/>
          <w:sz w:val="44"/>
          <w:szCs w:val="44"/>
          <w:u w:val="single"/>
        </w:rPr>
        <w:br/>
        <w:t>STUDENT NAME:CATALIN SORIN TANSE</w:t>
      </w:r>
      <w:r w:rsidRPr="0069583E">
        <w:rPr>
          <w:rFonts w:eastAsia="Times New Roman"/>
          <w:b/>
          <w:bCs/>
          <w:i/>
          <w:iCs/>
          <w:color w:val="333333"/>
          <w:sz w:val="44"/>
          <w:szCs w:val="44"/>
          <w:u w:val="single"/>
        </w:rPr>
        <w:br/>
        <w:t>STUDENT ID:1714717</w:t>
      </w:r>
      <w:r w:rsidRPr="0069583E">
        <w:rPr>
          <w:rFonts w:eastAsia="Times New Roman"/>
          <w:b/>
          <w:bCs/>
          <w:i/>
          <w:iCs/>
          <w:color w:val="333333"/>
          <w:sz w:val="44"/>
          <w:szCs w:val="44"/>
          <w:u w:val="single"/>
        </w:rPr>
        <w:br/>
        <w:t>PROGRAMME:BA BUSINESS MANAGEMENT</w:t>
      </w:r>
      <w:r w:rsidRPr="0069583E">
        <w:rPr>
          <w:rFonts w:eastAsia="Times New Roman"/>
          <w:b/>
          <w:bCs/>
          <w:i/>
          <w:iCs/>
          <w:color w:val="333333"/>
          <w:sz w:val="44"/>
          <w:szCs w:val="44"/>
          <w:u w:val="single"/>
        </w:rPr>
        <w:br/>
        <w:t>MMODULE:</w:t>
      </w:r>
      <w:r>
        <w:rPr>
          <w:rFonts w:eastAsia="Times New Roman"/>
          <w:b/>
          <w:bCs/>
          <w:i/>
          <w:iCs/>
          <w:color w:val="333333"/>
          <w:sz w:val="44"/>
          <w:szCs w:val="44"/>
          <w:u w:val="single"/>
        </w:rPr>
        <w:t>MANAGEMENT ACCOUNTING</w:t>
      </w:r>
      <w:r w:rsidRPr="0069583E">
        <w:rPr>
          <w:rFonts w:eastAsia="Times New Roman"/>
          <w:b/>
          <w:bCs/>
          <w:i/>
          <w:iCs/>
          <w:color w:val="333333"/>
          <w:sz w:val="44"/>
          <w:szCs w:val="44"/>
          <w:u w:val="single"/>
        </w:rPr>
        <w:br/>
        <w:t>MODULE CODE:LCBB500</w:t>
      </w:r>
      <w:r>
        <w:rPr>
          <w:rFonts w:eastAsia="Times New Roman"/>
          <w:b/>
          <w:bCs/>
          <w:i/>
          <w:iCs/>
          <w:color w:val="333333"/>
          <w:sz w:val="44"/>
          <w:szCs w:val="44"/>
          <w:u w:val="single"/>
        </w:rPr>
        <w:t>2</w:t>
      </w:r>
      <w:r w:rsidRPr="0069583E">
        <w:rPr>
          <w:rFonts w:eastAsia="Times New Roman"/>
          <w:b/>
          <w:bCs/>
          <w:i/>
          <w:iCs/>
          <w:color w:val="333333"/>
          <w:sz w:val="44"/>
          <w:szCs w:val="44"/>
          <w:u w:val="single"/>
        </w:rPr>
        <w:br/>
        <w:t>ACADEMIC YEAR:2021/2022</w:t>
      </w:r>
      <w:r w:rsidRPr="0069583E">
        <w:rPr>
          <w:rFonts w:eastAsia="Times New Roman"/>
          <w:b/>
          <w:bCs/>
          <w:i/>
          <w:iCs/>
          <w:color w:val="333333"/>
          <w:sz w:val="44"/>
          <w:szCs w:val="44"/>
          <w:u w:val="single"/>
        </w:rPr>
        <w:br/>
        <w:t>LECTURER:</w:t>
      </w:r>
      <w:r>
        <w:rPr>
          <w:rFonts w:eastAsia="Times New Roman"/>
          <w:b/>
          <w:bCs/>
          <w:i/>
          <w:iCs/>
          <w:color w:val="333333"/>
          <w:sz w:val="44"/>
          <w:szCs w:val="44"/>
          <w:u w:val="single"/>
        </w:rPr>
        <w:t>ZAINAB ATTA</w:t>
      </w:r>
    </w:p>
    <w:p w14:paraId="54C81BBA" w14:textId="77777777" w:rsidR="00F46708" w:rsidRDefault="00F46708" w:rsidP="00F46708">
      <w:pPr>
        <w:rPr>
          <w:rFonts w:eastAsiaTheme="majorEastAsia"/>
          <w:b/>
          <w:bCs/>
          <w:color w:val="000000" w:themeColor="text1"/>
          <w:szCs w:val="24"/>
        </w:rPr>
      </w:pPr>
      <w:r>
        <w:rPr>
          <w:color w:val="000000" w:themeColor="text1"/>
          <w:szCs w:val="24"/>
        </w:rPr>
        <w:br w:type="page"/>
      </w:r>
    </w:p>
    <w:p w14:paraId="11A2BD8D" w14:textId="3D0DB90C" w:rsidR="00B268DD" w:rsidRDefault="00B268DD" w:rsidP="0058382C">
      <w:pPr>
        <w:suppressAutoHyphens w:val="0"/>
        <w:spacing w:line="240" w:lineRule="auto"/>
        <w:jc w:val="center"/>
        <w:rPr>
          <w:rFonts w:eastAsia="Times New Roman"/>
          <w:b/>
          <w:bCs/>
          <w:sz w:val="28"/>
          <w:szCs w:val="28"/>
          <w:shd w:val="clear" w:color="auto" w:fill="FFFFFF"/>
        </w:rPr>
      </w:pPr>
      <w:r>
        <w:rPr>
          <w:shd w:val="clear" w:color="auto" w:fill="FFFFFF"/>
        </w:rPr>
        <w:lastRenderedPageBreak/>
        <w:br w:type="page"/>
      </w:r>
    </w:p>
    <w:sdt>
      <w:sdtPr>
        <w:rPr>
          <w:rFonts w:ascii="Times New Roman" w:eastAsia="Calibri" w:hAnsi="Times New Roman" w:cs="Times New Roman"/>
          <w:color w:val="000000"/>
          <w:sz w:val="24"/>
          <w:szCs w:val="22"/>
          <w:lang w:val="en-GB" w:eastAsia="ar-SA"/>
        </w:rPr>
        <w:id w:val="-97486591"/>
        <w:docPartObj>
          <w:docPartGallery w:val="Table of Contents"/>
          <w:docPartUnique/>
        </w:docPartObj>
      </w:sdtPr>
      <w:sdtEndPr>
        <w:rPr>
          <w:b/>
          <w:bCs/>
          <w:noProof/>
        </w:rPr>
      </w:sdtEndPr>
      <w:sdtContent>
        <w:p w14:paraId="2B4E8831" w14:textId="77777777" w:rsidR="00212AB6" w:rsidRDefault="00212AB6">
          <w:pPr>
            <w:pStyle w:val="Titlucuprins"/>
          </w:pPr>
          <w:r>
            <w:t>Contents</w:t>
          </w:r>
        </w:p>
        <w:p w14:paraId="1062D561" w14:textId="09D178FF" w:rsidR="00A76856" w:rsidRDefault="00212AB6">
          <w:pPr>
            <w:pStyle w:val="Cuprins1"/>
            <w:tabs>
              <w:tab w:val="right" w:leader="dot" w:pos="9350"/>
            </w:tabs>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101554605" w:history="1">
            <w:r w:rsidR="00A76856" w:rsidRPr="00862298">
              <w:rPr>
                <w:rStyle w:val="Hyperlink"/>
                <w:noProof/>
                <w:shd w:val="clear" w:color="auto" w:fill="FFFFFF"/>
              </w:rPr>
              <w:t>INTRODUCTION</w:t>
            </w:r>
            <w:r w:rsidR="00A76856">
              <w:rPr>
                <w:noProof/>
                <w:webHidden/>
              </w:rPr>
              <w:tab/>
            </w:r>
            <w:r w:rsidR="00A76856">
              <w:rPr>
                <w:noProof/>
                <w:webHidden/>
              </w:rPr>
              <w:fldChar w:fldCharType="begin"/>
            </w:r>
            <w:r w:rsidR="00A76856">
              <w:rPr>
                <w:noProof/>
                <w:webHidden/>
              </w:rPr>
              <w:instrText xml:space="preserve"> PAGEREF _Toc101554605 \h </w:instrText>
            </w:r>
            <w:r w:rsidR="00A76856">
              <w:rPr>
                <w:noProof/>
                <w:webHidden/>
              </w:rPr>
            </w:r>
            <w:r w:rsidR="00A76856">
              <w:rPr>
                <w:noProof/>
                <w:webHidden/>
              </w:rPr>
              <w:fldChar w:fldCharType="separate"/>
            </w:r>
            <w:r w:rsidR="00A76856">
              <w:rPr>
                <w:noProof/>
                <w:webHidden/>
              </w:rPr>
              <w:t>3</w:t>
            </w:r>
            <w:r w:rsidR="00A76856">
              <w:rPr>
                <w:noProof/>
                <w:webHidden/>
              </w:rPr>
              <w:fldChar w:fldCharType="end"/>
            </w:r>
          </w:hyperlink>
        </w:p>
        <w:p w14:paraId="3AA0B4CB" w14:textId="55D547D7" w:rsidR="00A76856" w:rsidRDefault="00F46708">
          <w:pPr>
            <w:pStyle w:val="Cuprins1"/>
            <w:tabs>
              <w:tab w:val="right" w:leader="dot" w:pos="9350"/>
            </w:tabs>
            <w:rPr>
              <w:rFonts w:asciiTheme="minorHAnsi" w:eastAsiaTheme="minorEastAsia" w:hAnsiTheme="minorHAnsi" w:cstheme="minorBidi"/>
              <w:noProof/>
              <w:color w:val="auto"/>
              <w:sz w:val="22"/>
              <w:lang w:val="en-IN" w:eastAsia="en-IN"/>
            </w:rPr>
          </w:pPr>
          <w:hyperlink w:anchor="_Toc101554606" w:history="1">
            <w:r w:rsidR="00A76856" w:rsidRPr="00862298">
              <w:rPr>
                <w:rStyle w:val="Hyperlink"/>
                <w:noProof/>
                <w:shd w:val="clear" w:color="auto" w:fill="FFFFFF"/>
              </w:rPr>
              <w:t>PART A</w:t>
            </w:r>
            <w:r w:rsidR="00A76856">
              <w:rPr>
                <w:noProof/>
                <w:webHidden/>
              </w:rPr>
              <w:tab/>
            </w:r>
            <w:r w:rsidR="00A76856">
              <w:rPr>
                <w:noProof/>
                <w:webHidden/>
              </w:rPr>
              <w:fldChar w:fldCharType="begin"/>
            </w:r>
            <w:r w:rsidR="00A76856">
              <w:rPr>
                <w:noProof/>
                <w:webHidden/>
              </w:rPr>
              <w:instrText xml:space="preserve"> PAGEREF _Toc101554606 \h </w:instrText>
            </w:r>
            <w:r w:rsidR="00A76856">
              <w:rPr>
                <w:noProof/>
                <w:webHidden/>
              </w:rPr>
            </w:r>
            <w:r w:rsidR="00A76856">
              <w:rPr>
                <w:noProof/>
                <w:webHidden/>
              </w:rPr>
              <w:fldChar w:fldCharType="separate"/>
            </w:r>
            <w:r w:rsidR="00A76856">
              <w:rPr>
                <w:noProof/>
                <w:webHidden/>
              </w:rPr>
              <w:t>3</w:t>
            </w:r>
            <w:r w:rsidR="00A76856">
              <w:rPr>
                <w:noProof/>
                <w:webHidden/>
              </w:rPr>
              <w:fldChar w:fldCharType="end"/>
            </w:r>
          </w:hyperlink>
        </w:p>
        <w:p w14:paraId="42449F52" w14:textId="24E03090" w:rsidR="00A76856" w:rsidRDefault="00F46708">
          <w:pPr>
            <w:pStyle w:val="Cuprins2"/>
            <w:tabs>
              <w:tab w:val="right" w:leader="dot" w:pos="9350"/>
            </w:tabs>
            <w:rPr>
              <w:rFonts w:asciiTheme="minorHAnsi" w:eastAsiaTheme="minorEastAsia" w:hAnsiTheme="minorHAnsi" w:cstheme="minorBidi"/>
              <w:noProof/>
              <w:color w:val="auto"/>
              <w:sz w:val="22"/>
              <w:lang w:val="en-IN" w:eastAsia="en-IN"/>
            </w:rPr>
          </w:pPr>
          <w:hyperlink w:anchor="_Toc101554607" w:history="1">
            <w:r w:rsidR="00A76856" w:rsidRPr="00862298">
              <w:rPr>
                <w:rStyle w:val="Hyperlink"/>
                <w:noProof/>
              </w:rPr>
              <w:t>Create a monthly control report with the initial budget, flexible budget, and variances.</w:t>
            </w:r>
            <w:r w:rsidR="00A76856">
              <w:rPr>
                <w:noProof/>
                <w:webHidden/>
              </w:rPr>
              <w:tab/>
            </w:r>
            <w:r w:rsidR="00A76856">
              <w:rPr>
                <w:noProof/>
                <w:webHidden/>
              </w:rPr>
              <w:fldChar w:fldCharType="begin"/>
            </w:r>
            <w:r w:rsidR="00A76856">
              <w:rPr>
                <w:noProof/>
                <w:webHidden/>
              </w:rPr>
              <w:instrText xml:space="preserve"> PAGEREF _Toc101554607 \h </w:instrText>
            </w:r>
            <w:r w:rsidR="00A76856">
              <w:rPr>
                <w:noProof/>
                <w:webHidden/>
              </w:rPr>
            </w:r>
            <w:r w:rsidR="00A76856">
              <w:rPr>
                <w:noProof/>
                <w:webHidden/>
              </w:rPr>
              <w:fldChar w:fldCharType="separate"/>
            </w:r>
            <w:r w:rsidR="00A76856">
              <w:rPr>
                <w:noProof/>
                <w:webHidden/>
              </w:rPr>
              <w:t>3</w:t>
            </w:r>
            <w:r w:rsidR="00A76856">
              <w:rPr>
                <w:noProof/>
                <w:webHidden/>
              </w:rPr>
              <w:fldChar w:fldCharType="end"/>
            </w:r>
          </w:hyperlink>
        </w:p>
        <w:p w14:paraId="5DA0E2E1" w14:textId="7D27F25D" w:rsidR="00A76856" w:rsidRDefault="00F46708">
          <w:pPr>
            <w:pStyle w:val="Cuprins2"/>
            <w:tabs>
              <w:tab w:val="right" w:leader="dot" w:pos="9350"/>
            </w:tabs>
            <w:rPr>
              <w:rFonts w:asciiTheme="minorHAnsi" w:eastAsiaTheme="minorEastAsia" w:hAnsiTheme="minorHAnsi" w:cstheme="minorBidi"/>
              <w:noProof/>
              <w:color w:val="auto"/>
              <w:sz w:val="22"/>
              <w:lang w:val="en-IN" w:eastAsia="en-IN"/>
            </w:rPr>
          </w:pPr>
          <w:hyperlink w:anchor="_Toc101554608" w:history="1">
            <w:r w:rsidR="00A76856" w:rsidRPr="00862298">
              <w:rPr>
                <w:rStyle w:val="Hyperlink"/>
                <w:noProof/>
              </w:rPr>
              <w:t>Examine the control report and assess the efficiency of Amana Ltd. in fiscal year 2020.</w:t>
            </w:r>
            <w:r w:rsidR="00A76856">
              <w:rPr>
                <w:noProof/>
                <w:webHidden/>
              </w:rPr>
              <w:tab/>
            </w:r>
            <w:r w:rsidR="00A76856">
              <w:rPr>
                <w:noProof/>
                <w:webHidden/>
              </w:rPr>
              <w:fldChar w:fldCharType="begin"/>
            </w:r>
            <w:r w:rsidR="00A76856">
              <w:rPr>
                <w:noProof/>
                <w:webHidden/>
              </w:rPr>
              <w:instrText xml:space="preserve"> PAGEREF _Toc101554608 \h </w:instrText>
            </w:r>
            <w:r w:rsidR="00A76856">
              <w:rPr>
                <w:noProof/>
                <w:webHidden/>
              </w:rPr>
            </w:r>
            <w:r w:rsidR="00A76856">
              <w:rPr>
                <w:noProof/>
                <w:webHidden/>
              </w:rPr>
              <w:fldChar w:fldCharType="separate"/>
            </w:r>
            <w:r w:rsidR="00A76856">
              <w:rPr>
                <w:noProof/>
                <w:webHidden/>
              </w:rPr>
              <w:t>4</w:t>
            </w:r>
            <w:r w:rsidR="00A76856">
              <w:rPr>
                <w:noProof/>
                <w:webHidden/>
              </w:rPr>
              <w:fldChar w:fldCharType="end"/>
            </w:r>
          </w:hyperlink>
        </w:p>
        <w:p w14:paraId="002CC6A1" w14:textId="03F479E2" w:rsidR="00A76856" w:rsidRDefault="00F46708">
          <w:pPr>
            <w:pStyle w:val="Cuprins2"/>
            <w:tabs>
              <w:tab w:val="right" w:leader="dot" w:pos="9350"/>
            </w:tabs>
            <w:rPr>
              <w:rFonts w:asciiTheme="minorHAnsi" w:eastAsiaTheme="minorEastAsia" w:hAnsiTheme="minorHAnsi" w:cstheme="minorBidi"/>
              <w:noProof/>
              <w:color w:val="auto"/>
              <w:sz w:val="22"/>
              <w:lang w:val="en-IN" w:eastAsia="en-IN"/>
            </w:rPr>
          </w:pPr>
          <w:hyperlink w:anchor="_Toc101554609" w:history="1">
            <w:r w:rsidR="00A76856" w:rsidRPr="00862298">
              <w:rPr>
                <w:rStyle w:val="Hyperlink"/>
                <w:noProof/>
              </w:rPr>
              <w:t>Make some recommendations to Amana's CEO on ways to improve the firm.</w:t>
            </w:r>
            <w:r w:rsidR="00A76856">
              <w:rPr>
                <w:noProof/>
                <w:webHidden/>
              </w:rPr>
              <w:tab/>
            </w:r>
            <w:r w:rsidR="00A76856">
              <w:rPr>
                <w:noProof/>
                <w:webHidden/>
              </w:rPr>
              <w:fldChar w:fldCharType="begin"/>
            </w:r>
            <w:r w:rsidR="00A76856">
              <w:rPr>
                <w:noProof/>
                <w:webHidden/>
              </w:rPr>
              <w:instrText xml:space="preserve"> PAGEREF _Toc101554609 \h </w:instrText>
            </w:r>
            <w:r w:rsidR="00A76856">
              <w:rPr>
                <w:noProof/>
                <w:webHidden/>
              </w:rPr>
            </w:r>
            <w:r w:rsidR="00A76856">
              <w:rPr>
                <w:noProof/>
                <w:webHidden/>
              </w:rPr>
              <w:fldChar w:fldCharType="separate"/>
            </w:r>
            <w:r w:rsidR="00A76856">
              <w:rPr>
                <w:noProof/>
                <w:webHidden/>
              </w:rPr>
              <w:t>6</w:t>
            </w:r>
            <w:r w:rsidR="00A76856">
              <w:rPr>
                <w:noProof/>
                <w:webHidden/>
              </w:rPr>
              <w:fldChar w:fldCharType="end"/>
            </w:r>
          </w:hyperlink>
        </w:p>
        <w:p w14:paraId="50CCCFC0" w14:textId="64EBCD8B" w:rsidR="00A76856" w:rsidRDefault="00F46708">
          <w:pPr>
            <w:pStyle w:val="Cuprins1"/>
            <w:tabs>
              <w:tab w:val="right" w:leader="dot" w:pos="9350"/>
            </w:tabs>
            <w:rPr>
              <w:rFonts w:asciiTheme="minorHAnsi" w:eastAsiaTheme="minorEastAsia" w:hAnsiTheme="minorHAnsi" w:cstheme="minorBidi"/>
              <w:noProof/>
              <w:color w:val="auto"/>
              <w:sz w:val="22"/>
              <w:lang w:val="en-IN" w:eastAsia="en-IN"/>
            </w:rPr>
          </w:pPr>
          <w:hyperlink w:anchor="_Toc101554610" w:history="1">
            <w:r w:rsidR="00A76856" w:rsidRPr="00862298">
              <w:rPr>
                <w:rStyle w:val="Hyperlink"/>
                <w:noProof/>
              </w:rPr>
              <w:t>PART B</w:t>
            </w:r>
            <w:r w:rsidR="00A76856">
              <w:rPr>
                <w:noProof/>
                <w:webHidden/>
              </w:rPr>
              <w:tab/>
            </w:r>
            <w:r w:rsidR="00A76856">
              <w:rPr>
                <w:noProof/>
                <w:webHidden/>
              </w:rPr>
              <w:fldChar w:fldCharType="begin"/>
            </w:r>
            <w:r w:rsidR="00A76856">
              <w:rPr>
                <w:noProof/>
                <w:webHidden/>
              </w:rPr>
              <w:instrText xml:space="preserve"> PAGEREF _Toc101554610 \h </w:instrText>
            </w:r>
            <w:r w:rsidR="00A76856">
              <w:rPr>
                <w:noProof/>
                <w:webHidden/>
              </w:rPr>
            </w:r>
            <w:r w:rsidR="00A76856">
              <w:rPr>
                <w:noProof/>
                <w:webHidden/>
              </w:rPr>
              <w:fldChar w:fldCharType="separate"/>
            </w:r>
            <w:r w:rsidR="00A76856">
              <w:rPr>
                <w:noProof/>
                <w:webHidden/>
              </w:rPr>
              <w:t>7</w:t>
            </w:r>
            <w:r w:rsidR="00A76856">
              <w:rPr>
                <w:noProof/>
                <w:webHidden/>
              </w:rPr>
              <w:fldChar w:fldCharType="end"/>
            </w:r>
          </w:hyperlink>
        </w:p>
        <w:p w14:paraId="5C4ADA9B" w14:textId="7E9D4CC1" w:rsidR="00A76856" w:rsidRDefault="00F46708">
          <w:pPr>
            <w:pStyle w:val="Cuprins2"/>
            <w:tabs>
              <w:tab w:val="right" w:leader="dot" w:pos="9350"/>
            </w:tabs>
            <w:rPr>
              <w:rFonts w:asciiTheme="minorHAnsi" w:eastAsiaTheme="minorEastAsia" w:hAnsiTheme="minorHAnsi" w:cstheme="minorBidi"/>
              <w:noProof/>
              <w:color w:val="auto"/>
              <w:sz w:val="22"/>
              <w:lang w:val="en-IN" w:eastAsia="en-IN"/>
            </w:rPr>
          </w:pPr>
          <w:hyperlink w:anchor="_Toc101554611" w:history="1">
            <w:r w:rsidR="00A76856" w:rsidRPr="00862298">
              <w:rPr>
                <w:rStyle w:val="Hyperlink"/>
                <w:noProof/>
              </w:rPr>
              <w:t>Estimate after deciding whether or not Amana should go online or open its own web store, taking into account all of the company's expenses.</w:t>
            </w:r>
            <w:r w:rsidR="00A76856">
              <w:rPr>
                <w:noProof/>
                <w:webHidden/>
              </w:rPr>
              <w:tab/>
            </w:r>
            <w:r w:rsidR="00A76856">
              <w:rPr>
                <w:noProof/>
                <w:webHidden/>
              </w:rPr>
              <w:fldChar w:fldCharType="begin"/>
            </w:r>
            <w:r w:rsidR="00A76856">
              <w:rPr>
                <w:noProof/>
                <w:webHidden/>
              </w:rPr>
              <w:instrText xml:space="preserve"> PAGEREF _Toc101554611 \h </w:instrText>
            </w:r>
            <w:r w:rsidR="00A76856">
              <w:rPr>
                <w:noProof/>
                <w:webHidden/>
              </w:rPr>
            </w:r>
            <w:r w:rsidR="00A76856">
              <w:rPr>
                <w:noProof/>
                <w:webHidden/>
              </w:rPr>
              <w:fldChar w:fldCharType="separate"/>
            </w:r>
            <w:r w:rsidR="00A76856">
              <w:rPr>
                <w:noProof/>
                <w:webHidden/>
              </w:rPr>
              <w:t>7</w:t>
            </w:r>
            <w:r w:rsidR="00A76856">
              <w:rPr>
                <w:noProof/>
                <w:webHidden/>
              </w:rPr>
              <w:fldChar w:fldCharType="end"/>
            </w:r>
          </w:hyperlink>
        </w:p>
        <w:p w14:paraId="3EB15D13" w14:textId="1F080031" w:rsidR="00A76856" w:rsidRDefault="00F46708">
          <w:pPr>
            <w:pStyle w:val="Cuprins1"/>
            <w:tabs>
              <w:tab w:val="right" w:leader="dot" w:pos="9350"/>
            </w:tabs>
            <w:rPr>
              <w:rFonts w:asciiTheme="minorHAnsi" w:eastAsiaTheme="minorEastAsia" w:hAnsiTheme="minorHAnsi" w:cstheme="minorBidi"/>
              <w:noProof/>
              <w:color w:val="auto"/>
              <w:sz w:val="22"/>
              <w:lang w:val="en-IN" w:eastAsia="en-IN"/>
            </w:rPr>
          </w:pPr>
          <w:hyperlink w:anchor="_Toc101554612" w:history="1">
            <w:r w:rsidR="00A76856" w:rsidRPr="00862298">
              <w:rPr>
                <w:rStyle w:val="Hyperlink"/>
                <w:noProof/>
                <w:shd w:val="clear" w:color="auto" w:fill="FFFFFF"/>
              </w:rPr>
              <w:t>CONCLUSION</w:t>
            </w:r>
            <w:r w:rsidR="00A76856">
              <w:rPr>
                <w:noProof/>
                <w:webHidden/>
              </w:rPr>
              <w:tab/>
            </w:r>
            <w:r w:rsidR="00A76856">
              <w:rPr>
                <w:noProof/>
                <w:webHidden/>
              </w:rPr>
              <w:fldChar w:fldCharType="begin"/>
            </w:r>
            <w:r w:rsidR="00A76856">
              <w:rPr>
                <w:noProof/>
                <w:webHidden/>
              </w:rPr>
              <w:instrText xml:space="preserve"> PAGEREF _Toc101554612 \h </w:instrText>
            </w:r>
            <w:r w:rsidR="00A76856">
              <w:rPr>
                <w:noProof/>
                <w:webHidden/>
              </w:rPr>
            </w:r>
            <w:r w:rsidR="00A76856">
              <w:rPr>
                <w:noProof/>
                <w:webHidden/>
              </w:rPr>
              <w:fldChar w:fldCharType="separate"/>
            </w:r>
            <w:r w:rsidR="00A76856">
              <w:rPr>
                <w:noProof/>
                <w:webHidden/>
              </w:rPr>
              <w:t>9</w:t>
            </w:r>
            <w:r w:rsidR="00A76856">
              <w:rPr>
                <w:noProof/>
                <w:webHidden/>
              </w:rPr>
              <w:fldChar w:fldCharType="end"/>
            </w:r>
          </w:hyperlink>
        </w:p>
        <w:p w14:paraId="354C89E7" w14:textId="6D34A0E1" w:rsidR="00A76856" w:rsidRDefault="00F46708">
          <w:pPr>
            <w:pStyle w:val="Cuprins1"/>
            <w:tabs>
              <w:tab w:val="right" w:leader="dot" w:pos="9350"/>
            </w:tabs>
            <w:rPr>
              <w:rFonts w:asciiTheme="minorHAnsi" w:eastAsiaTheme="minorEastAsia" w:hAnsiTheme="minorHAnsi" w:cstheme="minorBidi"/>
              <w:noProof/>
              <w:color w:val="auto"/>
              <w:sz w:val="22"/>
              <w:lang w:val="en-IN" w:eastAsia="en-IN"/>
            </w:rPr>
          </w:pPr>
          <w:hyperlink w:anchor="_Toc101554613" w:history="1">
            <w:r w:rsidR="00A76856" w:rsidRPr="00862298">
              <w:rPr>
                <w:rStyle w:val="Hyperlink"/>
                <w:noProof/>
              </w:rPr>
              <w:t>REFERENCES</w:t>
            </w:r>
            <w:r w:rsidR="00A76856">
              <w:rPr>
                <w:noProof/>
                <w:webHidden/>
              </w:rPr>
              <w:tab/>
            </w:r>
            <w:r w:rsidR="00A76856">
              <w:rPr>
                <w:noProof/>
                <w:webHidden/>
              </w:rPr>
              <w:fldChar w:fldCharType="begin"/>
            </w:r>
            <w:r w:rsidR="00A76856">
              <w:rPr>
                <w:noProof/>
                <w:webHidden/>
              </w:rPr>
              <w:instrText xml:space="preserve"> PAGEREF _Toc101554613 \h </w:instrText>
            </w:r>
            <w:r w:rsidR="00A76856">
              <w:rPr>
                <w:noProof/>
                <w:webHidden/>
              </w:rPr>
            </w:r>
            <w:r w:rsidR="00A76856">
              <w:rPr>
                <w:noProof/>
                <w:webHidden/>
              </w:rPr>
              <w:fldChar w:fldCharType="separate"/>
            </w:r>
            <w:r w:rsidR="00A76856">
              <w:rPr>
                <w:noProof/>
                <w:webHidden/>
              </w:rPr>
              <w:t>10</w:t>
            </w:r>
            <w:r w:rsidR="00A76856">
              <w:rPr>
                <w:noProof/>
                <w:webHidden/>
              </w:rPr>
              <w:fldChar w:fldCharType="end"/>
            </w:r>
          </w:hyperlink>
        </w:p>
        <w:p w14:paraId="5FE5DF9A" w14:textId="54534140" w:rsidR="00212AB6" w:rsidRDefault="00212AB6">
          <w:r>
            <w:rPr>
              <w:b/>
              <w:bCs/>
              <w:noProof/>
            </w:rPr>
            <w:fldChar w:fldCharType="end"/>
          </w:r>
        </w:p>
      </w:sdtContent>
    </w:sdt>
    <w:p w14:paraId="10C00817" w14:textId="77777777" w:rsidR="00B268DD" w:rsidRDefault="00B268DD">
      <w:pPr>
        <w:suppressAutoHyphens w:val="0"/>
        <w:spacing w:line="240" w:lineRule="auto"/>
        <w:jc w:val="left"/>
        <w:rPr>
          <w:rFonts w:eastAsia="Times New Roman"/>
          <w:b/>
          <w:bCs/>
          <w:sz w:val="28"/>
          <w:szCs w:val="28"/>
          <w:shd w:val="clear" w:color="auto" w:fill="FFFFFF"/>
        </w:rPr>
      </w:pPr>
      <w:r>
        <w:rPr>
          <w:shd w:val="clear" w:color="auto" w:fill="FFFFFF"/>
        </w:rPr>
        <w:br w:type="page"/>
      </w:r>
    </w:p>
    <w:p w14:paraId="32031879" w14:textId="13A0CB9B" w:rsidR="003953E1" w:rsidRDefault="00C723BE">
      <w:pPr>
        <w:pStyle w:val="Titlu1"/>
        <w:pageBreakBefore/>
        <w:rPr>
          <w:shd w:val="clear" w:color="auto" w:fill="FFFFFF"/>
        </w:rPr>
      </w:pPr>
      <w:bookmarkStart w:id="0" w:name="_Toc92827351"/>
      <w:bookmarkStart w:id="1" w:name="_Toc101554605"/>
      <w:r>
        <w:rPr>
          <w:shd w:val="clear" w:color="auto" w:fill="FFFFFF"/>
        </w:rPr>
        <w:lastRenderedPageBreak/>
        <w:t>INTRODUCTION</w:t>
      </w:r>
      <w:bookmarkEnd w:id="0"/>
      <w:bookmarkEnd w:id="1"/>
      <w:r>
        <w:rPr>
          <w:shd w:val="clear" w:color="auto" w:fill="FFFFFF"/>
        </w:rPr>
        <w:t xml:space="preserve"> </w:t>
      </w:r>
    </w:p>
    <w:p w14:paraId="1AAFC4B0" w14:textId="2503FE42" w:rsidR="00CF7B8F" w:rsidRPr="00CF7B8F" w:rsidRDefault="00973C3F" w:rsidP="003C04F9">
      <w:pPr>
        <w:ind w:firstLine="432"/>
      </w:pPr>
      <w:r w:rsidRPr="00973C3F">
        <w:t>Budgeting is the process of estimating spending and revenue for a given time period, and it is typically done and revised at regular intervals. Budgets are created for a person, organisation, group of people, government, or other entity that generates and spends money. The following is based on Amana</w:t>
      </w:r>
      <w:r w:rsidR="00566A95">
        <w:t xml:space="preserve"> </w:t>
      </w:r>
      <w:r w:rsidRPr="00973C3F">
        <w:t>Ltd's monthly control statement, which shows the company's regular and standardised budget</w:t>
      </w:r>
      <w:r w:rsidR="00E23FE9">
        <w:t xml:space="preserve"> </w:t>
      </w:r>
      <w:r w:rsidR="00E23FE9">
        <w:rPr>
          <w:color w:val="222222"/>
          <w:szCs w:val="24"/>
          <w:shd w:val="clear" w:color="auto" w:fill="FFFFFF"/>
        </w:rPr>
        <w:t>(</w:t>
      </w:r>
      <w:r w:rsidR="00E23FE9" w:rsidRPr="004F4A21">
        <w:rPr>
          <w:color w:val="222222"/>
          <w:szCs w:val="24"/>
          <w:shd w:val="clear" w:color="auto" w:fill="FFFFFF"/>
        </w:rPr>
        <w:t xml:space="preserve">Sari, </w:t>
      </w:r>
      <w:r w:rsidR="00E23FE9">
        <w:rPr>
          <w:color w:val="222222"/>
          <w:szCs w:val="24"/>
          <w:shd w:val="clear" w:color="auto" w:fill="FFFFFF"/>
        </w:rPr>
        <w:t>and et.al.,</w:t>
      </w:r>
      <w:r w:rsidR="00E23FE9" w:rsidRPr="004F4A21">
        <w:rPr>
          <w:color w:val="222222"/>
          <w:szCs w:val="24"/>
          <w:shd w:val="clear" w:color="auto" w:fill="FFFFFF"/>
        </w:rPr>
        <w:t xml:space="preserve"> 2020</w:t>
      </w:r>
      <w:r w:rsidR="00E23FE9">
        <w:rPr>
          <w:color w:val="222222"/>
          <w:szCs w:val="24"/>
          <w:shd w:val="clear" w:color="auto" w:fill="FFFFFF"/>
        </w:rPr>
        <w:t>)</w:t>
      </w:r>
      <w:r w:rsidR="00E23FE9" w:rsidRPr="004F4A21">
        <w:rPr>
          <w:color w:val="222222"/>
          <w:szCs w:val="24"/>
          <w:shd w:val="clear" w:color="auto" w:fill="FFFFFF"/>
        </w:rPr>
        <w:t xml:space="preserve"> </w:t>
      </w:r>
      <w:r w:rsidRPr="00973C3F">
        <w:t>. It will also go through the computed variances and how they are supported by the differences. The assessment of a company's performance and productivity in the year 2020, which is carried out during a pandemic. In addition, a suggestion is made for improvement.</w:t>
      </w:r>
      <w:r>
        <w:t xml:space="preserve"> </w:t>
      </w:r>
      <w:r w:rsidRPr="00973C3F">
        <w:t>Furthermore, the evaluation is based on a variety of situations and expenditures in order for the owner to open his or her own online shop and sell it on Amazon.</w:t>
      </w:r>
    </w:p>
    <w:p w14:paraId="303A56D5" w14:textId="0704925C" w:rsidR="002823B8" w:rsidRDefault="00FA1E2D" w:rsidP="00F9428A">
      <w:pPr>
        <w:pStyle w:val="Titlu1"/>
        <w:numPr>
          <w:ilvl w:val="0"/>
          <w:numId w:val="0"/>
        </w:numPr>
        <w:rPr>
          <w:shd w:val="clear" w:color="auto" w:fill="FFFFFF"/>
        </w:rPr>
      </w:pPr>
      <w:bookmarkStart w:id="2" w:name="_Toc101554606"/>
      <w:r>
        <w:rPr>
          <w:shd w:val="clear" w:color="auto" w:fill="FFFFFF"/>
        </w:rPr>
        <w:t>PART A</w:t>
      </w:r>
      <w:bookmarkEnd w:id="2"/>
    </w:p>
    <w:p w14:paraId="28D52F18" w14:textId="499E70B5" w:rsidR="005565B2" w:rsidRDefault="00566A95" w:rsidP="00566A95">
      <w:pPr>
        <w:pStyle w:val="Titlu2"/>
      </w:pPr>
      <w:bookmarkStart w:id="3" w:name="_Toc101554607"/>
      <w:r w:rsidRPr="00566A95">
        <w:t>Create a monthly control report with the initial budget, flexible budget, and variances.</w:t>
      </w:r>
      <w:bookmarkEnd w:id="3"/>
    </w:p>
    <w:p w14:paraId="5E56B308" w14:textId="08DCA3DA" w:rsidR="00FA1E2D" w:rsidRDefault="00873669" w:rsidP="003C04F9">
      <w:pPr>
        <w:ind w:firstLine="720"/>
      </w:pPr>
      <w:r w:rsidRPr="00873669">
        <w:t>Budget planning is discussed in terms of innovation, flexibility, and deviations in the research. The monthly control budget must first and foremost be understood. In general, the budget reflects data from the payroll activities of the organisation, whereas overhead expenses show changes in expenditure and their utility</w:t>
      </w:r>
      <w:r w:rsidR="00E23FE9">
        <w:t xml:space="preserve"> </w:t>
      </w:r>
      <w:r w:rsidR="00E23FE9">
        <w:rPr>
          <w:color w:val="222222"/>
          <w:szCs w:val="24"/>
          <w:shd w:val="clear" w:color="auto" w:fill="FFFFFF"/>
        </w:rPr>
        <w:t>(</w:t>
      </w:r>
      <w:r w:rsidR="00E23FE9" w:rsidRPr="004F4A21">
        <w:rPr>
          <w:color w:val="222222"/>
          <w:szCs w:val="24"/>
          <w:shd w:val="clear" w:color="auto" w:fill="FFFFFF"/>
        </w:rPr>
        <w:t>Vilakazi, Stainbank, and Nyide, 2020</w:t>
      </w:r>
      <w:r w:rsidR="00E23FE9">
        <w:rPr>
          <w:color w:val="222222"/>
          <w:szCs w:val="24"/>
          <w:shd w:val="clear" w:color="auto" w:fill="FFFFFF"/>
        </w:rPr>
        <w:t>)</w:t>
      </w:r>
      <w:r w:rsidRPr="00873669">
        <w:t>. The company's most important function is to assist the owner or leader in analysing a sample of the entrepreneur's investments. It's possible that the firm will have difficulty comprehending its disclosure. This report also helps the organization's high department to build its operational cost maintenance and begin to learn the approaches for reducing company expenses and expenditures. Budget planning is discussed in terms of innovation, flexibility, and deviations in the research.</w:t>
      </w:r>
    </w:p>
    <w:p w14:paraId="23E43E8D" w14:textId="77777777" w:rsidR="00E23FE9" w:rsidRDefault="005005E4" w:rsidP="00E23FE9">
      <w:pPr>
        <w:pStyle w:val="Listparagraf"/>
        <w:numPr>
          <w:ilvl w:val="0"/>
          <w:numId w:val="13"/>
        </w:numPr>
      </w:pPr>
      <w:r w:rsidRPr="005005E4">
        <w:t>Flexed Budget: The budget also takes into account the company's set of performance or stages. To put it another way, the budget talks about the price system that won't change. When a flexible budget is developed, it is a back-to-back adjustment with firm swings in expenditure, with the benefit of reducing money destruction. On the other side, high opportunities and rapid performance are needed to shift the market and firm environment</w:t>
      </w:r>
      <w:r w:rsidR="00E23FE9">
        <w:t xml:space="preserve"> </w:t>
      </w:r>
      <w:r w:rsidR="00E23FE9" w:rsidRPr="00E23FE9">
        <w:rPr>
          <w:color w:val="222222"/>
          <w:szCs w:val="24"/>
          <w:shd w:val="clear" w:color="auto" w:fill="FFFFFF"/>
        </w:rPr>
        <w:t>(Fuzi, and et.al., 2019)</w:t>
      </w:r>
      <w:r w:rsidRPr="005005E4">
        <w:t xml:space="preserve">. </w:t>
      </w:r>
    </w:p>
    <w:p w14:paraId="5ACAB5B8" w14:textId="7F4F650A" w:rsidR="005005E4" w:rsidRDefault="005005E4" w:rsidP="00E23FE9">
      <w:pPr>
        <w:pStyle w:val="Listparagraf"/>
        <w:numPr>
          <w:ilvl w:val="0"/>
          <w:numId w:val="13"/>
        </w:numPr>
      </w:pPr>
      <w:r w:rsidRPr="005005E4">
        <w:t>Originality of data: This budgeting concept assists in the comprehension of prior spending and income data. The budget is created with expenses in mind, and it also assists in establishing the company's new revenue.</w:t>
      </w:r>
    </w:p>
    <w:p w14:paraId="37DCA2B9" w14:textId="065EF1D9" w:rsidR="005005E4" w:rsidRDefault="005005E4" w:rsidP="00E23FE9">
      <w:pPr>
        <w:pStyle w:val="Listparagraf"/>
        <w:numPr>
          <w:ilvl w:val="0"/>
          <w:numId w:val="13"/>
        </w:numPr>
      </w:pPr>
      <w:r w:rsidRPr="005005E4">
        <w:lastRenderedPageBreak/>
        <w:t>Budget Variance: This budget is used to determine the difference between the actual and original budgets, as well as to discuss the present status of the business and demonstrate various changes in the company's performance</w:t>
      </w:r>
      <w:r w:rsidR="00E23FE9">
        <w:t xml:space="preserve"> </w:t>
      </w:r>
      <w:r w:rsidR="00E23FE9" w:rsidRPr="00E23FE9">
        <w:rPr>
          <w:color w:val="222222"/>
          <w:szCs w:val="24"/>
          <w:shd w:val="clear" w:color="auto" w:fill="FFFFFF"/>
        </w:rPr>
        <w:t>(Nkundabanyanga, Muhwezi, and Tauringana, 2018)</w:t>
      </w:r>
      <w:r w:rsidRPr="005005E4">
        <w:t>. To have a better understanding of the status of the fiscal year 2020. The table below shows how the original budget, flexible budget, and budget modifications function.</w:t>
      </w: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3091"/>
        <w:gridCol w:w="1576"/>
        <w:gridCol w:w="1621"/>
        <w:gridCol w:w="1636"/>
        <w:gridCol w:w="1442"/>
      </w:tblGrid>
      <w:tr w:rsidR="00407E70" w14:paraId="21E9AFEA" w14:textId="77777777" w:rsidTr="009875F0">
        <w:tc>
          <w:tcPr>
            <w:tcW w:w="9366" w:type="dxa"/>
            <w:gridSpan w:val="5"/>
            <w:tcBorders>
              <w:top w:val="single" w:sz="2" w:space="0" w:color="000000"/>
              <w:left w:val="single" w:sz="2" w:space="0" w:color="000000"/>
              <w:bottom w:val="single" w:sz="2" w:space="0" w:color="000000"/>
              <w:right w:val="single" w:sz="2" w:space="0" w:color="000000"/>
            </w:tcBorders>
            <w:hideMark/>
          </w:tcPr>
          <w:p w14:paraId="6707663A" w14:textId="77777777" w:rsidR="00407E70" w:rsidRDefault="00407E70" w:rsidP="009875F0">
            <w:pPr>
              <w:pStyle w:val="TableContents"/>
              <w:jc w:val="center"/>
              <w:rPr>
                <w:rFonts w:eastAsia="DejaVu Sans Mono"/>
                <w:color w:val="auto"/>
                <w:szCs w:val="24"/>
                <w:lang w:eastAsia="hi-IN"/>
              </w:rPr>
            </w:pPr>
            <w:r>
              <w:rPr>
                <w:b/>
                <w:bCs/>
              </w:rPr>
              <w:t>AMANA LTD</w:t>
            </w:r>
          </w:p>
        </w:tc>
      </w:tr>
      <w:tr w:rsidR="00407E70" w14:paraId="4D699D40" w14:textId="77777777" w:rsidTr="009875F0">
        <w:tc>
          <w:tcPr>
            <w:tcW w:w="9366" w:type="dxa"/>
            <w:gridSpan w:val="5"/>
            <w:tcBorders>
              <w:top w:val="nil"/>
              <w:left w:val="single" w:sz="2" w:space="0" w:color="000000"/>
              <w:bottom w:val="single" w:sz="2" w:space="0" w:color="000000"/>
              <w:right w:val="single" w:sz="2" w:space="0" w:color="000000"/>
            </w:tcBorders>
            <w:hideMark/>
          </w:tcPr>
          <w:p w14:paraId="1D0E6C9E" w14:textId="77777777" w:rsidR="00407E70" w:rsidRDefault="00407E70" w:rsidP="009875F0">
            <w:pPr>
              <w:pStyle w:val="TableContents"/>
              <w:jc w:val="center"/>
            </w:pPr>
            <w:r>
              <w:rPr>
                <w:b/>
                <w:bCs/>
              </w:rPr>
              <w:t>Monthly Control Report</w:t>
            </w:r>
            <w:r>
              <w:t xml:space="preserve"> </w:t>
            </w:r>
          </w:p>
        </w:tc>
      </w:tr>
      <w:tr w:rsidR="00407E70" w14:paraId="54F77872" w14:textId="77777777" w:rsidTr="009875F0">
        <w:tc>
          <w:tcPr>
            <w:tcW w:w="3091" w:type="dxa"/>
            <w:tcBorders>
              <w:top w:val="nil"/>
              <w:left w:val="single" w:sz="2" w:space="0" w:color="000000"/>
              <w:bottom w:val="single" w:sz="2" w:space="0" w:color="000000"/>
              <w:right w:val="nil"/>
            </w:tcBorders>
          </w:tcPr>
          <w:p w14:paraId="67C26E66" w14:textId="77777777" w:rsidR="00407E70" w:rsidRDefault="00407E70" w:rsidP="009875F0">
            <w:pPr>
              <w:pStyle w:val="TableContents"/>
              <w:snapToGrid w:val="0"/>
            </w:pPr>
          </w:p>
          <w:p w14:paraId="29122A34" w14:textId="77777777" w:rsidR="00407E70" w:rsidRDefault="00407E70" w:rsidP="009875F0">
            <w:pPr>
              <w:pStyle w:val="TableContents"/>
              <w:rPr>
                <w:b/>
                <w:bCs/>
              </w:rPr>
            </w:pPr>
            <w:r>
              <w:rPr>
                <w:b/>
                <w:bCs/>
              </w:rPr>
              <w:t>Particulars</w:t>
            </w:r>
          </w:p>
        </w:tc>
        <w:tc>
          <w:tcPr>
            <w:tcW w:w="1576" w:type="dxa"/>
            <w:tcBorders>
              <w:top w:val="nil"/>
              <w:left w:val="single" w:sz="2" w:space="0" w:color="000000"/>
              <w:bottom w:val="single" w:sz="2" w:space="0" w:color="000000"/>
              <w:right w:val="nil"/>
            </w:tcBorders>
            <w:hideMark/>
          </w:tcPr>
          <w:p w14:paraId="38E9DCFD" w14:textId="77777777" w:rsidR="00407E70" w:rsidRDefault="00407E70" w:rsidP="009875F0">
            <w:pPr>
              <w:pStyle w:val="TableContents"/>
              <w:rPr>
                <w:b/>
                <w:bCs/>
              </w:rPr>
            </w:pPr>
            <w:r>
              <w:rPr>
                <w:b/>
                <w:bCs/>
              </w:rPr>
              <w:t xml:space="preserve">Original </w:t>
            </w:r>
          </w:p>
          <w:p w14:paraId="7ECFB66A" w14:textId="77777777" w:rsidR="00407E70" w:rsidRDefault="00407E70" w:rsidP="009875F0">
            <w:pPr>
              <w:pStyle w:val="TableContents"/>
              <w:rPr>
                <w:b/>
                <w:bCs/>
              </w:rPr>
            </w:pPr>
            <w:r>
              <w:rPr>
                <w:b/>
                <w:bCs/>
              </w:rPr>
              <w:t>Budget</w:t>
            </w:r>
          </w:p>
        </w:tc>
        <w:tc>
          <w:tcPr>
            <w:tcW w:w="1621" w:type="dxa"/>
            <w:tcBorders>
              <w:top w:val="nil"/>
              <w:left w:val="single" w:sz="2" w:space="0" w:color="000000"/>
              <w:bottom w:val="single" w:sz="2" w:space="0" w:color="000000"/>
              <w:right w:val="nil"/>
            </w:tcBorders>
            <w:hideMark/>
          </w:tcPr>
          <w:p w14:paraId="0195FEEA" w14:textId="77777777" w:rsidR="00407E70" w:rsidRDefault="00407E70" w:rsidP="009875F0">
            <w:pPr>
              <w:pStyle w:val="TableContents"/>
              <w:rPr>
                <w:b/>
                <w:bCs/>
              </w:rPr>
            </w:pPr>
            <w:r>
              <w:rPr>
                <w:b/>
                <w:bCs/>
              </w:rPr>
              <w:t xml:space="preserve">Flexed </w:t>
            </w:r>
          </w:p>
          <w:p w14:paraId="72611AF7" w14:textId="77777777" w:rsidR="00407E70" w:rsidRDefault="00407E70" w:rsidP="009875F0">
            <w:pPr>
              <w:pStyle w:val="TableContents"/>
              <w:rPr>
                <w:b/>
                <w:bCs/>
              </w:rPr>
            </w:pPr>
            <w:r>
              <w:rPr>
                <w:b/>
                <w:bCs/>
              </w:rPr>
              <w:t>Budget</w:t>
            </w:r>
          </w:p>
        </w:tc>
        <w:tc>
          <w:tcPr>
            <w:tcW w:w="1636" w:type="dxa"/>
            <w:tcBorders>
              <w:top w:val="nil"/>
              <w:left w:val="single" w:sz="2" w:space="0" w:color="000000"/>
              <w:bottom w:val="single" w:sz="2" w:space="0" w:color="000000"/>
              <w:right w:val="nil"/>
            </w:tcBorders>
          </w:tcPr>
          <w:p w14:paraId="12546C45" w14:textId="77777777" w:rsidR="00407E70" w:rsidRDefault="00407E70" w:rsidP="009875F0">
            <w:pPr>
              <w:pStyle w:val="TableContents"/>
              <w:snapToGrid w:val="0"/>
              <w:rPr>
                <w:b/>
                <w:bCs/>
              </w:rPr>
            </w:pPr>
          </w:p>
          <w:p w14:paraId="4BCA5FB8" w14:textId="77777777" w:rsidR="00407E70" w:rsidRDefault="00407E70" w:rsidP="009875F0">
            <w:pPr>
              <w:pStyle w:val="TableContents"/>
              <w:rPr>
                <w:b/>
                <w:bCs/>
              </w:rPr>
            </w:pPr>
            <w:r>
              <w:rPr>
                <w:b/>
                <w:bCs/>
              </w:rPr>
              <w:t xml:space="preserve">Variances </w:t>
            </w:r>
          </w:p>
        </w:tc>
        <w:tc>
          <w:tcPr>
            <w:tcW w:w="1442" w:type="dxa"/>
            <w:tcBorders>
              <w:top w:val="nil"/>
              <w:left w:val="single" w:sz="2" w:space="0" w:color="000000"/>
              <w:bottom w:val="single" w:sz="2" w:space="0" w:color="000000"/>
              <w:right w:val="single" w:sz="2" w:space="0" w:color="000000"/>
            </w:tcBorders>
          </w:tcPr>
          <w:p w14:paraId="2DC6E8B7" w14:textId="77777777" w:rsidR="00407E70" w:rsidRDefault="00407E70" w:rsidP="009875F0">
            <w:pPr>
              <w:pStyle w:val="TableContents"/>
              <w:snapToGrid w:val="0"/>
              <w:rPr>
                <w:b/>
                <w:bCs/>
              </w:rPr>
            </w:pPr>
          </w:p>
          <w:p w14:paraId="42DA8A46" w14:textId="77777777" w:rsidR="00407E70" w:rsidRDefault="00407E70" w:rsidP="009875F0">
            <w:pPr>
              <w:pStyle w:val="TableContents"/>
            </w:pPr>
            <w:r>
              <w:rPr>
                <w:b/>
                <w:bCs/>
              </w:rPr>
              <w:t>Variance (%)</w:t>
            </w:r>
          </w:p>
        </w:tc>
      </w:tr>
      <w:tr w:rsidR="00407E70" w14:paraId="3D7AAE49" w14:textId="77777777" w:rsidTr="009875F0">
        <w:tc>
          <w:tcPr>
            <w:tcW w:w="3091" w:type="dxa"/>
            <w:tcBorders>
              <w:top w:val="nil"/>
              <w:left w:val="single" w:sz="2" w:space="0" w:color="000000"/>
              <w:bottom w:val="single" w:sz="2" w:space="0" w:color="000000"/>
              <w:right w:val="nil"/>
            </w:tcBorders>
            <w:hideMark/>
          </w:tcPr>
          <w:p w14:paraId="34D47F29" w14:textId="77777777" w:rsidR="00407E70" w:rsidRDefault="00407E70" w:rsidP="009875F0">
            <w:pPr>
              <w:suppressAutoHyphens w:val="0"/>
              <w:spacing w:line="100" w:lineRule="atLeast"/>
              <w:rPr>
                <w:rFonts w:eastAsia="Times New Roman"/>
                <w:b/>
                <w:bCs/>
                <w:lang w:val="en-US"/>
              </w:rPr>
            </w:pPr>
            <w:r>
              <w:rPr>
                <w:rFonts w:eastAsia="Times New Roman"/>
                <w:b/>
                <w:bCs/>
                <w:lang w:val="en-US"/>
              </w:rPr>
              <w:t>Revenue</w:t>
            </w:r>
          </w:p>
        </w:tc>
        <w:tc>
          <w:tcPr>
            <w:tcW w:w="1576" w:type="dxa"/>
            <w:tcBorders>
              <w:top w:val="nil"/>
              <w:left w:val="single" w:sz="2" w:space="0" w:color="000000"/>
              <w:bottom w:val="single" w:sz="2" w:space="0" w:color="000000"/>
              <w:right w:val="nil"/>
            </w:tcBorders>
            <w:hideMark/>
          </w:tcPr>
          <w:p w14:paraId="571F2840"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2500000</w:t>
            </w:r>
          </w:p>
        </w:tc>
        <w:tc>
          <w:tcPr>
            <w:tcW w:w="1621" w:type="dxa"/>
            <w:tcBorders>
              <w:top w:val="nil"/>
              <w:left w:val="single" w:sz="2" w:space="0" w:color="000000"/>
              <w:bottom w:val="single" w:sz="2" w:space="0" w:color="000000"/>
              <w:right w:val="nil"/>
            </w:tcBorders>
            <w:hideMark/>
          </w:tcPr>
          <w:p w14:paraId="61580FB7"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1600000</w:t>
            </w:r>
          </w:p>
        </w:tc>
        <w:tc>
          <w:tcPr>
            <w:tcW w:w="1636" w:type="dxa"/>
            <w:tcBorders>
              <w:top w:val="nil"/>
              <w:left w:val="single" w:sz="2" w:space="0" w:color="000000"/>
              <w:bottom w:val="single" w:sz="2" w:space="0" w:color="000000"/>
              <w:right w:val="nil"/>
            </w:tcBorders>
            <w:hideMark/>
          </w:tcPr>
          <w:p w14:paraId="0A5FD1F9"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-900000</w:t>
            </w:r>
          </w:p>
        </w:tc>
        <w:tc>
          <w:tcPr>
            <w:tcW w:w="1442" w:type="dxa"/>
            <w:tcBorders>
              <w:top w:val="nil"/>
              <w:left w:val="single" w:sz="2" w:space="0" w:color="000000"/>
              <w:bottom w:val="single" w:sz="2" w:space="0" w:color="000000"/>
              <w:right w:val="single" w:sz="2" w:space="0" w:color="000000"/>
            </w:tcBorders>
            <w:hideMark/>
          </w:tcPr>
          <w:p w14:paraId="190705EA" w14:textId="77777777" w:rsidR="00407E70" w:rsidRDefault="00407E70" w:rsidP="009875F0">
            <w:pPr>
              <w:suppressAutoHyphens w:val="0"/>
              <w:spacing w:line="100" w:lineRule="atLeast"/>
              <w:jc w:val="right"/>
              <w:rPr>
                <w:rFonts w:eastAsia="DejaVu Sans Mono"/>
              </w:rPr>
            </w:pPr>
            <w:r>
              <w:rPr>
                <w:rFonts w:eastAsia="Times New Roman"/>
                <w:b/>
                <w:bCs/>
                <w:lang w:val="en-US"/>
              </w:rPr>
              <w:t>-36.00%</w:t>
            </w:r>
          </w:p>
        </w:tc>
      </w:tr>
      <w:tr w:rsidR="00407E70" w14:paraId="6380D47A" w14:textId="77777777" w:rsidTr="009875F0">
        <w:tc>
          <w:tcPr>
            <w:tcW w:w="3091" w:type="dxa"/>
            <w:tcBorders>
              <w:top w:val="nil"/>
              <w:left w:val="single" w:sz="2" w:space="0" w:color="000000"/>
              <w:bottom w:val="single" w:sz="2" w:space="0" w:color="000000"/>
              <w:right w:val="nil"/>
            </w:tcBorders>
            <w:hideMark/>
          </w:tcPr>
          <w:p w14:paraId="267CFCEA" w14:textId="77777777" w:rsidR="00407E70" w:rsidRDefault="00407E70" w:rsidP="009875F0">
            <w:pPr>
              <w:suppressAutoHyphens w:val="0"/>
              <w:spacing w:line="100" w:lineRule="atLeast"/>
              <w:rPr>
                <w:rFonts w:eastAsia="Times New Roman"/>
                <w:lang w:val="en-US"/>
              </w:rPr>
            </w:pPr>
            <w:r>
              <w:rPr>
                <w:rFonts w:eastAsia="Times New Roman"/>
                <w:lang w:val="en-US"/>
              </w:rPr>
              <w:t>Less: Cost of Goods Sold</w:t>
            </w:r>
          </w:p>
        </w:tc>
        <w:tc>
          <w:tcPr>
            <w:tcW w:w="1576" w:type="dxa"/>
            <w:tcBorders>
              <w:top w:val="nil"/>
              <w:left w:val="single" w:sz="2" w:space="0" w:color="000000"/>
              <w:bottom w:val="single" w:sz="2" w:space="0" w:color="000000"/>
              <w:right w:val="nil"/>
            </w:tcBorders>
            <w:hideMark/>
          </w:tcPr>
          <w:p w14:paraId="23FF610B" w14:textId="77777777" w:rsidR="00407E70" w:rsidRDefault="00407E70" w:rsidP="009875F0">
            <w:pPr>
              <w:suppressAutoHyphens w:val="0"/>
              <w:spacing w:line="100" w:lineRule="atLeast"/>
              <w:jc w:val="right"/>
              <w:rPr>
                <w:rFonts w:eastAsia="Times New Roman"/>
                <w:lang w:val="en-US"/>
              </w:rPr>
            </w:pPr>
            <w:r>
              <w:rPr>
                <w:rFonts w:eastAsia="Times New Roman"/>
                <w:lang w:val="en-US"/>
              </w:rPr>
              <w:t>800000</w:t>
            </w:r>
          </w:p>
        </w:tc>
        <w:tc>
          <w:tcPr>
            <w:tcW w:w="1621" w:type="dxa"/>
            <w:tcBorders>
              <w:top w:val="nil"/>
              <w:left w:val="single" w:sz="2" w:space="0" w:color="000000"/>
              <w:bottom w:val="single" w:sz="2" w:space="0" w:color="000000"/>
              <w:right w:val="nil"/>
            </w:tcBorders>
            <w:hideMark/>
          </w:tcPr>
          <w:p w14:paraId="173ABA24" w14:textId="77777777" w:rsidR="00407E70" w:rsidRDefault="00407E70" w:rsidP="009875F0">
            <w:pPr>
              <w:suppressAutoHyphens w:val="0"/>
              <w:spacing w:line="100" w:lineRule="atLeast"/>
              <w:jc w:val="right"/>
              <w:rPr>
                <w:rFonts w:eastAsia="Times New Roman"/>
                <w:lang w:val="en-US"/>
              </w:rPr>
            </w:pPr>
            <w:r>
              <w:rPr>
                <w:rFonts w:eastAsia="Times New Roman"/>
                <w:lang w:val="en-US"/>
              </w:rPr>
              <w:t>840000</w:t>
            </w:r>
          </w:p>
        </w:tc>
        <w:tc>
          <w:tcPr>
            <w:tcW w:w="1636" w:type="dxa"/>
            <w:tcBorders>
              <w:top w:val="nil"/>
              <w:left w:val="single" w:sz="2" w:space="0" w:color="000000"/>
              <w:bottom w:val="single" w:sz="2" w:space="0" w:color="000000"/>
              <w:right w:val="nil"/>
            </w:tcBorders>
            <w:hideMark/>
          </w:tcPr>
          <w:p w14:paraId="4303B412" w14:textId="77777777" w:rsidR="00407E70" w:rsidRDefault="00407E70" w:rsidP="009875F0">
            <w:pPr>
              <w:suppressAutoHyphens w:val="0"/>
              <w:spacing w:line="100" w:lineRule="atLeast"/>
              <w:jc w:val="right"/>
              <w:rPr>
                <w:rFonts w:eastAsia="Times New Roman"/>
                <w:lang w:val="en-US"/>
              </w:rPr>
            </w:pPr>
            <w:r>
              <w:rPr>
                <w:rFonts w:eastAsia="Times New Roman"/>
                <w:lang w:val="en-US"/>
              </w:rPr>
              <w:t>40000</w:t>
            </w:r>
          </w:p>
        </w:tc>
        <w:tc>
          <w:tcPr>
            <w:tcW w:w="1442" w:type="dxa"/>
            <w:tcBorders>
              <w:top w:val="nil"/>
              <w:left w:val="single" w:sz="2" w:space="0" w:color="000000"/>
              <w:bottom w:val="single" w:sz="2" w:space="0" w:color="000000"/>
              <w:right w:val="single" w:sz="2" w:space="0" w:color="000000"/>
            </w:tcBorders>
            <w:hideMark/>
          </w:tcPr>
          <w:p w14:paraId="001FEAD6" w14:textId="77777777" w:rsidR="00407E70" w:rsidRDefault="00407E70" w:rsidP="009875F0">
            <w:pPr>
              <w:suppressAutoHyphens w:val="0"/>
              <w:spacing w:line="100" w:lineRule="atLeast"/>
              <w:jc w:val="right"/>
              <w:rPr>
                <w:rFonts w:eastAsia="DejaVu Sans Mono"/>
              </w:rPr>
            </w:pPr>
            <w:r>
              <w:rPr>
                <w:rFonts w:eastAsia="Times New Roman"/>
                <w:lang w:val="en-US"/>
              </w:rPr>
              <w:t>5.00%</w:t>
            </w:r>
          </w:p>
        </w:tc>
      </w:tr>
      <w:tr w:rsidR="00407E70" w14:paraId="3AC8A093" w14:textId="77777777" w:rsidTr="009875F0">
        <w:tc>
          <w:tcPr>
            <w:tcW w:w="3091" w:type="dxa"/>
            <w:tcBorders>
              <w:top w:val="nil"/>
              <w:left w:val="single" w:sz="2" w:space="0" w:color="000000"/>
              <w:bottom w:val="single" w:sz="2" w:space="0" w:color="000000"/>
              <w:right w:val="nil"/>
            </w:tcBorders>
            <w:hideMark/>
          </w:tcPr>
          <w:p w14:paraId="60644A20" w14:textId="77777777" w:rsidR="00407E70" w:rsidRDefault="00407E70" w:rsidP="009875F0">
            <w:pPr>
              <w:suppressAutoHyphens w:val="0"/>
              <w:spacing w:line="100" w:lineRule="atLeast"/>
              <w:rPr>
                <w:rFonts w:eastAsia="Times New Roman"/>
                <w:lang w:val="en-US"/>
              </w:rPr>
            </w:pPr>
            <w:r>
              <w:rPr>
                <w:rFonts w:eastAsia="Times New Roman"/>
                <w:lang w:val="en-US"/>
              </w:rPr>
              <w:t>Raw Material</w:t>
            </w:r>
          </w:p>
        </w:tc>
        <w:tc>
          <w:tcPr>
            <w:tcW w:w="1576" w:type="dxa"/>
            <w:tcBorders>
              <w:top w:val="nil"/>
              <w:left w:val="single" w:sz="2" w:space="0" w:color="000000"/>
              <w:bottom w:val="single" w:sz="2" w:space="0" w:color="000000"/>
              <w:right w:val="nil"/>
            </w:tcBorders>
            <w:hideMark/>
          </w:tcPr>
          <w:p w14:paraId="027C94E1" w14:textId="77777777" w:rsidR="00407E70" w:rsidRDefault="00407E70" w:rsidP="009875F0">
            <w:pPr>
              <w:suppressAutoHyphens w:val="0"/>
              <w:spacing w:line="100" w:lineRule="atLeast"/>
              <w:jc w:val="right"/>
              <w:rPr>
                <w:rFonts w:eastAsia="Times New Roman"/>
                <w:lang w:val="en-US"/>
              </w:rPr>
            </w:pPr>
            <w:r>
              <w:rPr>
                <w:rFonts w:eastAsia="Times New Roman"/>
                <w:lang w:val="en-US"/>
              </w:rPr>
              <w:t>250000</w:t>
            </w:r>
          </w:p>
        </w:tc>
        <w:tc>
          <w:tcPr>
            <w:tcW w:w="1621" w:type="dxa"/>
            <w:tcBorders>
              <w:top w:val="nil"/>
              <w:left w:val="single" w:sz="2" w:space="0" w:color="000000"/>
              <w:bottom w:val="single" w:sz="2" w:space="0" w:color="000000"/>
              <w:right w:val="nil"/>
            </w:tcBorders>
            <w:hideMark/>
          </w:tcPr>
          <w:p w14:paraId="00683AC2" w14:textId="77777777" w:rsidR="00407E70" w:rsidRDefault="00407E70" w:rsidP="009875F0">
            <w:pPr>
              <w:suppressAutoHyphens w:val="0"/>
              <w:spacing w:line="100" w:lineRule="atLeast"/>
              <w:jc w:val="right"/>
              <w:rPr>
                <w:rFonts w:eastAsia="Times New Roman"/>
                <w:lang w:val="en-US"/>
              </w:rPr>
            </w:pPr>
            <w:r>
              <w:rPr>
                <w:rFonts w:eastAsia="Times New Roman"/>
                <w:lang w:val="en-US"/>
              </w:rPr>
              <w:t>280000</w:t>
            </w:r>
          </w:p>
        </w:tc>
        <w:tc>
          <w:tcPr>
            <w:tcW w:w="1636" w:type="dxa"/>
            <w:tcBorders>
              <w:top w:val="nil"/>
              <w:left w:val="single" w:sz="2" w:space="0" w:color="000000"/>
              <w:bottom w:val="single" w:sz="2" w:space="0" w:color="000000"/>
              <w:right w:val="nil"/>
            </w:tcBorders>
            <w:hideMark/>
          </w:tcPr>
          <w:p w14:paraId="39A2CEBD" w14:textId="77777777" w:rsidR="00407E70" w:rsidRDefault="00407E70" w:rsidP="009875F0">
            <w:pPr>
              <w:suppressAutoHyphens w:val="0"/>
              <w:spacing w:line="100" w:lineRule="atLeast"/>
              <w:jc w:val="right"/>
              <w:rPr>
                <w:rFonts w:eastAsia="Times New Roman"/>
                <w:lang w:val="en-US"/>
              </w:rPr>
            </w:pPr>
            <w:r>
              <w:rPr>
                <w:rFonts w:eastAsia="Times New Roman"/>
                <w:lang w:val="en-US"/>
              </w:rPr>
              <w:t>30000</w:t>
            </w:r>
          </w:p>
        </w:tc>
        <w:tc>
          <w:tcPr>
            <w:tcW w:w="1442" w:type="dxa"/>
            <w:tcBorders>
              <w:top w:val="nil"/>
              <w:left w:val="single" w:sz="2" w:space="0" w:color="000000"/>
              <w:bottom w:val="single" w:sz="2" w:space="0" w:color="000000"/>
              <w:right w:val="single" w:sz="2" w:space="0" w:color="000000"/>
            </w:tcBorders>
            <w:hideMark/>
          </w:tcPr>
          <w:p w14:paraId="35E20438" w14:textId="77777777" w:rsidR="00407E70" w:rsidRDefault="00407E70" w:rsidP="009875F0">
            <w:pPr>
              <w:suppressAutoHyphens w:val="0"/>
              <w:spacing w:line="100" w:lineRule="atLeast"/>
              <w:jc w:val="right"/>
              <w:rPr>
                <w:rFonts w:eastAsia="DejaVu Sans Mono"/>
              </w:rPr>
            </w:pPr>
            <w:r>
              <w:rPr>
                <w:rFonts w:eastAsia="Times New Roman"/>
                <w:lang w:val="en-US"/>
              </w:rPr>
              <w:t>12.00%</w:t>
            </w:r>
          </w:p>
        </w:tc>
      </w:tr>
      <w:tr w:rsidR="00407E70" w14:paraId="04913A8B" w14:textId="77777777" w:rsidTr="009875F0">
        <w:tc>
          <w:tcPr>
            <w:tcW w:w="3091" w:type="dxa"/>
            <w:tcBorders>
              <w:top w:val="nil"/>
              <w:left w:val="single" w:sz="2" w:space="0" w:color="000000"/>
              <w:bottom w:val="single" w:sz="2" w:space="0" w:color="000000"/>
              <w:right w:val="nil"/>
            </w:tcBorders>
            <w:hideMark/>
          </w:tcPr>
          <w:p w14:paraId="3DC50523" w14:textId="77777777" w:rsidR="00407E70" w:rsidRDefault="00407E70" w:rsidP="009875F0">
            <w:pPr>
              <w:suppressAutoHyphens w:val="0"/>
              <w:spacing w:line="100" w:lineRule="atLeast"/>
              <w:rPr>
                <w:rFonts w:eastAsia="Times New Roman"/>
                <w:lang w:val="en-US"/>
              </w:rPr>
            </w:pPr>
            <w:r>
              <w:rPr>
                <w:rFonts w:eastAsia="Times New Roman"/>
                <w:lang w:val="en-US"/>
              </w:rPr>
              <w:t>Direct labor</w:t>
            </w:r>
          </w:p>
        </w:tc>
        <w:tc>
          <w:tcPr>
            <w:tcW w:w="1576" w:type="dxa"/>
            <w:tcBorders>
              <w:top w:val="nil"/>
              <w:left w:val="single" w:sz="2" w:space="0" w:color="000000"/>
              <w:bottom w:val="single" w:sz="2" w:space="0" w:color="000000"/>
              <w:right w:val="nil"/>
            </w:tcBorders>
            <w:hideMark/>
          </w:tcPr>
          <w:p w14:paraId="4A62F278" w14:textId="77777777" w:rsidR="00407E70" w:rsidRDefault="00407E70" w:rsidP="009875F0">
            <w:pPr>
              <w:suppressAutoHyphens w:val="0"/>
              <w:spacing w:line="100" w:lineRule="atLeast"/>
              <w:jc w:val="right"/>
              <w:rPr>
                <w:rFonts w:eastAsia="Times New Roman"/>
                <w:lang w:val="en-US"/>
              </w:rPr>
            </w:pPr>
            <w:r>
              <w:rPr>
                <w:rFonts w:eastAsia="Times New Roman"/>
                <w:lang w:val="en-US"/>
              </w:rPr>
              <w:t>400000</w:t>
            </w:r>
          </w:p>
        </w:tc>
        <w:tc>
          <w:tcPr>
            <w:tcW w:w="1621" w:type="dxa"/>
            <w:tcBorders>
              <w:top w:val="nil"/>
              <w:left w:val="single" w:sz="2" w:space="0" w:color="000000"/>
              <w:bottom w:val="single" w:sz="2" w:space="0" w:color="000000"/>
              <w:right w:val="nil"/>
            </w:tcBorders>
            <w:hideMark/>
          </w:tcPr>
          <w:p w14:paraId="50FCCEDE" w14:textId="77777777" w:rsidR="00407E70" w:rsidRDefault="00407E70" w:rsidP="009875F0">
            <w:pPr>
              <w:suppressAutoHyphens w:val="0"/>
              <w:spacing w:line="100" w:lineRule="atLeast"/>
              <w:jc w:val="right"/>
              <w:rPr>
                <w:rFonts w:eastAsia="Times New Roman"/>
                <w:lang w:val="en-US"/>
              </w:rPr>
            </w:pPr>
            <w:r>
              <w:rPr>
                <w:rFonts w:eastAsia="Times New Roman"/>
                <w:lang w:val="en-US"/>
              </w:rPr>
              <w:t>440000</w:t>
            </w:r>
          </w:p>
        </w:tc>
        <w:tc>
          <w:tcPr>
            <w:tcW w:w="1636" w:type="dxa"/>
            <w:tcBorders>
              <w:top w:val="nil"/>
              <w:left w:val="single" w:sz="2" w:space="0" w:color="000000"/>
              <w:bottom w:val="single" w:sz="2" w:space="0" w:color="000000"/>
              <w:right w:val="nil"/>
            </w:tcBorders>
            <w:hideMark/>
          </w:tcPr>
          <w:p w14:paraId="0D98FC5C" w14:textId="77777777" w:rsidR="00407E70" w:rsidRDefault="00407E70" w:rsidP="009875F0">
            <w:pPr>
              <w:suppressAutoHyphens w:val="0"/>
              <w:spacing w:line="100" w:lineRule="atLeast"/>
              <w:jc w:val="right"/>
              <w:rPr>
                <w:rFonts w:eastAsia="Times New Roman"/>
                <w:lang w:val="en-US"/>
              </w:rPr>
            </w:pPr>
            <w:r>
              <w:rPr>
                <w:rFonts w:eastAsia="Times New Roman"/>
                <w:lang w:val="en-US"/>
              </w:rPr>
              <w:t>40000</w:t>
            </w:r>
          </w:p>
        </w:tc>
        <w:tc>
          <w:tcPr>
            <w:tcW w:w="1442" w:type="dxa"/>
            <w:tcBorders>
              <w:top w:val="nil"/>
              <w:left w:val="single" w:sz="2" w:space="0" w:color="000000"/>
              <w:bottom w:val="single" w:sz="2" w:space="0" w:color="000000"/>
              <w:right w:val="single" w:sz="2" w:space="0" w:color="000000"/>
            </w:tcBorders>
            <w:hideMark/>
          </w:tcPr>
          <w:p w14:paraId="41160381" w14:textId="77777777" w:rsidR="00407E70" w:rsidRDefault="00407E70" w:rsidP="009875F0">
            <w:pPr>
              <w:suppressAutoHyphens w:val="0"/>
              <w:spacing w:line="100" w:lineRule="atLeast"/>
              <w:jc w:val="right"/>
              <w:rPr>
                <w:rFonts w:eastAsia="DejaVu Sans Mono"/>
              </w:rPr>
            </w:pPr>
            <w:r>
              <w:rPr>
                <w:rFonts w:eastAsia="Times New Roman"/>
                <w:lang w:val="en-US"/>
              </w:rPr>
              <w:t>10.00%</w:t>
            </w:r>
          </w:p>
        </w:tc>
      </w:tr>
      <w:tr w:rsidR="00407E70" w14:paraId="2D87B81C" w14:textId="77777777" w:rsidTr="009875F0">
        <w:tc>
          <w:tcPr>
            <w:tcW w:w="3091" w:type="dxa"/>
            <w:tcBorders>
              <w:top w:val="nil"/>
              <w:left w:val="single" w:sz="2" w:space="0" w:color="000000"/>
              <w:bottom w:val="single" w:sz="2" w:space="0" w:color="000000"/>
              <w:right w:val="nil"/>
            </w:tcBorders>
            <w:hideMark/>
          </w:tcPr>
          <w:p w14:paraId="527F8F55" w14:textId="77777777" w:rsidR="00407E70" w:rsidRDefault="00407E70" w:rsidP="009875F0">
            <w:pPr>
              <w:suppressAutoHyphens w:val="0"/>
              <w:spacing w:line="100" w:lineRule="atLeast"/>
              <w:rPr>
                <w:rFonts w:eastAsia="Times New Roman"/>
                <w:lang w:val="en-US"/>
              </w:rPr>
            </w:pPr>
            <w:r>
              <w:rPr>
                <w:rFonts w:eastAsia="Times New Roman"/>
                <w:lang w:val="en-US"/>
              </w:rPr>
              <w:t>Overheads</w:t>
            </w:r>
          </w:p>
        </w:tc>
        <w:tc>
          <w:tcPr>
            <w:tcW w:w="1576" w:type="dxa"/>
            <w:tcBorders>
              <w:top w:val="nil"/>
              <w:left w:val="single" w:sz="2" w:space="0" w:color="000000"/>
              <w:bottom w:val="single" w:sz="2" w:space="0" w:color="000000"/>
              <w:right w:val="nil"/>
            </w:tcBorders>
            <w:hideMark/>
          </w:tcPr>
          <w:p w14:paraId="02AA897F" w14:textId="77777777" w:rsidR="00407E70" w:rsidRDefault="00407E70" w:rsidP="009875F0">
            <w:pPr>
              <w:suppressAutoHyphens w:val="0"/>
              <w:spacing w:line="100" w:lineRule="atLeast"/>
              <w:jc w:val="right"/>
              <w:rPr>
                <w:rFonts w:eastAsia="Times New Roman"/>
                <w:lang w:val="en-US"/>
              </w:rPr>
            </w:pPr>
            <w:r>
              <w:rPr>
                <w:rFonts w:eastAsia="Times New Roman"/>
                <w:lang w:val="en-US"/>
              </w:rPr>
              <w:t>150000</w:t>
            </w:r>
          </w:p>
        </w:tc>
        <w:tc>
          <w:tcPr>
            <w:tcW w:w="1621" w:type="dxa"/>
            <w:tcBorders>
              <w:top w:val="nil"/>
              <w:left w:val="single" w:sz="2" w:space="0" w:color="000000"/>
              <w:bottom w:val="single" w:sz="2" w:space="0" w:color="000000"/>
              <w:right w:val="nil"/>
            </w:tcBorders>
            <w:hideMark/>
          </w:tcPr>
          <w:p w14:paraId="636989E7" w14:textId="77777777" w:rsidR="00407E70" w:rsidRDefault="00407E70" w:rsidP="009875F0">
            <w:pPr>
              <w:suppressAutoHyphens w:val="0"/>
              <w:spacing w:line="100" w:lineRule="atLeast"/>
              <w:jc w:val="right"/>
              <w:rPr>
                <w:rFonts w:eastAsia="Times New Roman"/>
                <w:lang w:val="en-US"/>
              </w:rPr>
            </w:pPr>
            <w:r>
              <w:rPr>
                <w:rFonts w:eastAsia="Times New Roman"/>
                <w:lang w:val="en-US"/>
              </w:rPr>
              <w:t>120000</w:t>
            </w:r>
          </w:p>
        </w:tc>
        <w:tc>
          <w:tcPr>
            <w:tcW w:w="1636" w:type="dxa"/>
            <w:tcBorders>
              <w:top w:val="nil"/>
              <w:left w:val="single" w:sz="2" w:space="0" w:color="000000"/>
              <w:bottom w:val="single" w:sz="2" w:space="0" w:color="000000"/>
              <w:right w:val="nil"/>
            </w:tcBorders>
            <w:hideMark/>
          </w:tcPr>
          <w:p w14:paraId="62DC48AC" w14:textId="77777777" w:rsidR="00407E70" w:rsidRDefault="00407E70" w:rsidP="009875F0">
            <w:pPr>
              <w:suppressAutoHyphens w:val="0"/>
              <w:spacing w:line="100" w:lineRule="atLeast"/>
              <w:jc w:val="right"/>
              <w:rPr>
                <w:rFonts w:eastAsia="Times New Roman"/>
                <w:lang w:val="en-US"/>
              </w:rPr>
            </w:pPr>
            <w:r>
              <w:rPr>
                <w:rFonts w:eastAsia="Times New Roman"/>
                <w:lang w:val="en-US"/>
              </w:rPr>
              <w:t>-30000</w:t>
            </w:r>
          </w:p>
        </w:tc>
        <w:tc>
          <w:tcPr>
            <w:tcW w:w="1442" w:type="dxa"/>
            <w:tcBorders>
              <w:top w:val="nil"/>
              <w:left w:val="single" w:sz="2" w:space="0" w:color="000000"/>
              <w:bottom w:val="single" w:sz="2" w:space="0" w:color="000000"/>
              <w:right w:val="single" w:sz="2" w:space="0" w:color="000000"/>
            </w:tcBorders>
            <w:hideMark/>
          </w:tcPr>
          <w:p w14:paraId="37DCD297" w14:textId="77777777" w:rsidR="00407E70" w:rsidRDefault="00407E70" w:rsidP="009875F0">
            <w:pPr>
              <w:suppressAutoHyphens w:val="0"/>
              <w:spacing w:line="100" w:lineRule="atLeast"/>
              <w:jc w:val="right"/>
              <w:rPr>
                <w:rFonts w:eastAsia="DejaVu Sans Mono"/>
              </w:rPr>
            </w:pPr>
            <w:r>
              <w:rPr>
                <w:rFonts w:eastAsia="Times New Roman"/>
                <w:lang w:val="en-US"/>
              </w:rPr>
              <w:t>-20.00%</w:t>
            </w:r>
          </w:p>
        </w:tc>
      </w:tr>
      <w:tr w:rsidR="00407E70" w14:paraId="30C1C3AE" w14:textId="77777777" w:rsidTr="009875F0">
        <w:tc>
          <w:tcPr>
            <w:tcW w:w="3091" w:type="dxa"/>
            <w:tcBorders>
              <w:top w:val="nil"/>
              <w:left w:val="single" w:sz="2" w:space="0" w:color="000000"/>
              <w:bottom w:val="single" w:sz="2" w:space="0" w:color="000000"/>
              <w:right w:val="nil"/>
            </w:tcBorders>
            <w:hideMark/>
          </w:tcPr>
          <w:p w14:paraId="4AAEC810" w14:textId="77777777" w:rsidR="00407E70" w:rsidRDefault="00407E70" w:rsidP="009875F0">
            <w:pPr>
              <w:suppressAutoHyphens w:val="0"/>
              <w:spacing w:line="100" w:lineRule="atLeast"/>
              <w:rPr>
                <w:rFonts w:eastAsia="Times New Roman"/>
                <w:b/>
                <w:bCs/>
                <w:lang w:val="en-US"/>
              </w:rPr>
            </w:pPr>
            <w:r>
              <w:rPr>
                <w:rFonts w:eastAsia="Times New Roman"/>
                <w:b/>
                <w:bCs/>
                <w:lang w:val="en-US"/>
              </w:rPr>
              <w:t>Gross Profit</w:t>
            </w:r>
          </w:p>
        </w:tc>
        <w:tc>
          <w:tcPr>
            <w:tcW w:w="1576" w:type="dxa"/>
            <w:tcBorders>
              <w:top w:val="nil"/>
              <w:left w:val="single" w:sz="2" w:space="0" w:color="000000"/>
              <w:bottom w:val="single" w:sz="2" w:space="0" w:color="000000"/>
              <w:right w:val="nil"/>
            </w:tcBorders>
            <w:hideMark/>
          </w:tcPr>
          <w:p w14:paraId="2E3DE900"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1700000</w:t>
            </w:r>
          </w:p>
        </w:tc>
        <w:tc>
          <w:tcPr>
            <w:tcW w:w="1621" w:type="dxa"/>
            <w:tcBorders>
              <w:top w:val="nil"/>
              <w:left w:val="single" w:sz="2" w:space="0" w:color="000000"/>
              <w:bottom w:val="single" w:sz="2" w:space="0" w:color="000000"/>
              <w:right w:val="nil"/>
            </w:tcBorders>
            <w:hideMark/>
          </w:tcPr>
          <w:p w14:paraId="18208104"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760000</w:t>
            </w:r>
          </w:p>
        </w:tc>
        <w:tc>
          <w:tcPr>
            <w:tcW w:w="1636" w:type="dxa"/>
            <w:tcBorders>
              <w:top w:val="nil"/>
              <w:left w:val="single" w:sz="2" w:space="0" w:color="000000"/>
              <w:bottom w:val="single" w:sz="2" w:space="0" w:color="000000"/>
              <w:right w:val="nil"/>
            </w:tcBorders>
            <w:hideMark/>
          </w:tcPr>
          <w:p w14:paraId="32022C07"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-940000</w:t>
            </w:r>
          </w:p>
        </w:tc>
        <w:tc>
          <w:tcPr>
            <w:tcW w:w="1442" w:type="dxa"/>
            <w:tcBorders>
              <w:top w:val="nil"/>
              <w:left w:val="single" w:sz="2" w:space="0" w:color="000000"/>
              <w:bottom w:val="single" w:sz="2" w:space="0" w:color="000000"/>
              <w:right w:val="single" w:sz="2" w:space="0" w:color="000000"/>
            </w:tcBorders>
            <w:hideMark/>
          </w:tcPr>
          <w:p w14:paraId="185FDD84" w14:textId="77777777" w:rsidR="00407E70" w:rsidRDefault="00407E70" w:rsidP="009875F0">
            <w:pPr>
              <w:suppressAutoHyphens w:val="0"/>
              <w:spacing w:line="100" w:lineRule="atLeast"/>
              <w:jc w:val="right"/>
              <w:rPr>
                <w:rFonts w:eastAsia="DejaVu Sans Mono"/>
              </w:rPr>
            </w:pPr>
            <w:r>
              <w:rPr>
                <w:rFonts w:eastAsia="Times New Roman"/>
                <w:b/>
                <w:bCs/>
                <w:lang w:val="en-US"/>
              </w:rPr>
              <w:t>-55.29%</w:t>
            </w:r>
          </w:p>
        </w:tc>
      </w:tr>
      <w:tr w:rsidR="00407E70" w14:paraId="44AF1571" w14:textId="77777777" w:rsidTr="009875F0">
        <w:tc>
          <w:tcPr>
            <w:tcW w:w="3091" w:type="dxa"/>
            <w:tcBorders>
              <w:top w:val="nil"/>
              <w:left w:val="single" w:sz="2" w:space="0" w:color="000000"/>
              <w:bottom w:val="single" w:sz="2" w:space="0" w:color="000000"/>
              <w:right w:val="nil"/>
            </w:tcBorders>
            <w:hideMark/>
          </w:tcPr>
          <w:p w14:paraId="147CC2EE" w14:textId="77777777" w:rsidR="00407E70" w:rsidRDefault="00407E70" w:rsidP="009875F0">
            <w:pPr>
              <w:suppressAutoHyphens w:val="0"/>
              <w:spacing w:line="100" w:lineRule="atLeast"/>
              <w:rPr>
                <w:rFonts w:eastAsia="Times New Roman"/>
                <w:lang w:val="en-US"/>
              </w:rPr>
            </w:pPr>
            <w:r>
              <w:rPr>
                <w:rFonts w:eastAsia="Times New Roman"/>
                <w:lang w:val="en-US"/>
              </w:rPr>
              <w:t>Less: Non- operating /  Fixed Expenses</w:t>
            </w:r>
          </w:p>
        </w:tc>
        <w:tc>
          <w:tcPr>
            <w:tcW w:w="1576" w:type="dxa"/>
            <w:tcBorders>
              <w:top w:val="nil"/>
              <w:left w:val="single" w:sz="2" w:space="0" w:color="000000"/>
              <w:bottom w:val="single" w:sz="2" w:space="0" w:color="000000"/>
              <w:right w:val="nil"/>
            </w:tcBorders>
            <w:hideMark/>
          </w:tcPr>
          <w:p w14:paraId="114EDA56" w14:textId="77777777" w:rsidR="00407E70" w:rsidRDefault="00407E70" w:rsidP="009875F0">
            <w:pPr>
              <w:suppressAutoHyphens w:val="0"/>
              <w:spacing w:line="100" w:lineRule="atLeast"/>
              <w:jc w:val="right"/>
              <w:rPr>
                <w:rFonts w:eastAsia="Times New Roman"/>
                <w:lang w:val="en-US"/>
              </w:rPr>
            </w:pPr>
            <w:r>
              <w:rPr>
                <w:rFonts w:eastAsia="Times New Roman"/>
                <w:lang w:val="en-US"/>
              </w:rPr>
              <w:t>350000</w:t>
            </w:r>
          </w:p>
        </w:tc>
        <w:tc>
          <w:tcPr>
            <w:tcW w:w="1621" w:type="dxa"/>
            <w:tcBorders>
              <w:top w:val="nil"/>
              <w:left w:val="single" w:sz="2" w:space="0" w:color="000000"/>
              <w:bottom w:val="single" w:sz="2" w:space="0" w:color="000000"/>
              <w:right w:val="nil"/>
            </w:tcBorders>
            <w:hideMark/>
          </w:tcPr>
          <w:p w14:paraId="191ADFB9" w14:textId="77777777" w:rsidR="00407E70" w:rsidRDefault="00407E70" w:rsidP="009875F0">
            <w:pPr>
              <w:suppressAutoHyphens w:val="0"/>
              <w:spacing w:line="100" w:lineRule="atLeast"/>
              <w:jc w:val="right"/>
              <w:rPr>
                <w:rFonts w:eastAsia="Times New Roman"/>
                <w:lang w:val="en-US"/>
              </w:rPr>
            </w:pPr>
            <w:r>
              <w:rPr>
                <w:rFonts w:eastAsia="Times New Roman"/>
                <w:lang w:val="en-US"/>
              </w:rPr>
              <w:t>305000</w:t>
            </w:r>
          </w:p>
        </w:tc>
        <w:tc>
          <w:tcPr>
            <w:tcW w:w="1636" w:type="dxa"/>
            <w:tcBorders>
              <w:top w:val="nil"/>
              <w:left w:val="single" w:sz="2" w:space="0" w:color="000000"/>
              <w:bottom w:val="single" w:sz="2" w:space="0" w:color="000000"/>
              <w:right w:val="nil"/>
            </w:tcBorders>
            <w:hideMark/>
          </w:tcPr>
          <w:p w14:paraId="370584D0" w14:textId="77777777" w:rsidR="00407E70" w:rsidRDefault="00407E70" w:rsidP="009875F0">
            <w:pPr>
              <w:suppressAutoHyphens w:val="0"/>
              <w:spacing w:line="100" w:lineRule="atLeast"/>
              <w:jc w:val="right"/>
              <w:rPr>
                <w:rFonts w:eastAsia="Times New Roman"/>
                <w:lang w:val="en-US"/>
              </w:rPr>
            </w:pPr>
            <w:r>
              <w:rPr>
                <w:rFonts w:eastAsia="Times New Roman"/>
                <w:lang w:val="en-US"/>
              </w:rPr>
              <w:t>-45000</w:t>
            </w:r>
          </w:p>
        </w:tc>
        <w:tc>
          <w:tcPr>
            <w:tcW w:w="1442" w:type="dxa"/>
            <w:tcBorders>
              <w:top w:val="nil"/>
              <w:left w:val="single" w:sz="2" w:space="0" w:color="000000"/>
              <w:bottom w:val="single" w:sz="2" w:space="0" w:color="000000"/>
              <w:right w:val="single" w:sz="2" w:space="0" w:color="000000"/>
            </w:tcBorders>
            <w:hideMark/>
          </w:tcPr>
          <w:p w14:paraId="69C4F9C6" w14:textId="77777777" w:rsidR="00407E70" w:rsidRDefault="00407E70" w:rsidP="009875F0">
            <w:pPr>
              <w:suppressAutoHyphens w:val="0"/>
              <w:spacing w:line="100" w:lineRule="atLeast"/>
              <w:jc w:val="right"/>
              <w:rPr>
                <w:rFonts w:eastAsia="DejaVu Sans Mono"/>
              </w:rPr>
            </w:pPr>
            <w:r>
              <w:rPr>
                <w:rFonts w:eastAsia="Times New Roman"/>
                <w:lang w:val="en-US"/>
              </w:rPr>
              <w:t>-12.86%</w:t>
            </w:r>
          </w:p>
        </w:tc>
      </w:tr>
      <w:tr w:rsidR="00407E70" w14:paraId="79DDCC78" w14:textId="77777777" w:rsidTr="009875F0">
        <w:tc>
          <w:tcPr>
            <w:tcW w:w="3091" w:type="dxa"/>
            <w:tcBorders>
              <w:top w:val="nil"/>
              <w:left w:val="single" w:sz="2" w:space="0" w:color="000000"/>
              <w:bottom w:val="single" w:sz="2" w:space="0" w:color="000000"/>
              <w:right w:val="nil"/>
            </w:tcBorders>
            <w:hideMark/>
          </w:tcPr>
          <w:p w14:paraId="0BD67B34" w14:textId="77777777" w:rsidR="00407E70" w:rsidRDefault="00407E70" w:rsidP="009875F0">
            <w:pPr>
              <w:suppressAutoHyphens w:val="0"/>
              <w:spacing w:line="100" w:lineRule="atLeast"/>
              <w:rPr>
                <w:rFonts w:eastAsia="Times New Roman"/>
                <w:lang w:val="en-US"/>
              </w:rPr>
            </w:pPr>
            <w:r>
              <w:rPr>
                <w:rFonts w:eastAsia="Times New Roman"/>
                <w:lang w:val="en-US"/>
              </w:rPr>
              <w:t>Warehouse rental</w:t>
            </w:r>
          </w:p>
        </w:tc>
        <w:tc>
          <w:tcPr>
            <w:tcW w:w="1576" w:type="dxa"/>
            <w:tcBorders>
              <w:top w:val="nil"/>
              <w:left w:val="single" w:sz="2" w:space="0" w:color="000000"/>
              <w:bottom w:val="single" w:sz="2" w:space="0" w:color="000000"/>
              <w:right w:val="nil"/>
            </w:tcBorders>
            <w:hideMark/>
          </w:tcPr>
          <w:p w14:paraId="3E4123A0" w14:textId="77777777" w:rsidR="00407E70" w:rsidRDefault="00407E70" w:rsidP="009875F0">
            <w:pPr>
              <w:suppressAutoHyphens w:val="0"/>
              <w:spacing w:line="100" w:lineRule="atLeast"/>
              <w:jc w:val="right"/>
              <w:rPr>
                <w:rFonts w:eastAsia="Times New Roman"/>
                <w:lang w:val="en-US"/>
              </w:rPr>
            </w:pPr>
            <w:r>
              <w:rPr>
                <w:rFonts w:eastAsia="Times New Roman"/>
                <w:lang w:val="en-US"/>
              </w:rPr>
              <w:t>200000</w:t>
            </w:r>
          </w:p>
        </w:tc>
        <w:tc>
          <w:tcPr>
            <w:tcW w:w="1621" w:type="dxa"/>
            <w:tcBorders>
              <w:top w:val="nil"/>
              <w:left w:val="single" w:sz="2" w:space="0" w:color="000000"/>
              <w:bottom w:val="single" w:sz="2" w:space="0" w:color="000000"/>
              <w:right w:val="nil"/>
            </w:tcBorders>
            <w:hideMark/>
          </w:tcPr>
          <w:p w14:paraId="640091A1" w14:textId="77777777" w:rsidR="00407E70" w:rsidRDefault="00407E70" w:rsidP="009875F0">
            <w:pPr>
              <w:suppressAutoHyphens w:val="0"/>
              <w:spacing w:line="100" w:lineRule="atLeast"/>
              <w:jc w:val="right"/>
              <w:rPr>
                <w:rFonts w:eastAsia="Times New Roman"/>
                <w:lang w:val="en-US"/>
              </w:rPr>
            </w:pPr>
            <w:r>
              <w:rPr>
                <w:rFonts w:eastAsia="Times New Roman"/>
                <w:lang w:val="en-US"/>
              </w:rPr>
              <w:t>170000</w:t>
            </w:r>
          </w:p>
        </w:tc>
        <w:tc>
          <w:tcPr>
            <w:tcW w:w="1636" w:type="dxa"/>
            <w:tcBorders>
              <w:top w:val="nil"/>
              <w:left w:val="single" w:sz="2" w:space="0" w:color="000000"/>
              <w:bottom w:val="single" w:sz="2" w:space="0" w:color="000000"/>
              <w:right w:val="nil"/>
            </w:tcBorders>
            <w:hideMark/>
          </w:tcPr>
          <w:p w14:paraId="04DFCBE5" w14:textId="77777777" w:rsidR="00407E70" w:rsidRDefault="00407E70" w:rsidP="009875F0">
            <w:pPr>
              <w:suppressAutoHyphens w:val="0"/>
              <w:spacing w:line="100" w:lineRule="atLeast"/>
              <w:jc w:val="right"/>
              <w:rPr>
                <w:rFonts w:eastAsia="Times New Roman"/>
                <w:lang w:val="en-US"/>
              </w:rPr>
            </w:pPr>
            <w:r>
              <w:rPr>
                <w:rFonts w:eastAsia="Times New Roman"/>
                <w:lang w:val="en-US"/>
              </w:rPr>
              <w:t>-30000</w:t>
            </w:r>
          </w:p>
        </w:tc>
        <w:tc>
          <w:tcPr>
            <w:tcW w:w="1442" w:type="dxa"/>
            <w:tcBorders>
              <w:top w:val="nil"/>
              <w:left w:val="single" w:sz="2" w:space="0" w:color="000000"/>
              <w:bottom w:val="single" w:sz="2" w:space="0" w:color="000000"/>
              <w:right w:val="single" w:sz="2" w:space="0" w:color="000000"/>
            </w:tcBorders>
            <w:hideMark/>
          </w:tcPr>
          <w:p w14:paraId="189DD414" w14:textId="77777777" w:rsidR="00407E70" w:rsidRDefault="00407E70" w:rsidP="009875F0">
            <w:pPr>
              <w:suppressAutoHyphens w:val="0"/>
              <w:spacing w:line="100" w:lineRule="atLeast"/>
              <w:jc w:val="right"/>
              <w:rPr>
                <w:rFonts w:eastAsia="DejaVu Sans Mono"/>
              </w:rPr>
            </w:pPr>
            <w:r>
              <w:rPr>
                <w:rFonts w:eastAsia="Times New Roman"/>
                <w:lang w:val="en-US"/>
              </w:rPr>
              <w:t>-15.00%</w:t>
            </w:r>
          </w:p>
        </w:tc>
      </w:tr>
      <w:tr w:rsidR="00407E70" w14:paraId="7D2BED97" w14:textId="77777777" w:rsidTr="009875F0">
        <w:tc>
          <w:tcPr>
            <w:tcW w:w="3091" w:type="dxa"/>
            <w:tcBorders>
              <w:top w:val="nil"/>
              <w:left w:val="single" w:sz="2" w:space="0" w:color="000000"/>
              <w:bottom w:val="single" w:sz="2" w:space="0" w:color="000000"/>
              <w:right w:val="nil"/>
            </w:tcBorders>
            <w:hideMark/>
          </w:tcPr>
          <w:p w14:paraId="4CFA0331" w14:textId="77777777" w:rsidR="00407E70" w:rsidRDefault="00407E70" w:rsidP="009875F0">
            <w:pPr>
              <w:suppressAutoHyphens w:val="0"/>
              <w:spacing w:line="100" w:lineRule="atLeast"/>
              <w:rPr>
                <w:rFonts w:eastAsia="Times New Roman"/>
                <w:lang w:val="en-US"/>
              </w:rPr>
            </w:pPr>
            <w:r>
              <w:rPr>
                <w:rFonts w:eastAsia="Times New Roman"/>
                <w:lang w:val="en-US"/>
              </w:rPr>
              <w:t>Insurance</w:t>
            </w:r>
          </w:p>
        </w:tc>
        <w:tc>
          <w:tcPr>
            <w:tcW w:w="1576" w:type="dxa"/>
            <w:tcBorders>
              <w:top w:val="nil"/>
              <w:left w:val="single" w:sz="2" w:space="0" w:color="000000"/>
              <w:bottom w:val="single" w:sz="2" w:space="0" w:color="000000"/>
              <w:right w:val="nil"/>
            </w:tcBorders>
            <w:hideMark/>
          </w:tcPr>
          <w:p w14:paraId="2E594259" w14:textId="77777777" w:rsidR="00407E70" w:rsidRDefault="00407E70" w:rsidP="009875F0">
            <w:pPr>
              <w:suppressAutoHyphens w:val="0"/>
              <w:spacing w:line="100" w:lineRule="atLeast"/>
              <w:jc w:val="right"/>
              <w:rPr>
                <w:rFonts w:eastAsia="Times New Roman"/>
                <w:lang w:val="en-US"/>
              </w:rPr>
            </w:pPr>
            <w:r>
              <w:rPr>
                <w:rFonts w:eastAsia="Times New Roman"/>
                <w:lang w:val="en-US"/>
              </w:rPr>
              <w:t>100000</w:t>
            </w:r>
          </w:p>
        </w:tc>
        <w:tc>
          <w:tcPr>
            <w:tcW w:w="1621" w:type="dxa"/>
            <w:tcBorders>
              <w:top w:val="nil"/>
              <w:left w:val="single" w:sz="2" w:space="0" w:color="000000"/>
              <w:bottom w:val="single" w:sz="2" w:space="0" w:color="000000"/>
              <w:right w:val="nil"/>
            </w:tcBorders>
            <w:hideMark/>
          </w:tcPr>
          <w:p w14:paraId="3153181D" w14:textId="77777777" w:rsidR="00407E70" w:rsidRDefault="00407E70" w:rsidP="009875F0">
            <w:pPr>
              <w:suppressAutoHyphens w:val="0"/>
              <w:spacing w:line="100" w:lineRule="atLeast"/>
              <w:jc w:val="right"/>
              <w:rPr>
                <w:rFonts w:eastAsia="Times New Roman"/>
                <w:lang w:val="en-US"/>
              </w:rPr>
            </w:pPr>
            <w:r>
              <w:rPr>
                <w:rFonts w:eastAsia="Times New Roman"/>
                <w:lang w:val="en-US"/>
              </w:rPr>
              <w:t>100000</w:t>
            </w:r>
          </w:p>
        </w:tc>
        <w:tc>
          <w:tcPr>
            <w:tcW w:w="1636" w:type="dxa"/>
            <w:tcBorders>
              <w:top w:val="nil"/>
              <w:left w:val="single" w:sz="2" w:space="0" w:color="000000"/>
              <w:bottom w:val="single" w:sz="2" w:space="0" w:color="000000"/>
              <w:right w:val="nil"/>
            </w:tcBorders>
            <w:hideMark/>
          </w:tcPr>
          <w:p w14:paraId="5BD0EAD3" w14:textId="77777777" w:rsidR="00407E70" w:rsidRDefault="00407E70" w:rsidP="009875F0">
            <w:pPr>
              <w:suppressAutoHyphens w:val="0"/>
              <w:spacing w:line="100" w:lineRule="atLeast"/>
              <w:jc w:val="right"/>
              <w:rPr>
                <w:rFonts w:eastAsia="Times New Roman"/>
                <w:lang w:val="en-US"/>
              </w:rPr>
            </w:pPr>
            <w:r>
              <w:rPr>
                <w:rFonts w:eastAsia="Times New Roman"/>
                <w:lang w:val="en-US"/>
              </w:rPr>
              <w:t>0</w:t>
            </w:r>
          </w:p>
        </w:tc>
        <w:tc>
          <w:tcPr>
            <w:tcW w:w="1442" w:type="dxa"/>
            <w:tcBorders>
              <w:top w:val="nil"/>
              <w:left w:val="single" w:sz="2" w:space="0" w:color="000000"/>
              <w:bottom w:val="single" w:sz="2" w:space="0" w:color="000000"/>
              <w:right w:val="single" w:sz="2" w:space="0" w:color="000000"/>
            </w:tcBorders>
            <w:hideMark/>
          </w:tcPr>
          <w:p w14:paraId="78CD75C5" w14:textId="77777777" w:rsidR="00407E70" w:rsidRDefault="00407E70" w:rsidP="009875F0">
            <w:pPr>
              <w:suppressAutoHyphens w:val="0"/>
              <w:spacing w:line="100" w:lineRule="atLeast"/>
              <w:jc w:val="right"/>
              <w:rPr>
                <w:rFonts w:eastAsia="DejaVu Sans Mono"/>
              </w:rPr>
            </w:pPr>
            <w:r>
              <w:rPr>
                <w:rFonts w:eastAsia="Times New Roman"/>
                <w:lang w:val="en-US"/>
              </w:rPr>
              <w:t>0.00%</w:t>
            </w:r>
          </w:p>
        </w:tc>
      </w:tr>
      <w:tr w:rsidR="00407E70" w14:paraId="6EC3A7DC" w14:textId="77777777" w:rsidTr="009875F0">
        <w:tc>
          <w:tcPr>
            <w:tcW w:w="3091" w:type="dxa"/>
            <w:tcBorders>
              <w:top w:val="nil"/>
              <w:left w:val="single" w:sz="2" w:space="0" w:color="000000"/>
              <w:bottom w:val="single" w:sz="2" w:space="0" w:color="000000"/>
              <w:right w:val="nil"/>
            </w:tcBorders>
            <w:hideMark/>
          </w:tcPr>
          <w:p w14:paraId="1946B0C5" w14:textId="77777777" w:rsidR="00407E70" w:rsidRDefault="00407E70" w:rsidP="009875F0">
            <w:pPr>
              <w:suppressAutoHyphens w:val="0"/>
              <w:spacing w:line="100" w:lineRule="atLeast"/>
              <w:rPr>
                <w:rFonts w:eastAsia="Times New Roman"/>
                <w:lang w:val="en-US"/>
              </w:rPr>
            </w:pPr>
            <w:r>
              <w:rPr>
                <w:rFonts w:eastAsia="Times New Roman"/>
                <w:lang w:val="en-US"/>
              </w:rPr>
              <w:t>Full time Warehouse Supervisor salary</w:t>
            </w:r>
          </w:p>
        </w:tc>
        <w:tc>
          <w:tcPr>
            <w:tcW w:w="1576" w:type="dxa"/>
            <w:tcBorders>
              <w:top w:val="nil"/>
              <w:left w:val="single" w:sz="2" w:space="0" w:color="000000"/>
              <w:bottom w:val="single" w:sz="2" w:space="0" w:color="000000"/>
              <w:right w:val="nil"/>
            </w:tcBorders>
            <w:hideMark/>
          </w:tcPr>
          <w:p w14:paraId="47F8333B" w14:textId="77777777" w:rsidR="00407E70" w:rsidRDefault="00407E70" w:rsidP="009875F0">
            <w:pPr>
              <w:suppressAutoHyphens w:val="0"/>
              <w:spacing w:line="100" w:lineRule="atLeast"/>
              <w:jc w:val="right"/>
              <w:rPr>
                <w:rFonts w:eastAsia="Times New Roman"/>
                <w:lang w:val="en-US"/>
              </w:rPr>
            </w:pPr>
            <w:r>
              <w:rPr>
                <w:rFonts w:eastAsia="Times New Roman"/>
                <w:lang w:val="en-US"/>
              </w:rPr>
              <w:t>50000</w:t>
            </w:r>
          </w:p>
        </w:tc>
        <w:tc>
          <w:tcPr>
            <w:tcW w:w="1621" w:type="dxa"/>
            <w:tcBorders>
              <w:top w:val="nil"/>
              <w:left w:val="single" w:sz="2" w:space="0" w:color="000000"/>
              <w:bottom w:val="single" w:sz="2" w:space="0" w:color="000000"/>
              <w:right w:val="nil"/>
            </w:tcBorders>
            <w:hideMark/>
          </w:tcPr>
          <w:p w14:paraId="17D24B15" w14:textId="77777777" w:rsidR="00407E70" w:rsidRDefault="00407E70" w:rsidP="009875F0">
            <w:pPr>
              <w:suppressAutoHyphens w:val="0"/>
              <w:spacing w:line="100" w:lineRule="atLeast"/>
              <w:jc w:val="right"/>
              <w:rPr>
                <w:rFonts w:eastAsia="Times New Roman"/>
                <w:lang w:val="en-US"/>
              </w:rPr>
            </w:pPr>
            <w:r>
              <w:rPr>
                <w:rFonts w:eastAsia="Times New Roman"/>
                <w:lang w:val="en-US"/>
              </w:rPr>
              <w:t>35000</w:t>
            </w:r>
          </w:p>
        </w:tc>
        <w:tc>
          <w:tcPr>
            <w:tcW w:w="1636" w:type="dxa"/>
            <w:tcBorders>
              <w:top w:val="nil"/>
              <w:left w:val="single" w:sz="2" w:space="0" w:color="000000"/>
              <w:bottom w:val="single" w:sz="2" w:space="0" w:color="000000"/>
              <w:right w:val="nil"/>
            </w:tcBorders>
            <w:hideMark/>
          </w:tcPr>
          <w:p w14:paraId="799726A3" w14:textId="77777777" w:rsidR="00407E70" w:rsidRDefault="00407E70" w:rsidP="009875F0">
            <w:pPr>
              <w:suppressAutoHyphens w:val="0"/>
              <w:spacing w:line="100" w:lineRule="atLeast"/>
              <w:jc w:val="right"/>
              <w:rPr>
                <w:rFonts w:eastAsia="Times New Roman"/>
                <w:lang w:val="en-US"/>
              </w:rPr>
            </w:pPr>
            <w:r>
              <w:rPr>
                <w:rFonts w:eastAsia="Times New Roman"/>
                <w:lang w:val="en-US"/>
              </w:rPr>
              <w:t>-15000</w:t>
            </w:r>
          </w:p>
        </w:tc>
        <w:tc>
          <w:tcPr>
            <w:tcW w:w="1442" w:type="dxa"/>
            <w:tcBorders>
              <w:top w:val="nil"/>
              <w:left w:val="single" w:sz="2" w:space="0" w:color="000000"/>
              <w:bottom w:val="single" w:sz="2" w:space="0" w:color="000000"/>
              <w:right w:val="single" w:sz="2" w:space="0" w:color="000000"/>
            </w:tcBorders>
            <w:hideMark/>
          </w:tcPr>
          <w:p w14:paraId="36B23C64" w14:textId="77777777" w:rsidR="00407E70" w:rsidRDefault="00407E70" w:rsidP="009875F0">
            <w:pPr>
              <w:suppressAutoHyphens w:val="0"/>
              <w:spacing w:line="100" w:lineRule="atLeast"/>
              <w:jc w:val="right"/>
              <w:rPr>
                <w:rFonts w:eastAsia="DejaVu Sans Mono"/>
              </w:rPr>
            </w:pPr>
            <w:r>
              <w:rPr>
                <w:rFonts w:eastAsia="Times New Roman"/>
                <w:lang w:val="en-US"/>
              </w:rPr>
              <w:t>-30.00%</w:t>
            </w:r>
          </w:p>
        </w:tc>
      </w:tr>
      <w:tr w:rsidR="00407E70" w14:paraId="0C7568DF" w14:textId="77777777" w:rsidTr="009875F0">
        <w:tc>
          <w:tcPr>
            <w:tcW w:w="3091" w:type="dxa"/>
            <w:tcBorders>
              <w:top w:val="nil"/>
              <w:left w:val="single" w:sz="2" w:space="0" w:color="000000"/>
              <w:bottom w:val="single" w:sz="2" w:space="0" w:color="000000"/>
              <w:right w:val="nil"/>
            </w:tcBorders>
            <w:hideMark/>
          </w:tcPr>
          <w:p w14:paraId="630B9376" w14:textId="77777777" w:rsidR="00407E70" w:rsidRDefault="00407E70" w:rsidP="009875F0">
            <w:pPr>
              <w:suppressAutoHyphens w:val="0"/>
              <w:spacing w:line="100" w:lineRule="atLeast"/>
              <w:rPr>
                <w:rFonts w:eastAsia="Times New Roman"/>
                <w:b/>
                <w:bCs/>
                <w:lang w:val="en-US"/>
              </w:rPr>
            </w:pPr>
            <w:r>
              <w:rPr>
                <w:rFonts w:eastAsia="Times New Roman"/>
                <w:b/>
                <w:bCs/>
                <w:lang w:val="en-US"/>
              </w:rPr>
              <w:t>Net Profit</w:t>
            </w:r>
          </w:p>
        </w:tc>
        <w:tc>
          <w:tcPr>
            <w:tcW w:w="1576" w:type="dxa"/>
            <w:tcBorders>
              <w:top w:val="nil"/>
              <w:left w:val="single" w:sz="2" w:space="0" w:color="000000"/>
              <w:bottom w:val="single" w:sz="2" w:space="0" w:color="000000"/>
              <w:right w:val="nil"/>
            </w:tcBorders>
            <w:hideMark/>
          </w:tcPr>
          <w:p w14:paraId="4E250F7A"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1350000</w:t>
            </w:r>
          </w:p>
        </w:tc>
        <w:tc>
          <w:tcPr>
            <w:tcW w:w="1621" w:type="dxa"/>
            <w:tcBorders>
              <w:top w:val="nil"/>
              <w:left w:val="single" w:sz="2" w:space="0" w:color="000000"/>
              <w:bottom w:val="single" w:sz="2" w:space="0" w:color="000000"/>
              <w:right w:val="nil"/>
            </w:tcBorders>
            <w:hideMark/>
          </w:tcPr>
          <w:p w14:paraId="7ECF8D97"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455000</w:t>
            </w:r>
          </w:p>
        </w:tc>
        <w:tc>
          <w:tcPr>
            <w:tcW w:w="1636" w:type="dxa"/>
            <w:tcBorders>
              <w:top w:val="nil"/>
              <w:left w:val="single" w:sz="2" w:space="0" w:color="000000"/>
              <w:bottom w:val="single" w:sz="2" w:space="0" w:color="000000"/>
              <w:right w:val="nil"/>
            </w:tcBorders>
            <w:hideMark/>
          </w:tcPr>
          <w:p w14:paraId="7B77C4A0" w14:textId="77777777" w:rsidR="00407E70" w:rsidRDefault="00407E70" w:rsidP="009875F0">
            <w:pPr>
              <w:suppressAutoHyphens w:val="0"/>
              <w:spacing w:line="100" w:lineRule="atLeast"/>
              <w:jc w:val="right"/>
              <w:rPr>
                <w:rFonts w:eastAsia="Times New Roman"/>
                <w:b/>
                <w:bCs/>
                <w:lang w:val="en-US"/>
              </w:rPr>
            </w:pPr>
            <w:r>
              <w:rPr>
                <w:rFonts w:eastAsia="Times New Roman"/>
                <w:b/>
                <w:bCs/>
                <w:lang w:val="en-US"/>
              </w:rPr>
              <w:t>-895000</w:t>
            </w:r>
          </w:p>
        </w:tc>
        <w:tc>
          <w:tcPr>
            <w:tcW w:w="1442" w:type="dxa"/>
            <w:tcBorders>
              <w:top w:val="nil"/>
              <w:left w:val="single" w:sz="2" w:space="0" w:color="000000"/>
              <w:bottom w:val="single" w:sz="2" w:space="0" w:color="000000"/>
              <w:right w:val="single" w:sz="2" w:space="0" w:color="000000"/>
            </w:tcBorders>
            <w:hideMark/>
          </w:tcPr>
          <w:p w14:paraId="3CBF282F" w14:textId="77777777" w:rsidR="00407E70" w:rsidRDefault="00407E70" w:rsidP="009875F0">
            <w:pPr>
              <w:suppressAutoHyphens w:val="0"/>
              <w:spacing w:line="100" w:lineRule="atLeast"/>
              <w:jc w:val="right"/>
              <w:rPr>
                <w:rFonts w:eastAsia="DejaVu Sans Mono"/>
              </w:rPr>
            </w:pPr>
            <w:r>
              <w:rPr>
                <w:rFonts w:eastAsia="Times New Roman"/>
                <w:b/>
                <w:bCs/>
                <w:lang w:val="en-US"/>
              </w:rPr>
              <w:t>-66.30%</w:t>
            </w:r>
          </w:p>
        </w:tc>
      </w:tr>
    </w:tbl>
    <w:p w14:paraId="5D37622C" w14:textId="77777777" w:rsidR="00407E70" w:rsidRPr="00FA1E2D" w:rsidRDefault="00407E70" w:rsidP="00407E70"/>
    <w:p w14:paraId="5AF99F14" w14:textId="1C43AB8E" w:rsidR="00566A95" w:rsidRDefault="00566A95" w:rsidP="00566A95">
      <w:pPr>
        <w:pStyle w:val="Titlu2"/>
      </w:pPr>
      <w:bookmarkStart w:id="4" w:name="_Toc101554608"/>
      <w:r w:rsidRPr="00566A95">
        <w:t>Examine the control report and assess the efficiency of Amana Ltd. in fiscal year 2020.</w:t>
      </w:r>
      <w:bookmarkEnd w:id="4"/>
    </w:p>
    <w:p w14:paraId="6B191B2F" w14:textId="30D1CA03" w:rsidR="00FA1E2D" w:rsidRDefault="00407E70" w:rsidP="00E23FE9">
      <w:pPr>
        <w:pStyle w:val="Listparagraf"/>
        <w:numPr>
          <w:ilvl w:val="0"/>
          <w:numId w:val="19"/>
        </w:numPr>
      </w:pPr>
      <w:r w:rsidRPr="00407E70">
        <w:t>The previous report clearly reveals Amana Ltd's efficiency in the accounting year 2020. The computation in the above table demonstrates Amana Ltd's predicted productivity, as well as how it responds to changes in the flexible budget, how it formulates original data costs and revenues, and how it aids the firm in measuring business performance</w:t>
      </w:r>
      <w:r w:rsidR="00E23FE9">
        <w:t xml:space="preserve"> </w:t>
      </w:r>
      <w:r w:rsidR="00E23FE9" w:rsidRPr="00E23FE9">
        <w:rPr>
          <w:color w:val="222222"/>
          <w:szCs w:val="24"/>
          <w:shd w:val="clear" w:color="auto" w:fill="FFFFFF"/>
        </w:rPr>
        <w:t>(Pires, Alves, and Fernandes, 2020)</w:t>
      </w:r>
      <w:r w:rsidRPr="00407E70">
        <w:t xml:space="preserve">. In general, there are a few </w:t>
      </w:r>
      <w:r w:rsidRPr="00407E70">
        <w:lastRenderedPageBreak/>
        <w:t>distinct processes that may be used to determine the job of a business budgeting report's subsequent duty:</w:t>
      </w:r>
    </w:p>
    <w:p w14:paraId="12CCDFE5" w14:textId="75599D8B" w:rsidR="00407E70" w:rsidRDefault="00407E70" w:rsidP="00E23FE9">
      <w:pPr>
        <w:pStyle w:val="Listparagraf"/>
        <w:numPr>
          <w:ilvl w:val="0"/>
          <w:numId w:val="19"/>
        </w:numPr>
      </w:pPr>
      <w:r w:rsidRPr="00407E70">
        <w:t>Costs are traceable: The concept of a budget is a crucial cost step that helps a company determine the amount of money that needs to be paid out and then prepare a budget based on that amount in the near future. It will assist the organisation in analysing the factors that contribute to workplace misconceptions as well as carrying out the steps required to accomplish the company's financial goals. This report largely represents the company's financial decisions, which it makes on an annual rather than monthly basis, and it may also be based on the determination of manufacturing costs, material expenditures, and other expenses made while conducting business. It is essentially different from a financial plan if it sets a money-spending strategy</w:t>
      </w:r>
      <w:r w:rsidR="00E23FE9">
        <w:t xml:space="preserve"> </w:t>
      </w:r>
      <w:r w:rsidR="00E23FE9" w:rsidRPr="00E23FE9">
        <w:rPr>
          <w:color w:val="222222"/>
          <w:szCs w:val="24"/>
          <w:shd w:val="clear" w:color="auto" w:fill="FFFFFF"/>
        </w:rPr>
        <w:t>(Chand, and Sharma, 2021)</w:t>
      </w:r>
      <w:r w:rsidRPr="00407E70">
        <w:t>.</w:t>
      </w:r>
      <w:r>
        <w:t xml:space="preserve"> </w:t>
      </w:r>
      <w:r w:rsidRPr="00407E70">
        <w:t>Because business costs might come at any time, it can be produced on a monthly basis by the firm. While they are completing the firm's allocated goals. This monthly expenditure plan, on the other hand, assists the organisation in evaluating where money is spent most effectively. A business owner's primary goal is to choose the best spending strategy and attempt to reduce the company's cash outflows and expenditures. In other words, the corporation may spend money on a positive activity rather than on a negative one.</w:t>
      </w:r>
    </w:p>
    <w:p w14:paraId="6F7CA90B" w14:textId="0627269F" w:rsidR="00407E70" w:rsidRDefault="00407E70" w:rsidP="00407E70">
      <w:pPr>
        <w:pStyle w:val="Listparagraf"/>
        <w:numPr>
          <w:ilvl w:val="0"/>
          <w:numId w:val="14"/>
        </w:numPr>
      </w:pPr>
      <w:r w:rsidRPr="00407E70">
        <w:t>Determine the high pay-out cost: If a firm wants to improve the way it does activities, it should look at the areas where it spends a lot of money and try to recover the jobs that cost a lot of money while lowering revenue. This problem might be solved by paying less for superfluous work and focusing on increasing corporate profits.</w:t>
      </w:r>
    </w:p>
    <w:p w14:paraId="27014FB2" w14:textId="28D6183F" w:rsidR="00407E70" w:rsidRDefault="00407E70" w:rsidP="00E23FE9">
      <w:pPr>
        <w:pStyle w:val="Listparagraf"/>
        <w:numPr>
          <w:ilvl w:val="0"/>
          <w:numId w:val="14"/>
        </w:numPr>
      </w:pPr>
      <w:r w:rsidRPr="00407E70">
        <w:t>Identify the locations where the cost is higher: The company wanted to figure out which of its many operations had high expenditures, which was the source of the low income value. In general, businesses strive to improve their cost structures and develop sound plans, then spend only on activities that benefit the company and do not jeopardise profits</w:t>
      </w:r>
      <w:r w:rsidR="00E23FE9">
        <w:t xml:space="preserve"> </w:t>
      </w:r>
      <w:r w:rsidR="00E23FE9" w:rsidRPr="00E23FE9">
        <w:rPr>
          <w:color w:val="222222"/>
          <w:szCs w:val="24"/>
          <w:shd w:val="clear" w:color="auto" w:fill="FFFFFF"/>
        </w:rPr>
        <w:t>(Chand, 2019)</w:t>
      </w:r>
      <w:r w:rsidRPr="00407E70">
        <w:t>.</w:t>
      </w:r>
    </w:p>
    <w:p w14:paraId="411FDF4B" w14:textId="55F02902" w:rsidR="00117E73" w:rsidRDefault="00117E73" w:rsidP="00117E73">
      <w:pPr>
        <w:ind w:firstLine="576"/>
      </w:pPr>
      <w:r w:rsidRPr="00117E73">
        <w:t>The table above shows the several areas where Amana Ltd needs to improve its performance. It indicates unequivocally that the firm anticipated the initial budget for the accounting year 2020, however the actual budget was lower in a number of categories, including:</w:t>
      </w:r>
    </w:p>
    <w:p w14:paraId="69D3E176" w14:textId="77777777" w:rsidR="00DE447E" w:rsidRDefault="00DE447E" w:rsidP="00DE447E">
      <w:pPr>
        <w:pStyle w:val="Listparagraf"/>
        <w:numPr>
          <w:ilvl w:val="0"/>
          <w:numId w:val="15"/>
        </w:numPr>
      </w:pPr>
      <w:r w:rsidRPr="00DE447E">
        <w:lastRenderedPageBreak/>
        <w:t xml:space="preserve">• The firm's income and beginning budget are given in the table above in the first case. It might show that the company's revenue is more than its actual budget. Essentially, it means that the firm projected a huge revenue in the accounting year 2020 but received less, implying that the company must increase sales rather than incur substantial expenses. </w:t>
      </w:r>
    </w:p>
    <w:p w14:paraId="796217A0" w14:textId="007D6734" w:rsidR="00DE447E" w:rsidRDefault="00DE447E" w:rsidP="00DE447E">
      <w:pPr>
        <w:pStyle w:val="Listparagraf"/>
        <w:numPr>
          <w:ilvl w:val="0"/>
          <w:numId w:val="15"/>
        </w:numPr>
      </w:pPr>
      <w:r w:rsidRPr="00DE447E">
        <w:t>In the second point, the accompanying table demonstrates that the corporation has made a significant investment in costs, resulting in a loss in gross profit compared to the initial budget.</w:t>
      </w:r>
    </w:p>
    <w:p w14:paraId="65ECE89D" w14:textId="52914539" w:rsidR="00DE447E" w:rsidRPr="00FA1E2D" w:rsidRDefault="00C247F4" w:rsidP="00E23FE9">
      <w:pPr>
        <w:pStyle w:val="Listparagraf"/>
        <w:numPr>
          <w:ilvl w:val="0"/>
          <w:numId w:val="15"/>
        </w:numPr>
      </w:pPr>
      <w:r w:rsidRPr="00C247F4">
        <w:t>In the third instance, this indicates that sales and gross profit are lower than planned, resulting in a smaller net profit for the accounting year 2020</w:t>
      </w:r>
      <w:r w:rsidR="00E23FE9">
        <w:t xml:space="preserve"> </w:t>
      </w:r>
      <w:r w:rsidR="00E23FE9" w:rsidRPr="00E23FE9">
        <w:rPr>
          <w:color w:val="222222"/>
          <w:szCs w:val="24"/>
          <w:shd w:val="clear" w:color="auto" w:fill="FFFFFF"/>
        </w:rPr>
        <w:t>(Nik Abdullah, 2018)</w:t>
      </w:r>
      <w:r w:rsidRPr="00C247F4">
        <w:t>. In 2020, the firm will spend more money on operational expenditures and less on profit, resulting in low productivity and a decline in the organization's capacity to carry out activities that support the attainment of goals and objectives.</w:t>
      </w:r>
    </w:p>
    <w:p w14:paraId="026D5E28" w14:textId="40FECE99" w:rsidR="00566A95" w:rsidRDefault="00FA1E2D" w:rsidP="00FA1E2D">
      <w:pPr>
        <w:pStyle w:val="Titlu2"/>
      </w:pPr>
      <w:bookmarkStart w:id="5" w:name="_Toc101554609"/>
      <w:r w:rsidRPr="00FA1E2D">
        <w:t>Make some recommendations to Amana's CEO on ways to improve the firm.</w:t>
      </w:r>
      <w:bookmarkEnd w:id="5"/>
    </w:p>
    <w:p w14:paraId="0A489482" w14:textId="25EBD326" w:rsidR="00C33CCB" w:rsidRDefault="00C33CCB" w:rsidP="00C33CCB">
      <w:pPr>
        <w:pStyle w:val="Listparagraf"/>
        <w:numPr>
          <w:ilvl w:val="0"/>
          <w:numId w:val="17"/>
        </w:numPr>
      </w:pPr>
      <w:r w:rsidRPr="00C33CCB">
        <w:t>Because every firm may make a lot of money if it sells a lot of items and spends less money on activities, the company's department has to create more revenue. Only one factor has an impact on the company's real budget: low sales. The company's net profit is lowered when sales are low and costs are high.</w:t>
      </w:r>
    </w:p>
    <w:p w14:paraId="3B80A70C" w14:textId="6049A9B7" w:rsidR="00C33CCB" w:rsidRDefault="00C33CCB" w:rsidP="00E23FE9">
      <w:pPr>
        <w:pStyle w:val="Listparagraf"/>
        <w:numPr>
          <w:ilvl w:val="0"/>
          <w:numId w:val="17"/>
        </w:numPr>
      </w:pPr>
      <w:r>
        <w:t>Prepare a good budget plan: Developing a good budget plan is one of the most significant steps in creating a budget in advance because, before implementing any plan, a corporation must first develop better strategy and then move forward to implement that strategy into the business to achieve the budgetary goals efficiently</w:t>
      </w:r>
      <w:r w:rsidR="00E23FE9">
        <w:t xml:space="preserve"> </w:t>
      </w:r>
      <w:r w:rsidR="00E23FE9" w:rsidRPr="00E23FE9">
        <w:rPr>
          <w:color w:val="222222"/>
          <w:szCs w:val="24"/>
          <w:shd w:val="clear" w:color="auto" w:fill="FFFFFF"/>
        </w:rPr>
        <w:t>(Suranatthakul, and et.al., 2020)</w:t>
      </w:r>
      <w:r>
        <w:t>. The graph demonstrates that the company did not have a suitable strategy and did not execute efficiently, which is why they anticipate to generate less profit in accounting year 2020.</w:t>
      </w:r>
    </w:p>
    <w:p w14:paraId="6310199E" w14:textId="51955ADD" w:rsidR="00C33CCB" w:rsidRPr="00C33CCB" w:rsidRDefault="00C33CCB" w:rsidP="00C33CCB">
      <w:pPr>
        <w:pStyle w:val="Listparagraf"/>
        <w:numPr>
          <w:ilvl w:val="0"/>
          <w:numId w:val="16"/>
        </w:numPr>
      </w:pPr>
      <w:r>
        <w:t>Prepared for future scenarios: Every business faces challenges in its day-to-day operations. As a result, the company must prepare for probable issues ahead of time and aid the company in adapting to change.</w:t>
      </w:r>
    </w:p>
    <w:p w14:paraId="7AE711B0" w14:textId="77777777" w:rsidR="00FA1E2D" w:rsidRDefault="00FA1E2D" w:rsidP="00FA1E2D">
      <w:pPr>
        <w:pStyle w:val="Titlu1"/>
      </w:pPr>
      <w:bookmarkStart w:id="6" w:name="_Toc100878635"/>
      <w:bookmarkStart w:id="7" w:name="_Toc101554610"/>
      <w:r>
        <w:lastRenderedPageBreak/>
        <w:t>PART B</w:t>
      </w:r>
      <w:bookmarkEnd w:id="6"/>
      <w:bookmarkEnd w:id="7"/>
    </w:p>
    <w:p w14:paraId="2CD807DF" w14:textId="48A19F12" w:rsidR="00FA1E2D" w:rsidRDefault="00FA1E2D" w:rsidP="00FA1E2D">
      <w:pPr>
        <w:pStyle w:val="Titlu2"/>
      </w:pPr>
      <w:bookmarkStart w:id="8" w:name="_Toc101554611"/>
      <w:r w:rsidRPr="00FA1E2D">
        <w:t>Estimate after deciding whether or not Amana should go online or open its own web store, taking into account all of the company's expenses.</w:t>
      </w:r>
      <w:bookmarkEnd w:id="8"/>
    </w:p>
    <w:p w14:paraId="7B605C43" w14:textId="78FFFB58" w:rsidR="00FA1E2D" w:rsidRDefault="00FA1E2D" w:rsidP="00E23FE9">
      <w:pPr>
        <w:ind w:firstLine="432"/>
      </w:pPr>
      <w:r w:rsidRPr="00FA1E2D">
        <w:t>According to the preceding case study, Mr. Amana's company is doing exceptionally well in the United Kingdom, Europe, and the United States. In order to enhance sales, Mr. Amana tries to sell his things and operate his business online. There's a chance that some of the Birmingham, Manchester, and Brighton locations will close</w:t>
      </w:r>
      <w:r w:rsidR="00E23FE9">
        <w:t xml:space="preserve"> </w:t>
      </w:r>
      <w:r w:rsidR="00E23FE9">
        <w:rPr>
          <w:color w:val="222222"/>
          <w:szCs w:val="24"/>
          <w:shd w:val="clear" w:color="auto" w:fill="FFFFFF"/>
        </w:rPr>
        <w:t>(</w:t>
      </w:r>
      <w:r w:rsidR="00E23FE9" w:rsidRPr="004F4A21">
        <w:rPr>
          <w:color w:val="222222"/>
          <w:szCs w:val="24"/>
          <w:shd w:val="clear" w:color="auto" w:fill="FFFFFF"/>
        </w:rPr>
        <w:t>HAMMAD, 2022</w:t>
      </w:r>
      <w:r w:rsidR="00E23FE9">
        <w:rPr>
          <w:color w:val="222222"/>
          <w:szCs w:val="24"/>
          <w:shd w:val="clear" w:color="auto" w:fill="FFFFFF"/>
        </w:rPr>
        <w:t>)</w:t>
      </w:r>
      <w:r w:rsidRPr="00FA1E2D">
        <w:t>. However, there is a clash between the two growth strategies: one is to shift the entire firm online, while the other is to sell the items on Amazon.</w:t>
      </w:r>
    </w:p>
    <w:p w14:paraId="53FE6AA8" w14:textId="70D39EE7" w:rsidR="00FA1E2D" w:rsidRDefault="00FA1E2D" w:rsidP="00FA1E2D">
      <w:pPr>
        <w:ind w:firstLine="432"/>
      </w:pPr>
      <w:r w:rsidRPr="00FA1E2D">
        <w:t>Accepting the prospects of the cities are closed and transferring online will automatically reduce sales revenue and result in only 50% of the turnover with the help of online website because this organisation is borne to inclined some of the fixed expenses, such as improvement, delivery expenses, and others, but it provides a guarantee of selling 10,000 units per year. As a result, the total cost will be as follows:</w:t>
      </w:r>
    </w:p>
    <w:p w14:paraId="072D2AD6" w14:textId="77777777" w:rsidR="00FA1E2D" w:rsidRDefault="00FA1E2D" w:rsidP="00FA1E2D">
      <w:pPr>
        <w:ind w:firstLine="432"/>
        <w:jc w:val="center"/>
      </w:pPr>
      <w:r>
        <w:t>Expenses for improving and maintaining the internet website = £ 50000.00</w:t>
      </w:r>
    </w:p>
    <w:p w14:paraId="6AD10305" w14:textId="77777777" w:rsidR="00FA1E2D" w:rsidRDefault="00FA1E2D" w:rsidP="00FA1E2D">
      <w:pPr>
        <w:ind w:firstLine="432"/>
        <w:jc w:val="center"/>
      </w:pPr>
      <w:r>
        <w:t>A full-time IT programmer earns GBP 35,000.00 per year.</w:t>
      </w:r>
    </w:p>
    <w:p w14:paraId="6F6DC841" w14:textId="77777777" w:rsidR="00FA1E2D" w:rsidRDefault="00FA1E2D" w:rsidP="00FA1E2D">
      <w:pPr>
        <w:ind w:firstLine="432"/>
        <w:jc w:val="center"/>
      </w:pPr>
      <w:r>
        <w:t>Expenses for the delivery system are £ 150000.00.</w:t>
      </w:r>
    </w:p>
    <w:p w14:paraId="61A8661D" w14:textId="77777777" w:rsidR="00FA1E2D" w:rsidRDefault="00FA1E2D" w:rsidP="00FA1E2D">
      <w:pPr>
        <w:ind w:firstLine="432"/>
        <w:jc w:val="center"/>
      </w:pPr>
      <w:r>
        <w:t>Total costs: £ 235000.00 (50000.00 + 35000.00 + 150000.00).</w:t>
      </w:r>
    </w:p>
    <w:p w14:paraId="7455DBC8" w14:textId="77777777" w:rsidR="00FA1E2D" w:rsidRDefault="00FA1E2D" w:rsidP="00FA1E2D">
      <w:pPr>
        <w:ind w:firstLine="432"/>
      </w:pPr>
      <w:r>
        <w:t>The second step is to decide if you want to sell the things directly to Amazon. It will ensure the sale of 65000 units each year. It shows that the expenses of moving the company to an online platform are £ 1,85,000, plus £ 50,000 in Amazon fulfilment fees.</w:t>
      </w:r>
    </w:p>
    <w:p w14:paraId="0183E58E" w14:textId="7D43BCC1" w:rsidR="00FA1E2D" w:rsidRDefault="00FA1E2D" w:rsidP="00FA1E2D">
      <w:pPr>
        <w:ind w:firstLine="432"/>
      </w:pPr>
      <w:r>
        <w:t>Amazon is a huge international online gateway platform that provides buyers with a wide range of goods and services while also supporting sellers in selling their items. It also provides consumers with an online payment solution that allows them to send money from one person to another.</w:t>
      </w:r>
    </w:p>
    <w:p w14:paraId="53F43A8C" w14:textId="77777777" w:rsidR="00F903E2" w:rsidRDefault="00F903E2" w:rsidP="00F903E2">
      <w:pPr>
        <w:ind w:firstLine="432"/>
      </w:pPr>
      <w:r>
        <w:t>Now, based on the aforementioned case study, it can be seen that there is a difference between starting an online business and selling things on Amazon.</w:t>
      </w:r>
    </w:p>
    <w:tbl>
      <w:tblPr>
        <w:tblStyle w:val="Tabelgril"/>
        <w:tblW w:w="0" w:type="auto"/>
        <w:tblLook w:val="04A0" w:firstRow="1" w:lastRow="0" w:firstColumn="1" w:lastColumn="0" w:noHBand="0" w:noVBand="1"/>
      </w:tblPr>
      <w:tblGrid>
        <w:gridCol w:w="3116"/>
        <w:gridCol w:w="3117"/>
        <w:gridCol w:w="3117"/>
      </w:tblGrid>
      <w:tr w:rsidR="00F903E2" w14:paraId="1984B959" w14:textId="77777777" w:rsidTr="00FE4847">
        <w:tc>
          <w:tcPr>
            <w:tcW w:w="3116" w:type="dxa"/>
          </w:tcPr>
          <w:p w14:paraId="60E8B4F3" w14:textId="77777777" w:rsidR="00F903E2" w:rsidRDefault="00F903E2" w:rsidP="00FE4847">
            <w:r>
              <w:t xml:space="preserve">Point of Difference </w:t>
            </w:r>
          </w:p>
        </w:tc>
        <w:tc>
          <w:tcPr>
            <w:tcW w:w="3117" w:type="dxa"/>
          </w:tcPr>
          <w:p w14:paraId="5A72BC0C" w14:textId="77777777" w:rsidR="00F903E2" w:rsidRDefault="00F903E2" w:rsidP="00FE4847">
            <w:r>
              <w:rPr>
                <w:bCs/>
              </w:rPr>
              <w:t>Selling on Amazon</w:t>
            </w:r>
          </w:p>
        </w:tc>
        <w:tc>
          <w:tcPr>
            <w:tcW w:w="3117" w:type="dxa"/>
          </w:tcPr>
          <w:p w14:paraId="7EA4F62B" w14:textId="77777777" w:rsidR="00F903E2" w:rsidRDefault="00F903E2" w:rsidP="00FE4847">
            <w:r>
              <w:t>Establishing own business site</w:t>
            </w:r>
          </w:p>
        </w:tc>
      </w:tr>
      <w:tr w:rsidR="00F903E2" w14:paraId="500FCC77" w14:textId="77777777" w:rsidTr="00FE4847">
        <w:tc>
          <w:tcPr>
            <w:tcW w:w="3116" w:type="dxa"/>
          </w:tcPr>
          <w:p w14:paraId="13C74A33" w14:textId="77777777" w:rsidR="00F903E2" w:rsidRDefault="00F903E2" w:rsidP="00FE4847">
            <w:r>
              <w:rPr>
                <w:bCs/>
              </w:rPr>
              <w:t>Reach</w:t>
            </w:r>
          </w:p>
        </w:tc>
        <w:tc>
          <w:tcPr>
            <w:tcW w:w="3117" w:type="dxa"/>
          </w:tcPr>
          <w:p w14:paraId="5F764936" w14:textId="31B6D9A6" w:rsidR="00F903E2" w:rsidRDefault="00F903E2" w:rsidP="00FE4847">
            <w:r w:rsidRPr="00F903E2">
              <w:t xml:space="preserve">Because the firm has the greatest client base, sales </w:t>
            </w:r>
            <w:r w:rsidRPr="00F903E2">
              <w:lastRenderedPageBreak/>
              <w:t>opportunities are increased. Simply said, Amazon has a better reputation in the market, and as a result, more customers are purchasing their items through the Amazon website. In each of the nations, they have a sizable user base</w:t>
            </w:r>
            <w:r w:rsidR="00E23FE9">
              <w:t xml:space="preserve"> </w:t>
            </w:r>
            <w:r w:rsidR="00E23FE9">
              <w:rPr>
                <w:color w:val="222222"/>
                <w:szCs w:val="24"/>
                <w:shd w:val="clear" w:color="auto" w:fill="FFFFFF"/>
              </w:rPr>
              <w:t>(</w:t>
            </w:r>
            <w:r w:rsidR="00E23FE9" w:rsidRPr="004F4A21">
              <w:rPr>
                <w:color w:val="222222"/>
                <w:szCs w:val="24"/>
                <w:shd w:val="clear" w:color="auto" w:fill="FFFFFF"/>
              </w:rPr>
              <w:t>Lebedev, 2019</w:t>
            </w:r>
            <w:r w:rsidR="00E23FE9">
              <w:rPr>
                <w:color w:val="222222"/>
                <w:szCs w:val="24"/>
                <w:shd w:val="clear" w:color="auto" w:fill="FFFFFF"/>
              </w:rPr>
              <w:t>)</w:t>
            </w:r>
            <w:r w:rsidRPr="00F903E2">
              <w:t>.</w:t>
            </w:r>
          </w:p>
        </w:tc>
        <w:tc>
          <w:tcPr>
            <w:tcW w:w="3117" w:type="dxa"/>
          </w:tcPr>
          <w:p w14:paraId="57E38FC8" w14:textId="6361E0B9" w:rsidR="00F903E2" w:rsidRDefault="00F903E2" w:rsidP="00FE4847">
            <w:r w:rsidRPr="00F903E2">
              <w:lastRenderedPageBreak/>
              <w:t xml:space="preserve">It takes a long time to reach out to the consumer. To put it </w:t>
            </w:r>
            <w:r w:rsidRPr="00F903E2">
              <w:lastRenderedPageBreak/>
              <w:t>another way, maintaining one's own website takes a long time to match customer expectations and an even longer time to build client confidence in the site. It takes longer for Amazon and other internet retailers to establish a favourable reputation in the business. As a result, if a corporation also develops its own website, goodwill will take much longer to develop.</w:t>
            </w:r>
          </w:p>
        </w:tc>
      </w:tr>
      <w:tr w:rsidR="00F903E2" w14:paraId="1578E1B3" w14:textId="77777777" w:rsidTr="00FE4847">
        <w:tc>
          <w:tcPr>
            <w:tcW w:w="3116" w:type="dxa"/>
          </w:tcPr>
          <w:p w14:paraId="0923BEC9" w14:textId="77777777" w:rsidR="00F903E2" w:rsidRDefault="00F903E2" w:rsidP="00FE4847">
            <w:r>
              <w:rPr>
                <w:bCs/>
              </w:rPr>
              <w:lastRenderedPageBreak/>
              <w:t>Management cost</w:t>
            </w:r>
          </w:p>
        </w:tc>
        <w:tc>
          <w:tcPr>
            <w:tcW w:w="3117" w:type="dxa"/>
          </w:tcPr>
          <w:p w14:paraId="3B5AD86C" w14:textId="6A78484C" w:rsidR="00F903E2" w:rsidRDefault="00DB5253" w:rsidP="00FE4847">
            <w:r w:rsidRPr="00DB5253">
              <w:t>It will look after the upkeep of the website for the sellers. Basically, if a seller sells a product on an internet website like Amazon, the retailer is responsible for the retailer's upkeep expenditures.</w:t>
            </w:r>
          </w:p>
        </w:tc>
        <w:tc>
          <w:tcPr>
            <w:tcW w:w="3117" w:type="dxa"/>
          </w:tcPr>
          <w:p w14:paraId="272D71F1" w14:textId="6F60BF98" w:rsidR="00F903E2" w:rsidRDefault="00DB5253" w:rsidP="00FE4847">
            <w:r w:rsidRPr="00DB5253">
              <w:rPr>
                <w:bCs/>
              </w:rPr>
              <w:t>The proprietor of the firm is in charge of everything. Because everything is within the owner's control, there is no payment for management.</w:t>
            </w:r>
          </w:p>
        </w:tc>
      </w:tr>
      <w:tr w:rsidR="00F903E2" w14:paraId="7A7F9C7D" w14:textId="77777777" w:rsidTr="00FE4847">
        <w:tc>
          <w:tcPr>
            <w:tcW w:w="3116" w:type="dxa"/>
          </w:tcPr>
          <w:p w14:paraId="59775DE0" w14:textId="77777777" w:rsidR="00F903E2" w:rsidRDefault="00F903E2" w:rsidP="00FE4847">
            <w:pPr>
              <w:rPr>
                <w:bCs/>
              </w:rPr>
            </w:pPr>
            <w:r>
              <w:rPr>
                <w:bCs/>
              </w:rPr>
              <w:t>Control</w:t>
            </w:r>
          </w:p>
        </w:tc>
        <w:tc>
          <w:tcPr>
            <w:tcW w:w="3117" w:type="dxa"/>
          </w:tcPr>
          <w:p w14:paraId="53595003" w14:textId="12506AE9" w:rsidR="00F903E2" w:rsidRDefault="00DB5253" w:rsidP="00FE4847">
            <w:r w:rsidRPr="00DB5253">
              <w:t>The merchant has no control on the page or the item pricing.</w:t>
            </w:r>
          </w:p>
        </w:tc>
        <w:tc>
          <w:tcPr>
            <w:tcW w:w="3117" w:type="dxa"/>
          </w:tcPr>
          <w:p w14:paraId="245F63AD" w14:textId="0E751850" w:rsidR="00F903E2" w:rsidRDefault="00DB5253" w:rsidP="00FE4847">
            <w:r w:rsidRPr="00DB5253">
              <w:t>Page beautification, product removal, and sign-in are all within the authority of the company's owner.</w:t>
            </w:r>
          </w:p>
        </w:tc>
      </w:tr>
      <w:tr w:rsidR="00F903E2" w14:paraId="0BE1B4F7" w14:textId="77777777" w:rsidTr="00FE4847">
        <w:tc>
          <w:tcPr>
            <w:tcW w:w="3116" w:type="dxa"/>
          </w:tcPr>
          <w:p w14:paraId="0CA373E7" w14:textId="77777777" w:rsidR="00F903E2" w:rsidRDefault="00F903E2" w:rsidP="00FE4847">
            <w:pPr>
              <w:rPr>
                <w:bCs/>
              </w:rPr>
            </w:pPr>
            <w:r>
              <w:rPr>
                <w:bCs/>
              </w:rPr>
              <w:t>Expenditure</w:t>
            </w:r>
          </w:p>
        </w:tc>
        <w:tc>
          <w:tcPr>
            <w:tcW w:w="3117" w:type="dxa"/>
          </w:tcPr>
          <w:p w14:paraId="75A22E92" w14:textId="61F6060E" w:rsidR="00F903E2" w:rsidRDefault="00DB5253" w:rsidP="00FE4847">
            <w:r w:rsidRPr="00DB5253">
              <w:t>To start an Amazon seller account, a merchant only required £50,000.</w:t>
            </w:r>
          </w:p>
        </w:tc>
        <w:tc>
          <w:tcPr>
            <w:tcW w:w="3117" w:type="dxa"/>
          </w:tcPr>
          <w:p w14:paraId="69E18615" w14:textId="32ACFAA3" w:rsidR="00F903E2" w:rsidRDefault="00DB5253" w:rsidP="00FE4847">
            <w:r w:rsidRPr="00DB5253">
              <w:t>The owner of the website will pay a high price if he or she decides to sell after building an online store</w:t>
            </w:r>
            <w:r w:rsidR="00E23FE9">
              <w:t xml:space="preserve"> </w:t>
            </w:r>
            <w:r w:rsidR="00E23FE9">
              <w:rPr>
                <w:color w:val="222222"/>
                <w:szCs w:val="24"/>
                <w:shd w:val="clear" w:color="auto" w:fill="FFFFFF"/>
              </w:rPr>
              <w:t>(</w:t>
            </w:r>
            <w:r w:rsidR="00E23FE9" w:rsidRPr="004F4A21">
              <w:rPr>
                <w:color w:val="222222"/>
                <w:szCs w:val="24"/>
                <w:shd w:val="clear" w:color="auto" w:fill="FFFFFF"/>
              </w:rPr>
              <w:t>Gomez-Conde, Lunkes, and Rosa, 2019</w:t>
            </w:r>
            <w:r w:rsidR="00E23FE9">
              <w:rPr>
                <w:color w:val="222222"/>
                <w:szCs w:val="24"/>
                <w:shd w:val="clear" w:color="auto" w:fill="FFFFFF"/>
              </w:rPr>
              <w:t>)</w:t>
            </w:r>
            <w:r w:rsidRPr="00DB5253">
              <w:t>. It will cost a total of £1,85,000 to complete.</w:t>
            </w:r>
          </w:p>
        </w:tc>
      </w:tr>
      <w:tr w:rsidR="00F903E2" w14:paraId="6235366F" w14:textId="77777777" w:rsidTr="00FE4847">
        <w:tc>
          <w:tcPr>
            <w:tcW w:w="3116" w:type="dxa"/>
          </w:tcPr>
          <w:p w14:paraId="6CE81955" w14:textId="77777777" w:rsidR="00F903E2" w:rsidRDefault="00F903E2" w:rsidP="00FE4847">
            <w:pPr>
              <w:rPr>
                <w:bCs/>
              </w:rPr>
            </w:pPr>
            <w:r>
              <w:rPr>
                <w:bCs/>
              </w:rPr>
              <w:lastRenderedPageBreak/>
              <w:t>Firm data</w:t>
            </w:r>
          </w:p>
        </w:tc>
        <w:tc>
          <w:tcPr>
            <w:tcW w:w="3117" w:type="dxa"/>
          </w:tcPr>
          <w:p w14:paraId="1F20B529" w14:textId="2C6C9CBA" w:rsidR="00F903E2" w:rsidRDefault="00DB5253" w:rsidP="00FE4847">
            <w:r w:rsidRPr="00DB5253">
              <w:t>It's a well-known company with a database of information that can be used to assess the buyer's personality</w:t>
            </w:r>
            <w:r w:rsidR="00E23FE9">
              <w:t xml:space="preserve"> </w:t>
            </w:r>
            <w:r w:rsidR="00E23FE9">
              <w:rPr>
                <w:color w:val="222222"/>
                <w:szCs w:val="24"/>
                <w:shd w:val="clear" w:color="auto" w:fill="FFFFFF"/>
              </w:rPr>
              <w:t>(</w:t>
            </w:r>
            <w:r w:rsidR="00E23FE9" w:rsidRPr="004F4A21">
              <w:rPr>
                <w:color w:val="222222"/>
                <w:szCs w:val="24"/>
                <w:shd w:val="clear" w:color="auto" w:fill="FFFFFF"/>
              </w:rPr>
              <w:t>GALANDRINI, 2021</w:t>
            </w:r>
            <w:r w:rsidR="00E23FE9">
              <w:rPr>
                <w:color w:val="222222"/>
                <w:szCs w:val="24"/>
                <w:shd w:val="clear" w:color="auto" w:fill="FFFFFF"/>
              </w:rPr>
              <w:t>)</w:t>
            </w:r>
            <w:r w:rsidRPr="00DB5253">
              <w:t>.</w:t>
            </w:r>
          </w:p>
        </w:tc>
        <w:tc>
          <w:tcPr>
            <w:tcW w:w="3117" w:type="dxa"/>
          </w:tcPr>
          <w:p w14:paraId="44D2B34C" w14:textId="6DE80817" w:rsidR="00F903E2" w:rsidRDefault="00DB5253" w:rsidP="00FE4847">
            <w:r w:rsidRPr="00DB5253">
              <w:t>It will take time to recover data from a new firm. Due to the high number of traffic, the public will have to wait longer to browse the company's online website.</w:t>
            </w:r>
          </w:p>
        </w:tc>
      </w:tr>
    </w:tbl>
    <w:p w14:paraId="2AAD431B" w14:textId="7CD29ED9" w:rsidR="00F903E2" w:rsidRDefault="00F903E2" w:rsidP="00FA1E2D">
      <w:pPr>
        <w:ind w:firstLine="432"/>
      </w:pPr>
    </w:p>
    <w:p w14:paraId="3724E9D6" w14:textId="107ED135" w:rsidR="005D5F86" w:rsidRDefault="005D5F86" w:rsidP="00FA1E2D">
      <w:pPr>
        <w:ind w:firstLine="432"/>
      </w:pPr>
      <w:r w:rsidRPr="005D5F86">
        <w:t>In the table above, the following steps are stated and discussed</w:t>
      </w:r>
      <w:r>
        <w:t>:</w:t>
      </w:r>
    </w:p>
    <w:p w14:paraId="66E064C1" w14:textId="77777777" w:rsidR="0095244C" w:rsidRDefault="0095244C" w:rsidP="0095244C">
      <w:pPr>
        <w:pStyle w:val="Listparagraf"/>
        <w:numPr>
          <w:ilvl w:val="0"/>
          <w:numId w:val="12"/>
        </w:numPr>
      </w:pPr>
      <w:r w:rsidRPr="0095244C">
        <w:t xml:space="preserve">In compared to a business that is already created and has a public board of directors, the costs of expanding one's own website will be greater. </w:t>
      </w:r>
    </w:p>
    <w:p w14:paraId="6C2C8C8F" w14:textId="49862DA8" w:rsidR="005D5F86" w:rsidRDefault="0095244C" w:rsidP="0095244C">
      <w:pPr>
        <w:pStyle w:val="Listparagraf"/>
        <w:numPr>
          <w:ilvl w:val="0"/>
          <w:numId w:val="12"/>
        </w:numPr>
      </w:pPr>
      <w:r w:rsidRPr="0095244C">
        <w:t>The data of a corporation is safeguarded if it sells its products on its own website; but, if it sells its products on another website, such as Amazon, there is no guarantee of data security, and there is a considerable risk of data insecurity.</w:t>
      </w:r>
    </w:p>
    <w:p w14:paraId="3B92754D" w14:textId="68FB49AC" w:rsidR="0095244C" w:rsidRPr="00FA1E2D" w:rsidRDefault="00D11D49" w:rsidP="0095244C">
      <w:pPr>
        <w:pStyle w:val="Listparagraf"/>
        <w:numPr>
          <w:ilvl w:val="0"/>
          <w:numId w:val="12"/>
        </w:numPr>
      </w:pPr>
      <w:r w:rsidRPr="00D11D49">
        <w:t>Assuming an organization sells its merchandise on Amazon, it has previously begun to upgrade the offices and administrations it gives to its clients. Assuming that an organization sells its items on its own site, nonetheless, it has the choice of choosing how to offer better assistance and offices to its clients; any other way, the organization's own site will lose its security in a serious market, making it hard for the business to remain stable over the long haul.</w:t>
      </w:r>
    </w:p>
    <w:p w14:paraId="39332BF5" w14:textId="77777777" w:rsidR="003953E1" w:rsidRDefault="00C723BE">
      <w:pPr>
        <w:pStyle w:val="Titlu1"/>
        <w:rPr>
          <w:b w:val="0"/>
          <w:bCs w:val="0"/>
        </w:rPr>
      </w:pPr>
      <w:bookmarkStart w:id="9" w:name="_Toc92827355"/>
      <w:bookmarkStart w:id="10" w:name="_Toc101554612"/>
      <w:r>
        <w:rPr>
          <w:shd w:val="clear" w:color="auto" w:fill="FFFFFF"/>
        </w:rPr>
        <w:t>CONCLUSION</w:t>
      </w:r>
      <w:bookmarkEnd w:id="9"/>
      <w:bookmarkEnd w:id="10"/>
      <w:r>
        <w:rPr>
          <w:shd w:val="clear" w:color="auto" w:fill="FFFFFF"/>
        </w:rPr>
        <w:t xml:space="preserve"> </w:t>
      </w:r>
    </w:p>
    <w:p w14:paraId="35271466" w14:textId="6D31E128" w:rsidR="003953E1" w:rsidRDefault="00C33CCB" w:rsidP="00C33CCB">
      <w:pPr>
        <w:ind w:firstLine="432"/>
      </w:pPr>
      <w:r w:rsidRPr="00C33CCB">
        <w:t>The explanation for the company's reduced revenue, gross profit, and net profit, as seen in the above report, is that it spends more on expenditures and focuses less on revenue. The firm's efficiency suffers as a result of these issues, making it difficult to accomplish the company's goals and objectives. According to the research, several extra elements, such as traceable costs, high spend expenses, and locations where the organisation expended high expenses, would provide a challenge for the company in 2020. These are the roadblocks that will cause issues for the business. Finally, many changes are suggested in order to cut down on unnecessary spending and sales. As a result, the business may be able to generate a lot of money.</w:t>
      </w:r>
    </w:p>
    <w:p w14:paraId="37466A44" w14:textId="77777777" w:rsidR="003953E1" w:rsidRDefault="003953E1" w:rsidP="001F4E22">
      <w:pPr>
        <w:rPr>
          <w:b/>
          <w:bCs/>
        </w:rPr>
      </w:pPr>
    </w:p>
    <w:p w14:paraId="23678B0C" w14:textId="77777777" w:rsidR="003953E1" w:rsidRDefault="003953E1" w:rsidP="001F4E22">
      <w:pPr>
        <w:rPr>
          <w:b/>
          <w:bCs/>
        </w:rPr>
      </w:pPr>
    </w:p>
    <w:p w14:paraId="0A193F33" w14:textId="77777777" w:rsidR="003953E1" w:rsidRDefault="003953E1" w:rsidP="001F4E22">
      <w:pPr>
        <w:rPr>
          <w:shd w:val="clear" w:color="auto" w:fill="FFFFFF"/>
        </w:rPr>
      </w:pPr>
    </w:p>
    <w:p w14:paraId="059A4E43" w14:textId="77777777" w:rsidR="003953E1" w:rsidRDefault="00C723BE">
      <w:pPr>
        <w:pStyle w:val="Titlu1"/>
        <w:pageBreakBefore/>
        <w:rPr>
          <w:b w:val="0"/>
          <w:bCs w:val="0"/>
          <w:u w:val="single"/>
        </w:rPr>
      </w:pPr>
      <w:bookmarkStart w:id="11" w:name="_Toc92827357"/>
      <w:bookmarkStart w:id="12" w:name="_Toc101554613"/>
      <w:r>
        <w:lastRenderedPageBreak/>
        <w:t>REFERENCES</w:t>
      </w:r>
      <w:bookmarkEnd w:id="11"/>
      <w:bookmarkEnd w:id="12"/>
    </w:p>
    <w:p w14:paraId="0BB925CD" w14:textId="77777777" w:rsidR="003953E1" w:rsidRDefault="00C723BE">
      <w:r>
        <w:rPr>
          <w:u w:val="single"/>
        </w:rPr>
        <w:t>Books and Journals</w:t>
      </w:r>
    </w:p>
    <w:p w14:paraId="142A5F98" w14:textId="07700D1E" w:rsidR="009C2B3F" w:rsidRPr="004F4A21" w:rsidRDefault="00512E2C" w:rsidP="00401776">
      <w:pPr>
        <w:spacing w:line="100" w:lineRule="atLeast"/>
        <w:ind w:left="867" w:hanging="867"/>
        <w:rPr>
          <w:color w:val="222222"/>
          <w:szCs w:val="24"/>
          <w:shd w:val="clear" w:color="auto" w:fill="FFFFFF"/>
        </w:rPr>
      </w:pPr>
      <w:r w:rsidRPr="004F4A21">
        <w:rPr>
          <w:color w:val="222222"/>
          <w:szCs w:val="24"/>
          <w:shd w:val="clear" w:color="auto" w:fill="FFFFFF"/>
        </w:rPr>
        <w:t xml:space="preserve">Sari, R.N., </w:t>
      </w:r>
      <w:r w:rsidR="004F4A21">
        <w:rPr>
          <w:color w:val="222222"/>
          <w:szCs w:val="24"/>
          <w:shd w:val="clear" w:color="auto" w:fill="FFFFFF"/>
        </w:rPr>
        <w:t>and et.al.,</w:t>
      </w:r>
      <w:r w:rsidRPr="004F4A21">
        <w:rPr>
          <w:color w:val="222222"/>
          <w:szCs w:val="24"/>
          <w:shd w:val="clear" w:color="auto" w:fill="FFFFFF"/>
        </w:rPr>
        <w:t xml:space="preserve"> 2020. Effect of environmental management accounting practices on organizational performance: role of process innovation as a mediating variable. </w:t>
      </w:r>
      <w:r w:rsidRPr="004F4A21">
        <w:rPr>
          <w:i/>
          <w:iCs/>
          <w:color w:val="222222"/>
          <w:szCs w:val="24"/>
          <w:shd w:val="clear" w:color="auto" w:fill="FFFFFF"/>
        </w:rPr>
        <w:t>Business Process Management Journal</w:t>
      </w:r>
      <w:r w:rsidRPr="004F4A21">
        <w:rPr>
          <w:color w:val="222222"/>
          <w:szCs w:val="24"/>
          <w:shd w:val="clear" w:color="auto" w:fill="FFFFFF"/>
        </w:rPr>
        <w:t>.</w:t>
      </w:r>
    </w:p>
    <w:p w14:paraId="57162C34" w14:textId="1FC31551" w:rsidR="00512E2C"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Vilakazi, S.P., Stainbank, L.J. and Nyide, C.J., 2020. THE ADOPTION OF MANAGEMENT ACCOUNTING PRACTICES BY SMALL AND MEDIUM CLOTHING AND TEXTILE ENTITIES IN AN EMERGING MARKET. </w:t>
      </w:r>
      <w:r w:rsidRPr="004F4A21">
        <w:rPr>
          <w:i/>
          <w:iCs/>
          <w:color w:val="222222"/>
          <w:szCs w:val="24"/>
          <w:shd w:val="clear" w:color="auto" w:fill="FFFFFF"/>
        </w:rPr>
        <w:t>Journal of Management Information &amp; Decision Sciences</w:t>
      </w:r>
      <w:r w:rsidRPr="004F4A21">
        <w:rPr>
          <w:color w:val="222222"/>
          <w:szCs w:val="24"/>
          <w:shd w:val="clear" w:color="auto" w:fill="FFFFFF"/>
        </w:rPr>
        <w:t>, </w:t>
      </w:r>
      <w:r w:rsidRPr="004F4A21">
        <w:rPr>
          <w:i/>
          <w:iCs/>
          <w:color w:val="222222"/>
          <w:szCs w:val="24"/>
          <w:shd w:val="clear" w:color="auto" w:fill="FFFFFF"/>
        </w:rPr>
        <w:t>23</w:t>
      </w:r>
      <w:r w:rsidRPr="004F4A21">
        <w:rPr>
          <w:color w:val="222222"/>
          <w:szCs w:val="24"/>
          <w:shd w:val="clear" w:color="auto" w:fill="FFFFFF"/>
        </w:rPr>
        <w:t>.</w:t>
      </w:r>
    </w:p>
    <w:p w14:paraId="1A159786" w14:textId="0C885369"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 xml:space="preserve">Fuzi, N.M., </w:t>
      </w:r>
      <w:r>
        <w:rPr>
          <w:color w:val="222222"/>
          <w:szCs w:val="24"/>
          <w:shd w:val="clear" w:color="auto" w:fill="FFFFFF"/>
        </w:rPr>
        <w:t>and et.al.,</w:t>
      </w:r>
      <w:r w:rsidRPr="004F4A21">
        <w:rPr>
          <w:color w:val="222222"/>
          <w:szCs w:val="24"/>
          <w:shd w:val="clear" w:color="auto" w:fill="FFFFFF"/>
        </w:rPr>
        <w:t xml:space="preserve"> 2019. Environmental management accounting practices and organizational performance: the mediating effect of information system. </w:t>
      </w:r>
      <w:r w:rsidRPr="004F4A21">
        <w:rPr>
          <w:i/>
          <w:iCs/>
          <w:color w:val="222222"/>
          <w:szCs w:val="24"/>
          <w:shd w:val="clear" w:color="auto" w:fill="FFFFFF"/>
        </w:rPr>
        <w:t>Measuring Business Excellence</w:t>
      </w:r>
      <w:r w:rsidRPr="004F4A21">
        <w:rPr>
          <w:color w:val="222222"/>
          <w:szCs w:val="24"/>
          <w:shd w:val="clear" w:color="auto" w:fill="FFFFFF"/>
        </w:rPr>
        <w:t>.</w:t>
      </w:r>
    </w:p>
    <w:p w14:paraId="09CCC7EE" w14:textId="7D432DDA"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Nkundabanyanga, S.K., Muhwezi, M. and Tauringana, V., 2018. Management accounting practices, governing boards and competitive advantage of Ugandan secondary schools. </w:t>
      </w:r>
      <w:r w:rsidRPr="004F4A21">
        <w:rPr>
          <w:i/>
          <w:iCs/>
          <w:color w:val="222222"/>
          <w:szCs w:val="24"/>
          <w:shd w:val="clear" w:color="auto" w:fill="FFFFFF"/>
        </w:rPr>
        <w:t>International Journal of Educational Management</w:t>
      </w:r>
      <w:r w:rsidRPr="004F4A21">
        <w:rPr>
          <w:color w:val="222222"/>
          <w:szCs w:val="24"/>
          <w:shd w:val="clear" w:color="auto" w:fill="FFFFFF"/>
        </w:rPr>
        <w:t>.</w:t>
      </w:r>
    </w:p>
    <w:p w14:paraId="1542FDE2" w14:textId="643367A9"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Pires, R.A.R., Alves, M.D.C.G. and Fernandes, C., 2020. Using strategic management accounting practices to measure and manage intellectual capital: A proposal. In </w:t>
      </w:r>
      <w:r w:rsidRPr="004F4A21">
        <w:rPr>
          <w:i/>
          <w:iCs/>
          <w:color w:val="222222"/>
          <w:szCs w:val="24"/>
          <w:shd w:val="clear" w:color="auto" w:fill="FFFFFF"/>
        </w:rPr>
        <w:t>Handbook of research on accounting and financial studies</w:t>
      </w:r>
      <w:r w:rsidRPr="004F4A21">
        <w:rPr>
          <w:color w:val="222222"/>
          <w:szCs w:val="24"/>
          <w:shd w:val="clear" w:color="auto" w:fill="FFFFFF"/>
        </w:rPr>
        <w:t> (pp. 37-62). IGI Global.</w:t>
      </w:r>
    </w:p>
    <w:p w14:paraId="231C9E01" w14:textId="760B13C7"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Chand, M. and Sharma, K., 2021. Management Accounting Practices in Indian and Canadian Hotel Industry: A Comparative Study. </w:t>
      </w:r>
      <w:r w:rsidRPr="004F4A21">
        <w:rPr>
          <w:i/>
          <w:iCs/>
          <w:color w:val="222222"/>
          <w:szCs w:val="24"/>
          <w:shd w:val="clear" w:color="auto" w:fill="FFFFFF"/>
        </w:rPr>
        <w:t>International Journal of Hospitality &amp; Tourism Systems</w:t>
      </w:r>
      <w:r w:rsidRPr="004F4A21">
        <w:rPr>
          <w:color w:val="222222"/>
          <w:szCs w:val="24"/>
          <w:shd w:val="clear" w:color="auto" w:fill="FFFFFF"/>
        </w:rPr>
        <w:t>, </w:t>
      </w:r>
      <w:r w:rsidRPr="004F4A21">
        <w:rPr>
          <w:i/>
          <w:iCs/>
          <w:color w:val="222222"/>
          <w:szCs w:val="24"/>
          <w:shd w:val="clear" w:color="auto" w:fill="FFFFFF"/>
        </w:rPr>
        <w:t>14</w:t>
      </w:r>
      <w:r w:rsidRPr="004F4A21">
        <w:rPr>
          <w:color w:val="222222"/>
          <w:szCs w:val="24"/>
          <w:shd w:val="clear" w:color="auto" w:fill="FFFFFF"/>
        </w:rPr>
        <w:t>(2).</w:t>
      </w:r>
    </w:p>
    <w:p w14:paraId="2202A80A" w14:textId="17C92D2D"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Chand, M., 2019. Management Accounting Practices in Tour Operation Industry: An Empirical Analysis. </w:t>
      </w:r>
      <w:r w:rsidRPr="004F4A21">
        <w:rPr>
          <w:i/>
          <w:iCs/>
          <w:color w:val="222222"/>
          <w:szCs w:val="24"/>
          <w:shd w:val="clear" w:color="auto" w:fill="FFFFFF"/>
        </w:rPr>
        <w:t>International Journal of Hospitality and Tourism Systems</w:t>
      </w:r>
      <w:r w:rsidRPr="004F4A21">
        <w:rPr>
          <w:color w:val="222222"/>
          <w:szCs w:val="24"/>
          <w:shd w:val="clear" w:color="auto" w:fill="FFFFFF"/>
        </w:rPr>
        <w:t>, </w:t>
      </w:r>
      <w:r w:rsidRPr="004F4A21">
        <w:rPr>
          <w:i/>
          <w:iCs/>
          <w:color w:val="222222"/>
          <w:szCs w:val="24"/>
          <w:shd w:val="clear" w:color="auto" w:fill="FFFFFF"/>
        </w:rPr>
        <w:t>12</w:t>
      </w:r>
      <w:r w:rsidRPr="004F4A21">
        <w:rPr>
          <w:color w:val="222222"/>
          <w:szCs w:val="24"/>
          <w:shd w:val="clear" w:color="auto" w:fill="FFFFFF"/>
        </w:rPr>
        <w:t>(2), p.51.</w:t>
      </w:r>
    </w:p>
    <w:p w14:paraId="1BD6D88A" w14:textId="44FBE162"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Nik Abdullah, N.H., 2018. The influence of dynamic capabilities on strategic management accounting practices and its effect on value creation in Government Linked Companies.</w:t>
      </w:r>
    </w:p>
    <w:p w14:paraId="0E02447F" w14:textId="150CB167"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 xml:space="preserve">Suranatthakul, K., </w:t>
      </w:r>
      <w:r>
        <w:rPr>
          <w:color w:val="222222"/>
          <w:szCs w:val="24"/>
          <w:shd w:val="clear" w:color="auto" w:fill="FFFFFF"/>
        </w:rPr>
        <w:t>and et.al.,</w:t>
      </w:r>
      <w:r w:rsidRPr="004F4A21">
        <w:rPr>
          <w:color w:val="222222"/>
          <w:szCs w:val="24"/>
          <w:shd w:val="clear" w:color="auto" w:fill="FFFFFF"/>
        </w:rPr>
        <w:t xml:space="preserve"> 2020. Modern management accounting practices for large manufacturing enterprise in lower Northern provinces group I Thailand. </w:t>
      </w:r>
      <w:r w:rsidRPr="004F4A21">
        <w:rPr>
          <w:i/>
          <w:iCs/>
          <w:color w:val="222222"/>
          <w:szCs w:val="24"/>
          <w:shd w:val="clear" w:color="auto" w:fill="FFFFFF"/>
        </w:rPr>
        <w:t>Journal of Accounting, Business and Finance Research</w:t>
      </w:r>
      <w:r w:rsidRPr="004F4A21">
        <w:rPr>
          <w:color w:val="222222"/>
          <w:szCs w:val="24"/>
          <w:shd w:val="clear" w:color="auto" w:fill="FFFFFF"/>
        </w:rPr>
        <w:t>, </w:t>
      </w:r>
      <w:r w:rsidRPr="004F4A21">
        <w:rPr>
          <w:i/>
          <w:iCs/>
          <w:color w:val="222222"/>
          <w:szCs w:val="24"/>
          <w:shd w:val="clear" w:color="auto" w:fill="FFFFFF"/>
        </w:rPr>
        <w:t>9</w:t>
      </w:r>
      <w:r w:rsidRPr="004F4A21">
        <w:rPr>
          <w:color w:val="222222"/>
          <w:szCs w:val="24"/>
          <w:shd w:val="clear" w:color="auto" w:fill="FFFFFF"/>
        </w:rPr>
        <w:t>(1), pp.24-28.</w:t>
      </w:r>
    </w:p>
    <w:p w14:paraId="490105DE" w14:textId="1AFCB567"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HAMMAD, F.M.A., 2022. </w:t>
      </w:r>
      <w:r w:rsidRPr="004F4A21">
        <w:rPr>
          <w:i/>
          <w:iCs/>
          <w:color w:val="222222"/>
          <w:szCs w:val="24"/>
          <w:shd w:val="clear" w:color="auto" w:fill="FFFFFF"/>
        </w:rPr>
        <w:t>THE IMPACT OF ERP SYSTEMS ON MANAGEMENT ACCOUNTING PRACTICES AND PROFESSIONS: THE CASE OF HMC-QATAR</w:t>
      </w:r>
      <w:r w:rsidRPr="004F4A21">
        <w:rPr>
          <w:color w:val="222222"/>
          <w:szCs w:val="24"/>
          <w:shd w:val="clear" w:color="auto" w:fill="FFFFFF"/>
        </w:rPr>
        <w:t> (Master's thesis).</w:t>
      </w:r>
    </w:p>
    <w:p w14:paraId="6BC7F619" w14:textId="1B0D32FF"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Lebedev, P., 2019. Management Accounting Practices In Emerging Markets: A Multiple-Case Study Of Russian Midsized Private Companies. In </w:t>
      </w:r>
      <w:r w:rsidRPr="004F4A21">
        <w:rPr>
          <w:i/>
          <w:iCs/>
          <w:color w:val="222222"/>
          <w:szCs w:val="24"/>
          <w:shd w:val="clear" w:color="auto" w:fill="FFFFFF"/>
        </w:rPr>
        <w:t>6th SWS International Scientific Conferences on social sciences 2019</w:t>
      </w:r>
      <w:r w:rsidRPr="004F4A21">
        <w:rPr>
          <w:color w:val="222222"/>
          <w:szCs w:val="24"/>
          <w:shd w:val="clear" w:color="auto" w:fill="FFFFFF"/>
        </w:rPr>
        <w:t> (pp. 361-376).</w:t>
      </w:r>
    </w:p>
    <w:p w14:paraId="646A21E6" w14:textId="05DC7656" w:rsidR="004F4A21" w:rsidRP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Gomez-Conde, J., Lunkes, R.J. and Rosa, F.S., 2019. Environmental innovation practices and operational performance: The joint effects of management accounting and control systems and environmental training. </w:t>
      </w:r>
      <w:r w:rsidRPr="004F4A21">
        <w:rPr>
          <w:i/>
          <w:iCs/>
          <w:color w:val="222222"/>
          <w:szCs w:val="24"/>
          <w:shd w:val="clear" w:color="auto" w:fill="FFFFFF"/>
        </w:rPr>
        <w:t>Accounting, Auditing &amp; Accountability Journal</w:t>
      </w:r>
      <w:r w:rsidRPr="004F4A21">
        <w:rPr>
          <w:color w:val="222222"/>
          <w:szCs w:val="24"/>
          <w:shd w:val="clear" w:color="auto" w:fill="FFFFFF"/>
        </w:rPr>
        <w:t>.</w:t>
      </w:r>
    </w:p>
    <w:p w14:paraId="75B48653" w14:textId="2C8C6144" w:rsidR="004F4A21" w:rsidRDefault="004F4A21" w:rsidP="00401776">
      <w:pPr>
        <w:spacing w:line="100" w:lineRule="atLeast"/>
        <w:ind w:left="867" w:hanging="867"/>
        <w:rPr>
          <w:color w:val="222222"/>
          <w:szCs w:val="24"/>
          <w:shd w:val="clear" w:color="auto" w:fill="FFFFFF"/>
        </w:rPr>
      </w:pPr>
      <w:r w:rsidRPr="004F4A21">
        <w:rPr>
          <w:color w:val="222222"/>
          <w:szCs w:val="24"/>
          <w:shd w:val="clear" w:color="auto" w:fill="FFFFFF"/>
        </w:rPr>
        <w:t>GALANDRINI, L., 2021. Circular Business Models and Management Accounting Practices: The case of SIFA SpA.</w:t>
      </w:r>
    </w:p>
    <w:sectPr w:rsidR="004F4A21">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00"/>
    <w:family w:val="auto"/>
    <w:pitch w:val="default"/>
  </w:font>
  <w:font w:name="DejaVu Sans">
    <w:altName w:val="Yu Gothic"/>
    <w:charset w:val="00"/>
    <w:family w:val="auto"/>
    <w:pitch w:val="variable"/>
  </w:font>
  <w:font w:name="Tinos">
    <w:altName w:val="MS Gothic"/>
    <w:charset w:val="00"/>
    <w:family w:val="roman"/>
    <w:pitch w:val="variable"/>
  </w:font>
  <w:font w:name="Calibri Light">
    <w:panose1 w:val="020F0302020204030204"/>
    <w:charset w:val="00"/>
    <w:family w:val="swiss"/>
    <w:pitch w:val="variable"/>
    <w:sig w:usb0="E4002EFF" w:usb1="C000247B" w:usb2="00000009" w:usb3="00000000" w:csb0="000001FF" w:csb1="00000000"/>
  </w:font>
  <w:font w:name="DejaVu Sans Mono">
    <w:charset w:val="00"/>
    <w:family w:val="modern"/>
    <w:pitch w:val="fixed"/>
    <w:sig w:usb0="E60026FF" w:usb1="D200F9FB" w:usb2="02000028"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pStyle w:val="Titlu7"/>
      <w:suff w:val="nothing"/>
      <w:lvlText w:val=""/>
      <w:lvlJc w:val="left"/>
      <w:pPr>
        <w:tabs>
          <w:tab w:val="num" w:pos="0"/>
        </w:tabs>
        <w:ind w:left="1296" w:hanging="1296"/>
      </w:pPr>
    </w:lvl>
    <w:lvl w:ilvl="7">
      <w:start w:val="1"/>
      <w:numFmt w:val="none"/>
      <w:pStyle w:val="Titlu8"/>
      <w:suff w:val="nothing"/>
      <w:lvlText w:val=""/>
      <w:lvlJc w:val="left"/>
      <w:pPr>
        <w:tabs>
          <w:tab w:val="num" w:pos="0"/>
        </w:tabs>
        <w:ind w:left="1440" w:hanging="1440"/>
      </w:pPr>
    </w:lvl>
    <w:lvl w:ilvl="8">
      <w:start w:val="1"/>
      <w:numFmt w:val="none"/>
      <w:pStyle w:val="Titlu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12032843"/>
    <w:multiLevelType w:val="hybridMultilevel"/>
    <w:tmpl w:val="897600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FC878D4"/>
    <w:multiLevelType w:val="hybridMultilevel"/>
    <w:tmpl w:val="7F682AC2"/>
    <w:lvl w:ilvl="0" w:tplc="40090001">
      <w:start w:val="1"/>
      <w:numFmt w:val="bullet"/>
      <w:lvlText w:val=""/>
      <w:lvlJc w:val="left"/>
      <w:pPr>
        <w:ind w:left="1296" w:hanging="360"/>
      </w:pPr>
      <w:rPr>
        <w:rFonts w:ascii="Symbol" w:hAnsi="Symbol" w:hint="default"/>
      </w:rPr>
    </w:lvl>
    <w:lvl w:ilvl="1" w:tplc="40090003" w:tentative="1">
      <w:start w:val="1"/>
      <w:numFmt w:val="bullet"/>
      <w:lvlText w:val="o"/>
      <w:lvlJc w:val="left"/>
      <w:pPr>
        <w:ind w:left="2016" w:hanging="360"/>
      </w:pPr>
      <w:rPr>
        <w:rFonts w:ascii="Courier New" w:hAnsi="Courier New" w:cs="Courier New" w:hint="default"/>
      </w:rPr>
    </w:lvl>
    <w:lvl w:ilvl="2" w:tplc="40090005" w:tentative="1">
      <w:start w:val="1"/>
      <w:numFmt w:val="bullet"/>
      <w:lvlText w:val=""/>
      <w:lvlJc w:val="left"/>
      <w:pPr>
        <w:ind w:left="2736" w:hanging="360"/>
      </w:pPr>
      <w:rPr>
        <w:rFonts w:ascii="Wingdings" w:hAnsi="Wingdings" w:hint="default"/>
      </w:rPr>
    </w:lvl>
    <w:lvl w:ilvl="3" w:tplc="40090001" w:tentative="1">
      <w:start w:val="1"/>
      <w:numFmt w:val="bullet"/>
      <w:lvlText w:val=""/>
      <w:lvlJc w:val="left"/>
      <w:pPr>
        <w:ind w:left="3456" w:hanging="360"/>
      </w:pPr>
      <w:rPr>
        <w:rFonts w:ascii="Symbol" w:hAnsi="Symbol" w:hint="default"/>
      </w:rPr>
    </w:lvl>
    <w:lvl w:ilvl="4" w:tplc="40090003" w:tentative="1">
      <w:start w:val="1"/>
      <w:numFmt w:val="bullet"/>
      <w:lvlText w:val="o"/>
      <w:lvlJc w:val="left"/>
      <w:pPr>
        <w:ind w:left="4176" w:hanging="360"/>
      </w:pPr>
      <w:rPr>
        <w:rFonts w:ascii="Courier New" w:hAnsi="Courier New" w:cs="Courier New" w:hint="default"/>
      </w:rPr>
    </w:lvl>
    <w:lvl w:ilvl="5" w:tplc="40090005" w:tentative="1">
      <w:start w:val="1"/>
      <w:numFmt w:val="bullet"/>
      <w:lvlText w:val=""/>
      <w:lvlJc w:val="left"/>
      <w:pPr>
        <w:ind w:left="4896" w:hanging="360"/>
      </w:pPr>
      <w:rPr>
        <w:rFonts w:ascii="Wingdings" w:hAnsi="Wingdings" w:hint="default"/>
      </w:rPr>
    </w:lvl>
    <w:lvl w:ilvl="6" w:tplc="40090001" w:tentative="1">
      <w:start w:val="1"/>
      <w:numFmt w:val="bullet"/>
      <w:lvlText w:val=""/>
      <w:lvlJc w:val="left"/>
      <w:pPr>
        <w:ind w:left="5616" w:hanging="360"/>
      </w:pPr>
      <w:rPr>
        <w:rFonts w:ascii="Symbol" w:hAnsi="Symbol" w:hint="default"/>
      </w:rPr>
    </w:lvl>
    <w:lvl w:ilvl="7" w:tplc="40090003" w:tentative="1">
      <w:start w:val="1"/>
      <w:numFmt w:val="bullet"/>
      <w:lvlText w:val="o"/>
      <w:lvlJc w:val="left"/>
      <w:pPr>
        <w:ind w:left="6336" w:hanging="360"/>
      </w:pPr>
      <w:rPr>
        <w:rFonts w:ascii="Courier New" w:hAnsi="Courier New" w:cs="Courier New" w:hint="default"/>
      </w:rPr>
    </w:lvl>
    <w:lvl w:ilvl="8" w:tplc="40090005" w:tentative="1">
      <w:start w:val="1"/>
      <w:numFmt w:val="bullet"/>
      <w:lvlText w:val=""/>
      <w:lvlJc w:val="left"/>
      <w:pPr>
        <w:ind w:left="7056" w:hanging="360"/>
      </w:pPr>
      <w:rPr>
        <w:rFonts w:ascii="Wingdings" w:hAnsi="Wingdings" w:hint="default"/>
      </w:rPr>
    </w:lvl>
  </w:abstractNum>
  <w:abstractNum w:abstractNumId="10" w15:restartNumberingAfterBreak="0">
    <w:nsid w:val="44A64F6C"/>
    <w:multiLevelType w:val="hybridMultilevel"/>
    <w:tmpl w:val="5250243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F644C24"/>
    <w:multiLevelType w:val="hybridMultilevel"/>
    <w:tmpl w:val="B002D00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2" w15:restartNumberingAfterBreak="0">
    <w:nsid w:val="63BD0A7F"/>
    <w:multiLevelType w:val="hybridMultilevel"/>
    <w:tmpl w:val="9A04F894"/>
    <w:lvl w:ilvl="0" w:tplc="40090001">
      <w:start w:val="1"/>
      <w:numFmt w:val="bullet"/>
      <w:lvlText w:val=""/>
      <w:lvlJc w:val="left"/>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4C0538D"/>
    <w:multiLevelType w:val="hybridMultilevel"/>
    <w:tmpl w:val="C3DED07C"/>
    <w:lvl w:ilvl="0" w:tplc="40090001">
      <w:start w:val="1"/>
      <w:numFmt w:val="bullet"/>
      <w:lvlText w:val=""/>
      <w:lvlJc w:val="left"/>
      <w:pPr>
        <w:ind w:left="1152" w:hanging="360"/>
      </w:pPr>
      <w:rPr>
        <w:rFonts w:ascii="Symbol" w:hAnsi="Symbol" w:hint="default"/>
      </w:rPr>
    </w:lvl>
    <w:lvl w:ilvl="1" w:tplc="40090003" w:tentative="1">
      <w:start w:val="1"/>
      <w:numFmt w:val="bullet"/>
      <w:lvlText w:val="o"/>
      <w:lvlJc w:val="left"/>
      <w:pPr>
        <w:ind w:left="1872" w:hanging="360"/>
      </w:pPr>
      <w:rPr>
        <w:rFonts w:ascii="Courier New" w:hAnsi="Courier New" w:cs="Courier New" w:hint="default"/>
      </w:rPr>
    </w:lvl>
    <w:lvl w:ilvl="2" w:tplc="40090005" w:tentative="1">
      <w:start w:val="1"/>
      <w:numFmt w:val="bullet"/>
      <w:lvlText w:val=""/>
      <w:lvlJc w:val="left"/>
      <w:pPr>
        <w:ind w:left="2592" w:hanging="360"/>
      </w:pPr>
      <w:rPr>
        <w:rFonts w:ascii="Wingdings" w:hAnsi="Wingdings" w:hint="default"/>
      </w:rPr>
    </w:lvl>
    <w:lvl w:ilvl="3" w:tplc="40090001" w:tentative="1">
      <w:start w:val="1"/>
      <w:numFmt w:val="bullet"/>
      <w:lvlText w:val=""/>
      <w:lvlJc w:val="left"/>
      <w:pPr>
        <w:ind w:left="3312" w:hanging="360"/>
      </w:pPr>
      <w:rPr>
        <w:rFonts w:ascii="Symbol" w:hAnsi="Symbol" w:hint="default"/>
      </w:rPr>
    </w:lvl>
    <w:lvl w:ilvl="4" w:tplc="40090003" w:tentative="1">
      <w:start w:val="1"/>
      <w:numFmt w:val="bullet"/>
      <w:lvlText w:val="o"/>
      <w:lvlJc w:val="left"/>
      <w:pPr>
        <w:ind w:left="4032" w:hanging="360"/>
      </w:pPr>
      <w:rPr>
        <w:rFonts w:ascii="Courier New" w:hAnsi="Courier New" w:cs="Courier New" w:hint="default"/>
      </w:rPr>
    </w:lvl>
    <w:lvl w:ilvl="5" w:tplc="40090005" w:tentative="1">
      <w:start w:val="1"/>
      <w:numFmt w:val="bullet"/>
      <w:lvlText w:val=""/>
      <w:lvlJc w:val="left"/>
      <w:pPr>
        <w:ind w:left="4752" w:hanging="360"/>
      </w:pPr>
      <w:rPr>
        <w:rFonts w:ascii="Wingdings" w:hAnsi="Wingdings" w:hint="default"/>
      </w:rPr>
    </w:lvl>
    <w:lvl w:ilvl="6" w:tplc="40090001" w:tentative="1">
      <w:start w:val="1"/>
      <w:numFmt w:val="bullet"/>
      <w:lvlText w:val=""/>
      <w:lvlJc w:val="left"/>
      <w:pPr>
        <w:ind w:left="5472" w:hanging="360"/>
      </w:pPr>
      <w:rPr>
        <w:rFonts w:ascii="Symbol" w:hAnsi="Symbol" w:hint="default"/>
      </w:rPr>
    </w:lvl>
    <w:lvl w:ilvl="7" w:tplc="40090003" w:tentative="1">
      <w:start w:val="1"/>
      <w:numFmt w:val="bullet"/>
      <w:lvlText w:val="o"/>
      <w:lvlJc w:val="left"/>
      <w:pPr>
        <w:ind w:left="6192" w:hanging="360"/>
      </w:pPr>
      <w:rPr>
        <w:rFonts w:ascii="Courier New" w:hAnsi="Courier New" w:cs="Courier New" w:hint="default"/>
      </w:rPr>
    </w:lvl>
    <w:lvl w:ilvl="8" w:tplc="40090005" w:tentative="1">
      <w:start w:val="1"/>
      <w:numFmt w:val="bullet"/>
      <w:lvlText w:val=""/>
      <w:lvlJc w:val="left"/>
      <w:pPr>
        <w:ind w:left="6912" w:hanging="360"/>
      </w:pPr>
      <w:rPr>
        <w:rFonts w:ascii="Wingdings" w:hAnsi="Wingdings" w:hint="default"/>
      </w:rPr>
    </w:lvl>
  </w:abstractNum>
  <w:abstractNum w:abstractNumId="14" w15:restartNumberingAfterBreak="0">
    <w:nsid w:val="6B1C5205"/>
    <w:multiLevelType w:val="hybridMultilevel"/>
    <w:tmpl w:val="03DECA0E"/>
    <w:lvl w:ilvl="0" w:tplc="40090001">
      <w:start w:val="1"/>
      <w:numFmt w:val="bullet"/>
      <w:lvlText w:val=""/>
      <w:lvlJc w:val="left"/>
      <w:pPr>
        <w:ind w:left="1296" w:hanging="360"/>
      </w:pPr>
      <w:rPr>
        <w:rFonts w:ascii="Symbol" w:hAnsi="Symbol" w:hint="default"/>
      </w:rPr>
    </w:lvl>
    <w:lvl w:ilvl="1" w:tplc="40090003" w:tentative="1">
      <w:start w:val="1"/>
      <w:numFmt w:val="bullet"/>
      <w:lvlText w:val="o"/>
      <w:lvlJc w:val="left"/>
      <w:pPr>
        <w:ind w:left="2016" w:hanging="360"/>
      </w:pPr>
      <w:rPr>
        <w:rFonts w:ascii="Courier New" w:hAnsi="Courier New" w:cs="Courier New" w:hint="default"/>
      </w:rPr>
    </w:lvl>
    <w:lvl w:ilvl="2" w:tplc="40090005" w:tentative="1">
      <w:start w:val="1"/>
      <w:numFmt w:val="bullet"/>
      <w:lvlText w:val=""/>
      <w:lvlJc w:val="left"/>
      <w:pPr>
        <w:ind w:left="2736" w:hanging="360"/>
      </w:pPr>
      <w:rPr>
        <w:rFonts w:ascii="Wingdings" w:hAnsi="Wingdings" w:hint="default"/>
      </w:rPr>
    </w:lvl>
    <w:lvl w:ilvl="3" w:tplc="40090001" w:tentative="1">
      <w:start w:val="1"/>
      <w:numFmt w:val="bullet"/>
      <w:lvlText w:val=""/>
      <w:lvlJc w:val="left"/>
      <w:pPr>
        <w:ind w:left="3456" w:hanging="360"/>
      </w:pPr>
      <w:rPr>
        <w:rFonts w:ascii="Symbol" w:hAnsi="Symbol" w:hint="default"/>
      </w:rPr>
    </w:lvl>
    <w:lvl w:ilvl="4" w:tplc="40090003" w:tentative="1">
      <w:start w:val="1"/>
      <w:numFmt w:val="bullet"/>
      <w:lvlText w:val="o"/>
      <w:lvlJc w:val="left"/>
      <w:pPr>
        <w:ind w:left="4176" w:hanging="360"/>
      </w:pPr>
      <w:rPr>
        <w:rFonts w:ascii="Courier New" w:hAnsi="Courier New" w:cs="Courier New" w:hint="default"/>
      </w:rPr>
    </w:lvl>
    <w:lvl w:ilvl="5" w:tplc="40090005" w:tentative="1">
      <w:start w:val="1"/>
      <w:numFmt w:val="bullet"/>
      <w:lvlText w:val=""/>
      <w:lvlJc w:val="left"/>
      <w:pPr>
        <w:ind w:left="4896" w:hanging="360"/>
      </w:pPr>
      <w:rPr>
        <w:rFonts w:ascii="Wingdings" w:hAnsi="Wingdings" w:hint="default"/>
      </w:rPr>
    </w:lvl>
    <w:lvl w:ilvl="6" w:tplc="40090001" w:tentative="1">
      <w:start w:val="1"/>
      <w:numFmt w:val="bullet"/>
      <w:lvlText w:val=""/>
      <w:lvlJc w:val="left"/>
      <w:pPr>
        <w:ind w:left="5616" w:hanging="360"/>
      </w:pPr>
      <w:rPr>
        <w:rFonts w:ascii="Symbol" w:hAnsi="Symbol" w:hint="default"/>
      </w:rPr>
    </w:lvl>
    <w:lvl w:ilvl="7" w:tplc="40090003" w:tentative="1">
      <w:start w:val="1"/>
      <w:numFmt w:val="bullet"/>
      <w:lvlText w:val="o"/>
      <w:lvlJc w:val="left"/>
      <w:pPr>
        <w:ind w:left="6336" w:hanging="360"/>
      </w:pPr>
      <w:rPr>
        <w:rFonts w:ascii="Courier New" w:hAnsi="Courier New" w:cs="Courier New" w:hint="default"/>
      </w:rPr>
    </w:lvl>
    <w:lvl w:ilvl="8" w:tplc="40090005" w:tentative="1">
      <w:start w:val="1"/>
      <w:numFmt w:val="bullet"/>
      <w:lvlText w:val=""/>
      <w:lvlJc w:val="left"/>
      <w:pPr>
        <w:ind w:left="7056" w:hanging="360"/>
      </w:pPr>
      <w:rPr>
        <w:rFonts w:ascii="Wingdings" w:hAnsi="Wingdings" w:hint="default"/>
      </w:rPr>
    </w:lvl>
  </w:abstractNum>
  <w:abstractNum w:abstractNumId="15" w15:restartNumberingAfterBreak="0">
    <w:nsid w:val="6DA92ADA"/>
    <w:multiLevelType w:val="hybridMultilevel"/>
    <w:tmpl w:val="CC80D586"/>
    <w:lvl w:ilvl="0" w:tplc="40090001">
      <w:start w:val="1"/>
      <w:numFmt w:val="bullet"/>
      <w:lvlText w:val=""/>
      <w:lvlJc w:val="left"/>
      <w:pPr>
        <w:ind w:left="1152" w:hanging="360"/>
      </w:pPr>
      <w:rPr>
        <w:rFonts w:ascii="Symbol" w:hAnsi="Symbol" w:hint="default"/>
      </w:rPr>
    </w:lvl>
    <w:lvl w:ilvl="1" w:tplc="40090003" w:tentative="1">
      <w:start w:val="1"/>
      <w:numFmt w:val="bullet"/>
      <w:lvlText w:val="o"/>
      <w:lvlJc w:val="left"/>
      <w:pPr>
        <w:ind w:left="1872" w:hanging="360"/>
      </w:pPr>
      <w:rPr>
        <w:rFonts w:ascii="Courier New" w:hAnsi="Courier New" w:cs="Courier New" w:hint="default"/>
      </w:rPr>
    </w:lvl>
    <w:lvl w:ilvl="2" w:tplc="40090005" w:tentative="1">
      <w:start w:val="1"/>
      <w:numFmt w:val="bullet"/>
      <w:lvlText w:val=""/>
      <w:lvlJc w:val="left"/>
      <w:pPr>
        <w:ind w:left="2592" w:hanging="360"/>
      </w:pPr>
      <w:rPr>
        <w:rFonts w:ascii="Wingdings" w:hAnsi="Wingdings" w:hint="default"/>
      </w:rPr>
    </w:lvl>
    <w:lvl w:ilvl="3" w:tplc="40090001" w:tentative="1">
      <w:start w:val="1"/>
      <w:numFmt w:val="bullet"/>
      <w:lvlText w:val=""/>
      <w:lvlJc w:val="left"/>
      <w:pPr>
        <w:ind w:left="3312" w:hanging="360"/>
      </w:pPr>
      <w:rPr>
        <w:rFonts w:ascii="Symbol" w:hAnsi="Symbol" w:hint="default"/>
      </w:rPr>
    </w:lvl>
    <w:lvl w:ilvl="4" w:tplc="40090003" w:tentative="1">
      <w:start w:val="1"/>
      <w:numFmt w:val="bullet"/>
      <w:lvlText w:val="o"/>
      <w:lvlJc w:val="left"/>
      <w:pPr>
        <w:ind w:left="4032" w:hanging="360"/>
      </w:pPr>
      <w:rPr>
        <w:rFonts w:ascii="Courier New" w:hAnsi="Courier New" w:cs="Courier New" w:hint="default"/>
      </w:rPr>
    </w:lvl>
    <w:lvl w:ilvl="5" w:tplc="40090005" w:tentative="1">
      <w:start w:val="1"/>
      <w:numFmt w:val="bullet"/>
      <w:lvlText w:val=""/>
      <w:lvlJc w:val="left"/>
      <w:pPr>
        <w:ind w:left="4752" w:hanging="360"/>
      </w:pPr>
      <w:rPr>
        <w:rFonts w:ascii="Wingdings" w:hAnsi="Wingdings" w:hint="default"/>
      </w:rPr>
    </w:lvl>
    <w:lvl w:ilvl="6" w:tplc="40090001" w:tentative="1">
      <w:start w:val="1"/>
      <w:numFmt w:val="bullet"/>
      <w:lvlText w:val=""/>
      <w:lvlJc w:val="left"/>
      <w:pPr>
        <w:ind w:left="5472" w:hanging="360"/>
      </w:pPr>
      <w:rPr>
        <w:rFonts w:ascii="Symbol" w:hAnsi="Symbol" w:hint="default"/>
      </w:rPr>
    </w:lvl>
    <w:lvl w:ilvl="7" w:tplc="40090003" w:tentative="1">
      <w:start w:val="1"/>
      <w:numFmt w:val="bullet"/>
      <w:lvlText w:val="o"/>
      <w:lvlJc w:val="left"/>
      <w:pPr>
        <w:ind w:left="6192" w:hanging="360"/>
      </w:pPr>
      <w:rPr>
        <w:rFonts w:ascii="Courier New" w:hAnsi="Courier New" w:cs="Courier New" w:hint="default"/>
      </w:rPr>
    </w:lvl>
    <w:lvl w:ilvl="8" w:tplc="40090005" w:tentative="1">
      <w:start w:val="1"/>
      <w:numFmt w:val="bullet"/>
      <w:lvlText w:val=""/>
      <w:lvlJc w:val="left"/>
      <w:pPr>
        <w:ind w:left="6912" w:hanging="360"/>
      </w:pPr>
      <w:rPr>
        <w:rFonts w:ascii="Wingdings" w:hAnsi="Wingdings" w:hint="default"/>
      </w:rPr>
    </w:lvl>
  </w:abstractNum>
  <w:abstractNum w:abstractNumId="16" w15:restartNumberingAfterBreak="0">
    <w:nsid w:val="73FA03DD"/>
    <w:multiLevelType w:val="hybridMultilevel"/>
    <w:tmpl w:val="FA80C2E6"/>
    <w:lvl w:ilvl="0" w:tplc="40090001">
      <w:start w:val="1"/>
      <w:numFmt w:val="bullet"/>
      <w:lvlText w:val=""/>
      <w:lvlJc w:val="left"/>
      <w:pPr>
        <w:ind w:left="1296" w:hanging="360"/>
      </w:pPr>
      <w:rPr>
        <w:rFonts w:ascii="Symbol" w:hAnsi="Symbol" w:hint="default"/>
      </w:rPr>
    </w:lvl>
    <w:lvl w:ilvl="1" w:tplc="40090003" w:tentative="1">
      <w:start w:val="1"/>
      <w:numFmt w:val="bullet"/>
      <w:lvlText w:val="o"/>
      <w:lvlJc w:val="left"/>
      <w:pPr>
        <w:ind w:left="2016" w:hanging="360"/>
      </w:pPr>
      <w:rPr>
        <w:rFonts w:ascii="Courier New" w:hAnsi="Courier New" w:cs="Courier New" w:hint="default"/>
      </w:rPr>
    </w:lvl>
    <w:lvl w:ilvl="2" w:tplc="40090005" w:tentative="1">
      <w:start w:val="1"/>
      <w:numFmt w:val="bullet"/>
      <w:lvlText w:val=""/>
      <w:lvlJc w:val="left"/>
      <w:pPr>
        <w:ind w:left="2736" w:hanging="360"/>
      </w:pPr>
      <w:rPr>
        <w:rFonts w:ascii="Wingdings" w:hAnsi="Wingdings" w:hint="default"/>
      </w:rPr>
    </w:lvl>
    <w:lvl w:ilvl="3" w:tplc="40090001" w:tentative="1">
      <w:start w:val="1"/>
      <w:numFmt w:val="bullet"/>
      <w:lvlText w:val=""/>
      <w:lvlJc w:val="left"/>
      <w:pPr>
        <w:ind w:left="3456" w:hanging="360"/>
      </w:pPr>
      <w:rPr>
        <w:rFonts w:ascii="Symbol" w:hAnsi="Symbol" w:hint="default"/>
      </w:rPr>
    </w:lvl>
    <w:lvl w:ilvl="4" w:tplc="40090003" w:tentative="1">
      <w:start w:val="1"/>
      <w:numFmt w:val="bullet"/>
      <w:lvlText w:val="o"/>
      <w:lvlJc w:val="left"/>
      <w:pPr>
        <w:ind w:left="4176" w:hanging="360"/>
      </w:pPr>
      <w:rPr>
        <w:rFonts w:ascii="Courier New" w:hAnsi="Courier New" w:cs="Courier New" w:hint="default"/>
      </w:rPr>
    </w:lvl>
    <w:lvl w:ilvl="5" w:tplc="40090005" w:tentative="1">
      <w:start w:val="1"/>
      <w:numFmt w:val="bullet"/>
      <w:lvlText w:val=""/>
      <w:lvlJc w:val="left"/>
      <w:pPr>
        <w:ind w:left="4896" w:hanging="360"/>
      </w:pPr>
      <w:rPr>
        <w:rFonts w:ascii="Wingdings" w:hAnsi="Wingdings" w:hint="default"/>
      </w:rPr>
    </w:lvl>
    <w:lvl w:ilvl="6" w:tplc="40090001" w:tentative="1">
      <w:start w:val="1"/>
      <w:numFmt w:val="bullet"/>
      <w:lvlText w:val=""/>
      <w:lvlJc w:val="left"/>
      <w:pPr>
        <w:ind w:left="5616" w:hanging="360"/>
      </w:pPr>
      <w:rPr>
        <w:rFonts w:ascii="Symbol" w:hAnsi="Symbol" w:hint="default"/>
      </w:rPr>
    </w:lvl>
    <w:lvl w:ilvl="7" w:tplc="40090003" w:tentative="1">
      <w:start w:val="1"/>
      <w:numFmt w:val="bullet"/>
      <w:lvlText w:val="o"/>
      <w:lvlJc w:val="left"/>
      <w:pPr>
        <w:ind w:left="6336" w:hanging="360"/>
      </w:pPr>
      <w:rPr>
        <w:rFonts w:ascii="Courier New" w:hAnsi="Courier New" w:cs="Courier New" w:hint="default"/>
      </w:rPr>
    </w:lvl>
    <w:lvl w:ilvl="8" w:tplc="40090005" w:tentative="1">
      <w:start w:val="1"/>
      <w:numFmt w:val="bullet"/>
      <w:lvlText w:val=""/>
      <w:lvlJc w:val="left"/>
      <w:pPr>
        <w:ind w:left="7056" w:hanging="360"/>
      </w:pPr>
      <w:rPr>
        <w:rFonts w:ascii="Wingdings" w:hAnsi="Wingdings" w:hint="default"/>
      </w:rPr>
    </w:lvl>
  </w:abstractNum>
  <w:abstractNum w:abstractNumId="17" w15:restartNumberingAfterBreak="0">
    <w:nsid w:val="7C9E7CF6"/>
    <w:multiLevelType w:val="hybridMultilevel"/>
    <w:tmpl w:val="8796EA88"/>
    <w:lvl w:ilvl="0" w:tplc="40090001">
      <w:start w:val="1"/>
      <w:numFmt w:val="bullet"/>
      <w:lvlText w:val=""/>
      <w:lvlJc w:val="left"/>
      <w:pPr>
        <w:ind w:left="1296" w:hanging="360"/>
      </w:pPr>
      <w:rPr>
        <w:rFonts w:ascii="Symbol" w:hAnsi="Symbol" w:hint="default"/>
      </w:rPr>
    </w:lvl>
    <w:lvl w:ilvl="1" w:tplc="40090003" w:tentative="1">
      <w:start w:val="1"/>
      <w:numFmt w:val="bullet"/>
      <w:lvlText w:val="o"/>
      <w:lvlJc w:val="left"/>
      <w:pPr>
        <w:ind w:left="2016" w:hanging="360"/>
      </w:pPr>
      <w:rPr>
        <w:rFonts w:ascii="Courier New" w:hAnsi="Courier New" w:cs="Courier New" w:hint="default"/>
      </w:rPr>
    </w:lvl>
    <w:lvl w:ilvl="2" w:tplc="40090005" w:tentative="1">
      <w:start w:val="1"/>
      <w:numFmt w:val="bullet"/>
      <w:lvlText w:val=""/>
      <w:lvlJc w:val="left"/>
      <w:pPr>
        <w:ind w:left="2736" w:hanging="360"/>
      </w:pPr>
      <w:rPr>
        <w:rFonts w:ascii="Wingdings" w:hAnsi="Wingdings" w:hint="default"/>
      </w:rPr>
    </w:lvl>
    <w:lvl w:ilvl="3" w:tplc="40090001" w:tentative="1">
      <w:start w:val="1"/>
      <w:numFmt w:val="bullet"/>
      <w:lvlText w:val=""/>
      <w:lvlJc w:val="left"/>
      <w:pPr>
        <w:ind w:left="3456" w:hanging="360"/>
      </w:pPr>
      <w:rPr>
        <w:rFonts w:ascii="Symbol" w:hAnsi="Symbol" w:hint="default"/>
      </w:rPr>
    </w:lvl>
    <w:lvl w:ilvl="4" w:tplc="40090003" w:tentative="1">
      <w:start w:val="1"/>
      <w:numFmt w:val="bullet"/>
      <w:lvlText w:val="o"/>
      <w:lvlJc w:val="left"/>
      <w:pPr>
        <w:ind w:left="4176" w:hanging="360"/>
      </w:pPr>
      <w:rPr>
        <w:rFonts w:ascii="Courier New" w:hAnsi="Courier New" w:cs="Courier New" w:hint="default"/>
      </w:rPr>
    </w:lvl>
    <w:lvl w:ilvl="5" w:tplc="40090005" w:tentative="1">
      <w:start w:val="1"/>
      <w:numFmt w:val="bullet"/>
      <w:lvlText w:val=""/>
      <w:lvlJc w:val="left"/>
      <w:pPr>
        <w:ind w:left="4896" w:hanging="360"/>
      </w:pPr>
      <w:rPr>
        <w:rFonts w:ascii="Wingdings" w:hAnsi="Wingdings" w:hint="default"/>
      </w:rPr>
    </w:lvl>
    <w:lvl w:ilvl="6" w:tplc="40090001" w:tentative="1">
      <w:start w:val="1"/>
      <w:numFmt w:val="bullet"/>
      <w:lvlText w:val=""/>
      <w:lvlJc w:val="left"/>
      <w:pPr>
        <w:ind w:left="5616" w:hanging="360"/>
      </w:pPr>
      <w:rPr>
        <w:rFonts w:ascii="Symbol" w:hAnsi="Symbol" w:hint="default"/>
      </w:rPr>
    </w:lvl>
    <w:lvl w:ilvl="7" w:tplc="40090003" w:tentative="1">
      <w:start w:val="1"/>
      <w:numFmt w:val="bullet"/>
      <w:lvlText w:val="o"/>
      <w:lvlJc w:val="left"/>
      <w:pPr>
        <w:ind w:left="6336" w:hanging="360"/>
      </w:pPr>
      <w:rPr>
        <w:rFonts w:ascii="Courier New" w:hAnsi="Courier New" w:cs="Courier New" w:hint="default"/>
      </w:rPr>
    </w:lvl>
    <w:lvl w:ilvl="8" w:tplc="40090005" w:tentative="1">
      <w:start w:val="1"/>
      <w:numFmt w:val="bullet"/>
      <w:lvlText w:val=""/>
      <w:lvlJc w:val="left"/>
      <w:pPr>
        <w:ind w:left="7056" w:hanging="360"/>
      </w:pPr>
      <w:rPr>
        <w:rFonts w:ascii="Wingdings" w:hAnsi="Wingdings" w:hint="default"/>
      </w:rPr>
    </w:lvl>
  </w:abstractNum>
  <w:num w:numId="1" w16cid:durableId="25327403">
    <w:abstractNumId w:val="0"/>
  </w:num>
  <w:num w:numId="2" w16cid:durableId="762727608">
    <w:abstractNumId w:val="1"/>
  </w:num>
  <w:num w:numId="3" w16cid:durableId="79570414">
    <w:abstractNumId w:val="10"/>
  </w:num>
  <w:num w:numId="4" w16cid:durableId="77228933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38634551">
    <w:abstractNumId w:val="12"/>
  </w:num>
  <w:num w:numId="6" w16cid:durableId="826629776">
    <w:abstractNumId w:val="2"/>
  </w:num>
  <w:num w:numId="7" w16cid:durableId="1389262701">
    <w:abstractNumId w:val="3"/>
  </w:num>
  <w:num w:numId="8" w16cid:durableId="178545378">
    <w:abstractNumId w:val="4"/>
  </w:num>
  <w:num w:numId="9" w16cid:durableId="2002151743">
    <w:abstractNumId w:val="5"/>
  </w:num>
  <w:num w:numId="10" w16cid:durableId="72288779">
    <w:abstractNumId w:val="6"/>
  </w:num>
  <w:num w:numId="11" w16cid:durableId="985205255">
    <w:abstractNumId w:val="7"/>
  </w:num>
  <w:num w:numId="12" w16cid:durableId="994919010">
    <w:abstractNumId w:val="11"/>
  </w:num>
  <w:num w:numId="13" w16cid:durableId="1132332331">
    <w:abstractNumId w:val="14"/>
  </w:num>
  <w:num w:numId="14" w16cid:durableId="1858693901">
    <w:abstractNumId w:val="9"/>
  </w:num>
  <w:num w:numId="15" w16cid:durableId="1063337840">
    <w:abstractNumId w:val="16"/>
  </w:num>
  <w:num w:numId="16" w16cid:durableId="46145493">
    <w:abstractNumId w:val="13"/>
  </w:num>
  <w:num w:numId="17" w16cid:durableId="1506168923">
    <w:abstractNumId w:val="15"/>
  </w:num>
  <w:num w:numId="18" w16cid:durableId="1381052135">
    <w:abstractNumId w:val="8"/>
  </w:num>
  <w:num w:numId="19" w16cid:durableId="15755112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651"/>
    <w:rsid w:val="0000008F"/>
    <w:rsid w:val="000012DD"/>
    <w:rsid w:val="000024F0"/>
    <w:rsid w:val="00012221"/>
    <w:rsid w:val="000122B8"/>
    <w:rsid w:val="0001598F"/>
    <w:rsid w:val="00021115"/>
    <w:rsid w:val="00023021"/>
    <w:rsid w:val="00034A0D"/>
    <w:rsid w:val="000373A4"/>
    <w:rsid w:val="00041227"/>
    <w:rsid w:val="00043831"/>
    <w:rsid w:val="0004542B"/>
    <w:rsid w:val="00047795"/>
    <w:rsid w:val="0006008D"/>
    <w:rsid w:val="00080E38"/>
    <w:rsid w:val="00084808"/>
    <w:rsid w:val="000C1280"/>
    <w:rsid w:val="000C132B"/>
    <w:rsid w:val="000C2399"/>
    <w:rsid w:val="000C6600"/>
    <w:rsid w:val="000E64DF"/>
    <w:rsid w:val="000F192A"/>
    <w:rsid w:val="000F33C4"/>
    <w:rsid w:val="000F79A2"/>
    <w:rsid w:val="001123CF"/>
    <w:rsid w:val="0011697A"/>
    <w:rsid w:val="00117E73"/>
    <w:rsid w:val="00124F80"/>
    <w:rsid w:val="00130DBC"/>
    <w:rsid w:val="00162995"/>
    <w:rsid w:val="001662D6"/>
    <w:rsid w:val="0017129A"/>
    <w:rsid w:val="00171EBE"/>
    <w:rsid w:val="00175AD3"/>
    <w:rsid w:val="00176A9A"/>
    <w:rsid w:val="001905EC"/>
    <w:rsid w:val="001B69AF"/>
    <w:rsid w:val="001C1289"/>
    <w:rsid w:val="001C7CBD"/>
    <w:rsid w:val="001D0604"/>
    <w:rsid w:val="001D79D7"/>
    <w:rsid w:val="001F4E22"/>
    <w:rsid w:val="00205C86"/>
    <w:rsid w:val="00212AB6"/>
    <w:rsid w:val="0021384F"/>
    <w:rsid w:val="00223008"/>
    <w:rsid w:val="002239C7"/>
    <w:rsid w:val="00234198"/>
    <w:rsid w:val="0025411D"/>
    <w:rsid w:val="002646F2"/>
    <w:rsid w:val="00266C79"/>
    <w:rsid w:val="00267D1E"/>
    <w:rsid w:val="00272DE4"/>
    <w:rsid w:val="002823B8"/>
    <w:rsid w:val="00296DB0"/>
    <w:rsid w:val="002B0F28"/>
    <w:rsid w:val="002B5053"/>
    <w:rsid w:val="002C28AB"/>
    <w:rsid w:val="002F1643"/>
    <w:rsid w:val="002F4BA9"/>
    <w:rsid w:val="0033383A"/>
    <w:rsid w:val="00341E4B"/>
    <w:rsid w:val="00351466"/>
    <w:rsid w:val="00364F27"/>
    <w:rsid w:val="00391DBE"/>
    <w:rsid w:val="003953E1"/>
    <w:rsid w:val="003A6D70"/>
    <w:rsid w:val="003C04F9"/>
    <w:rsid w:val="003D3CB7"/>
    <w:rsid w:val="003D3F54"/>
    <w:rsid w:val="003E1FB5"/>
    <w:rsid w:val="003E57F0"/>
    <w:rsid w:val="003E6DCC"/>
    <w:rsid w:val="003F2C0B"/>
    <w:rsid w:val="003F5F50"/>
    <w:rsid w:val="00401776"/>
    <w:rsid w:val="00406A7C"/>
    <w:rsid w:val="00407E70"/>
    <w:rsid w:val="00410F81"/>
    <w:rsid w:val="0041558D"/>
    <w:rsid w:val="00416560"/>
    <w:rsid w:val="00423510"/>
    <w:rsid w:val="00433A2C"/>
    <w:rsid w:val="0044607E"/>
    <w:rsid w:val="004519F6"/>
    <w:rsid w:val="00456F3D"/>
    <w:rsid w:val="00462E70"/>
    <w:rsid w:val="00462E86"/>
    <w:rsid w:val="004667FF"/>
    <w:rsid w:val="00476033"/>
    <w:rsid w:val="00480FB8"/>
    <w:rsid w:val="00490CD5"/>
    <w:rsid w:val="00494487"/>
    <w:rsid w:val="004C2035"/>
    <w:rsid w:val="004C23D6"/>
    <w:rsid w:val="004C2E58"/>
    <w:rsid w:val="004C4944"/>
    <w:rsid w:val="004D3BF4"/>
    <w:rsid w:val="004D4109"/>
    <w:rsid w:val="004F4A21"/>
    <w:rsid w:val="005005E4"/>
    <w:rsid w:val="005108EA"/>
    <w:rsid w:val="00512E2C"/>
    <w:rsid w:val="0052390F"/>
    <w:rsid w:val="0053088B"/>
    <w:rsid w:val="005315AC"/>
    <w:rsid w:val="005355C3"/>
    <w:rsid w:val="00545262"/>
    <w:rsid w:val="005565B2"/>
    <w:rsid w:val="005630F4"/>
    <w:rsid w:val="00566A95"/>
    <w:rsid w:val="005674B6"/>
    <w:rsid w:val="00571EA8"/>
    <w:rsid w:val="00581841"/>
    <w:rsid w:val="0058382C"/>
    <w:rsid w:val="005B4FC8"/>
    <w:rsid w:val="005C7D71"/>
    <w:rsid w:val="005D5F86"/>
    <w:rsid w:val="005F570D"/>
    <w:rsid w:val="00616C81"/>
    <w:rsid w:val="00627936"/>
    <w:rsid w:val="006324AE"/>
    <w:rsid w:val="00640FD5"/>
    <w:rsid w:val="0064673A"/>
    <w:rsid w:val="006501D4"/>
    <w:rsid w:val="00664A88"/>
    <w:rsid w:val="00673781"/>
    <w:rsid w:val="00676DCE"/>
    <w:rsid w:val="00682F9F"/>
    <w:rsid w:val="0068516D"/>
    <w:rsid w:val="006874EE"/>
    <w:rsid w:val="006911EC"/>
    <w:rsid w:val="006941A8"/>
    <w:rsid w:val="0069621A"/>
    <w:rsid w:val="006B3EE1"/>
    <w:rsid w:val="006C067F"/>
    <w:rsid w:val="006C5B85"/>
    <w:rsid w:val="006D0971"/>
    <w:rsid w:val="006D629E"/>
    <w:rsid w:val="006D6DC0"/>
    <w:rsid w:val="006F080E"/>
    <w:rsid w:val="006F3C7B"/>
    <w:rsid w:val="00711168"/>
    <w:rsid w:val="00715D4C"/>
    <w:rsid w:val="00717877"/>
    <w:rsid w:val="0072007F"/>
    <w:rsid w:val="00724BA8"/>
    <w:rsid w:val="00743F56"/>
    <w:rsid w:val="00755572"/>
    <w:rsid w:val="00766DE9"/>
    <w:rsid w:val="00767DC2"/>
    <w:rsid w:val="00772518"/>
    <w:rsid w:val="007801D5"/>
    <w:rsid w:val="007817E9"/>
    <w:rsid w:val="00787893"/>
    <w:rsid w:val="007A780F"/>
    <w:rsid w:val="007B4BB8"/>
    <w:rsid w:val="007C1334"/>
    <w:rsid w:val="007C4A95"/>
    <w:rsid w:val="007E0649"/>
    <w:rsid w:val="007E29FF"/>
    <w:rsid w:val="00810984"/>
    <w:rsid w:val="008118D2"/>
    <w:rsid w:val="008137EB"/>
    <w:rsid w:val="008153A8"/>
    <w:rsid w:val="00815E34"/>
    <w:rsid w:val="00817AC9"/>
    <w:rsid w:val="00821350"/>
    <w:rsid w:val="00822B0C"/>
    <w:rsid w:val="00823C87"/>
    <w:rsid w:val="008346F4"/>
    <w:rsid w:val="00840D62"/>
    <w:rsid w:val="00843EEB"/>
    <w:rsid w:val="008512AA"/>
    <w:rsid w:val="008726BF"/>
    <w:rsid w:val="00873669"/>
    <w:rsid w:val="008756E6"/>
    <w:rsid w:val="008757AC"/>
    <w:rsid w:val="00882869"/>
    <w:rsid w:val="0088605A"/>
    <w:rsid w:val="008950E9"/>
    <w:rsid w:val="008A2C70"/>
    <w:rsid w:val="008A30EB"/>
    <w:rsid w:val="008A5B92"/>
    <w:rsid w:val="008B4341"/>
    <w:rsid w:val="008B68A1"/>
    <w:rsid w:val="008B74DC"/>
    <w:rsid w:val="008C2D23"/>
    <w:rsid w:val="008C7770"/>
    <w:rsid w:val="008D4E91"/>
    <w:rsid w:val="008D6FA7"/>
    <w:rsid w:val="008D797F"/>
    <w:rsid w:val="008E01F6"/>
    <w:rsid w:val="008E3F63"/>
    <w:rsid w:val="0093675A"/>
    <w:rsid w:val="00947076"/>
    <w:rsid w:val="009479F7"/>
    <w:rsid w:val="00951155"/>
    <w:rsid w:val="0095244C"/>
    <w:rsid w:val="00954357"/>
    <w:rsid w:val="00960986"/>
    <w:rsid w:val="00963D72"/>
    <w:rsid w:val="00973C3F"/>
    <w:rsid w:val="009752D2"/>
    <w:rsid w:val="00976A19"/>
    <w:rsid w:val="00980A14"/>
    <w:rsid w:val="00986249"/>
    <w:rsid w:val="00987B47"/>
    <w:rsid w:val="00995C47"/>
    <w:rsid w:val="009A2EDF"/>
    <w:rsid w:val="009A347D"/>
    <w:rsid w:val="009A5AC7"/>
    <w:rsid w:val="009B0EAC"/>
    <w:rsid w:val="009B52C7"/>
    <w:rsid w:val="009B6BEB"/>
    <w:rsid w:val="009C2B3F"/>
    <w:rsid w:val="009C5EBF"/>
    <w:rsid w:val="009E40ED"/>
    <w:rsid w:val="009F5BC0"/>
    <w:rsid w:val="00A0073D"/>
    <w:rsid w:val="00A025F4"/>
    <w:rsid w:val="00A155B4"/>
    <w:rsid w:val="00A24F1F"/>
    <w:rsid w:val="00A35032"/>
    <w:rsid w:val="00A422B6"/>
    <w:rsid w:val="00A438A0"/>
    <w:rsid w:val="00A5117F"/>
    <w:rsid w:val="00A53CFA"/>
    <w:rsid w:val="00A72583"/>
    <w:rsid w:val="00A727B3"/>
    <w:rsid w:val="00A76856"/>
    <w:rsid w:val="00A773E4"/>
    <w:rsid w:val="00A82651"/>
    <w:rsid w:val="00A840FA"/>
    <w:rsid w:val="00A84920"/>
    <w:rsid w:val="00A912A1"/>
    <w:rsid w:val="00A92FA6"/>
    <w:rsid w:val="00A9386E"/>
    <w:rsid w:val="00AA215F"/>
    <w:rsid w:val="00AC12EF"/>
    <w:rsid w:val="00AC483C"/>
    <w:rsid w:val="00AD78F9"/>
    <w:rsid w:val="00AE5013"/>
    <w:rsid w:val="00AF0575"/>
    <w:rsid w:val="00AF40A8"/>
    <w:rsid w:val="00AF4B2A"/>
    <w:rsid w:val="00AF5EB1"/>
    <w:rsid w:val="00B011A1"/>
    <w:rsid w:val="00B026A9"/>
    <w:rsid w:val="00B268DD"/>
    <w:rsid w:val="00B33238"/>
    <w:rsid w:val="00B35D72"/>
    <w:rsid w:val="00B55CC7"/>
    <w:rsid w:val="00B65FC2"/>
    <w:rsid w:val="00B81DE9"/>
    <w:rsid w:val="00B8263B"/>
    <w:rsid w:val="00B940C6"/>
    <w:rsid w:val="00B969B3"/>
    <w:rsid w:val="00BB0CC8"/>
    <w:rsid w:val="00BB1719"/>
    <w:rsid w:val="00BB5663"/>
    <w:rsid w:val="00BB5E84"/>
    <w:rsid w:val="00BC3997"/>
    <w:rsid w:val="00BD21EB"/>
    <w:rsid w:val="00C11329"/>
    <w:rsid w:val="00C12F22"/>
    <w:rsid w:val="00C174C8"/>
    <w:rsid w:val="00C247F4"/>
    <w:rsid w:val="00C30D46"/>
    <w:rsid w:val="00C31FC0"/>
    <w:rsid w:val="00C33CCB"/>
    <w:rsid w:val="00C43112"/>
    <w:rsid w:val="00C4697C"/>
    <w:rsid w:val="00C723BE"/>
    <w:rsid w:val="00C77BF5"/>
    <w:rsid w:val="00C85ABB"/>
    <w:rsid w:val="00C91850"/>
    <w:rsid w:val="00CB1D9E"/>
    <w:rsid w:val="00CB6680"/>
    <w:rsid w:val="00CC37A4"/>
    <w:rsid w:val="00CC391B"/>
    <w:rsid w:val="00CC64AC"/>
    <w:rsid w:val="00CE533B"/>
    <w:rsid w:val="00CE7112"/>
    <w:rsid w:val="00CF40C4"/>
    <w:rsid w:val="00CF7B8F"/>
    <w:rsid w:val="00D11D49"/>
    <w:rsid w:val="00D17023"/>
    <w:rsid w:val="00D358BB"/>
    <w:rsid w:val="00D37D39"/>
    <w:rsid w:val="00D416F1"/>
    <w:rsid w:val="00D520E5"/>
    <w:rsid w:val="00D71062"/>
    <w:rsid w:val="00D75EEF"/>
    <w:rsid w:val="00D96224"/>
    <w:rsid w:val="00D974AA"/>
    <w:rsid w:val="00DB0C71"/>
    <w:rsid w:val="00DB101D"/>
    <w:rsid w:val="00DB31A7"/>
    <w:rsid w:val="00DB5253"/>
    <w:rsid w:val="00DB5872"/>
    <w:rsid w:val="00DC2719"/>
    <w:rsid w:val="00DD0979"/>
    <w:rsid w:val="00DD2F55"/>
    <w:rsid w:val="00DD4555"/>
    <w:rsid w:val="00DD761A"/>
    <w:rsid w:val="00DE141F"/>
    <w:rsid w:val="00DE447E"/>
    <w:rsid w:val="00DF02B2"/>
    <w:rsid w:val="00E13C5C"/>
    <w:rsid w:val="00E157FB"/>
    <w:rsid w:val="00E22C7D"/>
    <w:rsid w:val="00E23FE9"/>
    <w:rsid w:val="00E278EE"/>
    <w:rsid w:val="00E27CDE"/>
    <w:rsid w:val="00E3273B"/>
    <w:rsid w:val="00E3514F"/>
    <w:rsid w:val="00E40166"/>
    <w:rsid w:val="00E53159"/>
    <w:rsid w:val="00E620D5"/>
    <w:rsid w:val="00E62FFE"/>
    <w:rsid w:val="00E754DA"/>
    <w:rsid w:val="00E91EB7"/>
    <w:rsid w:val="00EA13D6"/>
    <w:rsid w:val="00EA1C5C"/>
    <w:rsid w:val="00EB064D"/>
    <w:rsid w:val="00EC58F6"/>
    <w:rsid w:val="00ED63F6"/>
    <w:rsid w:val="00ED64C7"/>
    <w:rsid w:val="00ED7413"/>
    <w:rsid w:val="00EF0C09"/>
    <w:rsid w:val="00F07C9A"/>
    <w:rsid w:val="00F2164F"/>
    <w:rsid w:val="00F25409"/>
    <w:rsid w:val="00F45853"/>
    <w:rsid w:val="00F45DA5"/>
    <w:rsid w:val="00F460D3"/>
    <w:rsid w:val="00F46708"/>
    <w:rsid w:val="00F57175"/>
    <w:rsid w:val="00F757C8"/>
    <w:rsid w:val="00F77C37"/>
    <w:rsid w:val="00F8611F"/>
    <w:rsid w:val="00F903E2"/>
    <w:rsid w:val="00F9428A"/>
    <w:rsid w:val="00FA18C9"/>
    <w:rsid w:val="00FA1E2D"/>
    <w:rsid w:val="00FB0D18"/>
    <w:rsid w:val="00FB3540"/>
    <w:rsid w:val="00FB6F8D"/>
    <w:rsid w:val="00FC0009"/>
    <w:rsid w:val="00FC1898"/>
    <w:rsid w:val="00FD7C44"/>
    <w:rsid w:val="00FE1CB3"/>
    <w:rsid w:val="00FE1DDF"/>
    <w:rsid w:val="00FE2EC8"/>
    <w:rsid w:val="00FF0F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1524DC7"/>
  <w15:chartTrackingRefBased/>
  <w15:docId w15:val="{A47E64BC-DBA5-4B3E-BC4D-5175F513D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Corptext"/>
    <w:pPr>
      <w:numPr>
        <w:numId w:val="2"/>
      </w:numPr>
    </w:pPr>
    <w:rPr>
      <w:b/>
      <w:bCs/>
      <w:sz w:val="21"/>
      <w:szCs w:val="21"/>
    </w:rPr>
  </w:style>
  <w:style w:type="paragraph" w:customStyle="1" w:styleId="TableContents">
    <w:name w:val="Table Contents"/>
    <w:basedOn w:val="Normal"/>
    <w:pPr>
      <w:suppressLineNumbers/>
    </w:pPr>
  </w:style>
  <w:style w:type="paragraph" w:styleId="Listparagraf">
    <w:name w:val="List Paragraph"/>
    <w:basedOn w:val="Normal"/>
    <w:uiPriority w:val="34"/>
    <w:qFormat/>
    <w:rsid w:val="00CC391B"/>
    <w:pPr>
      <w:ind w:left="720"/>
      <w:contextualSpacing/>
    </w:pPr>
  </w:style>
  <w:style w:type="table" w:styleId="Tabelgril">
    <w:name w:val="Table Grid"/>
    <w:basedOn w:val="TabelNormal"/>
    <w:uiPriority w:val="39"/>
    <w:rsid w:val="007200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212AB6"/>
    <w:pPr>
      <w:numPr>
        <w:numId w:val="0"/>
      </w:numPr>
      <w:suppressAutoHyphens w:val="0"/>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Cuprins1">
    <w:name w:val="toc 1"/>
    <w:basedOn w:val="Normal"/>
    <w:next w:val="Normal"/>
    <w:autoRedefine/>
    <w:uiPriority w:val="39"/>
    <w:unhideWhenUsed/>
    <w:rsid w:val="00212AB6"/>
    <w:pPr>
      <w:spacing w:after="100"/>
    </w:pPr>
  </w:style>
  <w:style w:type="paragraph" w:styleId="Cuprins2">
    <w:name w:val="toc 2"/>
    <w:basedOn w:val="Normal"/>
    <w:next w:val="Normal"/>
    <w:autoRedefine/>
    <w:uiPriority w:val="39"/>
    <w:unhideWhenUsed/>
    <w:rsid w:val="00212AB6"/>
    <w:pPr>
      <w:spacing w:after="100"/>
      <w:ind w:left="240"/>
    </w:pPr>
  </w:style>
  <w:style w:type="character" w:styleId="Referincomentariu">
    <w:name w:val="annotation reference"/>
    <w:basedOn w:val="Fontdeparagrafimplicit"/>
    <w:uiPriority w:val="99"/>
    <w:semiHidden/>
    <w:unhideWhenUsed/>
    <w:rsid w:val="000F192A"/>
    <w:rPr>
      <w:sz w:val="16"/>
      <w:szCs w:val="16"/>
    </w:rPr>
  </w:style>
  <w:style w:type="paragraph" w:styleId="Textcomentariu">
    <w:name w:val="annotation text"/>
    <w:basedOn w:val="Normal"/>
    <w:link w:val="TextcomentariuCaracter"/>
    <w:uiPriority w:val="99"/>
    <w:semiHidden/>
    <w:unhideWhenUsed/>
    <w:rsid w:val="000F192A"/>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0F192A"/>
    <w:rPr>
      <w:rFonts w:eastAsia="Calibri"/>
      <w:color w:val="000000"/>
      <w:lang w:val="en-GB" w:eastAsia="ar-SA"/>
    </w:rPr>
  </w:style>
  <w:style w:type="paragraph" w:styleId="SubiectComentariu">
    <w:name w:val="annotation subject"/>
    <w:basedOn w:val="Textcomentariu"/>
    <w:next w:val="Textcomentariu"/>
    <w:link w:val="SubiectComentariuCaracter"/>
    <w:uiPriority w:val="99"/>
    <w:semiHidden/>
    <w:unhideWhenUsed/>
    <w:rsid w:val="000F192A"/>
    <w:rPr>
      <w:b/>
      <w:bCs/>
    </w:rPr>
  </w:style>
  <w:style w:type="character" w:customStyle="1" w:styleId="SubiectComentariuCaracter">
    <w:name w:val="Subiect Comentariu Caracter"/>
    <w:basedOn w:val="TextcomentariuCaracter"/>
    <w:link w:val="SubiectComentariu"/>
    <w:uiPriority w:val="99"/>
    <w:semiHidden/>
    <w:rsid w:val="000F192A"/>
    <w:rPr>
      <w:rFonts w:eastAsia="Calibri"/>
      <w:b/>
      <w:bCs/>
      <w:color w:val="000000"/>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68039">
      <w:bodyDiv w:val="1"/>
      <w:marLeft w:val="0"/>
      <w:marRight w:val="0"/>
      <w:marTop w:val="0"/>
      <w:marBottom w:val="0"/>
      <w:divBdr>
        <w:top w:val="none" w:sz="0" w:space="0" w:color="auto"/>
        <w:left w:val="none" w:sz="0" w:space="0" w:color="auto"/>
        <w:bottom w:val="none" w:sz="0" w:space="0" w:color="auto"/>
        <w:right w:val="none" w:sz="0" w:space="0" w:color="auto"/>
      </w:divBdr>
    </w:div>
    <w:div w:id="262568654">
      <w:bodyDiv w:val="1"/>
      <w:marLeft w:val="0"/>
      <w:marRight w:val="0"/>
      <w:marTop w:val="0"/>
      <w:marBottom w:val="0"/>
      <w:divBdr>
        <w:top w:val="none" w:sz="0" w:space="0" w:color="auto"/>
        <w:left w:val="none" w:sz="0" w:space="0" w:color="auto"/>
        <w:bottom w:val="none" w:sz="0" w:space="0" w:color="auto"/>
        <w:right w:val="none" w:sz="0" w:space="0" w:color="auto"/>
      </w:divBdr>
    </w:div>
    <w:div w:id="304547157">
      <w:bodyDiv w:val="1"/>
      <w:marLeft w:val="0"/>
      <w:marRight w:val="0"/>
      <w:marTop w:val="0"/>
      <w:marBottom w:val="0"/>
      <w:divBdr>
        <w:top w:val="none" w:sz="0" w:space="0" w:color="auto"/>
        <w:left w:val="none" w:sz="0" w:space="0" w:color="auto"/>
        <w:bottom w:val="none" w:sz="0" w:space="0" w:color="auto"/>
        <w:right w:val="none" w:sz="0" w:space="0" w:color="auto"/>
      </w:divBdr>
    </w:div>
    <w:div w:id="362676425">
      <w:bodyDiv w:val="1"/>
      <w:marLeft w:val="0"/>
      <w:marRight w:val="0"/>
      <w:marTop w:val="0"/>
      <w:marBottom w:val="0"/>
      <w:divBdr>
        <w:top w:val="none" w:sz="0" w:space="0" w:color="auto"/>
        <w:left w:val="none" w:sz="0" w:space="0" w:color="auto"/>
        <w:bottom w:val="none" w:sz="0" w:space="0" w:color="auto"/>
        <w:right w:val="none" w:sz="0" w:space="0" w:color="auto"/>
      </w:divBdr>
    </w:div>
    <w:div w:id="395706601">
      <w:bodyDiv w:val="1"/>
      <w:marLeft w:val="0"/>
      <w:marRight w:val="0"/>
      <w:marTop w:val="0"/>
      <w:marBottom w:val="0"/>
      <w:divBdr>
        <w:top w:val="none" w:sz="0" w:space="0" w:color="auto"/>
        <w:left w:val="none" w:sz="0" w:space="0" w:color="auto"/>
        <w:bottom w:val="none" w:sz="0" w:space="0" w:color="auto"/>
        <w:right w:val="none" w:sz="0" w:space="0" w:color="auto"/>
      </w:divBdr>
    </w:div>
    <w:div w:id="399330879">
      <w:bodyDiv w:val="1"/>
      <w:marLeft w:val="0"/>
      <w:marRight w:val="0"/>
      <w:marTop w:val="0"/>
      <w:marBottom w:val="0"/>
      <w:divBdr>
        <w:top w:val="none" w:sz="0" w:space="0" w:color="auto"/>
        <w:left w:val="none" w:sz="0" w:space="0" w:color="auto"/>
        <w:bottom w:val="none" w:sz="0" w:space="0" w:color="auto"/>
        <w:right w:val="none" w:sz="0" w:space="0" w:color="auto"/>
      </w:divBdr>
    </w:div>
    <w:div w:id="532231224">
      <w:bodyDiv w:val="1"/>
      <w:marLeft w:val="0"/>
      <w:marRight w:val="0"/>
      <w:marTop w:val="0"/>
      <w:marBottom w:val="0"/>
      <w:divBdr>
        <w:top w:val="none" w:sz="0" w:space="0" w:color="auto"/>
        <w:left w:val="none" w:sz="0" w:space="0" w:color="auto"/>
        <w:bottom w:val="none" w:sz="0" w:space="0" w:color="auto"/>
        <w:right w:val="none" w:sz="0" w:space="0" w:color="auto"/>
      </w:divBdr>
    </w:div>
    <w:div w:id="637998435">
      <w:bodyDiv w:val="1"/>
      <w:marLeft w:val="0"/>
      <w:marRight w:val="0"/>
      <w:marTop w:val="0"/>
      <w:marBottom w:val="0"/>
      <w:divBdr>
        <w:top w:val="none" w:sz="0" w:space="0" w:color="auto"/>
        <w:left w:val="none" w:sz="0" w:space="0" w:color="auto"/>
        <w:bottom w:val="none" w:sz="0" w:space="0" w:color="auto"/>
        <w:right w:val="none" w:sz="0" w:space="0" w:color="auto"/>
      </w:divBdr>
    </w:div>
    <w:div w:id="797186614">
      <w:bodyDiv w:val="1"/>
      <w:marLeft w:val="0"/>
      <w:marRight w:val="0"/>
      <w:marTop w:val="0"/>
      <w:marBottom w:val="0"/>
      <w:divBdr>
        <w:top w:val="none" w:sz="0" w:space="0" w:color="auto"/>
        <w:left w:val="none" w:sz="0" w:space="0" w:color="auto"/>
        <w:bottom w:val="none" w:sz="0" w:space="0" w:color="auto"/>
        <w:right w:val="none" w:sz="0" w:space="0" w:color="auto"/>
      </w:divBdr>
    </w:div>
    <w:div w:id="812673661">
      <w:bodyDiv w:val="1"/>
      <w:marLeft w:val="0"/>
      <w:marRight w:val="0"/>
      <w:marTop w:val="0"/>
      <w:marBottom w:val="0"/>
      <w:divBdr>
        <w:top w:val="none" w:sz="0" w:space="0" w:color="auto"/>
        <w:left w:val="none" w:sz="0" w:space="0" w:color="auto"/>
        <w:bottom w:val="none" w:sz="0" w:space="0" w:color="auto"/>
        <w:right w:val="none" w:sz="0" w:space="0" w:color="auto"/>
      </w:divBdr>
    </w:div>
    <w:div w:id="824124752">
      <w:bodyDiv w:val="1"/>
      <w:marLeft w:val="0"/>
      <w:marRight w:val="0"/>
      <w:marTop w:val="0"/>
      <w:marBottom w:val="0"/>
      <w:divBdr>
        <w:top w:val="none" w:sz="0" w:space="0" w:color="auto"/>
        <w:left w:val="none" w:sz="0" w:space="0" w:color="auto"/>
        <w:bottom w:val="none" w:sz="0" w:space="0" w:color="auto"/>
        <w:right w:val="none" w:sz="0" w:space="0" w:color="auto"/>
      </w:divBdr>
    </w:div>
    <w:div w:id="910391749">
      <w:bodyDiv w:val="1"/>
      <w:marLeft w:val="0"/>
      <w:marRight w:val="0"/>
      <w:marTop w:val="0"/>
      <w:marBottom w:val="0"/>
      <w:divBdr>
        <w:top w:val="none" w:sz="0" w:space="0" w:color="auto"/>
        <w:left w:val="none" w:sz="0" w:space="0" w:color="auto"/>
        <w:bottom w:val="none" w:sz="0" w:space="0" w:color="auto"/>
        <w:right w:val="none" w:sz="0" w:space="0" w:color="auto"/>
      </w:divBdr>
    </w:div>
    <w:div w:id="962274598">
      <w:bodyDiv w:val="1"/>
      <w:marLeft w:val="0"/>
      <w:marRight w:val="0"/>
      <w:marTop w:val="0"/>
      <w:marBottom w:val="0"/>
      <w:divBdr>
        <w:top w:val="none" w:sz="0" w:space="0" w:color="auto"/>
        <w:left w:val="none" w:sz="0" w:space="0" w:color="auto"/>
        <w:bottom w:val="none" w:sz="0" w:space="0" w:color="auto"/>
        <w:right w:val="none" w:sz="0" w:space="0" w:color="auto"/>
      </w:divBdr>
    </w:div>
    <w:div w:id="994338491">
      <w:bodyDiv w:val="1"/>
      <w:marLeft w:val="0"/>
      <w:marRight w:val="0"/>
      <w:marTop w:val="0"/>
      <w:marBottom w:val="0"/>
      <w:divBdr>
        <w:top w:val="none" w:sz="0" w:space="0" w:color="auto"/>
        <w:left w:val="none" w:sz="0" w:space="0" w:color="auto"/>
        <w:bottom w:val="none" w:sz="0" w:space="0" w:color="auto"/>
        <w:right w:val="none" w:sz="0" w:space="0" w:color="auto"/>
      </w:divBdr>
    </w:div>
    <w:div w:id="1026907023">
      <w:bodyDiv w:val="1"/>
      <w:marLeft w:val="0"/>
      <w:marRight w:val="0"/>
      <w:marTop w:val="0"/>
      <w:marBottom w:val="0"/>
      <w:divBdr>
        <w:top w:val="none" w:sz="0" w:space="0" w:color="auto"/>
        <w:left w:val="none" w:sz="0" w:space="0" w:color="auto"/>
        <w:bottom w:val="none" w:sz="0" w:space="0" w:color="auto"/>
        <w:right w:val="none" w:sz="0" w:space="0" w:color="auto"/>
      </w:divBdr>
    </w:div>
    <w:div w:id="1041830542">
      <w:bodyDiv w:val="1"/>
      <w:marLeft w:val="0"/>
      <w:marRight w:val="0"/>
      <w:marTop w:val="0"/>
      <w:marBottom w:val="0"/>
      <w:divBdr>
        <w:top w:val="none" w:sz="0" w:space="0" w:color="auto"/>
        <w:left w:val="none" w:sz="0" w:space="0" w:color="auto"/>
        <w:bottom w:val="none" w:sz="0" w:space="0" w:color="auto"/>
        <w:right w:val="none" w:sz="0" w:space="0" w:color="auto"/>
      </w:divBdr>
    </w:div>
    <w:div w:id="1060444637">
      <w:bodyDiv w:val="1"/>
      <w:marLeft w:val="0"/>
      <w:marRight w:val="0"/>
      <w:marTop w:val="0"/>
      <w:marBottom w:val="0"/>
      <w:divBdr>
        <w:top w:val="none" w:sz="0" w:space="0" w:color="auto"/>
        <w:left w:val="none" w:sz="0" w:space="0" w:color="auto"/>
        <w:bottom w:val="none" w:sz="0" w:space="0" w:color="auto"/>
        <w:right w:val="none" w:sz="0" w:space="0" w:color="auto"/>
      </w:divBdr>
    </w:div>
    <w:div w:id="1152791166">
      <w:bodyDiv w:val="1"/>
      <w:marLeft w:val="0"/>
      <w:marRight w:val="0"/>
      <w:marTop w:val="0"/>
      <w:marBottom w:val="0"/>
      <w:divBdr>
        <w:top w:val="none" w:sz="0" w:space="0" w:color="auto"/>
        <w:left w:val="none" w:sz="0" w:space="0" w:color="auto"/>
        <w:bottom w:val="none" w:sz="0" w:space="0" w:color="auto"/>
        <w:right w:val="none" w:sz="0" w:space="0" w:color="auto"/>
      </w:divBdr>
    </w:div>
    <w:div w:id="1164972208">
      <w:bodyDiv w:val="1"/>
      <w:marLeft w:val="0"/>
      <w:marRight w:val="0"/>
      <w:marTop w:val="0"/>
      <w:marBottom w:val="0"/>
      <w:divBdr>
        <w:top w:val="none" w:sz="0" w:space="0" w:color="auto"/>
        <w:left w:val="none" w:sz="0" w:space="0" w:color="auto"/>
        <w:bottom w:val="none" w:sz="0" w:space="0" w:color="auto"/>
        <w:right w:val="none" w:sz="0" w:space="0" w:color="auto"/>
      </w:divBdr>
    </w:div>
    <w:div w:id="1184904843">
      <w:bodyDiv w:val="1"/>
      <w:marLeft w:val="0"/>
      <w:marRight w:val="0"/>
      <w:marTop w:val="0"/>
      <w:marBottom w:val="0"/>
      <w:divBdr>
        <w:top w:val="none" w:sz="0" w:space="0" w:color="auto"/>
        <w:left w:val="none" w:sz="0" w:space="0" w:color="auto"/>
        <w:bottom w:val="none" w:sz="0" w:space="0" w:color="auto"/>
        <w:right w:val="none" w:sz="0" w:space="0" w:color="auto"/>
      </w:divBdr>
    </w:div>
    <w:div w:id="1328829514">
      <w:bodyDiv w:val="1"/>
      <w:marLeft w:val="0"/>
      <w:marRight w:val="0"/>
      <w:marTop w:val="0"/>
      <w:marBottom w:val="0"/>
      <w:divBdr>
        <w:top w:val="none" w:sz="0" w:space="0" w:color="auto"/>
        <w:left w:val="none" w:sz="0" w:space="0" w:color="auto"/>
        <w:bottom w:val="none" w:sz="0" w:space="0" w:color="auto"/>
        <w:right w:val="none" w:sz="0" w:space="0" w:color="auto"/>
      </w:divBdr>
    </w:div>
    <w:div w:id="1409230993">
      <w:bodyDiv w:val="1"/>
      <w:marLeft w:val="0"/>
      <w:marRight w:val="0"/>
      <w:marTop w:val="0"/>
      <w:marBottom w:val="0"/>
      <w:divBdr>
        <w:top w:val="none" w:sz="0" w:space="0" w:color="auto"/>
        <w:left w:val="none" w:sz="0" w:space="0" w:color="auto"/>
        <w:bottom w:val="none" w:sz="0" w:space="0" w:color="auto"/>
        <w:right w:val="none" w:sz="0" w:space="0" w:color="auto"/>
      </w:divBdr>
    </w:div>
    <w:div w:id="1748571216">
      <w:bodyDiv w:val="1"/>
      <w:marLeft w:val="0"/>
      <w:marRight w:val="0"/>
      <w:marTop w:val="0"/>
      <w:marBottom w:val="0"/>
      <w:divBdr>
        <w:top w:val="none" w:sz="0" w:space="0" w:color="auto"/>
        <w:left w:val="none" w:sz="0" w:space="0" w:color="auto"/>
        <w:bottom w:val="none" w:sz="0" w:space="0" w:color="auto"/>
        <w:right w:val="none" w:sz="0" w:space="0" w:color="auto"/>
      </w:divBdr>
    </w:div>
    <w:div w:id="1749694595">
      <w:bodyDiv w:val="1"/>
      <w:marLeft w:val="0"/>
      <w:marRight w:val="0"/>
      <w:marTop w:val="0"/>
      <w:marBottom w:val="0"/>
      <w:divBdr>
        <w:top w:val="none" w:sz="0" w:space="0" w:color="auto"/>
        <w:left w:val="none" w:sz="0" w:space="0" w:color="auto"/>
        <w:bottom w:val="none" w:sz="0" w:space="0" w:color="auto"/>
        <w:right w:val="none" w:sz="0" w:space="0" w:color="auto"/>
      </w:divBdr>
    </w:div>
    <w:div w:id="1751192234">
      <w:bodyDiv w:val="1"/>
      <w:marLeft w:val="0"/>
      <w:marRight w:val="0"/>
      <w:marTop w:val="0"/>
      <w:marBottom w:val="0"/>
      <w:divBdr>
        <w:top w:val="none" w:sz="0" w:space="0" w:color="auto"/>
        <w:left w:val="none" w:sz="0" w:space="0" w:color="auto"/>
        <w:bottom w:val="none" w:sz="0" w:space="0" w:color="auto"/>
        <w:right w:val="none" w:sz="0" w:space="0" w:color="auto"/>
      </w:divBdr>
    </w:div>
    <w:div w:id="1902475930">
      <w:bodyDiv w:val="1"/>
      <w:marLeft w:val="0"/>
      <w:marRight w:val="0"/>
      <w:marTop w:val="0"/>
      <w:marBottom w:val="0"/>
      <w:divBdr>
        <w:top w:val="none" w:sz="0" w:space="0" w:color="auto"/>
        <w:left w:val="none" w:sz="0" w:space="0" w:color="auto"/>
        <w:bottom w:val="none" w:sz="0" w:space="0" w:color="auto"/>
        <w:right w:val="none" w:sz="0" w:space="0" w:color="auto"/>
      </w:divBdr>
    </w:div>
    <w:div w:id="1925652063">
      <w:bodyDiv w:val="1"/>
      <w:marLeft w:val="0"/>
      <w:marRight w:val="0"/>
      <w:marTop w:val="0"/>
      <w:marBottom w:val="0"/>
      <w:divBdr>
        <w:top w:val="none" w:sz="0" w:space="0" w:color="auto"/>
        <w:left w:val="none" w:sz="0" w:space="0" w:color="auto"/>
        <w:bottom w:val="none" w:sz="0" w:space="0" w:color="auto"/>
        <w:right w:val="none" w:sz="0" w:space="0" w:color="auto"/>
      </w:divBdr>
    </w:div>
    <w:div w:id="209500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4594D-6D95-45DB-9812-9C44EEF88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1076</TotalTime>
  <Pages>11</Pages>
  <Words>2693</Words>
  <Characters>15354</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Carioca</cp:lastModifiedBy>
  <cp:revision>73</cp:revision>
  <cp:lastPrinted>1900-01-01T00:00:00Z</cp:lastPrinted>
  <dcterms:created xsi:type="dcterms:W3CDTF">2022-01-28T17:41:00Z</dcterms:created>
  <dcterms:modified xsi:type="dcterms:W3CDTF">2022-04-30T10:18:00Z</dcterms:modified>
</cp:coreProperties>
</file>