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F7D162" w14:textId="77777777" w:rsidR="000C6282" w:rsidRDefault="000C6282" w:rsidP="000C6282">
      <w:pPr>
        <w:pStyle w:val="Heading2"/>
      </w:pPr>
      <w:r>
        <w:t>Introduction</w:t>
      </w:r>
    </w:p>
    <w:p w14:paraId="52883F3D" w14:textId="3E504622" w:rsidR="00D355FA" w:rsidRDefault="00793F62" w:rsidP="00685F24">
      <w:pPr>
        <w:spacing w:line="480" w:lineRule="auto"/>
      </w:pPr>
      <w:r>
        <w:t>Terrorism is regarded</w:t>
      </w:r>
      <w:r w:rsidR="005A4796">
        <w:t xml:space="preserve"> by The North Atlantic Treaty Organisation (2025)</w:t>
      </w:r>
      <w:r>
        <w:t xml:space="preserve"> as the most direct and asymmetric threat to the security of people in NATO count</w:t>
      </w:r>
      <w:r w:rsidR="008C1777">
        <w:t>r</w:t>
      </w:r>
      <w:r>
        <w:t>ies, as well as to international stability and global prosperity.</w:t>
      </w:r>
      <w:r w:rsidR="000828C8">
        <w:t xml:space="preserve"> The United Kingdom in particular, has suffered a series of devastating attacks over the last two decades, including but not limited to the 7/7 bombings which took place in the London Underground according to the British Transport Police (n.d), and the Manchester Arena Bombings which took place at an Ar</w:t>
      </w:r>
      <w:r w:rsidR="00E01349">
        <w:t>iana</w:t>
      </w:r>
      <w:r w:rsidR="000828C8">
        <w:t xml:space="preserve"> Grande Concert in 2017 as according to Craigie et al (20</w:t>
      </w:r>
      <w:r w:rsidR="00945D58">
        <w:t>18</w:t>
      </w:r>
      <w:r w:rsidR="000828C8">
        <w:t>).</w:t>
      </w:r>
      <w:r w:rsidR="00E01349">
        <w:t xml:space="preserve"> Both of these tragic events have profoundly shaped the development of the United Kingdoms counter terrorism policy and legislation, </w:t>
      </w:r>
      <w:r w:rsidR="005A4796">
        <w:t>with new acts and legislation following, such as the Counter-Terrorism and Border Security Act 2019 and the Counter-Terrorism Act 2008. These incidents have prompted continuous reassessment of the balance between security imperatives, human rights protections, and the ethical boundaries of government power.</w:t>
      </w:r>
    </w:p>
    <w:p w14:paraId="149F31BF" w14:textId="6A2D44F0" w:rsidR="00EB2165" w:rsidRDefault="00512215" w:rsidP="00685F24">
      <w:pPr>
        <w:spacing w:line="480" w:lineRule="auto"/>
      </w:pPr>
      <w:r>
        <w:t xml:space="preserve">This literature review critically examines the academic and policy based perspectives surrounding key UK counter terrorism frameworks, focusing particularly on how they have been operationalised within policing and public protection contexts. </w:t>
      </w:r>
    </w:p>
    <w:p w14:paraId="435403C3" w14:textId="77777777" w:rsidR="00685F24" w:rsidRDefault="00685F24" w:rsidP="00685F24">
      <w:pPr>
        <w:spacing w:line="480" w:lineRule="auto"/>
      </w:pPr>
    </w:p>
    <w:p w14:paraId="010093FA" w14:textId="03A1036F" w:rsidR="000C6282" w:rsidRDefault="000C6282" w:rsidP="00685F24">
      <w:pPr>
        <w:pStyle w:val="Heading2"/>
        <w:spacing w:line="480" w:lineRule="auto"/>
      </w:pPr>
      <w:r>
        <w:t xml:space="preserve">Defining Terrorism and Its </w:t>
      </w:r>
      <w:r w:rsidR="00EB2165">
        <w:t>Legal Context</w:t>
      </w:r>
    </w:p>
    <w:p w14:paraId="3D99C438" w14:textId="1BF16F75" w:rsidR="00956101" w:rsidRDefault="00165E02" w:rsidP="00685F24">
      <w:pPr>
        <w:spacing w:line="480" w:lineRule="auto"/>
      </w:pPr>
      <w:r>
        <w:t>A terrorist</w:t>
      </w:r>
      <w:r w:rsidR="00956101">
        <w:t xml:space="preserve">, according to </w:t>
      </w:r>
      <w:r w:rsidR="00CB6CE1">
        <w:t>Schmid (2023)</w:t>
      </w:r>
      <w:r>
        <w:t xml:space="preserve">, </w:t>
      </w:r>
      <w:r w:rsidR="004E5EDC">
        <w:t xml:space="preserve">is a person or group of people who </w:t>
      </w:r>
      <w:r>
        <w:rPr>
          <w:i/>
          <w:iCs/>
        </w:rPr>
        <w:t>“often kills strangers whom they have never met before in contexts othe</w:t>
      </w:r>
      <w:r w:rsidR="00C15FAD">
        <w:rPr>
          <w:i/>
          <w:iCs/>
        </w:rPr>
        <w:t>r than war”</w:t>
      </w:r>
      <w:r w:rsidR="00C15FAD">
        <w:t xml:space="preserve"> adding also that the strangers that they kill or injure are </w:t>
      </w:r>
      <w:r w:rsidR="00C15FAD">
        <w:rPr>
          <w:i/>
          <w:iCs/>
        </w:rPr>
        <w:t xml:space="preserve">“generally </w:t>
      </w:r>
      <w:r w:rsidR="007B15E4">
        <w:rPr>
          <w:i/>
          <w:iCs/>
        </w:rPr>
        <w:t>unarmed</w:t>
      </w:r>
      <w:r w:rsidR="00C15FAD">
        <w:rPr>
          <w:i/>
          <w:iCs/>
        </w:rPr>
        <w:t xml:space="preserve">” </w:t>
      </w:r>
      <w:r w:rsidR="00C15FAD">
        <w:t xml:space="preserve">and have </w:t>
      </w:r>
      <w:r w:rsidR="00C15FAD">
        <w:rPr>
          <w:i/>
          <w:iCs/>
        </w:rPr>
        <w:t>“no idea</w:t>
      </w:r>
      <w:r w:rsidR="007B15E4">
        <w:rPr>
          <w:i/>
          <w:iCs/>
        </w:rPr>
        <w:t xml:space="preserve"> why their death should serve others involved in a conflict”</w:t>
      </w:r>
      <w:r w:rsidR="0097480C">
        <w:t>, terrorism on the other hand, contextually means something different.</w:t>
      </w:r>
      <w:r w:rsidR="008C1777">
        <w:t xml:space="preserve"> According to </w:t>
      </w:r>
      <w:r w:rsidR="001E5696">
        <w:t>the Crown Prosecution Service (n.d), an act of terrorism can be defined under The Terrorism Act 2000</w:t>
      </w:r>
      <w:r w:rsidR="0093706E">
        <w:t xml:space="preserve">, which defines terrorism as </w:t>
      </w:r>
      <w:r w:rsidR="00135461">
        <w:t xml:space="preserve">being committed for the </w:t>
      </w:r>
      <w:r w:rsidR="00135461">
        <w:rPr>
          <w:i/>
          <w:iCs/>
        </w:rPr>
        <w:t>“</w:t>
      </w:r>
      <w:r w:rsidR="00800634">
        <w:rPr>
          <w:i/>
          <w:iCs/>
        </w:rPr>
        <w:t xml:space="preserve">purpose of </w:t>
      </w:r>
      <w:r w:rsidR="00800634">
        <w:rPr>
          <w:i/>
          <w:iCs/>
        </w:rPr>
        <w:lastRenderedPageBreak/>
        <w:t>advancing a political, religious, racial or ideological cause”.</w:t>
      </w:r>
      <w:r w:rsidR="00800634">
        <w:t xml:space="preserve"> An example of this would be the </w:t>
      </w:r>
      <w:r w:rsidR="00985544">
        <w:t>Westminster attack in 2017</w:t>
      </w:r>
      <w:r w:rsidR="00B74044">
        <w:t xml:space="preserve">, in which </w:t>
      </w:r>
      <w:r w:rsidR="00F80590">
        <w:t xml:space="preserve">Hill (2018, p. </w:t>
      </w:r>
      <w:r w:rsidR="008A5904">
        <w:t>22</w:t>
      </w:r>
      <w:r w:rsidR="00F80590">
        <w:t xml:space="preserve">) claims that the idea of globalist jihad was the </w:t>
      </w:r>
      <w:r w:rsidR="00A325E9">
        <w:t xml:space="preserve">motivation </w:t>
      </w:r>
      <w:r w:rsidR="008A5904">
        <w:t xml:space="preserve">of </w:t>
      </w:r>
      <w:r w:rsidR="00A325E9">
        <w:t xml:space="preserve">the attacker, and the </w:t>
      </w:r>
      <w:r w:rsidR="00F80590">
        <w:t xml:space="preserve">cause of </w:t>
      </w:r>
      <w:r w:rsidR="00A325E9">
        <w:t>the attack.</w:t>
      </w:r>
      <w:r w:rsidR="008A5904">
        <w:t xml:space="preserve"> </w:t>
      </w:r>
      <w:r w:rsidR="00A724E8">
        <w:t>Radicalisation</w:t>
      </w:r>
      <w:r w:rsidR="006F268D">
        <w:t xml:space="preserve"> in the </w:t>
      </w:r>
      <w:r w:rsidR="00A724E8">
        <w:t>Muslim</w:t>
      </w:r>
      <w:r w:rsidR="006F268D">
        <w:t xml:space="preserve"> community</w:t>
      </w:r>
      <w:r w:rsidR="00901156">
        <w:t xml:space="preserve">, such as that of an idea of globalist Jihad </w:t>
      </w:r>
      <w:r w:rsidR="006F268D">
        <w:t>has been an esp</w:t>
      </w:r>
      <w:r w:rsidR="00A724E8">
        <w:t>ecially prevalent form of terrorism in the United Kingdom,</w:t>
      </w:r>
      <w:r w:rsidR="0005611F">
        <w:t xml:space="preserve"> with HM Government (2018</w:t>
      </w:r>
      <w:r w:rsidR="009D2A92">
        <w:t>, p.</w:t>
      </w:r>
      <w:r w:rsidR="009A3D6C">
        <w:t xml:space="preserve"> 12</w:t>
      </w:r>
      <w:r w:rsidR="0005611F">
        <w:t xml:space="preserve">) affirming </w:t>
      </w:r>
      <w:r w:rsidR="009D2A92">
        <w:t>this by st</w:t>
      </w:r>
      <w:r w:rsidR="00F478C9">
        <w:t xml:space="preserve">ating </w:t>
      </w:r>
      <w:r w:rsidR="00F478C9">
        <w:rPr>
          <w:i/>
          <w:iCs/>
        </w:rPr>
        <w:t xml:space="preserve">“Islamist terrorism is the foremost threat to the UK.” </w:t>
      </w:r>
      <w:r w:rsidR="00F478C9">
        <w:t xml:space="preserve">adding then that </w:t>
      </w:r>
      <w:r w:rsidR="00F478C9">
        <w:rPr>
          <w:i/>
          <w:iCs/>
        </w:rPr>
        <w:t xml:space="preserve">“Extreme </w:t>
      </w:r>
      <w:r w:rsidR="009A3D6C">
        <w:rPr>
          <w:i/>
          <w:iCs/>
        </w:rPr>
        <w:t>right-wing terrorism is a growing threat.”</w:t>
      </w:r>
      <w:r w:rsidR="009A3D6C">
        <w:t>.</w:t>
      </w:r>
    </w:p>
    <w:p w14:paraId="205B8B48" w14:textId="76A92E9E" w:rsidR="00AC2CBE" w:rsidRDefault="00186DBB" w:rsidP="00685F24">
      <w:pPr>
        <w:spacing w:line="480" w:lineRule="auto"/>
      </w:pPr>
      <w:r>
        <w:t xml:space="preserve">The use of the Terrorism Act 2000 is an example of a key legal framework that </w:t>
      </w:r>
      <w:r w:rsidR="00C3484B">
        <w:t>shapes how policymakers and the police understand and respond to terrorist threats</w:t>
      </w:r>
      <w:r w:rsidR="005E297F">
        <w:t>, legislations such as these would have been used in the examples of terrorism and in other incidents.</w:t>
      </w:r>
    </w:p>
    <w:p w14:paraId="49E1FFDE" w14:textId="77777777" w:rsidR="00685F24" w:rsidRDefault="00685F24" w:rsidP="00685F24">
      <w:pPr>
        <w:spacing w:line="480" w:lineRule="auto"/>
      </w:pPr>
    </w:p>
    <w:p w14:paraId="0BB1998F" w14:textId="05D6E6A9" w:rsidR="00EB2165" w:rsidRDefault="00EB2165" w:rsidP="00685F24">
      <w:pPr>
        <w:pStyle w:val="Heading2"/>
        <w:spacing w:line="480" w:lineRule="auto"/>
      </w:pPr>
      <w:r>
        <w:t>The CONTEST Framework and Legislative Development</w:t>
      </w:r>
    </w:p>
    <w:p w14:paraId="15C6A1AE" w14:textId="160425DF" w:rsidR="002B39BE" w:rsidRDefault="00B646FA" w:rsidP="00685F24">
      <w:pPr>
        <w:spacing w:line="480" w:lineRule="auto"/>
      </w:pPr>
      <w:r>
        <w:t>On the whole, counter terrorism in the United Kingdom is structured around the CONTEST strategy</w:t>
      </w:r>
      <w:r w:rsidR="002A19FF">
        <w:t>, the government’s comprehensive framework for preventing and responding to terrorist threats. Originally</w:t>
      </w:r>
      <w:r w:rsidR="008C4AD7">
        <w:t xml:space="preserve"> introduced in 2003 and regularly updated, the strategy aims to </w:t>
      </w:r>
      <w:r w:rsidR="008C4AD7">
        <w:rPr>
          <w:i/>
          <w:iCs/>
        </w:rPr>
        <w:t>“reduce the risk from terrorism in the UK, its citizens</w:t>
      </w:r>
      <w:r w:rsidR="00BB5A4D">
        <w:rPr>
          <w:i/>
          <w:iCs/>
        </w:rPr>
        <w:t xml:space="preserve"> and interests overseas”</w:t>
      </w:r>
      <w:r w:rsidR="00BB5A4D">
        <w:t xml:space="preserve"> (HM Government, 2023, p. 10). </w:t>
      </w:r>
      <w:r w:rsidR="001E1BA0">
        <w:t xml:space="preserve">According to Counter Terrorism Policing (2025, p. 1), </w:t>
      </w:r>
      <w:r w:rsidR="00BB5A4D">
        <w:t>CONTEST is built on four key strands: Prevent, Pursue, P</w:t>
      </w:r>
      <w:r w:rsidR="00F15368">
        <w:t xml:space="preserve">rotect, and Prepare, each addressing a different </w:t>
      </w:r>
      <w:r w:rsidR="008219A9">
        <w:t>aspect of the threat. Prevent focuses on stopping people from becoming terrorists or supporting terrorism; Pursue</w:t>
      </w:r>
      <w:r w:rsidR="00A41425">
        <w:t xml:space="preserve"> is concerned with detecting and disrupting terrorist activity; Protect strengthens</w:t>
      </w:r>
      <w:r w:rsidR="002D478D">
        <w:t xml:space="preserve"> the security of potential targets; and Prepare ensures an effective response and recovery if an attack occurs. Together</w:t>
      </w:r>
      <w:r w:rsidR="00245FDD">
        <w:t xml:space="preserve">, these strands form the foundation of the United Kingdoms counter terrorism approach, linking national </w:t>
      </w:r>
      <w:r w:rsidR="008D74A9">
        <w:t>policy with the practical work of policing, intelligence agencies, and community partnerships.</w:t>
      </w:r>
      <w:r w:rsidR="004E2035">
        <w:t xml:space="preserve"> </w:t>
      </w:r>
    </w:p>
    <w:p w14:paraId="423CADDB" w14:textId="389B6665" w:rsidR="00AC2CBE" w:rsidRDefault="00B2175E" w:rsidP="00685F24">
      <w:pPr>
        <w:spacing w:line="480" w:lineRule="auto"/>
      </w:pPr>
      <w:r>
        <w:lastRenderedPageBreak/>
        <w:t>The development of UK counter terrorism legislation since the late 20</w:t>
      </w:r>
      <w:r w:rsidRPr="00B2175E">
        <w:rPr>
          <w:vertAlign w:val="superscript"/>
        </w:rPr>
        <w:t>th</w:t>
      </w:r>
      <w:r>
        <w:t xml:space="preserve"> century reflects an </w:t>
      </w:r>
      <w:r w:rsidR="0030652E">
        <w:t xml:space="preserve">ongoing balance </w:t>
      </w:r>
      <w:r w:rsidR="00D44DFC">
        <w:t xml:space="preserve">between </w:t>
      </w:r>
      <w:r w:rsidR="00D44DFC">
        <w:rPr>
          <w:i/>
          <w:iCs/>
        </w:rPr>
        <w:t>“</w:t>
      </w:r>
      <w:r w:rsidR="00BE3D67">
        <w:rPr>
          <w:i/>
          <w:iCs/>
        </w:rPr>
        <w:t>national security requirements and civil liberties considerations”</w:t>
      </w:r>
      <w:r w:rsidR="00BE3D67">
        <w:t xml:space="preserve"> (</w:t>
      </w:r>
      <w:r w:rsidR="00AC4BC2">
        <w:t>Home Office</w:t>
      </w:r>
      <w:r w:rsidR="0078608F">
        <w:t>, 2013)</w:t>
      </w:r>
      <w:r w:rsidR="009F34EC">
        <w:t>. Modern legislative framework is rooted in</w:t>
      </w:r>
      <w:r w:rsidR="00553105">
        <w:t xml:space="preserve"> the </w:t>
      </w:r>
      <w:r w:rsidR="0021318F">
        <w:t xml:space="preserve">aforementioned </w:t>
      </w:r>
      <w:r w:rsidR="00087C74">
        <w:t xml:space="preserve">Terrorism Act 2000, which according to </w:t>
      </w:r>
      <w:r w:rsidR="009424AA">
        <w:t xml:space="preserve">the Crown Prosecution Service (n.d) </w:t>
      </w:r>
      <w:r w:rsidR="0021318F">
        <w:t>provides the principal legal definition of terrorism</w:t>
      </w:r>
      <w:r w:rsidR="00F26EDC">
        <w:t xml:space="preserve"> and grants police powers to arrest, detail, and proscribe organisations </w:t>
      </w:r>
      <w:r w:rsidR="00A53719">
        <w:t xml:space="preserve">suspected of involvement in terrorist activity. This act institutionalised the United Kingdom’s </w:t>
      </w:r>
      <w:r w:rsidR="00C119D2">
        <w:t>initiative-taking</w:t>
      </w:r>
      <w:r w:rsidR="00086C36">
        <w:t xml:space="preserve"> and pre-emptive approach to policing terrorism</w:t>
      </w:r>
      <w:r w:rsidR="00E46C0F">
        <w:t xml:space="preserve"> (Walker, 2017, p. 149). </w:t>
      </w:r>
    </w:p>
    <w:p w14:paraId="62FEE9D3" w14:textId="77777777" w:rsidR="00685F24" w:rsidRDefault="00685F24" w:rsidP="00685F24">
      <w:pPr>
        <w:spacing w:line="480" w:lineRule="auto"/>
      </w:pPr>
    </w:p>
    <w:p w14:paraId="0D107A21" w14:textId="301F779E" w:rsidR="00AC2CBE" w:rsidRDefault="00AC2CBE" w:rsidP="00685F24">
      <w:pPr>
        <w:pStyle w:val="Heading2"/>
        <w:spacing w:line="480" w:lineRule="auto"/>
      </w:pPr>
      <w:r>
        <w:t>Legislative Expansion Post – 9/11 &amp; 7/7</w:t>
      </w:r>
    </w:p>
    <w:p w14:paraId="30E2792A" w14:textId="04161B6C" w:rsidR="005E5BE6" w:rsidRDefault="00AD3C65" w:rsidP="00685F24">
      <w:pPr>
        <w:spacing w:line="480" w:lineRule="auto"/>
      </w:pPr>
      <w:r>
        <w:t>F</w:t>
      </w:r>
      <w:r w:rsidR="00D4405B">
        <w:t xml:space="preserve">ollowing the 9/11 attacks, and the 7/7 London Bombings, the United Kingdom’s government </w:t>
      </w:r>
      <w:r w:rsidR="00E75BBA">
        <w:t>expanded its counter terrorism powers through successive legislation.</w:t>
      </w:r>
      <w:r w:rsidR="00AF33F9">
        <w:t xml:space="preserve"> The Anti-Terrorism, Crime and Security Act 2001</w:t>
      </w:r>
      <w:r w:rsidR="008A59D7">
        <w:t xml:space="preserve"> introduced indefinite detention for foreign nationals suspected of terrorism, later ruled incom</w:t>
      </w:r>
      <w:r w:rsidR="0002039B">
        <w:t xml:space="preserve">patible with the European Convention on Human Rights by the Law Lords in </w:t>
      </w:r>
      <w:r w:rsidR="0002039B" w:rsidRPr="0002039B">
        <w:rPr>
          <w:i/>
          <w:iCs/>
        </w:rPr>
        <w:t>A v Secretary of State for the Home Department</w:t>
      </w:r>
      <w:r w:rsidR="0002039B">
        <w:t xml:space="preserve"> [2004]</w:t>
      </w:r>
      <w:r w:rsidR="00A3075C">
        <w:t>.</w:t>
      </w:r>
      <w:r w:rsidR="00A7640E">
        <w:t xml:space="preserve"> The Prevention of Terrorism Act </w:t>
      </w:r>
      <w:r w:rsidR="00A067F6">
        <w:t xml:space="preserve">2005 replaced </w:t>
      </w:r>
      <w:r w:rsidR="000E109D">
        <w:t xml:space="preserve">indefinite </w:t>
      </w:r>
      <w:r w:rsidR="00AB7657">
        <w:t xml:space="preserve">detention with </w:t>
      </w:r>
      <w:r w:rsidR="000E109D">
        <w:t>the introduction of control orders</w:t>
      </w:r>
      <w:r w:rsidR="00043156">
        <w:t>, which allowed authorities to impose restrictions on people suspected of involvement in terrorist activity without putting them on trial.</w:t>
      </w:r>
      <w:r w:rsidR="00236765">
        <w:t xml:space="preserve"> </w:t>
      </w:r>
      <w:r w:rsidR="004F1F80">
        <w:t xml:space="preserve">This Act was </w:t>
      </w:r>
      <w:r w:rsidR="005E5BE6">
        <w:t xml:space="preserve">however subsequently amended, notably </w:t>
      </w:r>
      <w:r w:rsidR="006E1AAE">
        <w:t xml:space="preserve">by </w:t>
      </w:r>
      <w:r w:rsidR="005E5BE6">
        <w:t>the Counter Terrorism Act 2008</w:t>
      </w:r>
      <w:r w:rsidR="006E1AAE">
        <w:t>.</w:t>
      </w:r>
    </w:p>
    <w:p w14:paraId="69B4C79B" w14:textId="76539239" w:rsidR="00292978" w:rsidRDefault="00A10B8D" w:rsidP="00685F24">
      <w:pPr>
        <w:spacing w:line="480" w:lineRule="auto"/>
      </w:pPr>
      <w:r>
        <w:t xml:space="preserve">The </w:t>
      </w:r>
      <w:r w:rsidR="006E1AAE">
        <w:t>Counter Terrorism</w:t>
      </w:r>
      <w:r>
        <w:t xml:space="preserve"> and Security Act 2015</w:t>
      </w:r>
      <w:r w:rsidR="006D6F75">
        <w:t xml:space="preserve"> represented</w:t>
      </w:r>
      <w:r w:rsidR="00E32663">
        <w:t xml:space="preserve"> another major policy shift, embedding the Prevent Duty into l</w:t>
      </w:r>
      <w:r w:rsidR="00697CB1">
        <w:t>aw</w:t>
      </w:r>
      <w:r w:rsidR="008862EE">
        <w:t>. A</w:t>
      </w:r>
      <w:r w:rsidR="00697CB1">
        <w:t xml:space="preserve">s stated by </w:t>
      </w:r>
      <w:r w:rsidR="00B27CCD">
        <w:t>Parliament (</w:t>
      </w:r>
      <w:r w:rsidR="00756421">
        <w:t>2016) th</w:t>
      </w:r>
      <w:r w:rsidR="008862EE">
        <w:t>is</w:t>
      </w:r>
      <w:r w:rsidR="00756421">
        <w:t xml:space="preserve"> act </w:t>
      </w:r>
      <w:r w:rsidR="00292978">
        <w:rPr>
          <w:i/>
          <w:iCs/>
        </w:rPr>
        <w:t xml:space="preserve">“places duty on certain bodies in the exercise of their </w:t>
      </w:r>
      <w:r w:rsidR="008862EE">
        <w:rPr>
          <w:i/>
          <w:iCs/>
        </w:rPr>
        <w:t>functions”</w:t>
      </w:r>
      <w:r w:rsidR="008862EE">
        <w:t xml:space="preserve"> adding then to have </w:t>
      </w:r>
      <w:r w:rsidR="008862EE">
        <w:rPr>
          <w:i/>
          <w:iCs/>
        </w:rPr>
        <w:t>“due regard to the need to prevent people from being drawn into terrorism”</w:t>
      </w:r>
      <w:r w:rsidR="0007587E">
        <w:t xml:space="preserve">. It obliges public sectors such as schools, </w:t>
      </w:r>
      <w:r w:rsidR="00681C51">
        <w:t>universities,</w:t>
      </w:r>
      <w:r w:rsidR="0007587E">
        <w:t xml:space="preserve"> and local councils to monitor and report signs of radicalisation</w:t>
      </w:r>
      <w:r w:rsidR="002F5A52">
        <w:t>.</w:t>
      </w:r>
      <w:r w:rsidR="00655F84">
        <w:t xml:space="preserve"> Ho</w:t>
      </w:r>
      <w:r w:rsidR="0039585E">
        <w:t>wever</w:t>
      </w:r>
      <w:r w:rsidR="00D1666B">
        <w:t xml:space="preserve">, </w:t>
      </w:r>
      <w:r w:rsidR="00EF7BCA">
        <w:t xml:space="preserve">O’Toole et al (2016) argues </w:t>
      </w:r>
      <w:r w:rsidR="003300A3">
        <w:t xml:space="preserve">that strategies such as prevent implemented by the CTS Act 2015 could </w:t>
      </w:r>
      <w:r w:rsidR="003300A3">
        <w:lastRenderedPageBreak/>
        <w:t>disrupt and isolate relations between Muslim communities in particular</w:t>
      </w:r>
      <w:r w:rsidR="003D4E78">
        <w:t xml:space="preserve">, as it singles out these communities as requiring monitoring. </w:t>
      </w:r>
    </w:p>
    <w:p w14:paraId="0AC1B367" w14:textId="3536D0D5" w:rsidR="00AC2CBE" w:rsidRDefault="009A17BF" w:rsidP="00685F24">
      <w:pPr>
        <w:spacing w:line="480" w:lineRule="auto"/>
      </w:pPr>
      <w:r>
        <w:t>Collectively these legislative frameworks demonstrate the evolution of the United Kingdoms counter terrorism policy from reactive emergency measures to a comprehensive, pre-emptive system integrated into everyday policing and governance.</w:t>
      </w:r>
      <w:r w:rsidR="001827A0">
        <w:t xml:space="preserve"> Yet</w:t>
      </w:r>
      <w:r w:rsidR="00692FA7">
        <w:t>,</w:t>
      </w:r>
      <w:r w:rsidR="001827A0">
        <w:t xml:space="preserve"> Walker (201</w:t>
      </w:r>
      <w:r w:rsidR="008870EC">
        <w:t>0</w:t>
      </w:r>
      <w:r w:rsidR="001827A0">
        <w:t>)</w:t>
      </w:r>
      <w:r w:rsidR="00D952EA">
        <w:t xml:space="preserve"> emphasise</w:t>
      </w:r>
      <w:r w:rsidR="00692FA7">
        <w:t>s</w:t>
      </w:r>
      <w:r w:rsidR="00D952EA">
        <w:t xml:space="preserve"> </w:t>
      </w:r>
      <w:r w:rsidR="00FD20C1">
        <w:t>laws relating to terrorism</w:t>
      </w:r>
      <w:r w:rsidR="00662CD4">
        <w:t xml:space="preserve"> such as these</w:t>
      </w:r>
      <w:r w:rsidR="00692FA7">
        <w:t>,</w:t>
      </w:r>
      <w:r w:rsidR="00662CD4">
        <w:t xml:space="preserve"> pose a</w:t>
      </w:r>
      <w:r w:rsidR="00FD20C1">
        <w:t xml:space="preserve"> </w:t>
      </w:r>
      <w:r w:rsidR="00785560">
        <w:t xml:space="preserve">risk </w:t>
      </w:r>
      <w:r w:rsidR="00662CD4">
        <w:t xml:space="preserve">to </w:t>
      </w:r>
      <w:r w:rsidR="00785560">
        <w:t>constrain</w:t>
      </w:r>
      <w:r w:rsidR="00662CD4">
        <w:t xml:space="preserve"> </w:t>
      </w:r>
      <w:r w:rsidR="00785560">
        <w:t>ind</w:t>
      </w:r>
      <w:r w:rsidR="00662CD4">
        <w:t>i</w:t>
      </w:r>
      <w:r w:rsidR="00785560">
        <w:t>vi</w:t>
      </w:r>
      <w:r w:rsidR="00662CD4">
        <w:t>du</w:t>
      </w:r>
      <w:r w:rsidR="00785560">
        <w:t>al rights</w:t>
      </w:r>
      <w:r w:rsidR="00C20965">
        <w:t>,</w:t>
      </w:r>
      <w:r w:rsidR="002E3DDB">
        <w:t xml:space="preserve"> imposing tension between security and liberty.</w:t>
      </w:r>
    </w:p>
    <w:p w14:paraId="39393E48" w14:textId="77777777" w:rsidR="00AC2CBE" w:rsidRDefault="00AC2CBE" w:rsidP="00685F24">
      <w:pPr>
        <w:spacing w:line="480" w:lineRule="auto"/>
      </w:pPr>
    </w:p>
    <w:p w14:paraId="630163E8" w14:textId="6476D27E" w:rsidR="002E3DDB" w:rsidRDefault="00AC2CBE" w:rsidP="00685F24">
      <w:pPr>
        <w:pStyle w:val="Heading2"/>
        <w:spacing w:line="480" w:lineRule="auto"/>
      </w:pPr>
      <w:r>
        <w:t>Case Study – The Manchester Arena Bombing</w:t>
      </w:r>
      <w:r w:rsidR="002E3DDB">
        <w:t xml:space="preserve"> </w:t>
      </w:r>
    </w:p>
    <w:p w14:paraId="1BBC41CA" w14:textId="77777777" w:rsidR="0010595C" w:rsidRDefault="00165F59" w:rsidP="00685F24">
      <w:pPr>
        <w:spacing w:line="480" w:lineRule="auto"/>
      </w:pPr>
      <w:r>
        <w:t>On the 22</w:t>
      </w:r>
      <w:r w:rsidRPr="00165F59">
        <w:rPr>
          <w:vertAlign w:val="superscript"/>
        </w:rPr>
        <w:t>nd</w:t>
      </w:r>
      <w:r>
        <w:t xml:space="preserve"> of May</w:t>
      </w:r>
      <w:r w:rsidR="00576D51">
        <w:t xml:space="preserve"> of </w:t>
      </w:r>
      <w:r>
        <w:t>2017, according t</w:t>
      </w:r>
      <w:r w:rsidR="008C1998">
        <w:t xml:space="preserve">o the aforementioned Craigie </w:t>
      </w:r>
      <w:r w:rsidR="00CB48F8">
        <w:t>e</w:t>
      </w:r>
      <w:r w:rsidR="008C1998">
        <w:t>t al (2020)</w:t>
      </w:r>
      <w:r w:rsidR="00CB48F8">
        <w:t>, a suicide bombing occurred at the Manchester Arena following an Ariana Grande concert</w:t>
      </w:r>
      <w:r w:rsidR="002D60B8">
        <w:t xml:space="preserve">. The result was a devastating twenty-two deaths, and well over five hundred injuries. </w:t>
      </w:r>
      <w:r w:rsidR="0072223B">
        <w:t xml:space="preserve">The attack represented a stark reminder of the evolving terrorist threat within the United Kingdom, </w:t>
      </w:r>
      <w:r w:rsidR="00D94CD0">
        <w:t>particularly against soft targets</w:t>
      </w:r>
      <w:r w:rsidR="00C34C9F">
        <w:t xml:space="preserve">. </w:t>
      </w:r>
      <w:r w:rsidR="00794FF7">
        <w:t>According to</w:t>
      </w:r>
      <w:r w:rsidR="00115AED">
        <w:t xml:space="preserve"> Schmid</w:t>
      </w:r>
      <w:r w:rsidR="00794FF7">
        <w:t xml:space="preserve"> (</w:t>
      </w:r>
      <w:r w:rsidR="003A3E74">
        <w:t>2020,</w:t>
      </w:r>
      <w:r w:rsidR="00115AED">
        <w:t xml:space="preserve"> p. 3)</w:t>
      </w:r>
      <w:r w:rsidR="00DA09C1">
        <w:t xml:space="preserve"> such soft targets include </w:t>
      </w:r>
      <w:r w:rsidR="001340C3">
        <w:rPr>
          <w:i/>
          <w:iCs/>
        </w:rPr>
        <w:t>“transportation systems … places of religious worship …</w:t>
      </w:r>
      <w:r w:rsidR="00566C08">
        <w:rPr>
          <w:i/>
          <w:iCs/>
        </w:rPr>
        <w:t xml:space="preserve"> weddings, funerals, schools, hospitals, dormitories, market places” </w:t>
      </w:r>
      <w:r w:rsidR="0065235B">
        <w:t>etc</w:t>
      </w:r>
      <w:r w:rsidR="00566C08">
        <w:t>,</w:t>
      </w:r>
      <w:r w:rsidR="0065235B">
        <w:t xml:space="preserve"> all of these are areas in society typically lightly secured and of particular risk of attacks due to the number of people who would be at any of these venues at any given time.</w:t>
      </w:r>
      <w:r w:rsidR="0088419C">
        <w:t xml:space="preserve"> </w:t>
      </w:r>
    </w:p>
    <w:p w14:paraId="1740782D" w14:textId="1F1407C3" w:rsidR="00F04173" w:rsidRDefault="0010595C" w:rsidP="00685F24">
      <w:pPr>
        <w:spacing w:line="480" w:lineRule="auto"/>
      </w:pPr>
      <w:r>
        <w:t xml:space="preserve">The bombing </w:t>
      </w:r>
      <w:r w:rsidR="00AB456A">
        <w:t xml:space="preserve">ultimately exposed </w:t>
      </w:r>
      <w:r w:rsidR="00C501CF">
        <w:t xml:space="preserve">both strengths and limitation in the United Kingdom’s counter terrorism framework, illustrating how legislation and policy operate under real world pressures. </w:t>
      </w:r>
      <w:r w:rsidR="00FE4557">
        <w:t>An example of this would be the United Kingdom’s CONTEST strategy</w:t>
      </w:r>
      <w:r w:rsidR="008B2A09">
        <w:t xml:space="preserve"> (HM Government, 2018)</w:t>
      </w:r>
      <w:r w:rsidR="00FE4557">
        <w:t xml:space="preserve">, </w:t>
      </w:r>
      <w:r w:rsidR="00806B5E">
        <w:t xml:space="preserve">which provided the </w:t>
      </w:r>
      <w:r w:rsidR="006745BF">
        <w:t xml:space="preserve">structure for counter terrorism policing at the time of the attack. </w:t>
      </w:r>
      <w:r w:rsidR="00622981">
        <w:t xml:space="preserve">As mentioned previously, this strategy encompasses four main pillars, that being; Prevent, Pursue, Protect and Prepare. In </w:t>
      </w:r>
      <w:r w:rsidR="000E16B9">
        <w:t>practice, the Protect and Prepare strands were particularly relevant to the Manchester Arena attack. Venue security measures</w:t>
      </w:r>
      <w:r w:rsidR="000C6AD1">
        <w:t xml:space="preserve">, emergency response protocols, and </w:t>
      </w:r>
      <w:r w:rsidR="000C6AD1">
        <w:lastRenderedPageBreak/>
        <w:t>coordination between local authorities</w:t>
      </w:r>
      <w:r w:rsidR="000D5590">
        <w:t>, intelligence agencies</w:t>
      </w:r>
      <w:r w:rsidR="00C94402">
        <w:t xml:space="preserve"> and the police were central to the official response.</w:t>
      </w:r>
      <w:r w:rsidR="000D5590">
        <w:t xml:space="preserve"> </w:t>
      </w:r>
      <w:r w:rsidR="00656192">
        <w:t xml:space="preserve">While intelligence agencies suggested that the perpetrator had exhibited radicalisation indicators </w:t>
      </w:r>
      <w:r w:rsidR="00F65E0C">
        <w:t>prior to the attack, coordination failures and limitations in multi-agency communication reduced the effectiveness of pre-emptive</w:t>
      </w:r>
      <w:r w:rsidR="0024528D">
        <w:t xml:space="preserve"> interventions </w:t>
      </w:r>
      <w:r w:rsidR="00F04173">
        <w:t>(Manchester Arena Inquiry, 2021, p. 176).</w:t>
      </w:r>
    </w:p>
    <w:p w14:paraId="3F58C831" w14:textId="1D796D7B" w:rsidR="00CE423D" w:rsidRDefault="0092353F" w:rsidP="00685F24">
      <w:pPr>
        <w:spacing w:line="480" w:lineRule="auto"/>
      </w:pPr>
      <w:r>
        <w:t>Legislatively, the Counter Terrorism Act 2015</w:t>
      </w:r>
      <w:r w:rsidR="00401A3A">
        <w:t xml:space="preserve"> </w:t>
      </w:r>
      <w:r w:rsidR="002A413D">
        <w:t>enshrined into law the Prevent Duty, obligating public institutions to report individuals at risk of radicalisation</w:t>
      </w:r>
      <w:r w:rsidR="000228E2">
        <w:t>. However, in the Manchester case, existing interventions had not prevented the attacker from planning or executing the</w:t>
      </w:r>
      <w:r w:rsidR="005337CA">
        <w:t xml:space="preserve"> bombing (</w:t>
      </w:r>
      <w:r w:rsidR="00B82B81">
        <w:t>Baker-Beall et al, 2024).</w:t>
      </w:r>
      <w:r w:rsidR="00F95482">
        <w:t xml:space="preserve"> </w:t>
      </w:r>
      <w:r w:rsidR="00075198">
        <w:t xml:space="preserve">Authors such as Baker-Beall et al (2024) have also </w:t>
      </w:r>
      <w:r w:rsidR="00897D75">
        <w:t>criticised</w:t>
      </w:r>
      <w:r w:rsidR="00075198">
        <w:t xml:space="preserve"> the failure by </w:t>
      </w:r>
      <w:r w:rsidR="00075198">
        <w:rPr>
          <w:i/>
          <w:iCs/>
        </w:rPr>
        <w:t>“all of the key response agencies to communicate and share information on the situation in the arena after the explosion”</w:t>
      </w:r>
      <w:r w:rsidR="00075198">
        <w:t xml:space="preserve">, </w:t>
      </w:r>
      <w:r w:rsidR="00897D75">
        <w:t>as a result some first aiders where unable to enter the venue, and detonation site, to access and aid the injured.</w:t>
      </w:r>
    </w:p>
    <w:p w14:paraId="3CDF6389" w14:textId="4219FDD7" w:rsidR="003E1B65" w:rsidRDefault="00064684" w:rsidP="00685F24">
      <w:pPr>
        <w:spacing w:line="480" w:lineRule="auto"/>
      </w:pPr>
      <w:r>
        <w:t xml:space="preserve">After the Manchester Arena bombing, the police and intelligence agencies </w:t>
      </w:r>
      <w:r w:rsidR="00EF7E80">
        <w:t>conducted</w:t>
      </w:r>
      <w:r>
        <w:t xml:space="preserve"> </w:t>
      </w:r>
      <w:r w:rsidR="001E4551">
        <w:t>investigations</w:t>
      </w:r>
      <w:r>
        <w:t xml:space="preserve"> using the legal powers granted by the United Kingdom’s counter terrorism law</w:t>
      </w:r>
      <w:r w:rsidR="001916D5">
        <w:t>s, particularly the Terrorism Act 2000</w:t>
      </w:r>
      <w:r w:rsidR="001E4551">
        <w:t>, and the Investigatory Powers Act 2016</w:t>
      </w:r>
      <w:r w:rsidR="00E8580F">
        <w:t xml:space="preserve">. </w:t>
      </w:r>
      <w:r w:rsidR="00311043">
        <w:t xml:space="preserve">While post attack </w:t>
      </w:r>
      <w:r w:rsidR="004828FD">
        <w:t>investigations relied on police intelligence operations</w:t>
      </w:r>
      <w:r w:rsidR="00137B9F">
        <w:t xml:space="preserve"> and inter-agency</w:t>
      </w:r>
      <w:r w:rsidR="00C575A8">
        <w:t xml:space="preserve"> coordination, including MI5 and local counter terrorism units, Manchester Arena bombing revealed significant operational challenges. According to the inquiry, there were notable</w:t>
      </w:r>
      <w:r w:rsidR="00E17D26">
        <w:t xml:space="preserve"> </w:t>
      </w:r>
      <w:r w:rsidR="00E17D26">
        <w:rPr>
          <w:i/>
          <w:iCs/>
        </w:rPr>
        <w:t>“problems with the sharing of information between the Security Service and Counter Terrorism Policing”</w:t>
      </w:r>
      <w:r w:rsidR="00E17D26">
        <w:t xml:space="preserve"> (Saunders, 2023</w:t>
      </w:r>
      <w:r w:rsidR="0065487F">
        <w:t>, p. 91</w:t>
      </w:r>
      <w:r w:rsidR="00E17D26">
        <w:t>)</w:t>
      </w:r>
      <w:r w:rsidR="002E59B0">
        <w:t xml:space="preserve">. Limitations </w:t>
      </w:r>
      <w:r w:rsidR="007D25A1">
        <w:t xml:space="preserve">in intelligence sharing, resource constraints, and the unpredictable nature of lone-wolf attacks such as that of the Manchester Arena </w:t>
      </w:r>
      <w:r w:rsidR="00E724D8">
        <w:t xml:space="preserve">attack </w:t>
      </w:r>
      <w:r w:rsidR="007D25A1">
        <w:t xml:space="preserve">illustrate </w:t>
      </w:r>
      <w:r w:rsidR="001B23D5">
        <w:t>the difficulties of applying counter terrorism legislation effectively in crowded public environments.</w:t>
      </w:r>
    </w:p>
    <w:p w14:paraId="58E6F623" w14:textId="305CCCA2" w:rsidR="00376E5F" w:rsidRDefault="00376E5F" w:rsidP="00685F24">
      <w:pPr>
        <w:spacing w:line="480" w:lineRule="auto"/>
      </w:pPr>
      <w:r>
        <w:t>Ultimately, the attack prompted renewed legislative and policy initiatives, including</w:t>
      </w:r>
      <w:r w:rsidR="00773063">
        <w:t xml:space="preserve"> proposals by </w:t>
      </w:r>
      <w:r w:rsidR="00655D7E">
        <w:t>the Home Office (</w:t>
      </w:r>
      <w:r w:rsidR="00110143">
        <w:t xml:space="preserve">2024) for what is known as the </w:t>
      </w:r>
      <w:r w:rsidR="00110143">
        <w:rPr>
          <w:i/>
          <w:iCs/>
        </w:rPr>
        <w:t>“Protect Duty”</w:t>
      </w:r>
      <w:r w:rsidR="00110143">
        <w:t xml:space="preserve"> or Martyn’s Law</w:t>
      </w:r>
      <w:r w:rsidR="003857A3">
        <w:t>,</w:t>
      </w:r>
      <w:r w:rsidR="00110143">
        <w:t xml:space="preserve"> a law that </w:t>
      </w:r>
      <w:r w:rsidR="00AD3D88">
        <w:t>received Royal Assent on the 3</w:t>
      </w:r>
      <w:r w:rsidR="00AD3D88" w:rsidRPr="00AD3D88">
        <w:rPr>
          <w:vertAlign w:val="superscript"/>
        </w:rPr>
        <w:t>rd</w:t>
      </w:r>
      <w:r w:rsidR="00AD3D88">
        <w:t xml:space="preserve"> of April 202</w:t>
      </w:r>
      <w:r w:rsidR="003857A3">
        <w:t>5. I</w:t>
      </w:r>
      <w:r w:rsidR="000A6D17">
        <w:t xml:space="preserve">t details the mandate of security assessments </w:t>
      </w:r>
      <w:r w:rsidR="000A6D17">
        <w:lastRenderedPageBreak/>
        <w:t xml:space="preserve">and mitigating measures for publicly accessible locations </w:t>
      </w:r>
      <w:r w:rsidR="00127A13">
        <w:t>(Adams, 2025)</w:t>
      </w:r>
      <w:r w:rsidR="00D336F3">
        <w:t>.</w:t>
      </w:r>
      <w:r w:rsidR="00436A36">
        <w:t xml:space="preserve"> This reflects a direct legislative response aimed at closing vulnerabilities exposed by the Manchester Arena bombing</w:t>
      </w:r>
      <w:r w:rsidR="003A78EC">
        <w:t xml:space="preserve">. </w:t>
      </w:r>
    </w:p>
    <w:p w14:paraId="2AC219A1" w14:textId="10AA49A4" w:rsidR="00DF7253" w:rsidRDefault="00DF7253" w:rsidP="00685F24">
      <w:pPr>
        <w:spacing w:line="480" w:lineRule="auto"/>
      </w:pPr>
      <w:r>
        <w:t>Overall the Manchester Arena bombing serves as a critical example of how the United Kingdoms</w:t>
      </w:r>
      <w:r w:rsidR="00D47ACB">
        <w:t xml:space="preserve"> counter terrorism model, </w:t>
      </w:r>
      <w:r w:rsidR="00703D0F">
        <w:t>being a model that finds itself constantly needing to adapt to emerging threats, balancing public protection, civil liberties, and operational practicality.</w:t>
      </w:r>
      <w:r w:rsidR="00803C0A">
        <w:t xml:space="preserve"> </w:t>
      </w:r>
    </w:p>
    <w:p w14:paraId="70EB9544" w14:textId="3C1E0B55" w:rsidR="007C5660" w:rsidRDefault="00EB3A0B" w:rsidP="00685F24">
      <w:pPr>
        <w:spacing w:line="480" w:lineRule="auto"/>
      </w:pPr>
      <w:r>
        <w:t xml:space="preserve">Protective </w:t>
      </w:r>
      <w:r w:rsidR="008F2A15">
        <w:t>legislation such as that of the Counter Terrorism and Border Security Act 2019</w:t>
      </w:r>
      <w:r w:rsidR="00302457">
        <w:t xml:space="preserve"> and proposals</w:t>
      </w:r>
      <w:r w:rsidR="00940482">
        <w:t xml:space="preserve"> for the </w:t>
      </w:r>
      <w:r w:rsidR="00057099">
        <w:t xml:space="preserve"> </w:t>
      </w:r>
      <w:r w:rsidR="00E605B3">
        <w:t xml:space="preserve">Protect Duty (Martyn’s Law) aim to address the </w:t>
      </w:r>
      <w:r w:rsidR="00C1013E">
        <w:t xml:space="preserve">risk of vulnerabilities in public areas, </w:t>
      </w:r>
      <w:r w:rsidR="006841B6">
        <w:t>however, criticism has arisen especially in smaller places of worship who worry that financial implications would be too much to bear</w:t>
      </w:r>
      <w:r w:rsidR="00EE7197">
        <w:t xml:space="preserve">. And as a result sought exemption from this law (Home Office, </w:t>
      </w:r>
      <w:r w:rsidR="00876A7B">
        <w:t>2023).</w:t>
      </w:r>
      <w:r w:rsidR="00982899">
        <w:t xml:space="preserve"> This shows a recurring challenge </w:t>
      </w:r>
      <w:r w:rsidR="008A35C2">
        <w:t>in the United Kingdoms counter terrorism policy</w:t>
      </w:r>
      <w:r w:rsidR="00E13F35">
        <w:t>: balancing regulations, the safety of the public, and resource constraints.</w:t>
      </w:r>
    </w:p>
    <w:p w14:paraId="1AA8CC24" w14:textId="34A5701B" w:rsidR="00605561" w:rsidRDefault="00605561" w:rsidP="00685F24">
      <w:pPr>
        <w:spacing w:line="480" w:lineRule="auto"/>
      </w:pPr>
      <w:r>
        <w:t>From the perspective of the police, intelligence sharing between MI5, Greater Manchester police and other agencies impro</w:t>
      </w:r>
      <w:r w:rsidR="005F7281">
        <w:t>ved significantly post attack. However, the bombing underscored persistent issues in multi agency coordination and real time threat assessment</w:t>
      </w:r>
      <w:r w:rsidR="00AF5D2B">
        <w:t xml:space="preserve"> (Manchester Arena Inquiry, 2021).</w:t>
      </w:r>
      <w:r w:rsidR="001A6C31">
        <w:t xml:space="preserve"> </w:t>
      </w:r>
    </w:p>
    <w:p w14:paraId="2F0EA098" w14:textId="77777777" w:rsidR="00AC2CBE" w:rsidRDefault="00AC2CBE" w:rsidP="00685F24">
      <w:pPr>
        <w:spacing w:line="480" w:lineRule="auto"/>
      </w:pPr>
    </w:p>
    <w:p w14:paraId="75AA6901" w14:textId="49710DD8" w:rsidR="00AC2CBE" w:rsidRDefault="00AC2CBE" w:rsidP="00685F24">
      <w:pPr>
        <w:pStyle w:val="Heading2"/>
        <w:spacing w:line="480" w:lineRule="auto"/>
      </w:pPr>
      <w:r>
        <w:t>Conclusion</w:t>
      </w:r>
    </w:p>
    <w:p w14:paraId="3BDBBB00" w14:textId="55EAA1AB" w:rsidR="004860C6" w:rsidRDefault="004860C6" w:rsidP="00685F24">
      <w:pPr>
        <w:spacing w:line="480" w:lineRule="auto"/>
      </w:pPr>
      <w:r>
        <w:t xml:space="preserve">The development of the United Kingdom’s counter terrorism legislation reflects a continuous </w:t>
      </w:r>
      <w:r w:rsidR="00ED2741">
        <w:t xml:space="preserve">effort to adapt to evolving threats while maintaining public safety. Laws such as the Terrorism Act 2000, Investigatory Powers Act 2016, and Counter-Terrorism and Border Security Act 2019 have expanded </w:t>
      </w:r>
      <w:r w:rsidR="00397673">
        <w:t>the governments authority to identify and disrupt terrorist activity. However, the Manchester Arena bombing demonstrated</w:t>
      </w:r>
      <w:r w:rsidR="00293AE4">
        <w:t xml:space="preserve"> that comprehensive legislation alone cannot </w:t>
      </w:r>
      <w:r w:rsidR="00293AE4">
        <w:lastRenderedPageBreak/>
        <w:t>prevent attacks; its effectiveness depends on operational coordination, intelligence sharing, and community engagement.</w:t>
      </w:r>
    </w:p>
    <w:p w14:paraId="625A7F4B" w14:textId="74175709" w:rsidR="00243BA9" w:rsidRDefault="00293AE4" w:rsidP="00685F24">
      <w:pPr>
        <w:spacing w:line="480" w:lineRule="auto"/>
      </w:pPr>
      <w:r>
        <w:t>The attack revealed shortcomings in information exchange between the police, MI5</w:t>
      </w:r>
      <w:r w:rsidR="008C7647">
        <w:t>, and local authorities, exposing persistent gaps between legal frameworks and practical implementation.</w:t>
      </w:r>
      <w:r w:rsidR="001C79D3">
        <w:t xml:space="preserve"> Scholars argue that the United Kingdom’s counter terrorism policy often follows a reactive pattern, with new powers introduced after major incidents. While these measures strengthen national preparedness, they also raise concerns over </w:t>
      </w:r>
      <w:r w:rsidR="00243BA9">
        <w:t xml:space="preserve">civil </w:t>
      </w:r>
      <w:r w:rsidR="00BC232E">
        <w:t>liberties</w:t>
      </w:r>
      <w:r w:rsidR="00243BA9">
        <w:t xml:space="preserve">, accountability, and the </w:t>
      </w:r>
      <w:r w:rsidR="00BC232E">
        <w:t>proportionality</w:t>
      </w:r>
      <w:r w:rsidR="00243BA9">
        <w:t xml:space="preserve"> of surveillance.</w:t>
      </w:r>
    </w:p>
    <w:p w14:paraId="5720057C" w14:textId="795CB4DB" w:rsidR="00BC232E" w:rsidRDefault="00BC232E" w:rsidP="00685F24">
      <w:pPr>
        <w:spacing w:line="480" w:lineRule="auto"/>
      </w:pPr>
      <w:r>
        <w:t>In conclusion, effective counter terrorism requires more than legislative reform. It relies on clear inter agency collaboration, intelligence integration, and sustained public trust. The central</w:t>
      </w:r>
      <w:r w:rsidR="000B696E">
        <w:t xml:space="preserve"> challenge for the United Kingdom’s policy remains achieving robust security </w:t>
      </w:r>
      <w:r w:rsidR="001C55CE">
        <w:t>while upholding democratic freedoms and maintaining community confidence.</w:t>
      </w:r>
    </w:p>
    <w:p w14:paraId="79F51B85" w14:textId="5C606C6D" w:rsidR="00293AE4" w:rsidRPr="00110143" w:rsidRDefault="008C7647" w:rsidP="00783264">
      <w:r>
        <w:t xml:space="preserve"> </w:t>
      </w:r>
    </w:p>
    <w:p w14:paraId="7DCA59FD" w14:textId="77777777" w:rsidR="003E1B65" w:rsidRDefault="003E1B65" w:rsidP="00783264"/>
    <w:p w14:paraId="19CCEE1D" w14:textId="77777777" w:rsidR="003E1B65" w:rsidRDefault="003E1B65" w:rsidP="00783264"/>
    <w:p w14:paraId="510FE6B1" w14:textId="1F4F0854" w:rsidR="00C501CF" w:rsidRDefault="00974E1D">
      <w:r>
        <w:t xml:space="preserve"> </w:t>
      </w:r>
    </w:p>
    <w:p w14:paraId="0EABDCF8" w14:textId="77777777" w:rsidR="00685F24" w:rsidRDefault="00685F24"/>
    <w:p w14:paraId="6D023C5D" w14:textId="77777777" w:rsidR="00685F24" w:rsidRDefault="00685F24"/>
    <w:p w14:paraId="73B3B3F7" w14:textId="77777777" w:rsidR="00685F24" w:rsidRDefault="00685F24"/>
    <w:p w14:paraId="787F6AFB" w14:textId="77777777" w:rsidR="00685F24" w:rsidRDefault="00685F24"/>
    <w:p w14:paraId="40E2A444" w14:textId="77777777" w:rsidR="00685F24" w:rsidRDefault="00685F24"/>
    <w:p w14:paraId="7C374C5E" w14:textId="77777777" w:rsidR="00685F24" w:rsidRPr="00C501CF" w:rsidRDefault="00685F24"/>
    <w:p w14:paraId="7A852703" w14:textId="423C2692" w:rsidR="002F480F" w:rsidRPr="00BB5A4D" w:rsidRDefault="002F480F"/>
    <w:p w14:paraId="5F6264EC" w14:textId="77777777" w:rsidR="000828C8" w:rsidRDefault="000828C8"/>
    <w:p w14:paraId="2BA14FEA" w14:textId="77777777" w:rsidR="000828C8" w:rsidRDefault="000828C8"/>
    <w:p w14:paraId="60A1F2A4" w14:textId="7F779D3D" w:rsidR="000828C8" w:rsidRDefault="000828C8" w:rsidP="00685F24">
      <w:pPr>
        <w:pStyle w:val="Heading1"/>
      </w:pPr>
      <w:r>
        <w:lastRenderedPageBreak/>
        <w:t>REFERENCES</w:t>
      </w:r>
    </w:p>
    <w:p w14:paraId="0842B517" w14:textId="77777777" w:rsidR="00685F24" w:rsidRDefault="00685F24" w:rsidP="00685F24">
      <w:pPr>
        <w:pStyle w:val="NoSpacing"/>
      </w:pPr>
      <w:r>
        <w:t xml:space="preserve">Adams, A.D. and Whittaker, R. </w:t>
      </w:r>
      <w:r w:rsidRPr="00563B69">
        <w:t>(2025). </w:t>
      </w:r>
      <w:r w:rsidRPr="00563B69">
        <w:rPr>
          <w:i/>
          <w:iCs/>
        </w:rPr>
        <w:t>UK Venues Face New Security Requirements Under ‘Martyn’s Law’</w:t>
      </w:r>
      <w:r>
        <w:rPr>
          <w:i/>
          <w:iCs/>
        </w:rPr>
        <w:t xml:space="preserve">. </w:t>
      </w:r>
      <w:r w:rsidRPr="00563B69">
        <w:rPr>
          <w:i/>
          <w:iCs/>
        </w:rPr>
        <w:t xml:space="preserve"> </w:t>
      </w:r>
      <w:r w:rsidRPr="00563B69">
        <w:t xml:space="preserve">Greenberg Traurig LLP. [online] Available at: </w:t>
      </w:r>
      <w:hyperlink r:id="rId8" w:history="1">
        <w:r w:rsidRPr="00563B69">
          <w:rPr>
            <w:rStyle w:val="Hyperlink"/>
          </w:rPr>
          <w:t>https://www.gtlaw.com/en/insights/2025/4/uk-venues-face-new-security-requirements-under-martyns-law</w:t>
        </w:r>
      </w:hyperlink>
      <w:r>
        <w:t xml:space="preserve"> (Accessed 6.11.25).</w:t>
      </w:r>
    </w:p>
    <w:p w14:paraId="0229D933" w14:textId="77777777" w:rsidR="00685F24" w:rsidRDefault="00685F24" w:rsidP="00685F24">
      <w:pPr>
        <w:pStyle w:val="NoSpacing"/>
      </w:pPr>
    </w:p>
    <w:p w14:paraId="1A7E2297" w14:textId="77777777" w:rsidR="00685F24" w:rsidRDefault="00685F24" w:rsidP="00685F24">
      <w:pPr>
        <w:pStyle w:val="NoSpacing"/>
      </w:pPr>
      <w:r w:rsidRPr="00716A91">
        <w:t xml:space="preserve">Baker-Beall, C., Miles, L., Leach, N. and Reed, E. (2024). </w:t>
      </w:r>
      <w:r w:rsidRPr="00716A91">
        <w:rPr>
          <w:i/>
          <w:iCs/>
        </w:rPr>
        <w:t>From Prevent to Protect and Prepare: The Manchester Arena Attack and Shifting Priorities in the United Kingdom’s Counter-Terrorism Strategy (CONTEST)</w:t>
      </w:r>
      <w:r w:rsidRPr="00716A91">
        <w:t>. </w:t>
      </w:r>
      <w:r>
        <w:t>[online] Taylor Francis Online.</w:t>
      </w:r>
      <w:r w:rsidRPr="00716A91">
        <w:t xml:space="preserve"> </w:t>
      </w:r>
      <w:r>
        <w:t xml:space="preserve">Available at: </w:t>
      </w:r>
      <w:hyperlink r:id="rId9" w:history="1">
        <w:r w:rsidRPr="00716A91">
          <w:rPr>
            <w:rStyle w:val="Hyperlink"/>
          </w:rPr>
          <w:t>https://doi.org/10.1080/1057610x.2024.2327664</w:t>
        </w:r>
      </w:hyperlink>
      <w:r>
        <w:t xml:space="preserve"> (Accessed 6.11.25).</w:t>
      </w:r>
    </w:p>
    <w:p w14:paraId="7401C303" w14:textId="77777777" w:rsidR="00685F24" w:rsidRDefault="00685F24" w:rsidP="00685F24">
      <w:pPr>
        <w:pStyle w:val="NoSpacing"/>
      </w:pPr>
    </w:p>
    <w:p w14:paraId="02A337DD" w14:textId="77777777" w:rsidR="00685F24" w:rsidRDefault="00685F24" w:rsidP="00685F24">
      <w:pPr>
        <w:pStyle w:val="NoSpacing"/>
      </w:pPr>
      <w:r w:rsidRPr="005A5317">
        <w:t>British Transport Police (n.d.). </w:t>
      </w:r>
      <w:r w:rsidRPr="005A5317">
        <w:rPr>
          <w:i/>
          <w:iCs/>
        </w:rPr>
        <w:t>London Bombings of 2005</w:t>
      </w:r>
      <w:r w:rsidRPr="005A5317">
        <w:t>.</w:t>
      </w:r>
      <w:r>
        <w:t xml:space="preserve"> [online]. Available at: </w:t>
      </w:r>
      <w:hyperlink r:id="rId10" w:history="1">
        <w:r w:rsidRPr="00730217">
          <w:rPr>
            <w:rStyle w:val="Hyperlink"/>
          </w:rPr>
          <w:t>https://www.btp.police.uk/police-forces/british-transport-police/areas/about-us/about-us/our-history/london-bombings-of-2005</w:t>
        </w:r>
      </w:hyperlink>
      <w:r>
        <w:t xml:space="preserve"> (Accessed 3/11/25).</w:t>
      </w:r>
    </w:p>
    <w:p w14:paraId="4AA2D0CF" w14:textId="77777777" w:rsidR="00685F24" w:rsidRDefault="00685F24" w:rsidP="00685F24">
      <w:pPr>
        <w:pStyle w:val="NoSpacing"/>
      </w:pPr>
    </w:p>
    <w:p w14:paraId="63315F87" w14:textId="77777777" w:rsidR="00685F24" w:rsidRDefault="00685F24" w:rsidP="00685F24">
      <w:pPr>
        <w:pStyle w:val="NoSpacing"/>
      </w:pPr>
      <w:r>
        <w:t xml:space="preserve">Counter Terrorism Policing (2025). </w:t>
      </w:r>
      <w:r>
        <w:rPr>
          <w:i/>
          <w:iCs/>
        </w:rPr>
        <w:t xml:space="preserve">Counter Terrorism Policing: Our Mission. </w:t>
      </w:r>
      <w:r>
        <w:t xml:space="preserve">p. 1 [online]. Available at: </w:t>
      </w:r>
      <w:hyperlink r:id="rId11" w:history="1">
        <w:r w:rsidRPr="00730217">
          <w:rPr>
            <w:rStyle w:val="Hyperlink"/>
          </w:rPr>
          <w:t>https://www.counterterrorism.police.uk/wp-content/uploads/2025/02/CTP-Our-Mission-Factsheet-February-2025.pdf</w:t>
        </w:r>
      </w:hyperlink>
      <w:r>
        <w:t xml:space="preserve"> (Accessed 5.11.25).</w:t>
      </w:r>
    </w:p>
    <w:p w14:paraId="782AB613" w14:textId="77777777" w:rsidR="00685F24" w:rsidRDefault="00685F24" w:rsidP="00685F24">
      <w:pPr>
        <w:pStyle w:val="NoSpacing"/>
      </w:pPr>
    </w:p>
    <w:p w14:paraId="1997F6A8" w14:textId="77777777" w:rsidR="00685F24" w:rsidRDefault="00685F24" w:rsidP="00685F24">
      <w:pPr>
        <w:pStyle w:val="NoSpacing"/>
      </w:pPr>
      <w:r w:rsidRPr="005A5317">
        <w:t xml:space="preserve">Craigie, R.J. </w:t>
      </w:r>
      <w:r>
        <w:t xml:space="preserve">Farrelly, P.J. Santos, R. Smith, S.R. Pollard, J.S. and Jones, D.J. </w:t>
      </w:r>
      <w:r w:rsidRPr="005A5317">
        <w:t xml:space="preserve">(2018). </w:t>
      </w:r>
      <w:r w:rsidRPr="005A5317">
        <w:rPr>
          <w:i/>
          <w:iCs/>
        </w:rPr>
        <w:t>Manchester Arena bombing: Lessons Learnt from a Mass Casualty Incident</w:t>
      </w:r>
      <w:r w:rsidRPr="005A5317">
        <w:t>. Journal of the Royal Army Medical Corps, [online]</w:t>
      </w:r>
      <w:r>
        <w:t xml:space="preserve">. Available at: </w:t>
      </w:r>
      <w:hyperlink r:id="rId12" w:history="1">
        <w:r w:rsidRPr="005A5317">
          <w:rPr>
            <w:rStyle w:val="Hyperlink"/>
          </w:rPr>
          <w:t>https://doi.org/10.1136/jramc-2018-000930</w:t>
        </w:r>
      </w:hyperlink>
      <w:r>
        <w:t xml:space="preserve"> (Accessed 3/11/25).</w:t>
      </w:r>
    </w:p>
    <w:p w14:paraId="75DE5954" w14:textId="77777777" w:rsidR="00685F24" w:rsidRDefault="00685F24" w:rsidP="00685F24">
      <w:pPr>
        <w:pStyle w:val="NoSpacing"/>
      </w:pPr>
    </w:p>
    <w:p w14:paraId="6E15E499" w14:textId="77777777" w:rsidR="00685F24" w:rsidRDefault="00685F24" w:rsidP="00685F24">
      <w:pPr>
        <w:pStyle w:val="NoSpacing"/>
      </w:pPr>
      <w:r w:rsidRPr="005A5317">
        <w:t>C</w:t>
      </w:r>
      <w:r>
        <w:t>rown Prosecution Service</w:t>
      </w:r>
      <w:r w:rsidRPr="005A5317">
        <w:t xml:space="preserve"> (</w:t>
      </w:r>
      <w:r>
        <w:t>n.d</w:t>
      </w:r>
      <w:r w:rsidRPr="005A5317">
        <w:t>). </w:t>
      </w:r>
      <w:r w:rsidRPr="005A5317">
        <w:rPr>
          <w:i/>
          <w:iCs/>
        </w:rPr>
        <w:t>Terrorism</w:t>
      </w:r>
      <w:r w:rsidRPr="005A5317">
        <w:t>. [online]</w:t>
      </w:r>
      <w:r>
        <w:t>.</w:t>
      </w:r>
      <w:r w:rsidRPr="005A5317">
        <w:t xml:space="preserve"> Available at: </w:t>
      </w:r>
      <w:hyperlink r:id="rId13" w:history="1">
        <w:r w:rsidRPr="005A5317">
          <w:rPr>
            <w:rStyle w:val="Hyperlink"/>
          </w:rPr>
          <w:t>https://www.cps.gov.uk/types-crime/terrorism</w:t>
        </w:r>
      </w:hyperlink>
      <w:r>
        <w:t xml:space="preserve"> (Accessed 4.11.25).</w:t>
      </w:r>
    </w:p>
    <w:p w14:paraId="58EFAFCD" w14:textId="77777777" w:rsidR="00685F24" w:rsidRDefault="00685F24" w:rsidP="00685F24">
      <w:pPr>
        <w:pStyle w:val="NoSpacing"/>
      </w:pPr>
    </w:p>
    <w:p w14:paraId="7E382CCD" w14:textId="77777777" w:rsidR="00685F24" w:rsidRDefault="00685F24" w:rsidP="00685F24">
      <w:pPr>
        <w:pStyle w:val="NoSpacing"/>
      </w:pPr>
      <w:r w:rsidRPr="005A5317">
        <w:t>Hill, M. (2018). </w:t>
      </w:r>
      <w:r w:rsidRPr="005A5317">
        <w:rPr>
          <w:i/>
          <w:iCs/>
        </w:rPr>
        <w:t>THE WESTMINSTER BRIDGE TERRORIST ATTACK 22</w:t>
      </w:r>
      <w:r w:rsidRPr="005A5317">
        <w:rPr>
          <w:i/>
          <w:iCs/>
          <w:vertAlign w:val="superscript"/>
        </w:rPr>
        <w:t>nd</w:t>
      </w:r>
      <w:r>
        <w:rPr>
          <w:i/>
          <w:iCs/>
        </w:rPr>
        <w:t xml:space="preserve"> </w:t>
      </w:r>
      <w:r w:rsidRPr="005A5317">
        <w:rPr>
          <w:i/>
          <w:iCs/>
        </w:rPr>
        <w:t>MARCH 2017 OPERATION CLASSIFIC A REPORT ON THE USE OF TERRORISM</w:t>
      </w:r>
      <w:r w:rsidRPr="005A5317">
        <w:t xml:space="preserve">. </w:t>
      </w:r>
      <w:r>
        <w:t xml:space="preserve">p. 22 </w:t>
      </w:r>
      <w:r w:rsidRPr="005A5317">
        <w:t>[online]</w:t>
      </w:r>
      <w:r>
        <w:t>.</w:t>
      </w:r>
      <w:r w:rsidRPr="005A5317">
        <w:t xml:space="preserve"> Available at: </w:t>
      </w:r>
      <w:hyperlink r:id="rId14" w:history="1">
        <w:r w:rsidRPr="005A5317">
          <w:rPr>
            <w:rStyle w:val="Hyperlink"/>
          </w:rPr>
          <w:t>https://assets.publishing.service.gov.uk/media/5abb6ea1e5274a1aa5933964/IRTL-Westminster_Bridge_Attack_Report_March_2018..pdf</w:t>
        </w:r>
      </w:hyperlink>
      <w:r>
        <w:t xml:space="preserve"> (Accessed 4.11.25).</w:t>
      </w:r>
    </w:p>
    <w:p w14:paraId="4C1BB2CD" w14:textId="77777777" w:rsidR="00685F24" w:rsidRDefault="00685F24" w:rsidP="00685F24">
      <w:pPr>
        <w:pStyle w:val="NoSpacing"/>
      </w:pPr>
    </w:p>
    <w:p w14:paraId="5DA745E7" w14:textId="77777777" w:rsidR="00685F24" w:rsidRDefault="00685F24" w:rsidP="00685F24">
      <w:pPr>
        <w:pStyle w:val="NoSpacing"/>
      </w:pPr>
      <w:r>
        <w:t>HM</w:t>
      </w:r>
      <w:r w:rsidRPr="005B3341">
        <w:t xml:space="preserve"> Government (2001). </w:t>
      </w:r>
      <w:r w:rsidRPr="005B3341">
        <w:rPr>
          <w:i/>
          <w:iCs/>
        </w:rPr>
        <w:t>Anti-terrorism, Crime and Security Act 2001</w:t>
      </w:r>
      <w:r w:rsidRPr="005B3341">
        <w:t xml:space="preserve">. [online] Legislation.gov.uk. Available at: </w:t>
      </w:r>
      <w:hyperlink r:id="rId15" w:history="1">
        <w:r w:rsidRPr="005B3341">
          <w:rPr>
            <w:rStyle w:val="Hyperlink"/>
          </w:rPr>
          <w:t>https://www.legislation.gov.uk/ukpga/2001/24/contents</w:t>
        </w:r>
      </w:hyperlink>
      <w:r>
        <w:t xml:space="preserve"> (Accessed 5.11.25).</w:t>
      </w:r>
    </w:p>
    <w:p w14:paraId="75318A2D" w14:textId="77777777" w:rsidR="00685F24" w:rsidRPr="005B3341" w:rsidRDefault="00685F24" w:rsidP="00685F24">
      <w:pPr>
        <w:pStyle w:val="NoSpacing"/>
      </w:pPr>
    </w:p>
    <w:p w14:paraId="088EE9B2" w14:textId="77777777" w:rsidR="00685F24" w:rsidRDefault="00685F24" w:rsidP="00685F24">
      <w:pPr>
        <w:pStyle w:val="NoSpacing"/>
      </w:pPr>
      <w:r>
        <w:t>HM Government</w:t>
      </w:r>
      <w:r w:rsidRPr="005A5317">
        <w:t xml:space="preserve"> (20</w:t>
      </w:r>
      <w:r>
        <w:t>08</w:t>
      </w:r>
      <w:r w:rsidRPr="005A5317">
        <w:t>). </w:t>
      </w:r>
      <w:r w:rsidRPr="005A5317">
        <w:rPr>
          <w:i/>
          <w:iCs/>
        </w:rPr>
        <w:t>Counter-Terrorism Act 2008</w:t>
      </w:r>
      <w:r w:rsidRPr="005A5317">
        <w:t>. [online]</w:t>
      </w:r>
      <w:r>
        <w:t>.</w:t>
      </w:r>
      <w:r w:rsidRPr="005A5317">
        <w:t xml:space="preserve"> Legislation.gov.uk. Available at: </w:t>
      </w:r>
      <w:hyperlink r:id="rId16" w:history="1">
        <w:r w:rsidRPr="005A5317">
          <w:rPr>
            <w:rStyle w:val="Hyperlink"/>
          </w:rPr>
          <w:t>https://www.legislation.gov.uk/ukpga/2008/28/contents</w:t>
        </w:r>
      </w:hyperlink>
      <w:r>
        <w:t xml:space="preserve"> (Accessed 4.11.25).</w:t>
      </w:r>
    </w:p>
    <w:p w14:paraId="6DA80330" w14:textId="77777777" w:rsidR="00685F24" w:rsidRDefault="00685F24" w:rsidP="00685F24">
      <w:pPr>
        <w:pStyle w:val="NoSpacing"/>
      </w:pPr>
    </w:p>
    <w:p w14:paraId="618F4B1C" w14:textId="77777777" w:rsidR="00685F24" w:rsidRDefault="00685F24" w:rsidP="00685F24">
      <w:pPr>
        <w:pStyle w:val="NoSpacing"/>
      </w:pPr>
      <w:r>
        <w:t>HM Government</w:t>
      </w:r>
      <w:r w:rsidRPr="005B3341">
        <w:t xml:space="preserve"> (2011). </w:t>
      </w:r>
      <w:r w:rsidRPr="005B3341">
        <w:rPr>
          <w:i/>
          <w:iCs/>
        </w:rPr>
        <w:t>Prevention of Terrorism Act 2005 (repealed)</w:t>
      </w:r>
      <w:r w:rsidRPr="005B3341">
        <w:t xml:space="preserve">. [online] </w:t>
      </w:r>
      <w:r>
        <w:t xml:space="preserve">Legislation.gov.uk. </w:t>
      </w:r>
      <w:r w:rsidRPr="005B3341">
        <w:t xml:space="preserve">Available at: </w:t>
      </w:r>
      <w:hyperlink r:id="rId17" w:history="1">
        <w:r w:rsidRPr="005B3341">
          <w:rPr>
            <w:rStyle w:val="Hyperlink"/>
          </w:rPr>
          <w:t>https://www.legislation.gov.uk/ukpga/2005/2/contents</w:t>
        </w:r>
      </w:hyperlink>
      <w:r>
        <w:t xml:space="preserve"> (Accessed 5.11.25).</w:t>
      </w:r>
    </w:p>
    <w:p w14:paraId="514168FB" w14:textId="77777777" w:rsidR="00685F24" w:rsidRDefault="00685F24" w:rsidP="00685F24">
      <w:pPr>
        <w:pStyle w:val="NoSpacing"/>
      </w:pPr>
    </w:p>
    <w:p w14:paraId="55655008" w14:textId="77777777" w:rsidR="00685F24" w:rsidRDefault="00685F24" w:rsidP="00685F24">
      <w:pPr>
        <w:pStyle w:val="NoSpacing"/>
      </w:pPr>
      <w:r w:rsidRPr="005B3341">
        <w:t>HM Government (2015). </w:t>
      </w:r>
      <w:r w:rsidRPr="005B3341">
        <w:rPr>
          <w:i/>
          <w:iCs/>
        </w:rPr>
        <w:t>Counter-Terrorism and Security Act 2015</w:t>
      </w:r>
      <w:r w:rsidRPr="005B3341">
        <w:t xml:space="preserve">. [online] Legislation.gov.uk. Available at: </w:t>
      </w:r>
      <w:hyperlink r:id="rId18" w:history="1">
        <w:r w:rsidRPr="005B3341">
          <w:rPr>
            <w:rStyle w:val="Hyperlink"/>
          </w:rPr>
          <w:t>https://www.legislation.gov.uk/ukpga/2015/6/contents</w:t>
        </w:r>
      </w:hyperlink>
      <w:r>
        <w:t xml:space="preserve"> (Accessed 5.11.25).</w:t>
      </w:r>
    </w:p>
    <w:p w14:paraId="2ABC1D7F" w14:textId="77777777" w:rsidR="00685F24" w:rsidRDefault="00685F24" w:rsidP="00685F24">
      <w:pPr>
        <w:pStyle w:val="NoSpacing"/>
      </w:pPr>
    </w:p>
    <w:p w14:paraId="0DC45BC5" w14:textId="77777777" w:rsidR="00685F24" w:rsidRDefault="00685F24" w:rsidP="00685F24">
      <w:pPr>
        <w:pStyle w:val="NoSpacing"/>
      </w:pPr>
      <w:r>
        <w:t xml:space="preserve">HM Government </w:t>
      </w:r>
      <w:r w:rsidRPr="00563B69">
        <w:t>(2016). </w:t>
      </w:r>
      <w:r w:rsidRPr="00563B69">
        <w:rPr>
          <w:i/>
          <w:iCs/>
        </w:rPr>
        <w:t>Investigatory Powers Act 2016</w:t>
      </w:r>
      <w:r w:rsidRPr="00563B69">
        <w:t>. [online]</w:t>
      </w:r>
      <w:r>
        <w:t xml:space="preserve"> legislation.gov.uk.</w:t>
      </w:r>
      <w:r w:rsidRPr="00563B69">
        <w:t xml:space="preserve"> Available at: </w:t>
      </w:r>
      <w:hyperlink r:id="rId19" w:history="1">
        <w:r w:rsidRPr="00563B69">
          <w:rPr>
            <w:rStyle w:val="Hyperlink"/>
          </w:rPr>
          <w:t>https://www.legislation.gov.uk/ukpga/2016/25/contents</w:t>
        </w:r>
      </w:hyperlink>
      <w:r>
        <w:t xml:space="preserve"> (Accessed 6.11.25).</w:t>
      </w:r>
    </w:p>
    <w:p w14:paraId="410144BF" w14:textId="77777777" w:rsidR="00685F24" w:rsidRDefault="00685F24" w:rsidP="00685F24">
      <w:pPr>
        <w:pStyle w:val="NoSpacing"/>
      </w:pPr>
    </w:p>
    <w:p w14:paraId="68B7255B" w14:textId="77777777" w:rsidR="00685F24" w:rsidRDefault="00685F24" w:rsidP="00685F24">
      <w:pPr>
        <w:pStyle w:val="NoSpacing"/>
      </w:pPr>
      <w:r>
        <w:lastRenderedPageBreak/>
        <w:t>HM Government</w:t>
      </w:r>
      <w:r w:rsidRPr="00716A91">
        <w:t xml:space="preserve"> (2018). </w:t>
      </w:r>
      <w:r w:rsidRPr="00716A91">
        <w:rPr>
          <w:i/>
          <w:iCs/>
        </w:rPr>
        <w:t>Counter-terrorism strategy (CONTEST) 2018</w:t>
      </w:r>
      <w:r w:rsidRPr="00716A91">
        <w:t xml:space="preserve">. [online] </w:t>
      </w:r>
      <w:r>
        <w:t xml:space="preserve">Home Office. </w:t>
      </w:r>
      <w:r w:rsidRPr="00716A91">
        <w:t xml:space="preserve">Available at: </w:t>
      </w:r>
      <w:hyperlink r:id="rId20" w:history="1">
        <w:r w:rsidRPr="00716A91">
          <w:rPr>
            <w:rStyle w:val="Hyperlink"/>
          </w:rPr>
          <w:t>https://www.gov.uk/government/publications/counter-terrorism-strategy-contest-2018</w:t>
        </w:r>
      </w:hyperlink>
      <w:r>
        <w:t xml:space="preserve"> (Accessed 6.11.25).</w:t>
      </w:r>
    </w:p>
    <w:p w14:paraId="55210952" w14:textId="77777777" w:rsidR="00685F24" w:rsidRDefault="00685F24" w:rsidP="00685F24">
      <w:pPr>
        <w:pStyle w:val="NoSpacing"/>
      </w:pPr>
    </w:p>
    <w:p w14:paraId="6F6F72E4" w14:textId="77777777" w:rsidR="00685F24" w:rsidRDefault="00685F24" w:rsidP="00685F24">
      <w:pPr>
        <w:pStyle w:val="NoSpacing"/>
      </w:pPr>
      <w:r w:rsidRPr="005A5317">
        <w:t>HM Government (2018). </w:t>
      </w:r>
      <w:r w:rsidRPr="005A5317">
        <w:rPr>
          <w:i/>
          <w:iCs/>
        </w:rPr>
        <w:t>The United Kingdom’s Strategy for Countering Terrorism</w:t>
      </w:r>
      <w:r w:rsidRPr="005A5317">
        <w:t xml:space="preserve">. </w:t>
      </w:r>
      <w:r>
        <w:t xml:space="preserve">p. 12 </w:t>
      </w:r>
      <w:r w:rsidRPr="005A5317">
        <w:t xml:space="preserve">[online] Available at: </w:t>
      </w:r>
      <w:hyperlink r:id="rId21" w:history="1">
        <w:r w:rsidRPr="005A5317">
          <w:rPr>
            <w:rStyle w:val="Hyperlink"/>
          </w:rPr>
          <w:t>https://assets.publishing.service.gov.uk/media/5b23df8f40f0b634d557b020/140618_CCS207_CCS0218929798-1_CONTEST_3.0_WEB.pdf</w:t>
        </w:r>
      </w:hyperlink>
      <w:r>
        <w:t xml:space="preserve"> (Accessed 4.11.25).</w:t>
      </w:r>
    </w:p>
    <w:p w14:paraId="21978872" w14:textId="77777777" w:rsidR="00685F24" w:rsidRDefault="00685F24" w:rsidP="00685F24">
      <w:pPr>
        <w:pStyle w:val="NoSpacing"/>
      </w:pPr>
    </w:p>
    <w:p w14:paraId="4D5A3B61" w14:textId="77777777" w:rsidR="00685F24" w:rsidRDefault="00685F24" w:rsidP="00685F24">
      <w:pPr>
        <w:pStyle w:val="NoSpacing"/>
      </w:pPr>
      <w:r>
        <w:t>HM Government</w:t>
      </w:r>
      <w:r w:rsidRPr="005A5317">
        <w:t xml:space="preserve"> (2019). </w:t>
      </w:r>
      <w:r w:rsidRPr="005A5317">
        <w:rPr>
          <w:i/>
          <w:iCs/>
        </w:rPr>
        <w:t>Counter-Terrorism and Border Security Act 2019</w:t>
      </w:r>
      <w:r w:rsidRPr="005A5317">
        <w:t xml:space="preserve">. </w:t>
      </w:r>
      <w:r>
        <w:t xml:space="preserve">Legislation.gov.uk </w:t>
      </w:r>
      <w:r w:rsidRPr="005A5317">
        <w:t>[online]</w:t>
      </w:r>
      <w:r>
        <w:t>.</w:t>
      </w:r>
      <w:r w:rsidRPr="005A5317">
        <w:t xml:space="preserve"> Available at: </w:t>
      </w:r>
      <w:hyperlink r:id="rId22" w:history="1">
        <w:r w:rsidRPr="005A5317">
          <w:rPr>
            <w:rStyle w:val="Hyperlink"/>
          </w:rPr>
          <w:t>https://www.legislation.gov.uk/ukpga/2019/3/contents</w:t>
        </w:r>
      </w:hyperlink>
      <w:r>
        <w:t xml:space="preserve"> (Accessed 4.11.25).</w:t>
      </w:r>
    </w:p>
    <w:p w14:paraId="19A4DA66" w14:textId="77777777" w:rsidR="00685F24" w:rsidRDefault="00685F24" w:rsidP="00685F24">
      <w:pPr>
        <w:pStyle w:val="NoSpacing"/>
      </w:pPr>
    </w:p>
    <w:p w14:paraId="645B2C95" w14:textId="77777777" w:rsidR="00685F24" w:rsidRDefault="00685F24" w:rsidP="00685F24">
      <w:pPr>
        <w:pStyle w:val="NoSpacing"/>
      </w:pPr>
      <w:r>
        <w:t>HM Government</w:t>
      </w:r>
      <w:r w:rsidRPr="00563B69">
        <w:t xml:space="preserve"> (2019). </w:t>
      </w:r>
      <w:r w:rsidRPr="00563B69">
        <w:rPr>
          <w:i/>
          <w:iCs/>
        </w:rPr>
        <w:t>Counter-Terrorism and Border Security Act 2019</w:t>
      </w:r>
      <w:r w:rsidRPr="00563B69">
        <w:t xml:space="preserve">. [online] Legislation.gov.uk. Available at: </w:t>
      </w:r>
      <w:hyperlink r:id="rId23" w:history="1">
        <w:r w:rsidRPr="00563B69">
          <w:rPr>
            <w:rStyle w:val="Hyperlink"/>
          </w:rPr>
          <w:t>https://www.legislation.gov.uk/ukpga/2019/3/contents</w:t>
        </w:r>
      </w:hyperlink>
      <w:r>
        <w:t xml:space="preserve"> (Accessed 6.11.25).</w:t>
      </w:r>
    </w:p>
    <w:p w14:paraId="18CA2C71" w14:textId="77777777" w:rsidR="00685F24" w:rsidRDefault="00685F24" w:rsidP="00685F24">
      <w:pPr>
        <w:pStyle w:val="NoSpacing"/>
      </w:pPr>
    </w:p>
    <w:p w14:paraId="1F17BC80" w14:textId="77777777" w:rsidR="00685F24" w:rsidRDefault="00685F24" w:rsidP="00685F24">
      <w:pPr>
        <w:pStyle w:val="NoSpacing"/>
      </w:pPr>
      <w:r>
        <w:t xml:space="preserve">HM Government (2023). </w:t>
      </w:r>
      <w:r>
        <w:rPr>
          <w:i/>
          <w:iCs/>
        </w:rPr>
        <w:t xml:space="preserve">The United Kingdom’s strategy for countering Terrorism. </w:t>
      </w:r>
      <w:r>
        <w:t xml:space="preserve">p. 10 [online]. Available at: </w:t>
      </w:r>
      <w:hyperlink r:id="rId24" w:history="1">
        <w:r w:rsidRPr="00730217">
          <w:rPr>
            <w:rStyle w:val="Hyperlink"/>
          </w:rPr>
          <w:t>https://assets.publishing.service.gov.uk/media/650b1b8d52e73c000d54dc82/CONTEST_2023_English_updated.pdf</w:t>
        </w:r>
      </w:hyperlink>
      <w:r>
        <w:t xml:space="preserve"> (Accessed 5.11.25).</w:t>
      </w:r>
    </w:p>
    <w:p w14:paraId="6CA73EFB" w14:textId="77777777" w:rsidR="00685F24" w:rsidRDefault="00685F24" w:rsidP="00685F24">
      <w:pPr>
        <w:pStyle w:val="NoSpacing"/>
      </w:pPr>
    </w:p>
    <w:p w14:paraId="67282422" w14:textId="77777777" w:rsidR="00685F24" w:rsidRDefault="00685F24" w:rsidP="00685F24">
      <w:pPr>
        <w:pStyle w:val="NoSpacing"/>
      </w:pPr>
      <w:r w:rsidRPr="005B3341">
        <w:t>Home Office (2013). </w:t>
      </w:r>
      <w:r w:rsidRPr="005B3341">
        <w:rPr>
          <w:i/>
          <w:iCs/>
        </w:rPr>
        <w:t>National Security and Civil Liberties – Getting the balance right</w:t>
      </w:r>
      <w:r w:rsidRPr="005B3341">
        <w:t xml:space="preserve">. [online] GOV.UK. Available at: </w:t>
      </w:r>
      <w:hyperlink r:id="rId25" w:history="1">
        <w:r w:rsidRPr="005B3341">
          <w:rPr>
            <w:rStyle w:val="Hyperlink"/>
          </w:rPr>
          <w:t>https://www.gov.uk/government/speeches/national-security-and-civil-liberties-getting-the-balance-right</w:t>
        </w:r>
      </w:hyperlink>
      <w:r w:rsidRPr="005B3341">
        <w:t>.</w:t>
      </w:r>
      <w:r>
        <w:t xml:space="preserve"> (Accessed 5.11.25).</w:t>
      </w:r>
    </w:p>
    <w:p w14:paraId="09FF1D6C" w14:textId="77777777" w:rsidR="00685F24" w:rsidRDefault="00685F24" w:rsidP="00685F24">
      <w:pPr>
        <w:pStyle w:val="NoSpacing"/>
      </w:pPr>
    </w:p>
    <w:p w14:paraId="1B186F62" w14:textId="77777777" w:rsidR="00685F24" w:rsidRDefault="00685F24" w:rsidP="00685F24">
      <w:pPr>
        <w:pStyle w:val="NoSpacing"/>
      </w:pPr>
      <w:r>
        <w:t>Home Office</w:t>
      </w:r>
      <w:r w:rsidRPr="00563B69">
        <w:t xml:space="preserve"> (</w:t>
      </w:r>
      <w:r>
        <w:t>2023</w:t>
      </w:r>
      <w:r w:rsidRPr="00563B69">
        <w:t>). </w:t>
      </w:r>
      <w:r w:rsidRPr="00563B69">
        <w:rPr>
          <w:i/>
          <w:iCs/>
        </w:rPr>
        <w:t>Government response document</w:t>
      </w:r>
      <w:r w:rsidRPr="00563B69">
        <w:t xml:space="preserve">. [online] Available at: </w:t>
      </w:r>
      <w:hyperlink r:id="rId26" w:history="1">
        <w:r w:rsidRPr="00563B69">
          <w:rPr>
            <w:rStyle w:val="Hyperlink"/>
          </w:rPr>
          <w:t>https://www.gov.uk/government/consultations/protect-duty/outcome/government-response-document</w:t>
        </w:r>
      </w:hyperlink>
      <w:r>
        <w:t xml:space="preserve"> (Accessed 6.11.25).</w:t>
      </w:r>
    </w:p>
    <w:p w14:paraId="1375D075" w14:textId="77777777" w:rsidR="00685F24" w:rsidRPr="00563B69" w:rsidRDefault="00685F24" w:rsidP="00685F24">
      <w:pPr>
        <w:pStyle w:val="NoSpacing"/>
      </w:pPr>
    </w:p>
    <w:p w14:paraId="29CAC16B" w14:textId="77777777" w:rsidR="00685F24" w:rsidRDefault="00685F24" w:rsidP="00685F24">
      <w:pPr>
        <w:pStyle w:val="NoSpacing"/>
      </w:pPr>
      <w:r>
        <w:t xml:space="preserve">Home Office </w:t>
      </w:r>
      <w:r w:rsidRPr="00563B69">
        <w:t>(2024). </w:t>
      </w:r>
      <w:r w:rsidRPr="00563B69">
        <w:rPr>
          <w:i/>
          <w:iCs/>
        </w:rPr>
        <w:t>Terrorism (Protection of Premises) Bill 2024</w:t>
      </w:r>
      <w:r w:rsidRPr="00563B69">
        <w:t>. [online</w:t>
      </w:r>
      <w:r>
        <w:t xml:space="preserve">]. </w:t>
      </w:r>
      <w:r w:rsidRPr="00563B69">
        <w:t xml:space="preserve">Available at: </w:t>
      </w:r>
      <w:hyperlink r:id="rId27" w:history="1">
        <w:r w:rsidRPr="00563B69">
          <w:rPr>
            <w:rStyle w:val="Hyperlink"/>
          </w:rPr>
          <w:t>https://www.gov.uk/government/collections/terrorism-protection-of-premises-bill-2024</w:t>
        </w:r>
      </w:hyperlink>
      <w:r>
        <w:t xml:space="preserve"> (Accessed 6.11.25).</w:t>
      </w:r>
    </w:p>
    <w:p w14:paraId="626AE017" w14:textId="77777777" w:rsidR="00685F24" w:rsidRDefault="00685F24" w:rsidP="00685F24">
      <w:pPr>
        <w:pStyle w:val="NoSpacing"/>
      </w:pPr>
    </w:p>
    <w:p w14:paraId="3923B15E" w14:textId="77777777" w:rsidR="00685F24" w:rsidRDefault="00685F24" w:rsidP="00685F24">
      <w:pPr>
        <w:pStyle w:val="NoSpacing"/>
      </w:pPr>
      <w:r w:rsidRPr="005A5317">
        <w:t>NATO (2024). </w:t>
      </w:r>
      <w:r w:rsidRPr="005A5317">
        <w:rPr>
          <w:i/>
          <w:iCs/>
        </w:rPr>
        <w:t>Countering Terrorism</w:t>
      </w:r>
      <w:r w:rsidRPr="005A5317">
        <w:t xml:space="preserve">. [online] North Atlantic Treaty Organisation. </w:t>
      </w:r>
      <w:r>
        <w:t xml:space="preserve">[online]. </w:t>
      </w:r>
      <w:r w:rsidRPr="005A5317">
        <w:t xml:space="preserve">Available at: </w:t>
      </w:r>
      <w:hyperlink r:id="rId28" w:history="1">
        <w:r w:rsidRPr="001C52D5">
          <w:rPr>
            <w:rStyle w:val="Hyperlink"/>
          </w:rPr>
          <w:t>https://www.nato.int/cps/en/natohq/topics_77646.htm</w:t>
        </w:r>
      </w:hyperlink>
      <w:r>
        <w:t xml:space="preserve"> (Accessed 3/11/25).</w:t>
      </w:r>
    </w:p>
    <w:p w14:paraId="295822EA" w14:textId="77777777" w:rsidR="00685F24" w:rsidRDefault="00685F24" w:rsidP="00685F24">
      <w:pPr>
        <w:pStyle w:val="NoSpacing"/>
      </w:pPr>
    </w:p>
    <w:p w14:paraId="35403497" w14:textId="77777777" w:rsidR="00685F24" w:rsidRDefault="00685F24" w:rsidP="00685F24">
      <w:pPr>
        <w:pStyle w:val="NoSpacing"/>
      </w:pPr>
      <w:r w:rsidRPr="00716A91">
        <w:t xml:space="preserve">O’Toole, T., Meer, N., </w:t>
      </w:r>
      <w:proofErr w:type="spellStart"/>
      <w:r w:rsidRPr="00716A91">
        <w:t>DeHanas</w:t>
      </w:r>
      <w:proofErr w:type="spellEnd"/>
      <w:r w:rsidRPr="00716A91">
        <w:t xml:space="preserve">, D.N., Jones, S.H. and </w:t>
      </w:r>
      <w:proofErr w:type="spellStart"/>
      <w:r w:rsidRPr="00716A91">
        <w:t>Modood</w:t>
      </w:r>
      <w:proofErr w:type="spellEnd"/>
      <w:r w:rsidRPr="00716A91">
        <w:t>, T. (2016). Governing through Prevent? Regulation and Contested Practice in State–Muslim Engagement. [online]</w:t>
      </w:r>
      <w:r>
        <w:t xml:space="preserve">. </w:t>
      </w:r>
      <w:r w:rsidRPr="00716A91">
        <w:t xml:space="preserve">Available at: </w:t>
      </w:r>
      <w:hyperlink r:id="rId29" w:history="1">
        <w:r w:rsidRPr="00716A91">
          <w:rPr>
            <w:rStyle w:val="Hyperlink"/>
          </w:rPr>
          <w:t>https://www.ncbi.nlm.nih.gov/pmc/articles/PMC4735676/</w:t>
        </w:r>
      </w:hyperlink>
      <w:r>
        <w:t xml:space="preserve"> (Accessed 6.11.25).</w:t>
      </w:r>
    </w:p>
    <w:p w14:paraId="7B2E4690" w14:textId="77777777" w:rsidR="00685F24" w:rsidRDefault="00685F24" w:rsidP="00685F24">
      <w:pPr>
        <w:pStyle w:val="NoSpacing"/>
      </w:pPr>
    </w:p>
    <w:p w14:paraId="39560DFB" w14:textId="77777777" w:rsidR="00685F24" w:rsidRDefault="00685F24" w:rsidP="00685F24">
      <w:pPr>
        <w:pStyle w:val="NoSpacing"/>
      </w:pPr>
      <w:r w:rsidRPr="005B3341">
        <w:t>Parliament</w:t>
      </w:r>
      <w:r>
        <w:t xml:space="preserve"> </w:t>
      </w:r>
      <w:r w:rsidRPr="005B3341">
        <w:t>(201</w:t>
      </w:r>
      <w:r>
        <w:t>6</w:t>
      </w:r>
      <w:r w:rsidRPr="005B3341">
        <w:t>). </w:t>
      </w:r>
      <w:r w:rsidRPr="005B3341">
        <w:rPr>
          <w:i/>
          <w:iCs/>
        </w:rPr>
        <w:t>House of Commons - Radicalisation: the counter-narrative and identifying the tipping point - Home Affairs Committee</w:t>
      </w:r>
      <w:r w:rsidRPr="005B3341">
        <w:t xml:space="preserve">. [online] Available at: </w:t>
      </w:r>
      <w:hyperlink r:id="rId30" w:history="1">
        <w:r w:rsidRPr="005B3341">
          <w:rPr>
            <w:rStyle w:val="Hyperlink"/>
          </w:rPr>
          <w:t>https://publications.parliament.uk/pa/cm201617/cmselect/cmhaff/135/13506.htm</w:t>
        </w:r>
      </w:hyperlink>
      <w:r>
        <w:t xml:space="preserve"> (Accessed 5.11.25).</w:t>
      </w:r>
    </w:p>
    <w:p w14:paraId="35631FD7" w14:textId="77777777" w:rsidR="00685F24" w:rsidRDefault="00685F24" w:rsidP="00685F24">
      <w:pPr>
        <w:pStyle w:val="NoSpacing"/>
      </w:pPr>
    </w:p>
    <w:p w14:paraId="36C943C9" w14:textId="77777777" w:rsidR="00685F24" w:rsidRDefault="00685F24" w:rsidP="00685F24">
      <w:pPr>
        <w:pStyle w:val="NoSpacing"/>
      </w:pPr>
      <w:r w:rsidRPr="005B3341">
        <w:t>Parliament.uk. (2004). </w:t>
      </w:r>
      <w:r w:rsidRPr="005B3341">
        <w:rPr>
          <w:i/>
          <w:iCs/>
        </w:rPr>
        <w:t>House of Lords - A (FC) and Others (FC) (Appellants) v. Secretary of State for the Home Department (Respondent)</w:t>
      </w:r>
      <w:r w:rsidRPr="005B3341">
        <w:t xml:space="preserve">. [online] Available at: </w:t>
      </w:r>
      <w:hyperlink r:id="rId31" w:history="1">
        <w:r w:rsidRPr="005B3341">
          <w:rPr>
            <w:rStyle w:val="Hyperlink"/>
          </w:rPr>
          <w:t>https://publications.parliament.uk/pa/ld200405/ldjudgmt/jd041216/a&amp;oth-1.htm</w:t>
        </w:r>
      </w:hyperlink>
      <w:r>
        <w:t xml:space="preserve"> (Accessed 5.11.25).</w:t>
      </w:r>
    </w:p>
    <w:p w14:paraId="623A5733" w14:textId="77777777" w:rsidR="00685F24" w:rsidRDefault="00685F24" w:rsidP="00685F24">
      <w:pPr>
        <w:pStyle w:val="NoSpacing"/>
      </w:pPr>
    </w:p>
    <w:p w14:paraId="73302FEB" w14:textId="77777777" w:rsidR="00685F24" w:rsidRDefault="00685F24" w:rsidP="00685F24">
      <w:pPr>
        <w:pStyle w:val="NoSpacing"/>
      </w:pPr>
      <w:r w:rsidRPr="00716A91">
        <w:lastRenderedPageBreak/>
        <w:t>Saunders, J. (2021). </w:t>
      </w:r>
      <w:r w:rsidRPr="00716A91">
        <w:rPr>
          <w:i/>
          <w:iCs/>
        </w:rPr>
        <w:t>Manchester Arena Inquiry Volume 1: Security for the Arena Report of the Public Inquiry into the Attack on Manchester Arena</w:t>
      </w:r>
      <w:r>
        <w:rPr>
          <w:i/>
          <w:iCs/>
        </w:rPr>
        <w:t xml:space="preserve">. p. 176 &amp; p. 91 </w:t>
      </w:r>
      <w:r w:rsidRPr="00716A91">
        <w:t>[online]</w:t>
      </w:r>
      <w:r>
        <w:t xml:space="preserve"> Manchester Arena Inquiry.</w:t>
      </w:r>
      <w:r w:rsidRPr="00716A91">
        <w:t xml:space="preserve"> Available at: </w:t>
      </w:r>
      <w:hyperlink r:id="rId32" w:history="1">
        <w:r w:rsidRPr="00716A91">
          <w:rPr>
            <w:rStyle w:val="Hyperlink"/>
          </w:rPr>
          <w:t>https://assets.publishing.service.gov.uk/media/60cc659fe90e07438f7af765/CCS0321126370-002_MAI_Report_Volume_ONE_WebAccessible.pdf</w:t>
        </w:r>
      </w:hyperlink>
      <w:r>
        <w:t xml:space="preserve"> (Accessed 6.11.25).</w:t>
      </w:r>
    </w:p>
    <w:p w14:paraId="1AAB35E5" w14:textId="77777777" w:rsidR="00685F24" w:rsidRDefault="00685F24" w:rsidP="00685F24">
      <w:pPr>
        <w:pStyle w:val="NoSpacing"/>
      </w:pPr>
    </w:p>
    <w:p w14:paraId="353F5ED8" w14:textId="77777777" w:rsidR="00685F24" w:rsidRDefault="00685F24" w:rsidP="00685F24">
      <w:pPr>
        <w:pStyle w:val="NoSpacing"/>
      </w:pPr>
      <w:r w:rsidRPr="00716A91">
        <w:t>Schmid, A.</w:t>
      </w:r>
      <w:r>
        <w:t>P.</w:t>
      </w:r>
      <w:r w:rsidRPr="00716A91">
        <w:t xml:space="preserve"> (</w:t>
      </w:r>
      <w:r>
        <w:t>2020</w:t>
      </w:r>
      <w:r w:rsidRPr="00716A91">
        <w:t>).</w:t>
      </w:r>
      <w:r w:rsidRPr="00716A91">
        <w:rPr>
          <w:i/>
          <w:iCs/>
        </w:rPr>
        <w:t xml:space="preserve"> Layers of Preventive Measures for Soft Target Protection against Terrorist Attacks</w:t>
      </w:r>
      <w:r w:rsidRPr="00716A91">
        <w:t xml:space="preserve">. </w:t>
      </w:r>
      <w:r>
        <w:t xml:space="preserve">p. 3. </w:t>
      </w:r>
      <w:r w:rsidRPr="00716A91">
        <w:t>[online]</w:t>
      </w:r>
      <w:r>
        <w:t>.</w:t>
      </w:r>
      <w:r w:rsidRPr="00716A91">
        <w:t xml:space="preserve"> Available at: </w:t>
      </w:r>
      <w:hyperlink r:id="rId33" w:history="1">
        <w:r w:rsidRPr="00716A91">
          <w:rPr>
            <w:rStyle w:val="Hyperlink"/>
          </w:rPr>
          <w:t>https://icct.nl/sites/default/files/2023-01/Chapter-27-Handbook-.pdf</w:t>
        </w:r>
      </w:hyperlink>
      <w:r>
        <w:t xml:space="preserve"> (Accessed 6.11.25).</w:t>
      </w:r>
    </w:p>
    <w:p w14:paraId="5B265757" w14:textId="77777777" w:rsidR="00685F24" w:rsidRPr="00716A91" w:rsidRDefault="00685F24" w:rsidP="00685F24">
      <w:pPr>
        <w:pStyle w:val="NoSpacing"/>
      </w:pPr>
    </w:p>
    <w:p w14:paraId="68F17A65" w14:textId="77777777" w:rsidR="00685F24" w:rsidRDefault="00685F24" w:rsidP="00685F24">
      <w:pPr>
        <w:pStyle w:val="NoSpacing"/>
      </w:pPr>
      <w:r w:rsidRPr="005A5317">
        <w:t>Schmid, A.</w:t>
      </w:r>
      <w:r>
        <w:t>P.</w:t>
      </w:r>
      <w:r w:rsidRPr="005A5317">
        <w:t xml:space="preserve"> (2023). </w:t>
      </w:r>
      <w:r w:rsidRPr="005A5317">
        <w:rPr>
          <w:i/>
          <w:iCs/>
        </w:rPr>
        <w:t>Defining Terrorism</w:t>
      </w:r>
      <w:r w:rsidRPr="005A5317">
        <w:t>. [online]</w:t>
      </w:r>
      <w:r>
        <w:t>.</w:t>
      </w:r>
      <w:r w:rsidRPr="005A5317">
        <w:t xml:space="preserve"> Available at: </w:t>
      </w:r>
      <w:hyperlink r:id="rId34" w:history="1">
        <w:r w:rsidRPr="005A5317">
          <w:rPr>
            <w:rStyle w:val="Hyperlink"/>
          </w:rPr>
          <w:t>https://icct.nl/sites/default/files/2023-03/Schmidt%20-%20Defining%20Terrorism_1.pdf</w:t>
        </w:r>
      </w:hyperlink>
      <w:r>
        <w:t xml:space="preserve"> (Accessed 4.11.25).</w:t>
      </w:r>
    </w:p>
    <w:p w14:paraId="12F17413" w14:textId="77777777" w:rsidR="00685F24" w:rsidRDefault="00685F24" w:rsidP="00685F24">
      <w:pPr>
        <w:pStyle w:val="NoSpacing"/>
      </w:pPr>
    </w:p>
    <w:p w14:paraId="53FEA849" w14:textId="77777777" w:rsidR="00685F24" w:rsidRDefault="00685F24" w:rsidP="00685F24">
      <w:pPr>
        <w:pStyle w:val="NoSpacing"/>
      </w:pPr>
      <w:r w:rsidRPr="005B3341">
        <w:t xml:space="preserve">Walker, C. (2017). </w:t>
      </w:r>
      <w:r w:rsidRPr="005B3341">
        <w:rPr>
          <w:i/>
          <w:iCs/>
        </w:rPr>
        <w:t>Investigative Journalism and Counter Terrorism Laws</w:t>
      </w:r>
      <w:r w:rsidRPr="005B3341">
        <w:t xml:space="preserve">. Notre Dame Journal of Law, Ethics &amp; Public Policy, </w:t>
      </w:r>
      <w:r>
        <w:t xml:space="preserve">p. 149 </w:t>
      </w:r>
      <w:r w:rsidRPr="005B3341">
        <w:t>[online]</w:t>
      </w:r>
      <w:r>
        <w:t xml:space="preserve">. </w:t>
      </w:r>
      <w:r w:rsidRPr="005B3341">
        <w:t xml:space="preserve">Available at: </w:t>
      </w:r>
      <w:hyperlink r:id="rId35" w:history="1">
        <w:r w:rsidRPr="005B3341">
          <w:rPr>
            <w:rStyle w:val="Hyperlink"/>
          </w:rPr>
          <w:t>https://scholarship.law.nd.edu/ndjlepp/vol31/iss1/4</w:t>
        </w:r>
      </w:hyperlink>
      <w:r>
        <w:t xml:space="preserve"> (Accessed 5.11.25).</w:t>
      </w:r>
    </w:p>
    <w:p w14:paraId="6B8AD8E0" w14:textId="77777777" w:rsidR="00685F24" w:rsidRDefault="00685F24" w:rsidP="00685F24">
      <w:pPr>
        <w:pStyle w:val="NoSpacing"/>
      </w:pPr>
    </w:p>
    <w:p w14:paraId="48AEF9D8" w14:textId="77777777" w:rsidR="00685F24" w:rsidRDefault="00685F24" w:rsidP="00685F24">
      <w:pPr>
        <w:pStyle w:val="NoSpacing"/>
      </w:pPr>
      <w:r>
        <w:t>Walker, E.C.</w:t>
      </w:r>
      <w:r w:rsidRPr="00716A91">
        <w:t xml:space="preserve"> (20</w:t>
      </w:r>
      <w:r>
        <w:t>10</w:t>
      </w:r>
      <w:r w:rsidRPr="00716A91">
        <w:t>). </w:t>
      </w:r>
      <w:r w:rsidRPr="00716A91">
        <w:rPr>
          <w:i/>
          <w:iCs/>
        </w:rPr>
        <w:t>Terrorism and the Law</w:t>
      </w:r>
      <w:r w:rsidRPr="00716A91">
        <w:t xml:space="preserve">. [online] </w:t>
      </w:r>
      <w:r>
        <w:t>University of Leeds</w:t>
      </w:r>
      <w:r w:rsidRPr="00716A91">
        <w:t xml:space="preserve">. Available at: </w:t>
      </w:r>
      <w:hyperlink r:id="rId36" w:history="1">
        <w:r w:rsidRPr="00716A91">
          <w:rPr>
            <w:rStyle w:val="Hyperlink"/>
          </w:rPr>
          <w:t>https://essl.leeds.ac.uk/law-research-expertise/dir-record/research-projects/396/terrorism-and-the-law</w:t>
        </w:r>
      </w:hyperlink>
      <w:r>
        <w:t xml:space="preserve"> (Accessed 6.11.25).</w:t>
      </w:r>
    </w:p>
    <w:p w14:paraId="0D9EBB0F" w14:textId="77777777" w:rsidR="002568D3" w:rsidRDefault="002568D3"/>
    <w:p w14:paraId="3A88DFDF" w14:textId="77777777" w:rsidR="000828C8" w:rsidRDefault="000828C8"/>
    <w:sectPr w:rsidR="000828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B2592"/>
    <w:multiLevelType w:val="hybridMultilevel"/>
    <w:tmpl w:val="27289F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B27201"/>
    <w:multiLevelType w:val="hybridMultilevel"/>
    <w:tmpl w:val="BF7C9F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0113216">
    <w:abstractNumId w:val="1"/>
  </w:num>
  <w:num w:numId="2" w16cid:durableId="1087460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F4D"/>
    <w:rsid w:val="0002039B"/>
    <w:rsid w:val="000228E2"/>
    <w:rsid w:val="00043156"/>
    <w:rsid w:val="0005611F"/>
    <w:rsid w:val="00057099"/>
    <w:rsid w:val="00064684"/>
    <w:rsid w:val="00066985"/>
    <w:rsid w:val="00075198"/>
    <w:rsid w:val="0007587E"/>
    <w:rsid w:val="000828C8"/>
    <w:rsid w:val="00086C36"/>
    <w:rsid w:val="00087C74"/>
    <w:rsid w:val="000A6D17"/>
    <w:rsid w:val="000B696E"/>
    <w:rsid w:val="000C6282"/>
    <w:rsid w:val="000C6AD1"/>
    <w:rsid w:val="000D5590"/>
    <w:rsid w:val="000E109D"/>
    <w:rsid w:val="000E16B9"/>
    <w:rsid w:val="00105148"/>
    <w:rsid w:val="0010595C"/>
    <w:rsid w:val="00110143"/>
    <w:rsid w:val="00115AED"/>
    <w:rsid w:val="00127A13"/>
    <w:rsid w:val="001340C3"/>
    <w:rsid w:val="00135461"/>
    <w:rsid w:val="00137B9F"/>
    <w:rsid w:val="001521C0"/>
    <w:rsid w:val="00154AB4"/>
    <w:rsid w:val="00165E02"/>
    <w:rsid w:val="00165F59"/>
    <w:rsid w:val="001815FB"/>
    <w:rsid w:val="001827A0"/>
    <w:rsid w:val="00186DBB"/>
    <w:rsid w:val="001916D5"/>
    <w:rsid w:val="001A6C31"/>
    <w:rsid w:val="001B23D5"/>
    <w:rsid w:val="001B4E6D"/>
    <w:rsid w:val="001C55CE"/>
    <w:rsid w:val="001C72E1"/>
    <w:rsid w:val="001C79D3"/>
    <w:rsid w:val="001E1BA0"/>
    <w:rsid w:val="001E4551"/>
    <w:rsid w:val="001E5696"/>
    <w:rsid w:val="00210123"/>
    <w:rsid w:val="0021318F"/>
    <w:rsid w:val="0023207E"/>
    <w:rsid w:val="00236765"/>
    <w:rsid w:val="00243BA9"/>
    <w:rsid w:val="0024528D"/>
    <w:rsid w:val="00245FDD"/>
    <w:rsid w:val="002568D3"/>
    <w:rsid w:val="00283FF6"/>
    <w:rsid w:val="00286C36"/>
    <w:rsid w:val="00292978"/>
    <w:rsid w:val="00293AE4"/>
    <w:rsid w:val="00296F4D"/>
    <w:rsid w:val="002A19FF"/>
    <w:rsid w:val="002A413D"/>
    <w:rsid w:val="002B39BE"/>
    <w:rsid w:val="002D478D"/>
    <w:rsid w:val="002D60B8"/>
    <w:rsid w:val="002E3DDB"/>
    <w:rsid w:val="002E59B0"/>
    <w:rsid w:val="002F480F"/>
    <w:rsid w:val="002F5A52"/>
    <w:rsid w:val="00302457"/>
    <w:rsid w:val="0030652E"/>
    <w:rsid w:val="00311043"/>
    <w:rsid w:val="003300A3"/>
    <w:rsid w:val="0035420B"/>
    <w:rsid w:val="00370011"/>
    <w:rsid w:val="00376E5F"/>
    <w:rsid w:val="003857A3"/>
    <w:rsid w:val="00385A03"/>
    <w:rsid w:val="0039585E"/>
    <w:rsid w:val="00397673"/>
    <w:rsid w:val="003A3E74"/>
    <w:rsid w:val="003A78EC"/>
    <w:rsid w:val="003B417F"/>
    <w:rsid w:val="003D4E78"/>
    <w:rsid w:val="003E1B65"/>
    <w:rsid w:val="0040159B"/>
    <w:rsid w:val="00401A3A"/>
    <w:rsid w:val="00436A36"/>
    <w:rsid w:val="004828FD"/>
    <w:rsid w:val="004860C6"/>
    <w:rsid w:val="004D1237"/>
    <w:rsid w:val="004E2035"/>
    <w:rsid w:val="004E5EDC"/>
    <w:rsid w:val="004F1F80"/>
    <w:rsid w:val="00512215"/>
    <w:rsid w:val="005337CA"/>
    <w:rsid w:val="00553105"/>
    <w:rsid w:val="00563E4E"/>
    <w:rsid w:val="00566C08"/>
    <w:rsid w:val="00566D2C"/>
    <w:rsid w:val="00576D51"/>
    <w:rsid w:val="005A4796"/>
    <w:rsid w:val="005E297F"/>
    <w:rsid w:val="005E5BE6"/>
    <w:rsid w:val="005F7281"/>
    <w:rsid w:val="00605561"/>
    <w:rsid w:val="00622981"/>
    <w:rsid w:val="0065235B"/>
    <w:rsid w:val="0065487F"/>
    <w:rsid w:val="00655D7E"/>
    <w:rsid w:val="00655F84"/>
    <w:rsid w:val="00656192"/>
    <w:rsid w:val="00662CD4"/>
    <w:rsid w:val="006745BF"/>
    <w:rsid w:val="00681C51"/>
    <w:rsid w:val="006841B6"/>
    <w:rsid w:val="00685F24"/>
    <w:rsid w:val="00692FA7"/>
    <w:rsid w:val="00697CB1"/>
    <w:rsid w:val="006D6F75"/>
    <w:rsid w:val="006E1158"/>
    <w:rsid w:val="006E1AAE"/>
    <w:rsid w:val="006F268D"/>
    <w:rsid w:val="00703D0F"/>
    <w:rsid w:val="0072223B"/>
    <w:rsid w:val="00756421"/>
    <w:rsid w:val="00771DA0"/>
    <w:rsid w:val="00773063"/>
    <w:rsid w:val="00783264"/>
    <w:rsid w:val="00785560"/>
    <w:rsid w:val="0078608F"/>
    <w:rsid w:val="00793F62"/>
    <w:rsid w:val="00794FF7"/>
    <w:rsid w:val="007B15E4"/>
    <w:rsid w:val="007C5660"/>
    <w:rsid w:val="007D25A1"/>
    <w:rsid w:val="00800634"/>
    <w:rsid w:val="00803C0A"/>
    <w:rsid w:val="00806B5E"/>
    <w:rsid w:val="008219A9"/>
    <w:rsid w:val="00876A7B"/>
    <w:rsid w:val="00880FC7"/>
    <w:rsid w:val="0088419C"/>
    <w:rsid w:val="008862EE"/>
    <w:rsid w:val="008870EC"/>
    <w:rsid w:val="0089728F"/>
    <w:rsid w:val="00897D75"/>
    <w:rsid w:val="008A35C2"/>
    <w:rsid w:val="008A5904"/>
    <w:rsid w:val="008A59D7"/>
    <w:rsid w:val="008B2A09"/>
    <w:rsid w:val="008C1777"/>
    <w:rsid w:val="008C1998"/>
    <w:rsid w:val="008C4AD7"/>
    <w:rsid w:val="008C6347"/>
    <w:rsid w:val="008C7647"/>
    <w:rsid w:val="008D74A9"/>
    <w:rsid w:val="008F2A15"/>
    <w:rsid w:val="008F2F6E"/>
    <w:rsid w:val="00901156"/>
    <w:rsid w:val="0092353F"/>
    <w:rsid w:val="00924850"/>
    <w:rsid w:val="0093706E"/>
    <w:rsid w:val="00940482"/>
    <w:rsid w:val="009424AA"/>
    <w:rsid w:val="00945D58"/>
    <w:rsid w:val="0095265E"/>
    <w:rsid w:val="00956101"/>
    <w:rsid w:val="00961642"/>
    <w:rsid w:val="0097480C"/>
    <w:rsid w:val="00974E1D"/>
    <w:rsid w:val="00982899"/>
    <w:rsid w:val="00984704"/>
    <w:rsid w:val="00985544"/>
    <w:rsid w:val="00991325"/>
    <w:rsid w:val="009A17BF"/>
    <w:rsid w:val="009A3D6C"/>
    <w:rsid w:val="009D2A92"/>
    <w:rsid w:val="009F34EC"/>
    <w:rsid w:val="00A00479"/>
    <w:rsid w:val="00A067F6"/>
    <w:rsid w:val="00A10B8D"/>
    <w:rsid w:val="00A141F7"/>
    <w:rsid w:val="00A3075C"/>
    <w:rsid w:val="00A325E9"/>
    <w:rsid w:val="00A41425"/>
    <w:rsid w:val="00A53719"/>
    <w:rsid w:val="00A6685A"/>
    <w:rsid w:val="00A724E8"/>
    <w:rsid w:val="00A73233"/>
    <w:rsid w:val="00A73B68"/>
    <w:rsid w:val="00A75795"/>
    <w:rsid w:val="00A7640E"/>
    <w:rsid w:val="00AB456A"/>
    <w:rsid w:val="00AB7657"/>
    <w:rsid w:val="00AC2CBE"/>
    <w:rsid w:val="00AC4BC2"/>
    <w:rsid w:val="00AD3C65"/>
    <w:rsid w:val="00AD3D88"/>
    <w:rsid w:val="00AD6D40"/>
    <w:rsid w:val="00AF33F9"/>
    <w:rsid w:val="00AF3BDC"/>
    <w:rsid w:val="00AF5D2B"/>
    <w:rsid w:val="00B05D40"/>
    <w:rsid w:val="00B2175E"/>
    <w:rsid w:val="00B27CCD"/>
    <w:rsid w:val="00B366F6"/>
    <w:rsid w:val="00B465EA"/>
    <w:rsid w:val="00B61B27"/>
    <w:rsid w:val="00B646FA"/>
    <w:rsid w:val="00B74044"/>
    <w:rsid w:val="00B82B81"/>
    <w:rsid w:val="00BB5A4D"/>
    <w:rsid w:val="00BB611B"/>
    <w:rsid w:val="00BC232E"/>
    <w:rsid w:val="00BE3D67"/>
    <w:rsid w:val="00C1013E"/>
    <w:rsid w:val="00C119D2"/>
    <w:rsid w:val="00C13C40"/>
    <w:rsid w:val="00C15FAD"/>
    <w:rsid w:val="00C20965"/>
    <w:rsid w:val="00C3484B"/>
    <w:rsid w:val="00C34C9F"/>
    <w:rsid w:val="00C501CF"/>
    <w:rsid w:val="00C50C4C"/>
    <w:rsid w:val="00C575A8"/>
    <w:rsid w:val="00C62069"/>
    <w:rsid w:val="00C94402"/>
    <w:rsid w:val="00CB48F8"/>
    <w:rsid w:val="00CB6CE1"/>
    <w:rsid w:val="00CE423D"/>
    <w:rsid w:val="00CF399F"/>
    <w:rsid w:val="00CF3B92"/>
    <w:rsid w:val="00D1666B"/>
    <w:rsid w:val="00D26D8D"/>
    <w:rsid w:val="00D336F3"/>
    <w:rsid w:val="00D355FA"/>
    <w:rsid w:val="00D4405B"/>
    <w:rsid w:val="00D44DFC"/>
    <w:rsid w:val="00D47ACB"/>
    <w:rsid w:val="00D554BD"/>
    <w:rsid w:val="00D93B48"/>
    <w:rsid w:val="00D94CD0"/>
    <w:rsid w:val="00D952EA"/>
    <w:rsid w:val="00DA09C1"/>
    <w:rsid w:val="00DE105F"/>
    <w:rsid w:val="00DF7253"/>
    <w:rsid w:val="00E01349"/>
    <w:rsid w:val="00E13F35"/>
    <w:rsid w:val="00E17D26"/>
    <w:rsid w:val="00E32663"/>
    <w:rsid w:val="00E42D18"/>
    <w:rsid w:val="00E434CB"/>
    <w:rsid w:val="00E46C0F"/>
    <w:rsid w:val="00E605B3"/>
    <w:rsid w:val="00E724D8"/>
    <w:rsid w:val="00E75BBA"/>
    <w:rsid w:val="00E8580F"/>
    <w:rsid w:val="00EB2165"/>
    <w:rsid w:val="00EB3A0B"/>
    <w:rsid w:val="00ED217A"/>
    <w:rsid w:val="00ED2741"/>
    <w:rsid w:val="00EE7197"/>
    <w:rsid w:val="00EF1410"/>
    <w:rsid w:val="00EF7BCA"/>
    <w:rsid w:val="00EF7E80"/>
    <w:rsid w:val="00F04173"/>
    <w:rsid w:val="00F13601"/>
    <w:rsid w:val="00F15368"/>
    <w:rsid w:val="00F26EDC"/>
    <w:rsid w:val="00F478C9"/>
    <w:rsid w:val="00F65E0C"/>
    <w:rsid w:val="00F80590"/>
    <w:rsid w:val="00F84E46"/>
    <w:rsid w:val="00F95482"/>
    <w:rsid w:val="00F9634D"/>
    <w:rsid w:val="00FB6A32"/>
    <w:rsid w:val="00FC5C1D"/>
    <w:rsid w:val="00FD20C1"/>
    <w:rsid w:val="00FE4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C4DFB"/>
  <w15:chartTrackingRefBased/>
  <w15:docId w15:val="{B9C674FB-4501-4922-A91B-7ED70F5B5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6F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96F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6F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6F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6F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6F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6F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6F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6F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6F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96F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6F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6F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6F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6F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6F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6F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6F4D"/>
    <w:rPr>
      <w:rFonts w:eastAsiaTheme="majorEastAsia" w:cstheme="majorBidi"/>
      <w:color w:val="272727" w:themeColor="text1" w:themeTint="D8"/>
    </w:rPr>
  </w:style>
  <w:style w:type="paragraph" w:styleId="Title">
    <w:name w:val="Title"/>
    <w:basedOn w:val="Normal"/>
    <w:next w:val="Normal"/>
    <w:link w:val="TitleChar"/>
    <w:uiPriority w:val="10"/>
    <w:qFormat/>
    <w:rsid w:val="00296F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6F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6F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6F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6F4D"/>
    <w:pPr>
      <w:spacing w:before="160"/>
      <w:jc w:val="center"/>
    </w:pPr>
    <w:rPr>
      <w:i/>
      <w:iCs/>
      <w:color w:val="404040" w:themeColor="text1" w:themeTint="BF"/>
    </w:rPr>
  </w:style>
  <w:style w:type="character" w:customStyle="1" w:styleId="QuoteChar">
    <w:name w:val="Quote Char"/>
    <w:basedOn w:val="DefaultParagraphFont"/>
    <w:link w:val="Quote"/>
    <w:uiPriority w:val="29"/>
    <w:rsid w:val="00296F4D"/>
    <w:rPr>
      <w:i/>
      <w:iCs/>
      <w:color w:val="404040" w:themeColor="text1" w:themeTint="BF"/>
    </w:rPr>
  </w:style>
  <w:style w:type="paragraph" w:styleId="ListParagraph">
    <w:name w:val="List Paragraph"/>
    <w:basedOn w:val="Normal"/>
    <w:uiPriority w:val="34"/>
    <w:qFormat/>
    <w:rsid w:val="00296F4D"/>
    <w:pPr>
      <w:ind w:left="720"/>
      <w:contextualSpacing/>
    </w:pPr>
  </w:style>
  <w:style w:type="character" w:styleId="IntenseEmphasis">
    <w:name w:val="Intense Emphasis"/>
    <w:basedOn w:val="DefaultParagraphFont"/>
    <w:uiPriority w:val="21"/>
    <w:qFormat/>
    <w:rsid w:val="00296F4D"/>
    <w:rPr>
      <w:i/>
      <w:iCs/>
      <w:color w:val="0F4761" w:themeColor="accent1" w:themeShade="BF"/>
    </w:rPr>
  </w:style>
  <w:style w:type="paragraph" w:styleId="IntenseQuote">
    <w:name w:val="Intense Quote"/>
    <w:basedOn w:val="Normal"/>
    <w:next w:val="Normal"/>
    <w:link w:val="IntenseQuoteChar"/>
    <w:uiPriority w:val="30"/>
    <w:qFormat/>
    <w:rsid w:val="00296F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6F4D"/>
    <w:rPr>
      <w:i/>
      <w:iCs/>
      <w:color w:val="0F4761" w:themeColor="accent1" w:themeShade="BF"/>
    </w:rPr>
  </w:style>
  <w:style w:type="character" w:styleId="IntenseReference">
    <w:name w:val="Intense Reference"/>
    <w:basedOn w:val="DefaultParagraphFont"/>
    <w:uiPriority w:val="32"/>
    <w:qFormat/>
    <w:rsid w:val="00296F4D"/>
    <w:rPr>
      <w:b/>
      <w:bCs/>
      <w:smallCaps/>
      <w:color w:val="0F4761" w:themeColor="accent1" w:themeShade="BF"/>
      <w:spacing w:val="5"/>
    </w:rPr>
  </w:style>
  <w:style w:type="character" w:styleId="Hyperlink">
    <w:name w:val="Hyperlink"/>
    <w:basedOn w:val="DefaultParagraphFont"/>
    <w:uiPriority w:val="99"/>
    <w:unhideWhenUsed/>
    <w:rsid w:val="000828C8"/>
    <w:rPr>
      <w:color w:val="467886" w:themeColor="hyperlink"/>
      <w:u w:val="single"/>
    </w:rPr>
  </w:style>
  <w:style w:type="character" w:styleId="UnresolvedMention">
    <w:name w:val="Unresolved Mention"/>
    <w:basedOn w:val="DefaultParagraphFont"/>
    <w:uiPriority w:val="99"/>
    <w:semiHidden/>
    <w:unhideWhenUsed/>
    <w:rsid w:val="000828C8"/>
    <w:rPr>
      <w:color w:val="605E5C"/>
      <w:shd w:val="clear" w:color="auto" w:fill="E1DFDD"/>
    </w:rPr>
  </w:style>
  <w:style w:type="paragraph" w:styleId="NoSpacing">
    <w:name w:val="No Spacing"/>
    <w:uiPriority w:val="1"/>
    <w:qFormat/>
    <w:rsid w:val="00685F2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ps.gov.uk/types-crime/terrorism" TargetMode="External"/><Relationship Id="rId18" Type="http://schemas.openxmlformats.org/officeDocument/2006/relationships/hyperlink" Target="https://www.legislation.gov.uk/ukpga/2015/6/contents" TargetMode="External"/><Relationship Id="rId26" Type="http://schemas.openxmlformats.org/officeDocument/2006/relationships/hyperlink" Target="https://www.gov.uk/government/consultations/protect-duty/outcome/government-response-document" TargetMode="External"/><Relationship Id="rId21" Type="http://schemas.openxmlformats.org/officeDocument/2006/relationships/hyperlink" Target="https://assets.publishing.service.gov.uk/media/5b23df8f40f0b634d557b020/140618_CCS207_CCS0218929798-1_CONTEST_3.0_WEB.pdf" TargetMode="External"/><Relationship Id="rId34" Type="http://schemas.openxmlformats.org/officeDocument/2006/relationships/hyperlink" Target="https://icct.nl/sites/default/files/2023-03/Schmidt%20-%20Defining%20Terrorism_1.pdf" TargetMode="External"/><Relationship Id="rId7" Type="http://schemas.openxmlformats.org/officeDocument/2006/relationships/webSettings" Target="webSettings.xml"/><Relationship Id="rId12" Type="http://schemas.openxmlformats.org/officeDocument/2006/relationships/hyperlink" Target="https://doi.org/10.1136/jramc-2018-000930" TargetMode="External"/><Relationship Id="rId17" Type="http://schemas.openxmlformats.org/officeDocument/2006/relationships/hyperlink" Target="https://www.legislation.gov.uk/ukpga/2005/2/contents" TargetMode="External"/><Relationship Id="rId25" Type="http://schemas.openxmlformats.org/officeDocument/2006/relationships/hyperlink" Target="https://www.gov.uk/government/speeches/national-security-and-civil-liberties-getting-the-balance-right" TargetMode="External"/><Relationship Id="rId33" Type="http://schemas.openxmlformats.org/officeDocument/2006/relationships/hyperlink" Target="https://icct.nl/sites/default/files/2023-01/Chapter-27-Handbook-.pdf"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egislation.gov.uk/ukpga/2008/28/contents" TargetMode="External"/><Relationship Id="rId20" Type="http://schemas.openxmlformats.org/officeDocument/2006/relationships/hyperlink" Target="https://www.gov.uk/government/publications/counter-terrorism-strategy-contest-2018" TargetMode="External"/><Relationship Id="rId29" Type="http://schemas.openxmlformats.org/officeDocument/2006/relationships/hyperlink" Target="https://www.ncbi.nlm.nih.gov/pmc/articles/PMC473567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ounterterrorism.police.uk/wp-content/uploads/2025/02/CTP-Our-Mission-Factsheet-February-2025.pdf" TargetMode="External"/><Relationship Id="rId24" Type="http://schemas.openxmlformats.org/officeDocument/2006/relationships/hyperlink" Target="https://assets.publishing.service.gov.uk/media/650b1b8d52e73c000d54dc82/CONTEST_2023_English_updated.pdf" TargetMode="External"/><Relationship Id="rId32" Type="http://schemas.openxmlformats.org/officeDocument/2006/relationships/hyperlink" Target="https://assets.publishing.service.gov.uk/media/60cc659fe90e07438f7af765/CCS0321126370-002_MAI_Report_Volume_ONE_WebAccessible.pdf"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legislation.gov.uk/ukpga/2001/24/contents" TargetMode="External"/><Relationship Id="rId23" Type="http://schemas.openxmlformats.org/officeDocument/2006/relationships/hyperlink" Target="https://www.legislation.gov.uk/ukpga/2019/3/contents" TargetMode="External"/><Relationship Id="rId28" Type="http://schemas.openxmlformats.org/officeDocument/2006/relationships/hyperlink" Target="https://www.nato.int/cps/en/natohq/topics_77646.htm" TargetMode="External"/><Relationship Id="rId36" Type="http://schemas.openxmlformats.org/officeDocument/2006/relationships/hyperlink" Target="https://essl.leeds.ac.uk/law-research-expertise/dir-record/research-projects/396/terrorism-and-the-law" TargetMode="External"/><Relationship Id="rId10" Type="http://schemas.openxmlformats.org/officeDocument/2006/relationships/hyperlink" Target="https://www.btp.police.uk/police-forces/british-transport-police/areas/about-us/about-us/our-history/london-bombings-of-2005" TargetMode="External"/><Relationship Id="rId19" Type="http://schemas.openxmlformats.org/officeDocument/2006/relationships/hyperlink" Target="https://www.legislation.gov.uk/ukpga/2016/25/contents" TargetMode="External"/><Relationship Id="rId31" Type="http://schemas.openxmlformats.org/officeDocument/2006/relationships/hyperlink" Target="https://publications.parliament.uk/pa/ld200405/ldjudgmt/jd041216/a&amp;oth-1.htm" TargetMode="External"/><Relationship Id="rId4" Type="http://schemas.openxmlformats.org/officeDocument/2006/relationships/numbering" Target="numbering.xml"/><Relationship Id="rId9" Type="http://schemas.openxmlformats.org/officeDocument/2006/relationships/hyperlink" Target="https://doi.org/10.1080/1057610x.2024.2327664" TargetMode="External"/><Relationship Id="rId14" Type="http://schemas.openxmlformats.org/officeDocument/2006/relationships/hyperlink" Target="https://assets.publishing.service.gov.uk/media/5abb6ea1e5274a1aa5933964/IRTL-Westminster_Bridge_Attack_Report_March_2018..pdf" TargetMode="External"/><Relationship Id="rId22" Type="http://schemas.openxmlformats.org/officeDocument/2006/relationships/hyperlink" Target="https://www.legislation.gov.uk/ukpga/2019/3/contents" TargetMode="External"/><Relationship Id="rId27" Type="http://schemas.openxmlformats.org/officeDocument/2006/relationships/hyperlink" Target="https://www.gov.uk/government/collections/terrorism-protection-of-premises-bill-2024" TargetMode="External"/><Relationship Id="rId30" Type="http://schemas.openxmlformats.org/officeDocument/2006/relationships/hyperlink" Target="https://publications.parliament.uk/pa/cm201617/cmselect/cmhaff/135/13506.htm" TargetMode="External"/><Relationship Id="rId35" Type="http://schemas.openxmlformats.org/officeDocument/2006/relationships/hyperlink" Target="https://scholarship.law.nd.edu/ndjlepp/vol31/iss1/4" TargetMode="External"/><Relationship Id="rId8" Type="http://schemas.openxmlformats.org/officeDocument/2006/relationships/hyperlink" Target="https://www.gtlaw.com/en/insights/2025/4/uk-venues-face-new-security-requirements-under-martyns-law"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6e3b53c9de860c5437c330e3d33470a5">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c0f17e7c600376d1d38191fe61bbf2ec"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4A29F0EC-56E0-454C-8B18-732A2C7E77CB}">
  <ds:schemaRefs>
    <ds:schemaRef ds:uri="http://schemas.microsoft.com/sharepoint/v3/contenttype/forms"/>
  </ds:schemaRefs>
</ds:datastoreItem>
</file>

<file path=customXml/itemProps2.xml><?xml version="1.0" encoding="utf-8"?>
<ds:datastoreItem xmlns:ds="http://schemas.openxmlformats.org/officeDocument/2006/customXml" ds:itemID="{FD949048-E577-47F8-A3BF-85D9358301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AD9E14-D0BD-4724-9D98-5F80C5D03D96}">
  <ds:schemaRefs>
    <ds:schemaRef ds:uri="550816ce-8156-4f45-b1c4-24236a73d01f"/>
    <ds:schemaRef ds:uri="http://purl.org/dc/terms/"/>
    <ds:schemaRef ds:uri="http://www.w3.org/XML/1998/namespace"/>
    <ds:schemaRef ds:uri="http://schemas.microsoft.com/office/2006/documentManagement/types"/>
    <ds:schemaRef ds:uri="http://purl.org/dc/elements/1.1/"/>
    <ds:schemaRef ds:uri="http://schemas.microsoft.com/office/infopath/2007/PartnerControls"/>
    <ds:schemaRef ds:uri="http://purl.org/dc/dcmitype/"/>
    <ds:schemaRef ds:uri="http://schemas.openxmlformats.org/package/2006/metadata/core-properties"/>
    <ds:schemaRef ds:uri="0ebdf10f-b5a3-45b6-acdb-7dc1eb398785"/>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3289</Words>
  <Characters>18751</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Rees (2312256)</dc:creator>
  <cp:keywords/>
  <dc:description/>
  <cp:lastModifiedBy>Ellis Rees (2312256)</cp:lastModifiedBy>
  <cp:revision>2</cp:revision>
  <dcterms:created xsi:type="dcterms:W3CDTF">2025-11-07T19:39:00Z</dcterms:created>
  <dcterms:modified xsi:type="dcterms:W3CDTF">2025-11-07T19:39:00Z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