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82C221" w14:textId="468760CE" w:rsidR="004E596B" w:rsidRDefault="004E596B" w:rsidP="004E596B"/>
    <w:p w14:paraId="52998D5C" w14:textId="3E6446A3" w:rsidR="004F6758" w:rsidRDefault="004F6758" w:rsidP="004E596B"/>
    <w:p w14:paraId="27F6BD4C" w14:textId="3FC8DD88" w:rsidR="00A939C9" w:rsidRDefault="00A939C9" w:rsidP="004E596B"/>
    <w:p w14:paraId="17E78AD7" w14:textId="1E861958" w:rsidR="00A939C9" w:rsidRDefault="00A939C9" w:rsidP="004E596B"/>
    <w:p w14:paraId="1986F633" w14:textId="77777777" w:rsidR="00A939C9" w:rsidRDefault="00A939C9" w:rsidP="004E596B"/>
    <w:p w14:paraId="54AFB037" w14:textId="77777777" w:rsidR="004F6758" w:rsidRDefault="004F6758" w:rsidP="004E596B"/>
    <w:p w14:paraId="558D100B" w14:textId="28C62B2E" w:rsidR="00A939C9" w:rsidRDefault="00A939C9" w:rsidP="00A939C9">
      <w:pPr>
        <w:jc w:val="center"/>
        <w:rPr>
          <w:rFonts w:ascii="Times New Roman" w:hAnsi="Times New Roman" w:cs="Times New Roman"/>
          <w:sz w:val="28"/>
          <w:szCs w:val="28"/>
        </w:rPr>
      </w:pPr>
      <w:r w:rsidRPr="00A939C9">
        <w:rPr>
          <w:rFonts w:ascii="Times New Roman" w:hAnsi="Times New Roman" w:cs="Times New Roman"/>
          <w:sz w:val="28"/>
          <w:szCs w:val="28"/>
        </w:rPr>
        <w:t xml:space="preserve">Yn seiliedig ar dystiolaeth o ymchwil a pholisi cyfredol yn ogystal ag ar ddata a gasglwyd o holiadur grŵp, trafodwch yn feirniadol sut y byddech yn cefnogi anghenion grŵp penodol o ddysgwyr mewn modd gynhwysol.  Canolbwyntiwch ar </w:t>
      </w:r>
      <w:r w:rsidRPr="00A939C9">
        <w:rPr>
          <w:rFonts w:ascii="Times New Roman" w:hAnsi="Times New Roman" w:cs="Times New Roman"/>
          <w:b/>
          <w:sz w:val="28"/>
          <w:szCs w:val="28"/>
          <w:u w:val="single"/>
        </w:rPr>
        <w:t xml:space="preserve">un </w:t>
      </w:r>
      <w:r w:rsidRPr="00A939C9">
        <w:rPr>
          <w:rFonts w:ascii="Times New Roman" w:hAnsi="Times New Roman" w:cs="Times New Roman"/>
          <w:sz w:val="28"/>
          <w:szCs w:val="28"/>
        </w:rPr>
        <w:t>anhawster dysgu penodol, anabledd neu angen ychwanegol ar gyfer eich trafodaeth.</w:t>
      </w:r>
    </w:p>
    <w:p w14:paraId="55734BB7" w14:textId="77777777" w:rsidR="00A939C9" w:rsidRPr="00A939C9" w:rsidRDefault="00A939C9" w:rsidP="00A939C9">
      <w:pPr>
        <w:jc w:val="center"/>
        <w:rPr>
          <w:rFonts w:ascii="Times New Roman" w:hAnsi="Times New Roman" w:cs="Times New Roman"/>
          <w:sz w:val="28"/>
          <w:szCs w:val="28"/>
        </w:rPr>
      </w:pPr>
    </w:p>
    <w:p w14:paraId="620762CA" w14:textId="1FAD48F2" w:rsidR="00A939C9" w:rsidRPr="00A939C9" w:rsidRDefault="00A939C9" w:rsidP="00A939C9">
      <w:pPr>
        <w:jc w:val="center"/>
        <w:rPr>
          <w:rFonts w:ascii="Times New Roman" w:hAnsi="Times New Roman" w:cs="Times New Roman"/>
          <w:sz w:val="28"/>
          <w:szCs w:val="28"/>
          <w:u w:val="single"/>
        </w:rPr>
      </w:pPr>
      <w:r w:rsidRPr="00A939C9">
        <w:rPr>
          <w:rFonts w:ascii="Times New Roman" w:hAnsi="Times New Roman" w:cs="Times New Roman"/>
          <w:sz w:val="28"/>
          <w:szCs w:val="28"/>
        </w:rPr>
        <w:t>Defnyddiwch y sgiliau TGCh a ddatblygwyd yn ystod y modwl i gyflwyno eich canfyddiadau.</w:t>
      </w:r>
    </w:p>
    <w:p w14:paraId="0244B231" w14:textId="371B2AFB" w:rsidR="00A939C9" w:rsidRDefault="00A939C9" w:rsidP="00A11D9E">
      <w:pPr>
        <w:spacing w:line="360" w:lineRule="auto"/>
        <w:ind w:firstLine="720"/>
        <w:rPr>
          <w:rStyle w:val="Strong"/>
          <w:rFonts w:ascii="Times New Roman" w:hAnsi="Times New Roman" w:cs="Times New Roman"/>
          <w:b w:val="0"/>
          <w:color w:val="FF0000"/>
          <w:sz w:val="24"/>
          <w:szCs w:val="24"/>
          <w:shd w:val="clear" w:color="auto" w:fill="FFFFFF"/>
        </w:rPr>
      </w:pPr>
    </w:p>
    <w:p w14:paraId="284C9F40" w14:textId="77777777" w:rsidR="00A939C9" w:rsidRDefault="00A939C9" w:rsidP="00A11D9E">
      <w:pPr>
        <w:spacing w:line="360" w:lineRule="auto"/>
        <w:ind w:firstLine="720"/>
        <w:rPr>
          <w:rStyle w:val="Strong"/>
          <w:rFonts w:ascii="Times New Roman" w:hAnsi="Times New Roman" w:cs="Times New Roman"/>
          <w:b w:val="0"/>
          <w:color w:val="FF0000"/>
          <w:sz w:val="24"/>
          <w:szCs w:val="24"/>
          <w:shd w:val="clear" w:color="auto" w:fill="FFFFFF"/>
        </w:rPr>
      </w:pPr>
    </w:p>
    <w:p w14:paraId="2136A79B" w14:textId="31075FAA" w:rsidR="00A939C9" w:rsidRPr="00A939C9" w:rsidRDefault="00A939C9" w:rsidP="00A939C9">
      <w:pPr>
        <w:jc w:val="center"/>
        <w:rPr>
          <w:rStyle w:val="Strong"/>
          <w:rFonts w:ascii="Times New Roman" w:hAnsi="Times New Roman" w:cs="Times New Roman"/>
          <w:b w:val="0"/>
          <w:sz w:val="28"/>
          <w:szCs w:val="28"/>
          <w:shd w:val="clear" w:color="auto" w:fill="FFFFFF"/>
        </w:rPr>
      </w:pPr>
      <w:r w:rsidRPr="00A939C9">
        <w:rPr>
          <w:rStyle w:val="Strong"/>
          <w:rFonts w:ascii="Times New Roman" w:hAnsi="Times New Roman" w:cs="Times New Roman"/>
          <w:b w:val="0"/>
          <w:sz w:val="28"/>
          <w:szCs w:val="28"/>
          <w:shd w:val="clear" w:color="auto" w:fill="FFFFFF"/>
        </w:rPr>
        <w:t>ECAD5003</w:t>
      </w:r>
      <w:r>
        <w:rPr>
          <w:rStyle w:val="Strong"/>
          <w:rFonts w:ascii="Times New Roman" w:hAnsi="Times New Roman" w:cs="Times New Roman"/>
          <w:b w:val="0"/>
          <w:sz w:val="28"/>
          <w:szCs w:val="28"/>
          <w:shd w:val="clear" w:color="auto" w:fill="FFFFFF"/>
        </w:rPr>
        <w:t>-C</w:t>
      </w:r>
    </w:p>
    <w:p w14:paraId="358F76AC" w14:textId="77777777" w:rsidR="00A939C9" w:rsidRDefault="00A939C9">
      <w:pPr>
        <w:rPr>
          <w:rStyle w:val="Strong"/>
          <w:rFonts w:ascii="Times New Roman" w:hAnsi="Times New Roman" w:cs="Times New Roman"/>
          <w:b w:val="0"/>
          <w:color w:val="FF0000"/>
          <w:sz w:val="24"/>
          <w:szCs w:val="24"/>
          <w:shd w:val="clear" w:color="auto" w:fill="FFFFFF"/>
        </w:rPr>
      </w:pPr>
      <w:r>
        <w:rPr>
          <w:rStyle w:val="Strong"/>
          <w:rFonts w:ascii="Times New Roman" w:hAnsi="Times New Roman" w:cs="Times New Roman"/>
          <w:b w:val="0"/>
          <w:color w:val="FF0000"/>
          <w:sz w:val="24"/>
          <w:szCs w:val="24"/>
          <w:shd w:val="clear" w:color="auto" w:fill="FFFFFF"/>
        </w:rPr>
        <w:br w:type="page"/>
      </w:r>
    </w:p>
    <w:p w14:paraId="0145AA41" w14:textId="77777777" w:rsidR="00CD6B69" w:rsidRPr="00B940ED" w:rsidRDefault="00CD6B69" w:rsidP="00B940ED">
      <w:pPr>
        <w:spacing w:line="360" w:lineRule="auto"/>
        <w:ind w:firstLine="720"/>
        <w:jc w:val="both"/>
        <w:rPr>
          <w:rStyle w:val="Strong"/>
          <w:rFonts w:ascii="Times New Roman" w:hAnsi="Times New Roman" w:cs="Times New Roman"/>
          <w:b w:val="0"/>
          <w:sz w:val="24"/>
          <w:szCs w:val="24"/>
          <w:shd w:val="clear" w:color="auto" w:fill="FFFFFF"/>
        </w:rPr>
      </w:pPr>
      <w:r w:rsidRPr="00B940ED">
        <w:rPr>
          <w:rStyle w:val="Strong"/>
          <w:rFonts w:ascii="Times New Roman" w:hAnsi="Times New Roman" w:cs="Times New Roman"/>
          <w:b w:val="0"/>
          <w:sz w:val="24"/>
          <w:szCs w:val="24"/>
          <w:shd w:val="clear" w:color="auto" w:fill="FFFFFF"/>
        </w:rPr>
        <w:lastRenderedPageBreak/>
        <w:t>Mae'r term Anghenion Dysgu Ychwanegol (ADY) a'r Ddarpariaeth Dysgu Ychwanegol wedi disodli Anghenion Addysgol Arbennig (AAA) a Darpariaeth Addysgol Arbennig. Mae gan y term anghenion dysgu ychwanegol ychwanegol ddiffiniad cyfreithiol. Cyfeirir at blant a phobl ifanc ag anghenion corfforol, dysgu neu synhwyraidd sy'n gwneud dysgu yn fwy anodd na'r rhan fwyaf o blant o'r un oedran.</w:t>
      </w:r>
    </w:p>
    <w:p w14:paraId="47C4B021" w14:textId="77777777" w:rsidR="0048066B" w:rsidRPr="00B940ED" w:rsidRDefault="0048066B"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Mae gan blentyn anghenion addysgol ychwanegol os oes ganddo broblem ddysgu neu anabledd sy'n ei gwneud yn anos iddynt ddysgu na'r rhan fwyaf o blant eu hoedran. Efallai y bydd ganddynt broblemau gyda gwaith ysgol, cyfathrebu neu ymddygiad. Gall rhieni gael help a chyngor gan arbenigwyr, athrawon a sefydliadau gwirfoddol. Canfyddir yng Nghanlyniadau’r Cyfrifiad Ysgolion 2015/16 bod 105,143 o ddisgyblion ag Anghenion Addysgol Arbennig yng Nghymru sef 22.5% o’r disgyblion i gyd (Dauncey, 2016, p.16). Cydnabyddir felly y bydd pob athro neu athrawes yn gyfrifol am ddisgybl ag AAA rywbryd yn ystod ei gyrfa.</w:t>
      </w:r>
    </w:p>
    <w:p w14:paraId="20EAE845" w14:textId="4221CA86" w:rsidR="00B75E5F" w:rsidRPr="00B940ED" w:rsidRDefault="002253CC"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 xml:space="preserve"> </w:t>
      </w:r>
      <w:r w:rsidR="004F6758" w:rsidRPr="00B940ED">
        <w:rPr>
          <w:rFonts w:ascii="Times New Roman" w:hAnsi="Times New Roman" w:cs="Times New Roman"/>
          <w:sz w:val="24"/>
          <w:szCs w:val="24"/>
        </w:rPr>
        <w:t>“</w:t>
      </w:r>
      <w:r w:rsidR="00971981" w:rsidRPr="00B940ED">
        <w:rPr>
          <w:rFonts w:ascii="Times New Roman" w:hAnsi="Times New Roman" w:cs="Times New Roman"/>
          <w:sz w:val="24"/>
          <w:szCs w:val="24"/>
        </w:rPr>
        <w:t>Inclusion is not only about including pupils with Special Educational Needs in mainstream schoolsit means ensuring that schools and local authorities have a positive ethos with flexibility to provide suitable education for all children and young people</w:t>
      </w:r>
      <w:r w:rsidR="004F6758" w:rsidRPr="00B940ED">
        <w:rPr>
          <w:rFonts w:ascii="Times New Roman" w:hAnsi="Times New Roman" w:cs="Times New Roman"/>
          <w:sz w:val="24"/>
          <w:szCs w:val="24"/>
        </w:rPr>
        <w:t>”</w:t>
      </w:r>
      <w:r w:rsidR="00971981" w:rsidRPr="00B940ED">
        <w:rPr>
          <w:rFonts w:ascii="Times New Roman" w:hAnsi="Times New Roman" w:cs="Times New Roman"/>
          <w:sz w:val="24"/>
          <w:szCs w:val="24"/>
        </w:rPr>
        <w:t xml:space="preserve"> (WAG, 2006). </w:t>
      </w:r>
      <w:r w:rsidR="00F2087C" w:rsidRPr="00B940ED">
        <w:rPr>
          <w:rFonts w:ascii="Times New Roman" w:hAnsi="Times New Roman" w:cs="Times New Roman"/>
          <w:sz w:val="24"/>
          <w:szCs w:val="24"/>
        </w:rPr>
        <w:t>Dyl</w:t>
      </w:r>
      <w:r w:rsidRPr="00B940ED">
        <w:rPr>
          <w:rFonts w:ascii="Times New Roman" w:hAnsi="Times New Roman" w:cs="Times New Roman"/>
          <w:sz w:val="24"/>
          <w:szCs w:val="24"/>
        </w:rPr>
        <w:t>ai</w:t>
      </w:r>
      <w:r w:rsidR="00F2087C" w:rsidRPr="00B940ED">
        <w:rPr>
          <w:rFonts w:ascii="Times New Roman" w:hAnsi="Times New Roman" w:cs="Times New Roman"/>
          <w:sz w:val="24"/>
          <w:szCs w:val="24"/>
        </w:rPr>
        <w:t xml:space="preserve"> </w:t>
      </w:r>
      <w:r w:rsidR="00971981" w:rsidRPr="00B940ED">
        <w:rPr>
          <w:rFonts w:ascii="Times New Roman" w:hAnsi="Times New Roman" w:cs="Times New Roman"/>
          <w:sz w:val="24"/>
          <w:szCs w:val="24"/>
        </w:rPr>
        <w:t xml:space="preserve">ysgolion </w:t>
      </w:r>
      <w:r w:rsidRPr="00B940ED">
        <w:rPr>
          <w:rFonts w:ascii="Times New Roman" w:hAnsi="Times New Roman" w:cs="Times New Roman"/>
          <w:sz w:val="24"/>
          <w:szCs w:val="24"/>
        </w:rPr>
        <w:t>f</w:t>
      </w:r>
      <w:r w:rsidR="00971981" w:rsidRPr="00B940ED">
        <w:rPr>
          <w:rFonts w:ascii="Times New Roman" w:hAnsi="Times New Roman" w:cs="Times New Roman"/>
          <w:sz w:val="24"/>
          <w:szCs w:val="24"/>
        </w:rPr>
        <w:t>abwysiadu dull cynhwysol o alluogi pob dysgwr i gael mynediad i'r cwricwlwm</w:t>
      </w:r>
      <w:r w:rsidR="00D2226B" w:rsidRPr="00B940ED">
        <w:rPr>
          <w:rFonts w:ascii="Times New Roman" w:hAnsi="Times New Roman" w:cs="Times New Roman"/>
          <w:sz w:val="24"/>
          <w:szCs w:val="24"/>
        </w:rPr>
        <w:t xml:space="preserve">. </w:t>
      </w:r>
      <w:r w:rsidR="00F2087C" w:rsidRPr="00B940ED">
        <w:rPr>
          <w:rFonts w:ascii="Times New Roman" w:hAnsi="Times New Roman" w:cs="Times New Roman"/>
          <w:sz w:val="24"/>
          <w:szCs w:val="24"/>
        </w:rPr>
        <w:t>Ni ddyli</w:t>
      </w:r>
      <w:r w:rsidR="0048066B" w:rsidRPr="00B940ED">
        <w:rPr>
          <w:rFonts w:ascii="Times New Roman" w:hAnsi="Times New Roman" w:cs="Times New Roman"/>
          <w:sz w:val="24"/>
          <w:szCs w:val="24"/>
        </w:rPr>
        <w:t>d</w:t>
      </w:r>
      <w:r w:rsidR="00971981" w:rsidRPr="00B940ED">
        <w:rPr>
          <w:rFonts w:ascii="Times New Roman" w:hAnsi="Times New Roman" w:cs="Times New Roman"/>
          <w:sz w:val="24"/>
          <w:szCs w:val="24"/>
        </w:rPr>
        <w:t xml:space="preserve"> ADY</w:t>
      </w:r>
      <w:r w:rsidR="00F2087C" w:rsidRPr="00B940ED">
        <w:rPr>
          <w:rFonts w:ascii="Times New Roman" w:hAnsi="Times New Roman" w:cs="Times New Roman"/>
          <w:sz w:val="24"/>
          <w:szCs w:val="24"/>
        </w:rPr>
        <w:t xml:space="preserve"> unigolyn effeithio ar hyn</w:t>
      </w:r>
      <w:r w:rsidR="00971981" w:rsidRPr="00B940ED">
        <w:rPr>
          <w:rFonts w:ascii="Times New Roman" w:hAnsi="Times New Roman" w:cs="Times New Roman"/>
          <w:sz w:val="24"/>
          <w:szCs w:val="24"/>
        </w:rPr>
        <w:t>.</w:t>
      </w:r>
      <w:r w:rsidR="004F6758" w:rsidRPr="00B940ED">
        <w:rPr>
          <w:rFonts w:ascii="Times New Roman" w:hAnsi="Times New Roman" w:cs="Times New Roman"/>
          <w:sz w:val="24"/>
          <w:szCs w:val="24"/>
        </w:rPr>
        <w:t xml:space="preserve"> </w:t>
      </w:r>
      <w:r w:rsidR="00F2087C" w:rsidRPr="00B940ED">
        <w:rPr>
          <w:rFonts w:ascii="Times New Roman" w:hAnsi="Times New Roman" w:cs="Times New Roman"/>
          <w:sz w:val="24"/>
          <w:szCs w:val="24"/>
        </w:rPr>
        <w:t>Mae dyslecsia yn u</w:t>
      </w:r>
      <w:r w:rsidR="004F6758" w:rsidRPr="00B940ED">
        <w:rPr>
          <w:rFonts w:ascii="Times New Roman" w:hAnsi="Times New Roman" w:cs="Times New Roman"/>
          <w:sz w:val="24"/>
          <w:szCs w:val="24"/>
        </w:rPr>
        <w:t>n math o ADY sy'n gadael disgyblion o dan anfantais o'u cymharu â'u cyfoedion</w:t>
      </w:r>
      <w:r w:rsidR="00F2087C" w:rsidRPr="00B940ED">
        <w:rPr>
          <w:rFonts w:ascii="Times New Roman" w:hAnsi="Times New Roman" w:cs="Times New Roman"/>
          <w:sz w:val="24"/>
          <w:szCs w:val="24"/>
        </w:rPr>
        <w:t>.</w:t>
      </w:r>
      <w:r w:rsidR="004F6758" w:rsidRPr="00B940ED">
        <w:rPr>
          <w:rFonts w:ascii="Times New Roman" w:hAnsi="Times New Roman" w:cs="Times New Roman"/>
          <w:sz w:val="24"/>
          <w:szCs w:val="24"/>
        </w:rPr>
        <w:t xml:space="preserve"> </w:t>
      </w:r>
    </w:p>
    <w:p w14:paraId="2FCF5882" w14:textId="77777777" w:rsidR="002253CC" w:rsidRPr="00B940ED" w:rsidRDefault="002253CC" w:rsidP="00B940ED">
      <w:pPr>
        <w:spacing w:line="360" w:lineRule="auto"/>
        <w:ind w:firstLine="720"/>
        <w:jc w:val="both"/>
        <w:rPr>
          <w:rFonts w:ascii="Times New Roman" w:hAnsi="Times New Roman" w:cs="Times New Roman"/>
          <w:color w:val="FF0000"/>
          <w:sz w:val="24"/>
          <w:szCs w:val="24"/>
        </w:rPr>
      </w:pPr>
    </w:p>
    <w:p w14:paraId="62DCA0B9" w14:textId="7012923A" w:rsidR="006F181B" w:rsidRPr="00B940ED" w:rsidRDefault="004F6758"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 xml:space="preserve">Mae dyslecsia yn </w:t>
      </w:r>
      <w:r w:rsidR="00904A48" w:rsidRPr="00B940ED">
        <w:rPr>
          <w:rFonts w:ascii="Times New Roman" w:hAnsi="Times New Roman" w:cs="Times New Roman"/>
          <w:sz w:val="24"/>
          <w:szCs w:val="24"/>
        </w:rPr>
        <w:t xml:space="preserve">anhawster cyffredin </w:t>
      </w:r>
      <w:r w:rsidR="002253CC" w:rsidRPr="00B940ED">
        <w:rPr>
          <w:rFonts w:ascii="Times New Roman" w:hAnsi="Times New Roman" w:cs="Times New Roman"/>
          <w:sz w:val="24"/>
          <w:szCs w:val="24"/>
        </w:rPr>
        <w:t>a all</w:t>
      </w:r>
      <w:r w:rsidR="00904A48" w:rsidRPr="00B940ED">
        <w:rPr>
          <w:rFonts w:ascii="Times New Roman" w:hAnsi="Times New Roman" w:cs="Times New Roman"/>
          <w:sz w:val="24"/>
          <w:szCs w:val="24"/>
        </w:rPr>
        <w:t xml:space="preserve"> achosi problemau gyda darllen, ysgrifennu a sillafu.</w:t>
      </w:r>
      <w:r w:rsidRPr="00B940ED">
        <w:rPr>
          <w:rFonts w:ascii="Times New Roman" w:hAnsi="Times New Roman" w:cs="Times New Roman"/>
          <w:sz w:val="24"/>
          <w:szCs w:val="24"/>
        </w:rPr>
        <w:t xml:space="preserve"> Mae</w:t>
      </w:r>
      <w:r w:rsidR="00904A48" w:rsidRPr="00B940ED">
        <w:rPr>
          <w:rFonts w:ascii="Times New Roman" w:hAnsi="Times New Roman" w:cs="Times New Roman"/>
          <w:sz w:val="24"/>
          <w:szCs w:val="24"/>
        </w:rPr>
        <w:t xml:space="preserve"> </w:t>
      </w:r>
      <w:r w:rsidR="00AD5163" w:rsidRPr="00B940ED">
        <w:rPr>
          <w:rFonts w:ascii="Times New Roman" w:hAnsi="Times New Roman" w:cs="Times New Roman"/>
          <w:sz w:val="24"/>
          <w:szCs w:val="24"/>
          <w:lang w:val="en-GB"/>
        </w:rPr>
        <w:t xml:space="preserve">‘dys’ </w:t>
      </w:r>
      <w:r w:rsidRPr="00B940ED">
        <w:rPr>
          <w:rFonts w:ascii="Times New Roman" w:hAnsi="Times New Roman" w:cs="Times New Roman"/>
          <w:sz w:val="24"/>
          <w:szCs w:val="24"/>
          <w:lang w:val="en-GB"/>
        </w:rPr>
        <w:t xml:space="preserve">yn sefyll am </w:t>
      </w:r>
      <w:r w:rsidR="00AD5163" w:rsidRPr="00B940ED">
        <w:rPr>
          <w:rFonts w:ascii="Times New Roman" w:hAnsi="Times New Roman" w:cs="Times New Roman"/>
          <w:sz w:val="24"/>
          <w:szCs w:val="24"/>
          <w:lang w:val="en-GB"/>
        </w:rPr>
        <w:t xml:space="preserve">anhawster </w:t>
      </w:r>
      <w:r w:rsidRPr="00B940ED">
        <w:rPr>
          <w:rFonts w:ascii="Times New Roman" w:hAnsi="Times New Roman" w:cs="Times New Roman"/>
          <w:sz w:val="24"/>
          <w:szCs w:val="24"/>
          <w:lang w:val="en-GB"/>
        </w:rPr>
        <w:t xml:space="preserve">ac </w:t>
      </w:r>
      <w:r w:rsidR="00AD5163" w:rsidRPr="00B940ED">
        <w:rPr>
          <w:rFonts w:ascii="Times New Roman" w:hAnsi="Times New Roman" w:cs="Times New Roman"/>
          <w:sz w:val="24"/>
          <w:szCs w:val="24"/>
          <w:lang w:val="en-GB"/>
        </w:rPr>
        <w:t xml:space="preserve">‘lexia’ </w:t>
      </w:r>
      <w:r w:rsidRPr="00B940ED">
        <w:rPr>
          <w:rFonts w:ascii="Times New Roman" w:hAnsi="Times New Roman" w:cs="Times New Roman"/>
          <w:sz w:val="24"/>
          <w:szCs w:val="24"/>
          <w:lang w:val="en-GB"/>
        </w:rPr>
        <w:t xml:space="preserve">yn sefyll am </w:t>
      </w:r>
      <w:r w:rsidR="00AD5163" w:rsidRPr="00B940ED">
        <w:rPr>
          <w:rFonts w:ascii="Times New Roman" w:hAnsi="Times New Roman" w:cs="Times New Roman"/>
          <w:sz w:val="24"/>
          <w:szCs w:val="24"/>
          <w:lang w:val="en-GB"/>
        </w:rPr>
        <w:t>iaith</w:t>
      </w:r>
      <w:r w:rsidRPr="00B940ED">
        <w:rPr>
          <w:rFonts w:ascii="Times New Roman" w:hAnsi="Times New Roman" w:cs="Times New Roman"/>
          <w:sz w:val="24"/>
          <w:szCs w:val="24"/>
          <w:lang w:val="en-GB"/>
        </w:rPr>
        <w:t xml:space="preserve"> felly ystyr gair ‘dyslexia’ yw anhawster iaith</w:t>
      </w:r>
      <w:r w:rsidR="00AD5163" w:rsidRPr="00B940ED">
        <w:rPr>
          <w:rFonts w:ascii="Times New Roman" w:hAnsi="Times New Roman" w:cs="Times New Roman"/>
          <w:sz w:val="24"/>
          <w:szCs w:val="24"/>
        </w:rPr>
        <w:t xml:space="preserve">. </w:t>
      </w:r>
      <w:r w:rsidR="00904A48" w:rsidRPr="00B940ED">
        <w:rPr>
          <w:rFonts w:ascii="Times New Roman" w:hAnsi="Times New Roman" w:cs="Times New Roman"/>
          <w:sz w:val="24"/>
          <w:szCs w:val="24"/>
        </w:rPr>
        <w:t>Dyma'r mater dysgu mwyaf cyffredin, er nad yw'n glir pa ganran o bobl sydd ag ef. Mae</w:t>
      </w:r>
      <w:r w:rsidR="006F181B" w:rsidRPr="00B940ED">
        <w:rPr>
          <w:rFonts w:ascii="Times New Roman" w:hAnsi="Times New Roman" w:cs="Times New Roman"/>
          <w:sz w:val="24"/>
          <w:szCs w:val="24"/>
        </w:rPr>
        <w:t xml:space="preserve"> dyslecsia yn</w:t>
      </w:r>
      <w:r w:rsidR="00904A48" w:rsidRPr="00B940ED">
        <w:rPr>
          <w:rFonts w:ascii="Times New Roman" w:hAnsi="Times New Roman" w:cs="Times New Roman"/>
          <w:sz w:val="24"/>
          <w:szCs w:val="24"/>
        </w:rPr>
        <w:t xml:space="preserve"> anhawster dysgu penodol</w:t>
      </w:r>
      <w:r w:rsidR="006F181B" w:rsidRPr="00B940ED">
        <w:rPr>
          <w:rFonts w:ascii="Times New Roman" w:hAnsi="Times New Roman" w:cs="Times New Roman"/>
          <w:sz w:val="24"/>
          <w:szCs w:val="24"/>
        </w:rPr>
        <w:t>.</w:t>
      </w:r>
      <w:r w:rsidR="002253CC" w:rsidRPr="00B940ED">
        <w:rPr>
          <w:rFonts w:ascii="Times New Roman" w:hAnsi="Times New Roman" w:cs="Times New Roman"/>
          <w:sz w:val="24"/>
          <w:szCs w:val="24"/>
        </w:rPr>
        <w:t xml:space="preserve"> </w:t>
      </w:r>
      <w:r w:rsidR="006F181B" w:rsidRPr="00B940ED">
        <w:rPr>
          <w:rFonts w:ascii="Times New Roman" w:hAnsi="Times New Roman" w:cs="Times New Roman"/>
          <w:sz w:val="24"/>
          <w:szCs w:val="24"/>
        </w:rPr>
        <w:t>“Mae anawsterau dysgu penodol (ADP) yn effeithio ar y ffordd y mae gwybodaeth yn cael ei dysgu a’i phrosesu, a gall hyn gael effaith sylweddol ar addysg a dysgu” (Llywodraeth Cymru, 2015, p.2).</w:t>
      </w:r>
      <w:r w:rsidR="006F181B" w:rsidRPr="00B940ED">
        <w:rPr>
          <w:rFonts w:ascii="Times New Roman" w:hAnsi="Times New Roman" w:cs="Times New Roman"/>
          <w:b/>
          <w:sz w:val="24"/>
          <w:szCs w:val="24"/>
        </w:rPr>
        <w:t xml:space="preserve"> </w:t>
      </w:r>
      <w:r w:rsidR="00F2087C" w:rsidRPr="00B940ED">
        <w:rPr>
          <w:rFonts w:ascii="Times New Roman" w:hAnsi="Times New Roman" w:cs="Times New Roman"/>
          <w:sz w:val="24"/>
          <w:szCs w:val="24"/>
        </w:rPr>
        <w:t>Mae dysgwyr yn amrywio o ran sut mae eu hanawsterau yn amlygu eu hunain.</w:t>
      </w:r>
      <w:r w:rsidR="002253CC" w:rsidRPr="00B940ED">
        <w:rPr>
          <w:rFonts w:ascii="Times New Roman" w:hAnsi="Times New Roman" w:cs="Times New Roman"/>
          <w:sz w:val="24"/>
          <w:szCs w:val="24"/>
        </w:rPr>
        <w:t xml:space="preserve"> </w:t>
      </w:r>
      <w:r w:rsidR="006F181B" w:rsidRPr="00B940ED">
        <w:rPr>
          <w:rFonts w:ascii="Times New Roman" w:hAnsi="Times New Roman" w:cs="Times New Roman"/>
          <w:sz w:val="24"/>
          <w:szCs w:val="24"/>
        </w:rPr>
        <w:t>Gellir</w:t>
      </w:r>
      <w:r w:rsidR="00904A48" w:rsidRPr="00B940ED">
        <w:rPr>
          <w:rFonts w:ascii="Times New Roman" w:hAnsi="Times New Roman" w:cs="Times New Roman"/>
          <w:sz w:val="24"/>
          <w:szCs w:val="24"/>
        </w:rPr>
        <w:t xml:space="preserve"> achosi problemau gyda galluoedd penodol a ddefnyddir ar gyfer dysgu, fel darllen ac ysgrifennu, er hyn ni effeithir ar gudd-wybodaeth. </w:t>
      </w:r>
      <w:r w:rsidR="006F181B" w:rsidRPr="00B940ED">
        <w:rPr>
          <w:rFonts w:ascii="Times New Roman" w:hAnsi="Times New Roman" w:cs="Times New Roman"/>
          <w:sz w:val="24"/>
          <w:szCs w:val="24"/>
        </w:rPr>
        <w:t>Dengys tystiolaeth fod dyslecsia yn broblem gydol oes sy’n achosi problemau a heriau gwahanol bob dydd.</w:t>
      </w:r>
    </w:p>
    <w:p w14:paraId="698A5983" w14:textId="77777777" w:rsidR="0048066B" w:rsidRPr="00B940ED" w:rsidRDefault="0048066B"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Gall dyslecsia effeithio ar blant ac oedolion o bob gallu deallusol. Nid yw union achos dyslecsia yn hysbys, ond yn aml mae'n ymddangos ei fod yn rhedeg mewn teuluoedd. Gall dyslecsia fod yn etifeddol. Cytûn GIG (2018) a dywed “It's thought certain genes inherited from your parents may act together in a way that affects how some parts of the brain develop during early life.” Mae gan tua 40% o frodyr a chwiorydd ddyslecsia neu wahaniaethau darllen. Mae cymaint â 49% o rieni plant â dyslecsia yn ei gael hefyd. Credir y gall rhai genynnau a etifeddwyd gan eich rhieni weithredu gyda'i gilydd mewn ffordd sy'n effeithio ar sut mae rhai rhannau o'r ymennydd yn datblygu yn ystod bywyd cynnar.  Dyslecsia yw’r canlyniad o ddiffyg cysylltiadau yn yr ymennydd. “A child with an affected parent has a risk of 40-60% of developing dyslexia” (Schumacher J, Hoffmann P, Schmal C, et al, 2007, p.289).</w:t>
      </w:r>
    </w:p>
    <w:p w14:paraId="0B48B659" w14:textId="00479A9A" w:rsidR="0048066B" w:rsidRPr="00B940ED" w:rsidRDefault="00C507D5" w:rsidP="00B940ED">
      <w:pPr>
        <w:spacing w:line="360" w:lineRule="auto"/>
        <w:jc w:val="both"/>
        <w:rPr>
          <w:rFonts w:ascii="Times New Roman" w:hAnsi="Times New Roman" w:cs="Times New Roman"/>
          <w:sz w:val="24"/>
          <w:szCs w:val="24"/>
        </w:rPr>
      </w:pPr>
      <w:r w:rsidRPr="00B940ED">
        <w:rPr>
          <w:rFonts w:ascii="Times New Roman" w:hAnsi="Times New Roman" w:cs="Times New Roman"/>
          <w:sz w:val="24"/>
          <w:szCs w:val="24"/>
        </w:rPr>
        <w:tab/>
      </w:r>
      <w:r w:rsidR="0048066B" w:rsidRPr="00B940ED">
        <w:rPr>
          <w:rFonts w:ascii="Times New Roman" w:hAnsi="Times New Roman" w:cs="Times New Roman"/>
          <w:sz w:val="24"/>
          <w:szCs w:val="24"/>
        </w:rPr>
        <w:t>Mae plant â dyslecsia yn cael trafferth darllen yn gywir ac yn rhugl. Gallant hefyd gael anawsterau gyda darllen a deall, sillafu ac ysgrifennu. Gyda chefnogaeth a chymorth priodol, fel arfer nid oes rheswm pam na all plentyn â dyslecsia fynd i ysgol brif ffrwd, er y gall nifer fach o blant elwa o fynychu ysgol arbenigol. Trafodir dyslecsia yn aml gan wasanaethau a’r llywodraeth felly maent yn bwnc poblogaidd. Oherwydd hyn, credir y bydd ymchwil pellach mewn i’r pwnc o fudd ac yn helpu cyflawni safon SAC S3.1.2 sef “Mae’n rhoi ystyriaeth briodol i gynllunio ar gyfer anghenion amrywiol yr holl ddisgyblion”. Hefyd mae bod yn ystyriol o anghenion y disgyblion yn hanfodol i athrawon gan ei fod yn eu galluogi i gyrraedd safon SAC S1.1: “deall gwahanol anghenion dysgu dysgwyr ac yn ymdrechu i ddarparu'r addysg orau posibl i'w galluogi i wneud y gorau o'u potensial” (SWWCTE, 2009).</w:t>
      </w:r>
    </w:p>
    <w:p w14:paraId="61FF63B7" w14:textId="77777777" w:rsidR="00DF085D" w:rsidRPr="00B940ED" w:rsidRDefault="00DF085D" w:rsidP="00B940ED">
      <w:pPr>
        <w:spacing w:line="360" w:lineRule="auto"/>
        <w:jc w:val="both"/>
        <w:rPr>
          <w:rFonts w:ascii="Times New Roman" w:hAnsi="Times New Roman" w:cs="Times New Roman"/>
          <w:color w:val="000000"/>
          <w:sz w:val="24"/>
          <w:szCs w:val="24"/>
        </w:rPr>
      </w:pPr>
    </w:p>
    <w:p w14:paraId="3B0E0CC2" w14:textId="28F4205B" w:rsidR="00666A83" w:rsidRPr="00B940ED" w:rsidRDefault="00904A48" w:rsidP="00B940ED">
      <w:pPr>
        <w:spacing w:line="360" w:lineRule="auto"/>
        <w:jc w:val="both"/>
        <w:rPr>
          <w:rFonts w:ascii="Times New Roman" w:hAnsi="Times New Roman" w:cs="Times New Roman"/>
          <w:sz w:val="24"/>
          <w:szCs w:val="24"/>
        </w:rPr>
      </w:pPr>
      <w:r w:rsidRPr="00B940ED">
        <w:rPr>
          <w:rFonts w:ascii="Times New Roman" w:hAnsi="Times New Roman" w:cs="Times New Roman"/>
          <w:sz w:val="24"/>
          <w:szCs w:val="24"/>
        </w:rPr>
        <w:tab/>
      </w:r>
      <w:r w:rsidR="00DF085D" w:rsidRPr="00B940ED">
        <w:rPr>
          <w:rFonts w:ascii="Times New Roman" w:hAnsi="Times New Roman" w:cs="Times New Roman"/>
          <w:sz w:val="24"/>
          <w:szCs w:val="24"/>
        </w:rPr>
        <w:t>Gweithiwyd mewn grŵp i gasglu gwybodaeth am ADY gwahanol. Wedyn dewisir fel grŵp i ganolbwyntio ar ddyslecsia. I geisio gwella ein gwybodaeth am ddyslecsia penderfynwyd bob unigolyn o’r grŵp canolbwyntio ar agweddau gwahanol o ddyslecsia sef gwybodaeth wyddonol, GIG, Llywodraeth a phrofion, adnoddau, ysgolion ac adroddiadau Estyn a data. O’r wybodaeth casglwyd, defnyddiwyd i helpu dewis pa gwestiynau i gynnwys yn yr holiadur. Gosodwyd y grŵp amcanion clir ar gyfer yr holiadur. Prif amcanion oedd casglu mwy o wybodaeth am ddyslecsia ac adborth cyffredin.</w:t>
      </w:r>
    </w:p>
    <w:p w14:paraId="10C111CE" w14:textId="77777777" w:rsidR="00B52ACA" w:rsidRPr="00B940ED" w:rsidRDefault="00B52ACA"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Credir ei bod yn hanfodol ystyried materion diogelu data. Anfonwyd llythyr i gyd-fynd gyda’r holiadur i esbonio pam cafodd yr holiadur eu creu a hefyd bod yr holl wybodaeth yn cael ei gadw’n gyfrinachol ac yn ddienw ynghyd â GDPR 2018 a Chanllawiau Ymchwil Addysgol BERA.  “All educational research should be conducted within an ethic respect for the person, knowledge, democratic values, quality of educational research and academic freedom” (BERA, 2011, p.4). Ni ofynnwyd enwau’r ymatebwyr neu’r ysgolion. Rhoddwyd ystyriaeth hefyd i Data Protection Act (1998). Eglurwyd hefyd y gellid tynnu allan o’r ymchwil ar unrhyw adeg; a medru gweld y canlyniadau terfynol os yw’n dymuno.</w:t>
      </w:r>
    </w:p>
    <w:p w14:paraId="190C4C89" w14:textId="77777777" w:rsidR="00B52ACA" w:rsidRPr="00B940ED" w:rsidRDefault="00B52ACA"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Dosbarthwyd holiaduron i athrawon yn pum Sir wahanol sef Sir Merthyr Tydfil, Sir Gaerfyrddin, Sir Abertawe, Sir Rhondda Cynon Taf a Sir Powys. Anfonwyd yr holiaduron trwy e-bost gan ddefnyddio Microsoft Forms Office. Penderfynwyd anfon at tua phymtheg ysgol i geisio sicrhau digon o atebion ar gyfer dadansoddi’r data. Cynhwyswyd yr holiadur dau ddeg dau gwestiwn a oedd yn casglu amrywiaeth o wybodaeth am ddyslecsia. Er hyn, roedd cwestiwn olaf yr holiadur yn gyfle i’r ymatebwyr rannu neu nodi unrhyw wybodaeth bellach. Penderfynwyd na fyddai nifer is o gwestiynau wedi darparu digon o ymchwil. Fodd bynnag, gall gormod o gwestiynau atal pobl rhag ateb oherwydd mae crynhoad negyddol o hyd holiaduron a chyfraddau ymateb (Lightspeed Research, 2010). Rheswm pellach pam nad oedd yr holiadur yn cynnwys mwy o gwestiynau yw oherwydd bod llwyth gwaith athrawon ysgolion cynradd yn anodd iawn. Credir mai dyma'r prif reswm cafodd yr holiadur dim ond chwech ymateb. Mae ‘Teachers Workload Survey’</w:t>
      </w:r>
      <w:r w:rsidRPr="00B940ED">
        <w:rPr>
          <w:rFonts w:ascii="Times New Roman" w:hAnsi="Times New Roman" w:cs="Times New Roman"/>
          <w:i/>
          <w:iCs/>
          <w:sz w:val="24"/>
          <w:szCs w:val="24"/>
        </w:rPr>
        <w:t xml:space="preserve"> </w:t>
      </w:r>
      <w:r w:rsidRPr="00B940ED">
        <w:rPr>
          <w:rFonts w:ascii="Times New Roman" w:hAnsi="Times New Roman" w:cs="Times New Roman"/>
          <w:sz w:val="24"/>
          <w:szCs w:val="24"/>
        </w:rPr>
        <w:t xml:space="preserve"> (Department for Education, 2014, t.11) yn dangos, ar gyfartaledd, bod athrawon ysgolion cynradd yn gweithio bron i 60 awr yr wythnos. </w:t>
      </w:r>
    </w:p>
    <w:p w14:paraId="223A83D3" w14:textId="1DA15A9E" w:rsidR="00A939C9" w:rsidRPr="00B940ED" w:rsidRDefault="00B52ACA"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 xml:space="preserve">Defnyddiwyd cwestiynau agored, caeedig a Likert i ddarparu gwybodaeth i ddadansoddi data meintiol ac ansoddol. Er hyn, yn ôl Dawson (2013) mae dadansoddi data gan y gwahanol fathau o gwestiynau yn fwy cymhleth. Mae Holliday (2012, p.7) yn dadlau bod ymchwil ansoddol “represents a broad view... it is insufficient to rely on quantitative survey and satistics and neccessary to develope deep into the subjective qualities that govern behaviour”. Fodd bynnag, ar gyfer yr ymchwil hwn roedd data meintiol; gwrthrychol a data ansoddol; goddrychol yr un mor bwysig ac yn angenrheidiol i'w ddefnyddio. Er gwaethaf hyn, roedd mwyafrif y cwestiynau yn gwestiynau caeedig. Rheswm am hyn oedd cael ymchwil meintiol mwy dibynadwy, sy’n hawdd ei chymharu, a gellir ei ddangos yn glir ar graffiau hefyd (Fink, 1995, t.31). Roedd y mathau o gwestiynau a ddefnyddiwyd yn hanfodol i ddadansoddi'r ymatebion. “Quantitative research makes it difficult to respond to uncontrolled variables, qualitative research invites the unexpected” (Holliday, 2012, p.8). Nodwedd bwysig yr holiadur oedd y defnydd o’r derminoleg gywir a hefyd sicrhau na fydd yn cymryd gormod o amser i’w gwblhau. Os yw’r cwestiynau’n gymhleth, gellir lleihau'r nifer o’r ymatebion (Birmngham City University, 2011). Roedd bod yn ofalus gyda chwestiynau arweiniol yn ffactor a gymerodd lawer o amser i’r grŵp trafod. Awgrymodd Dunne et al (2005) bod materion cyfathrebu yn bwysig i'w hystyried.  </w:t>
      </w:r>
    </w:p>
    <w:p w14:paraId="521E31E5" w14:textId="77777777" w:rsidR="00DF085D" w:rsidRPr="00B940ED" w:rsidRDefault="00DF085D" w:rsidP="00B940ED">
      <w:pPr>
        <w:spacing w:line="360" w:lineRule="auto"/>
        <w:ind w:firstLine="720"/>
        <w:jc w:val="both"/>
        <w:rPr>
          <w:rFonts w:ascii="Times New Roman" w:hAnsi="Times New Roman" w:cs="Times New Roman"/>
          <w:sz w:val="24"/>
          <w:szCs w:val="24"/>
        </w:rPr>
      </w:pPr>
    </w:p>
    <w:p w14:paraId="1906C454" w14:textId="404BD32D" w:rsidR="00B52ACA" w:rsidRPr="00B940ED" w:rsidRDefault="00B52ACA"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Er bod dyslecsia yn gyffredin iawn, gwelir o Ffigwr 1 fod dim ond tua 33% o’r ymatebwyr sydd â disgyblion o dan eu gofal. Mae hyn yn syndod oherwydd “</w:t>
      </w:r>
      <w:r w:rsidR="003B5F8E" w:rsidRPr="00B940ED">
        <w:rPr>
          <w:rFonts w:ascii="Times New Roman" w:hAnsi="Times New Roman" w:cs="Times New Roman"/>
          <w:sz w:val="24"/>
          <w:szCs w:val="24"/>
        </w:rPr>
        <w:t>d</w:t>
      </w:r>
      <w:r w:rsidRPr="00B940ED">
        <w:rPr>
          <w:rFonts w:ascii="Times New Roman" w:hAnsi="Times New Roman" w:cs="Times New Roman"/>
          <w:sz w:val="24"/>
          <w:szCs w:val="24"/>
        </w:rPr>
        <w:t xml:space="preserve">yslexia occurs in at least one in 10 people, putting more than 700 million children and adults worldwide at risk of life-long illiteracy and social exclusion” (Dyslexia International, 2014, p.2). Cytûn GIG (2018) gan amcangyfrifir bod hyd at 1 o bob 10 o bobl yn y DU â rhywfaint o ddyslecsia. Er hyn mae cymundeb dyslecsia yn anodd i’r wybod. Yn ôl Lawrence (2009, p.29) “How common is dyslexia? This is not an easy question to answer, because there are many different definitions of dyslexia”. </w:t>
      </w:r>
    </w:p>
    <w:p w14:paraId="73483295" w14:textId="212EBC9E" w:rsidR="00646A5B" w:rsidRPr="00B940ED" w:rsidRDefault="00646A5B" w:rsidP="00B940ED">
      <w:pPr>
        <w:spacing w:line="360" w:lineRule="auto"/>
        <w:ind w:firstLine="720"/>
        <w:jc w:val="both"/>
        <w:rPr>
          <w:rFonts w:ascii="Times New Roman" w:hAnsi="Times New Roman" w:cs="Times New Roman"/>
          <w:sz w:val="24"/>
          <w:szCs w:val="24"/>
          <w:shd w:val="clear" w:color="auto" w:fill="FFFFFF"/>
        </w:rPr>
      </w:pPr>
      <w:r w:rsidRPr="00B940ED">
        <w:rPr>
          <w:rFonts w:ascii="Times New Roman" w:hAnsi="Times New Roman" w:cs="Times New Roman"/>
          <w:sz w:val="24"/>
          <w:szCs w:val="24"/>
          <w:shd w:val="clear" w:color="auto" w:fill="FFFFFF"/>
        </w:rPr>
        <w:t xml:space="preserve">Gall nifer disgybl o dan ofal yr ymatebwyr sydd â dyslecsia bod mor isel oherwydd efallai bod yr ymatebwyr yn athrawon Cyfnod Sylfaen ac felly nad ydynt wedi sgrinio plant am ddyslecsia eto. Yn ol Nessy Learning (2017) </w:t>
      </w:r>
      <w:r w:rsidR="00A11D9E" w:rsidRPr="00B940ED">
        <w:rPr>
          <w:rFonts w:ascii="Times New Roman" w:hAnsi="Times New Roman" w:cs="Times New Roman"/>
          <w:sz w:val="24"/>
          <w:szCs w:val="24"/>
          <w:shd w:val="clear" w:color="auto" w:fill="FFFFFF"/>
        </w:rPr>
        <w:t xml:space="preserve">“The National Institute of Health has found dyslexia is identifiable from age 5.5 with 92% accuracy”. Fodd bynnag, yn </w:t>
      </w:r>
      <w:r w:rsidR="00196F4C" w:rsidRPr="00B940ED">
        <w:rPr>
          <w:rFonts w:ascii="Times New Roman" w:hAnsi="Times New Roman" w:cs="Times New Roman"/>
          <w:sz w:val="24"/>
          <w:szCs w:val="24"/>
          <w:shd w:val="clear" w:color="auto" w:fill="FFFFFF"/>
        </w:rPr>
        <w:t>ô</w:t>
      </w:r>
      <w:r w:rsidR="00A11D9E" w:rsidRPr="00B940ED">
        <w:rPr>
          <w:rFonts w:ascii="Times New Roman" w:hAnsi="Times New Roman" w:cs="Times New Roman"/>
          <w:sz w:val="24"/>
          <w:szCs w:val="24"/>
          <w:shd w:val="clear" w:color="auto" w:fill="FFFFFF"/>
        </w:rPr>
        <w:t xml:space="preserve">l data’r holiadur mae 50% yn sgrinio plant am ddyslecsia pan ydynt yn 5-7 oed ac 50% yn sgrinio plant am ddyslecsia pan ydynt yn 8-10 oed. </w:t>
      </w:r>
      <w:r w:rsidR="00BC4176" w:rsidRPr="00B940ED">
        <w:rPr>
          <w:rFonts w:ascii="Times New Roman" w:hAnsi="Times New Roman" w:cs="Times New Roman"/>
          <w:sz w:val="24"/>
          <w:szCs w:val="24"/>
          <w:shd w:val="clear" w:color="auto" w:fill="FFFFFF"/>
        </w:rPr>
        <w:t>Gall adnabod dyslecsia mewn plant ifanc fod yn anodd i rieni ac athrawon gan nad yw'r arwyddion neu’r symptomau bob amser yn amlwg.</w:t>
      </w:r>
    </w:p>
    <w:p w14:paraId="4E5FFD7C" w14:textId="48990235" w:rsidR="00DF085D" w:rsidRPr="00B940ED" w:rsidRDefault="00650258" w:rsidP="00B940ED">
      <w:pPr>
        <w:spacing w:line="360" w:lineRule="auto"/>
        <w:rPr>
          <w:rFonts w:ascii="Times New Roman" w:hAnsi="Times New Roman" w:cs="Times New Roman"/>
          <w:sz w:val="24"/>
          <w:szCs w:val="24"/>
          <w:u w:val="single"/>
        </w:rPr>
      </w:pPr>
      <w:r w:rsidRPr="00B940ED">
        <w:rPr>
          <w:rFonts w:ascii="Times New Roman" w:hAnsi="Times New Roman" w:cs="Times New Roman"/>
          <w:sz w:val="24"/>
          <w:szCs w:val="24"/>
          <w:u w:val="single"/>
        </w:rPr>
        <w:t>Ffig</w:t>
      </w:r>
      <w:r w:rsidR="003F5CB2" w:rsidRPr="00B940ED">
        <w:rPr>
          <w:rFonts w:ascii="Times New Roman" w:hAnsi="Times New Roman" w:cs="Times New Roman"/>
          <w:sz w:val="24"/>
          <w:szCs w:val="24"/>
          <w:u w:val="single"/>
        </w:rPr>
        <w:t>w</w:t>
      </w:r>
      <w:r w:rsidRPr="00B940ED">
        <w:rPr>
          <w:rFonts w:ascii="Times New Roman" w:hAnsi="Times New Roman" w:cs="Times New Roman"/>
          <w:sz w:val="24"/>
          <w:szCs w:val="24"/>
          <w:u w:val="single"/>
        </w:rPr>
        <w:t>r</w:t>
      </w:r>
      <w:r w:rsidR="003A4B43" w:rsidRPr="00B940ED">
        <w:rPr>
          <w:rFonts w:ascii="Times New Roman" w:hAnsi="Times New Roman" w:cs="Times New Roman"/>
          <w:sz w:val="24"/>
          <w:szCs w:val="24"/>
          <w:u w:val="single"/>
        </w:rPr>
        <w:t xml:space="preserve"> 1</w:t>
      </w:r>
      <w:r w:rsidR="003A4B43" w:rsidRPr="00B940ED">
        <w:rPr>
          <w:rFonts w:ascii="Times New Roman" w:hAnsi="Times New Roman" w:cs="Times New Roman"/>
          <w:sz w:val="24"/>
          <w:szCs w:val="24"/>
          <w:u w:val="single"/>
        </w:rPr>
        <w:br/>
      </w:r>
      <w:r w:rsidR="003A4B43" w:rsidRPr="00B940ED">
        <w:rPr>
          <w:rFonts w:ascii="Times New Roman" w:hAnsi="Times New Roman" w:cs="Times New Roman"/>
          <w:noProof/>
          <w:sz w:val="24"/>
          <w:szCs w:val="24"/>
        </w:rPr>
        <w:drawing>
          <wp:inline distT="0" distB="0" distL="0" distR="0" wp14:anchorId="0EB8A7C9" wp14:editId="5D097EB1">
            <wp:extent cx="5119688" cy="2852738"/>
            <wp:effectExtent l="0" t="0" r="5080" b="5080"/>
            <wp:docPr id="12" name="Chart 12">
              <a:extLst xmlns:a="http://schemas.openxmlformats.org/drawingml/2006/main">
                <a:ext uri="{FF2B5EF4-FFF2-40B4-BE49-F238E27FC236}">
                  <a16:creationId xmlns:a16="http://schemas.microsoft.com/office/drawing/2014/main" id="{D16D7A38-70FC-4559-AA2A-E6F5DC1463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0F68B8A" w14:textId="77777777" w:rsidR="00DF085D" w:rsidRPr="00B940ED" w:rsidRDefault="00DF085D" w:rsidP="00B940ED">
      <w:pPr>
        <w:spacing w:line="360" w:lineRule="auto"/>
        <w:jc w:val="both"/>
        <w:rPr>
          <w:rFonts w:ascii="Times New Roman" w:hAnsi="Times New Roman" w:cs="Times New Roman"/>
          <w:sz w:val="24"/>
          <w:szCs w:val="24"/>
          <w:u w:val="single"/>
        </w:rPr>
      </w:pPr>
    </w:p>
    <w:p w14:paraId="398B62F5" w14:textId="77777777" w:rsidR="00B52ACA" w:rsidRPr="00B940ED" w:rsidRDefault="00B52ACA"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Asesiad diagnostig yw'r brif ffordd i ddeall a yw rhywun yn ddyslecsig a lle mae ei gryfderau a'i wendidau penodol. Mae diffyg diagnosis yn broblem gyda dyslecsia. Mae nifer sylweddol o fyfyrwyr â dyslecsia heb ddiagnosis ac ni chaiff eu symptomau eu trin. Y Prif reswm am hyn yw diffyg ymwybyddiaeth. Mae dyslecsia yn effeithio yn ar hunan-barch dysgwyr. Cytunodd Gibson a Kendal (2010) fod myfyrwyr â dyslecsia yn aml yn profi hunan-barch isel ac, yn gysylltiedig â hyn, cyflawniad academaidd isel. Yn ôl Glazzard (2010) mae diagnosis cynnar o ddyslecsia yn hanfodol ar gyfer creu hunanddelwedd gadarnhaol. Mae plant heb ddiagnosis yn cael eu cefnogi gan ddata’r holiadur. Dengys Ffigwr 2 nifer fawr o ddisgyblion o dan ofal yr ymatebwyr maen nhw’n tybio sydd â dyslecsia ond heb gael diagnosis. Athrawon fel arfer yw'r rhai cyntaf i amau dyslecsia mewn plentyn ac mae rhestr wirio o symbolau yn offeryn poblogaidd y gall athrawon ei ddefnyddio i asesu plant ar gyfer arwyddion o ddyslecsia. Cydnabyddir yn gyffredinol mai asesiad unigol un-i-un a weinyddir naill ai gan athro arbenigol gyda hyfforddiant mewn asesu dyslecsia neu seicolegydd addysgol yw'r dull asesu mwyaf dibynadwy.</w:t>
      </w:r>
    </w:p>
    <w:p w14:paraId="63CDBC23" w14:textId="77777777" w:rsidR="00B52ACA" w:rsidRPr="00B940ED" w:rsidRDefault="00B52ACA"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Mae dyslecsia yn effeithio ar bobl mewn gwahanol raddau, felly gall symptomau amrywio o un plentyn i'r llall. Yn gyffredinol, mae symptomau'n ymddangos fel problemau gyda chywirdeb a rhuglder mewn darllen a sillafu. Ond mewn rhai plant, gall dyslecsia hefyd effeithio ar ysgrifennu, mathemateg ac iaith. Mae arwyddion o ddyslecsia fel arfer yn dod i'r amlwg pan fydd plentyn yn dechrau yn yr ysgol ac yn dechrau canolbwyntio mwy ar lythrennedd. “Dyslexia is evident when accurate and fluent word reading and/or spelling develops very incompletely or with great difficulty” (British Psychological Society, 1999).</w:t>
      </w:r>
    </w:p>
    <w:p w14:paraId="16969DD7" w14:textId="0B15EC1F" w:rsidR="00455AAD" w:rsidRPr="00B940ED" w:rsidRDefault="002F169F"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Gall diffyg hyfforddiant fod yn rheswm arall am d</w:t>
      </w:r>
      <w:r w:rsidR="00B52ACA" w:rsidRPr="00B940ED">
        <w:rPr>
          <w:rFonts w:ascii="Times New Roman" w:hAnsi="Times New Roman" w:cs="Times New Roman"/>
          <w:sz w:val="24"/>
          <w:szCs w:val="24"/>
        </w:rPr>
        <w:t>d</w:t>
      </w:r>
      <w:r w:rsidRPr="00B940ED">
        <w:rPr>
          <w:rFonts w:ascii="Times New Roman" w:hAnsi="Times New Roman" w:cs="Times New Roman"/>
          <w:sz w:val="24"/>
          <w:szCs w:val="24"/>
        </w:rPr>
        <w:t xml:space="preserve">iffyg diagnosis. </w:t>
      </w:r>
      <w:r w:rsidR="00265673" w:rsidRPr="00B940ED">
        <w:rPr>
          <w:rFonts w:ascii="Times New Roman" w:hAnsi="Times New Roman" w:cs="Times New Roman"/>
          <w:sz w:val="24"/>
          <w:szCs w:val="24"/>
        </w:rPr>
        <w:t xml:space="preserve">Allan o’r chwech ymatebwyr yr holiadur, nad oedd pob un wedi derbyn hyfforddiant ar ddyslecsia. Mae hyn yn codi pryder. O’r </w:t>
      </w:r>
      <w:r w:rsidR="00732ED5" w:rsidRPr="00B940ED">
        <w:rPr>
          <w:rFonts w:ascii="Times New Roman" w:hAnsi="Times New Roman" w:cs="Times New Roman"/>
          <w:sz w:val="24"/>
          <w:szCs w:val="24"/>
        </w:rPr>
        <w:t>tua</w:t>
      </w:r>
      <w:r w:rsidR="00265673" w:rsidRPr="00B940ED">
        <w:rPr>
          <w:rFonts w:ascii="Times New Roman" w:hAnsi="Times New Roman" w:cs="Times New Roman"/>
          <w:sz w:val="24"/>
          <w:szCs w:val="24"/>
        </w:rPr>
        <w:t xml:space="preserve"> 84% oedd wedi derbyn hyfforddiant, derbyn</w:t>
      </w:r>
      <w:r w:rsidR="00E26578" w:rsidRPr="00B940ED">
        <w:rPr>
          <w:rFonts w:ascii="Times New Roman" w:hAnsi="Times New Roman" w:cs="Times New Roman"/>
          <w:sz w:val="24"/>
          <w:szCs w:val="24"/>
        </w:rPr>
        <w:t>iodd</w:t>
      </w:r>
      <w:r w:rsidR="00265673" w:rsidRPr="00B940ED">
        <w:rPr>
          <w:rFonts w:ascii="Times New Roman" w:hAnsi="Times New Roman" w:cs="Times New Roman"/>
          <w:sz w:val="24"/>
          <w:szCs w:val="24"/>
        </w:rPr>
        <w:t xml:space="preserve"> 67% hyfforddiant sirol ac 17% hyfforddiant mewn swydd. Mae hyn yn profi nad yw pob ysgol yn cynnig hyfforddiant. Fodd bynnag, mae ystod eang o gwmnïau sy'n cynnig hyfforddiant dyslecsia a chyrsiau hefyd. </w:t>
      </w:r>
      <w:r w:rsidR="00E26578" w:rsidRPr="00B940ED">
        <w:rPr>
          <w:rFonts w:ascii="Times New Roman" w:hAnsi="Times New Roman" w:cs="Times New Roman"/>
          <w:sz w:val="24"/>
          <w:szCs w:val="24"/>
        </w:rPr>
        <w:t>Credir y</w:t>
      </w:r>
      <w:r w:rsidR="00265673" w:rsidRPr="00B940ED">
        <w:rPr>
          <w:rFonts w:ascii="Times New Roman" w:hAnsi="Times New Roman" w:cs="Times New Roman"/>
          <w:sz w:val="24"/>
          <w:szCs w:val="24"/>
        </w:rPr>
        <w:t xml:space="preserve"> bydd</w:t>
      </w:r>
      <w:r w:rsidR="00E26578" w:rsidRPr="00B940ED">
        <w:rPr>
          <w:rFonts w:ascii="Times New Roman" w:hAnsi="Times New Roman" w:cs="Times New Roman"/>
          <w:sz w:val="24"/>
          <w:szCs w:val="24"/>
        </w:rPr>
        <w:t>ai</w:t>
      </w:r>
      <w:r w:rsidR="00265673" w:rsidRPr="00B940ED">
        <w:rPr>
          <w:rFonts w:ascii="Times New Roman" w:hAnsi="Times New Roman" w:cs="Times New Roman"/>
          <w:sz w:val="24"/>
          <w:szCs w:val="24"/>
        </w:rPr>
        <w:t xml:space="preserve"> pobl sy'n gweithio mewn ysgol yn elwa </w:t>
      </w:r>
      <w:r w:rsidR="00803F89" w:rsidRPr="00B940ED">
        <w:rPr>
          <w:rFonts w:ascii="Times New Roman" w:hAnsi="Times New Roman" w:cs="Times New Roman"/>
          <w:sz w:val="24"/>
          <w:szCs w:val="24"/>
        </w:rPr>
        <w:t>o</w:t>
      </w:r>
      <w:r w:rsidR="00265673" w:rsidRPr="00B940ED">
        <w:rPr>
          <w:rFonts w:ascii="Times New Roman" w:hAnsi="Times New Roman" w:cs="Times New Roman"/>
          <w:sz w:val="24"/>
          <w:szCs w:val="24"/>
        </w:rPr>
        <w:t xml:space="preserve"> hyfforddiant</w:t>
      </w:r>
      <w:r w:rsidR="00803F89" w:rsidRPr="00B940ED">
        <w:rPr>
          <w:rFonts w:ascii="Times New Roman" w:hAnsi="Times New Roman" w:cs="Times New Roman"/>
          <w:sz w:val="24"/>
          <w:szCs w:val="24"/>
        </w:rPr>
        <w:t>.</w:t>
      </w:r>
    </w:p>
    <w:p w14:paraId="3CD4A712" w14:textId="5A2C9F62" w:rsidR="00A5040B" w:rsidRPr="00B940ED" w:rsidRDefault="00650258" w:rsidP="00B940ED">
      <w:pPr>
        <w:spacing w:line="360" w:lineRule="auto"/>
        <w:rPr>
          <w:rFonts w:ascii="Times New Roman" w:hAnsi="Times New Roman" w:cs="Times New Roman"/>
          <w:sz w:val="24"/>
          <w:szCs w:val="24"/>
          <w:u w:val="single"/>
        </w:rPr>
      </w:pPr>
      <w:r w:rsidRPr="00B940ED">
        <w:rPr>
          <w:rFonts w:ascii="Times New Roman" w:hAnsi="Times New Roman" w:cs="Times New Roman"/>
          <w:sz w:val="24"/>
          <w:szCs w:val="24"/>
          <w:u w:val="single"/>
        </w:rPr>
        <w:t>Ffig</w:t>
      </w:r>
      <w:r w:rsidR="003F5CB2" w:rsidRPr="00B940ED">
        <w:rPr>
          <w:rFonts w:ascii="Times New Roman" w:hAnsi="Times New Roman" w:cs="Times New Roman"/>
          <w:sz w:val="24"/>
          <w:szCs w:val="24"/>
          <w:u w:val="single"/>
        </w:rPr>
        <w:t>w</w:t>
      </w:r>
      <w:r w:rsidRPr="00B940ED">
        <w:rPr>
          <w:rFonts w:ascii="Times New Roman" w:hAnsi="Times New Roman" w:cs="Times New Roman"/>
          <w:sz w:val="24"/>
          <w:szCs w:val="24"/>
          <w:u w:val="single"/>
        </w:rPr>
        <w:t>r</w:t>
      </w:r>
      <w:r w:rsidR="000F0E38" w:rsidRPr="00B940ED">
        <w:rPr>
          <w:rFonts w:ascii="Times New Roman" w:hAnsi="Times New Roman" w:cs="Times New Roman"/>
          <w:sz w:val="24"/>
          <w:szCs w:val="24"/>
          <w:u w:val="single"/>
        </w:rPr>
        <w:t xml:space="preserve"> 2</w:t>
      </w:r>
      <w:r w:rsidR="000F0E38" w:rsidRPr="00B940ED">
        <w:rPr>
          <w:rFonts w:ascii="Times New Roman" w:hAnsi="Times New Roman" w:cs="Times New Roman"/>
          <w:sz w:val="24"/>
          <w:szCs w:val="24"/>
          <w:u w:val="single"/>
        </w:rPr>
        <w:br/>
      </w:r>
      <w:r w:rsidR="00645FDE" w:rsidRPr="00B940ED">
        <w:rPr>
          <w:rFonts w:ascii="Times New Roman" w:hAnsi="Times New Roman" w:cs="Times New Roman"/>
          <w:noProof/>
          <w:sz w:val="24"/>
          <w:szCs w:val="24"/>
        </w:rPr>
        <w:drawing>
          <wp:inline distT="0" distB="0" distL="0" distR="0" wp14:anchorId="2E3DD178" wp14:editId="1499BA58">
            <wp:extent cx="5157788" cy="3205163"/>
            <wp:effectExtent l="0" t="0" r="5080" b="14605"/>
            <wp:docPr id="16" name="Chart 16">
              <a:extLst xmlns:a="http://schemas.openxmlformats.org/drawingml/2006/main">
                <a:ext uri="{FF2B5EF4-FFF2-40B4-BE49-F238E27FC236}">
                  <a16:creationId xmlns:a16="http://schemas.microsoft.com/office/drawing/2014/main" id="{F92754F2-AC99-4095-AC92-2BC4C538D2F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74642CE9" w14:textId="41F2737C" w:rsidR="001D2466" w:rsidRPr="00B940ED" w:rsidRDefault="001D2466" w:rsidP="00B940ED">
      <w:pPr>
        <w:spacing w:line="360" w:lineRule="auto"/>
        <w:jc w:val="both"/>
        <w:rPr>
          <w:rFonts w:ascii="Times New Roman" w:hAnsi="Times New Roman" w:cs="Times New Roman"/>
          <w:sz w:val="24"/>
          <w:szCs w:val="24"/>
        </w:rPr>
      </w:pPr>
    </w:p>
    <w:p w14:paraId="65EE1632" w14:textId="19366057" w:rsidR="00B52ACA" w:rsidRPr="00B940ED" w:rsidRDefault="00B52ACA"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Yn ôl Snowling (1996) mae dyslecsia yn fwy cyffredin mewn bechgyn na merched. Cytûn nifer o bobl gyda’r rhagdybiaeth yma, fodd bynnag roedd astudiaeth ddylanwadol gan Shaywitz</w:t>
      </w:r>
      <w:r w:rsidR="00732ED5" w:rsidRPr="00B940ED">
        <w:rPr>
          <w:rFonts w:ascii="Times New Roman" w:hAnsi="Times New Roman" w:cs="Times New Roman"/>
          <w:sz w:val="24"/>
          <w:szCs w:val="24"/>
        </w:rPr>
        <w:t xml:space="preserve"> ac eraill</w:t>
      </w:r>
      <w:r w:rsidRPr="00B940ED">
        <w:rPr>
          <w:rFonts w:ascii="Times New Roman" w:hAnsi="Times New Roman" w:cs="Times New Roman"/>
          <w:sz w:val="24"/>
          <w:szCs w:val="24"/>
        </w:rPr>
        <w:t xml:space="preserve"> (1990) yn awgrymu bod dyslecsia ond yn ymddangos yn llawer mwy cyffredin mewn bechgyn oherwydd gweithdrefnau adnabod ysgolion. Er bod llawer o bobl yn cymryd yn ganiataol bod mwy o fechgyn na merched yn ddyslecsig, nid yw astudiaethau sy'n trafod y mater wedi rhoi ateb clir. Yn ôl Dyslexia Help (2019) "Although it used to be thought that more boys experienced dyslexia than girls, current research has indicated that dyslexia occurs in approximately equal proportions”. Un esboniad posibl sydd wedi'i daflu o gwmpas wrth ystyried dyslecsia yw bod mwy o fechgyn na merched yn debygol o gael diagnosis. Stereoteip cyffredin yw y bydd bechgyn yn actio wrth berfformio'n wael yn yr ysgol ac mae eu rhwystredigaeth yn arwain at ddial. Efallai y bydd merched yn tueddu i guddio eu brwydrau. Gan y rhoddir mwy o sylw i faterion bechgyn, gall bechgyn fod yn fwy tebygol o gael diagnosis. Y ddamcaniaeth y tu ôl i'r syniad hwn yw bod dyslecsia ond yn ymddangos yn fwy cyffredin mewn bechgyn oherwydd prosesau adnabod ysgolion. Gofynnwyd yn yr holiadur “Oes mwy o fechgyn na merched a thueddiadau Dyslecsig?” ac atebwyd 50% oes ac 50% nac oes. Gwelir ffigwr 3.</w:t>
      </w:r>
    </w:p>
    <w:p w14:paraId="0A43B012" w14:textId="61C66526" w:rsidR="00DF085D" w:rsidRPr="00B940ED" w:rsidRDefault="00B52ACA"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Yn ôl Evans (2013) “There is sex-specific variance in brain anatomy and females tend to use both hemispheres for language tasks, while males just the left. Eglurir bod hormonau rhyw yn gysylltiedig ag anatomi'r ymennydd a bod hormonau rhyw fenywaidd fel estrogen yn gallu bod yn amddiffynnol ar ôl anaf i'r ymennydd, gan awgrymu llwybr arall a allai arwain at y canfyddiadau rhyw benodol yr adroddwyd amdanynt yn yr astudiaeth hon.</w:t>
      </w:r>
    </w:p>
    <w:p w14:paraId="395B978C" w14:textId="33FAA560" w:rsidR="00D83385" w:rsidRPr="00B940ED" w:rsidRDefault="00650258" w:rsidP="00B940ED">
      <w:pPr>
        <w:spacing w:line="360" w:lineRule="auto"/>
        <w:rPr>
          <w:rFonts w:ascii="Times New Roman" w:hAnsi="Times New Roman" w:cs="Times New Roman"/>
          <w:sz w:val="24"/>
          <w:szCs w:val="24"/>
          <w:u w:val="single"/>
        </w:rPr>
      </w:pPr>
      <w:r w:rsidRPr="00B940ED">
        <w:rPr>
          <w:rFonts w:ascii="Times New Roman" w:hAnsi="Times New Roman" w:cs="Times New Roman"/>
          <w:sz w:val="24"/>
          <w:szCs w:val="24"/>
          <w:u w:val="single"/>
        </w:rPr>
        <w:t>Ffig</w:t>
      </w:r>
      <w:r w:rsidR="003F5CB2" w:rsidRPr="00B940ED">
        <w:rPr>
          <w:rFonts w:ascii="Times New Roman" w:hAnsi="Times New Roman" w:cs="Times New Roman"/>
          <w:sz w:val="24"/>
          <w:szCs w:val="24"/>
          <w:u w:val="single"/>
        </w:rPr>
        <w:t>w</w:t>
      </w:r>
      <w:r w:rsidRPr="00B940ED">
        <w:rPr>
          <w:rFonts w:ascii="Times New Roman" w:hAnsi="Times New Roman" w:cs="Times New Roman"/>
          <w:sz w:val="24"/>
          <w:szCs w:val="24"/>
          <w:u w:val="single"/>
        </w:rPr>
        <w:t>r 3</w:t>
      </w:r>
      <w:r w:rsidRPr="00B940ED">
        <w:rPr>
          <w:rFonts w:ascii="Times New Roman" w:hAnsi="Times New Roman" w:cs="Times New Roman"/>
          <w:sz w:val="24"/>
          <w:szCs w:val="24"/>
        </w:rPr>
        <w:br/>
      </w:r>
      <w:r w:rsidR="00B553E2" w:rsidRPr="00B940ED">
        <w:rPr>
          <w:rFonts w:ascii="Times New Roman" w:hAnsi="Times New Roman" w:cs="Times New Roman"/>
          <w:noProof/>
          <w:sz w:val="24"/>
          <w:szCs w:val="24"/>
        </w:rPr>
        <w:drawing>
          <wp:inline distT="0" distB="0" distL="0" distR="0" wp14:anchorId="72D9C862" wp14:editId="46C35EC5">
            <wp:extent cx="5128895" cy="2897579"/>
            <wp:effectExtent l="0" t="0" r="14605" b="17145"/>
            <wp:docPr id="9" name="Chart 9">
              <a:extLst xmlns:a="http://schemas.openxmlformats.org/drawingml/2006/main">
                <a:ext uri="{FF2B5EF4-FFF2-40B4-BE49-F238E27FC236}">
                  <a16:creationId xmlns:a16="http://schemas.microsoft.com/office/drawing/2014/main" id="{2E1D5450-4540-4C5E-82BB-E07FDBECB5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5C92382" w14:textId="77777777" w:rsidR="00E222D4" w:rsidRPr="00B940ED" w:rsidRDefault="00E222D4" w:rsidP="00B940ED">
      <w:pPr>
        <w:spacing w:line="360" w:lineRule="auto"/>
        <w:jc w:val="both"/>
        <w:rPr>
          <w:rFonts w:ascii="Times New Roman" w:hAnsi="Times New Roman" w:cs="Times New Roman"/>
          <w:sz w:val="24"/>
          <w:szCs w:val="24"/>
        </w:rPr>
      </w:pPr>
    </w:p>
    <w:p w14:paraId="4EBB03AE" w14:textId="77777777" w:rsidR="00B52ACA" w:rsidRPr="00B940ED" w:rsidRDefault="00B52ACA"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 xml:space="preserve">Mae nifer o adnoddau gwahanol ar gael i gefnogi pobl â dyslecsia. Wrth edrych ar ymatebion yr holiadur gwelir amrywiaeth eang o adnoddau / strategaethau ar gael yn yr ysgolion, gwelir ffigwr 4. Mae’r amrywiaeth o adnoddau / strategaethau yn dda i’w gweld gan fod pob dysgwyr yn wahanol. Cytûn Llywodraeth Cymru (2008, p.2) gan ei bod yn datgan “plant yn dysgu ar wahanol raddfeydd ac mae pob unigolyn yn unigryw”. </w:t>
      </w:r>
    </w:p>
    <w:p w14:paraId="1A2A3B94" w14:textId="561A99C9" w:rsidR="005D7CF5" w:rsidRPr="00B940ED" w:rsidRDefault="005D7CF5"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Yna gofynnwyd “Pa un sy'n rhoi'r cymorth mwyaf effeithiol? Pam?”. Atebwyd tua 33% papur lliw a tua 17% gorchudd lliw papur, felly ar y cyfan roedd lliw yn hanner o’r atebion. Mae gorchudd lliw papur a phapur lliw yn helpu Dyslecsia trwy wneud testun yn gliriach ac yn fwy cyfforddus i'w weld. Dylai papur fod yn ddigon trwchus i atal yr ochr arall rhag dangos drwodd, hefyd dylai bod yn mat yn hytrach na sgleiniog. Dylid ceisio osgoi cefndiroedd gwyn ar gyfer papur, cyfrifiaduron a chymhorthion gweledol. Gall gwyn ymddangos yn rhy lachar. Awgrymir British Dyslexia Association (2018) defnyddio hufen neu liw pastel meddal. Fodd bynnag</w:t>
      </w:r>
      <w:r w:rsidR="00732ED5" w:rsidRPr="00B940ED">
        <w:rPr>
          <w:rFonts w:ascii="Times New Roman" w:hAnsi="Times New Roman" w:cs="Times New Roman"/>
          <w:sz w:val="24"/>
          <w:szCs w:val="24"/>
        </w:rPr>
        <w:t>,</w:t>
      </w:r>
      <w:r w:rsidRPr="00B940ED">
        <w:rPr>
          <w:rFonts w:ascii="Times New Roman" w:hAnsi="Times New Roman" w:cs="Times New Roman"/>
          <w:sz w:val="24"/>
          <w:szCs w:val="24"/>
        </w:rPr>
        <w:t xml:space="preserve"> bydd gan rai pobl ddyslecsig lliw ffafriaeth eu hunain. Mae ymchwil wedi dangos bod ffafriaeth orchudd lliw papur yn gysylltiedig â datblygiad gweledol y defnyddwyr; yr anhawster sydd gan y llygaid o ran canolbwyntio a chydweithio. Mae'n bosibl amcangyfrif maint yr anhawster darllen o’r ffafriaeth lliw (Griffiths, 2001).</w:t>
      </w:r>
    </w:p>
    <w:p w14:paraId="2913DFE5" w14:textId="73B24C69" w:rsidR="00650258" w:rsidRPr="00B940ED" w:rsidRDefault="00650258" w:rsidP="00B940ED">
      <w:pPr>
        <w:spacing w:line="360" w:lineRule="auto"/>
        <w:rPr>
          <w:rFonts w:ascii="Times New Roman" w:hAnsi="Times New Roman" w:cs="Times New Roman"/>
          <w:noProof/>
          <w:sz w:val="24"/>
          <w:szCs w:val="24"/>
        </w:rPr>
      </w:pPr>
      <w:r w:rsidRPr="00B940ED">
        <w:rPr>
          <w:rFonts w:ascii="Times New Roman" w:hAnsi="Times New Roman" w:cs="Times New Roman"/>
          <w:noProof/>
          <w:sz w:val="24"/>
          <w:szCs w:val="24"/>
          <w:u w:val="single"/>
        </w:rPr>
        <w:t>Ffig</w:t>
      </w:r>
      <w:r w:rsidR="003F5CB2" w:rsidRPr="00B940ED">
        <w:rPr>
          <w:rFonts w:ascii="Times New Roman" w:hAnsi="Times New Roman" w:cs="Times New Roman"/>
          <w:noProof/>
          <w:sz w:val="24"/>
          <w:szCs w:val="24"/>
          <w:u w:val="single"/>
        </w:rPr>
        <w:t>w</w:t>
      </w:r>
      <w:r w:rsidRPr="00B940ED">
        <w:rPr>
          <w:rFonts w:ascii="Times New Roman" w:hAnsi="Times New Roman" w:cs="Times New Roman"/>
          <w:noProof/>
          <w:sz w:val="24"/>
          <w:szCs w:val="24"/>
          <w:u w:val="single"/>
        </w:rPr>
        <w:t>r 4</w:t>
      </w:r>
      <w:r w:rsidRPr="00B940ED">
        <w:rPr>
          <w:rFonts w:ascii="Times New Roman" w:hAnsi="Times New Roman" w:cs="Times New Roman"/>
          <w:noProof/>
          <w:sz w:val="24"/>
          <w:szCs w:val="24"/>
        </w:rPr>
        <w:br/>
      </w:r>
      <w:r w:rsidR="00B553E2" w:rsidRPr="00B940ED">
        <w:rPr>
          <w:rFonts w:ascii="Times New Roman" w:hAnsi="Times New Roman" w:cs="Times New Roman"/>
          <w:noProof/>
          <w:sz w:val="24"/>
          <w:szCs w:val="24"/>
        </w:rPr>
        <w:drawing>
          <wp:inline distT="0" distB="0" distL="0" distR="0" wp14:anchorId="78A69549" wp14:editId="6BDA7EAE">
            <wp:extent cx="5404513" cy="3562066"/>
            <wp:effectExtent l="0" t="0" r="5715" b="635"/>
            <wp:docPr id="6" name="Chart 6">
              <a:extLst xmlns:a="http://schemas.openxmlformats.org/drawingml/2006/main">
                <a:ext uri="{FF2B5EF4-FFF2-40B4-BE49-F238E27FC236}">
                  <a16:creationId xmlns:a16="http://schemas.microsoft.com/office/drawing/2014/main" id="{F74C3AE2-01EB-458A-8DDC-DC3FAF15D9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45322439" w14:textId="77777777" w:rsidR="00650258" w:rsidRPr="00B940ED" w:rsidRDefault="00650258" w:rsidP="00B940ED">
      <w:pPr>
        <w:spacing w:line="360" w:lineRule="auto"/>
        <w:jc w:val="both"/>
        <w:rPr>
          <w:rFonts w:ascii="Times New Roman" w:hAnsi="Times New Roman" w:cs="Times New Roman"/>
          <w:sz w:val="24"/>
          <w:szCs w:val="24"/>
        </w:rPr>
      </w:pPr>
    </w:p>
    <w:p w14:paraId="4593FC23" w14:textId="77777777" w:rsidR="005D7CF5" w:rsidRPr="00B940ED" w:rsidRDefault="005D7CF5"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 xml:space="preserve">Gall ffont hefyd effeithio ar bobl ddyslecsig felly gofynnwyd yn gwestiwn 15 “Pa ffont penodol ydych chi'n debygol o ddefnyddio i gefnogi plant a dyslecsia?”.  Dengys ffigwr 5 bod 67% o’r ysgolion yn defnyddio MS Comic Sans. Fodd bynnag mae’r British Dyslexia Association (2018) yn argymell ffontiau serif sans fel Arial. Cytûn wefan ‘dyslexic.com’ (2016) “sans-serif fonts are generally preferred”. Rheswm am hyn yw bod ffontiau serif fel Georgia neu Times New Roman, yn tueddu i guddio siapiau llythyrau. Fe'ch cynghorir i ddefnyddio ffont plaen, sydd â digon o le. </w:t>
      </w:r>
    </w:p>
    <w:p w14:paraId="30DA41EA" w14:textId="77777777" w:rsidR="005D7CF5" w:rsidRPr="00B940ED" w:rsidRDefault="005D7CF5"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Mae ‘Dyslexie Font’ hefyd yn bodoli, sef ffont hawdd ei darllen i bobl â dyslecsia. Maent yn ffont sy’n atal adlewyrchu, troi, cyfnewid a gorlenwi. Fe’i dyluniwyd gan Boer (2008) sydd hefyd â dyslecsia. Dechreuodd ddylunio llythrennau 3D, a drawsgrifiodd yn ddiweddarach yn 2D. Y rheswm am hyn oedd, er bod pobl â dyslecsia yn wynebu anawsterau wrth wahaniaethu rhwng llythrennau a gwrthrychau 2D eraill, nad ydynt yn cael problemau wrth wahaniaethu gwrthrychau 3D.</w:t>
      </w:r>
    </w:p>
    <w:p w14:paraId="525CCEE6" w14:textId="5D6CC54F" w:rsidR="00F42693" w:rsidRPr="00B940ED" w:rsidRDefault="00F42693" w:rsidP="00B940ED">
      <w:pPr>
        <w:spacing w:line="360" w:lineRule="auto"/>
        <w:ind w:firstLine="720"/>
        <w:jc w:val="both"/>
        <w:rPr>
          <w:rFonts w:ascii="Times New Roman" w:hAnsi="Times New Roman" w:cs="Times New Roman"/>
          <w:color w:val="004F9E"/>
          <w:sz w:val="24"/>
          <w:szCs w:val="24"/>
          <w:shd w:val="clear" w:color="auto" w:fill="E0F1F1"/>
        </w:rPr>
      </w:pPr>
      <w:r w:rsidRPr="00B940ED">
        <w:rPr>
          <w:rFonts w:ascii="Times New Roman" w:hAnsi="Times New Roman" w:cs="Times New Roman"/>
          <w:color w:val="333333"/>
          <w:sz w:val="24"/>
          <w:szCs w:val="24"/>
          <w:shd w:val="clear" w:color="auto" w:fill="FFFFFF"/>
        </w:rPr>
        <w:t>Yn y cwestiwn dilynol, gofynnwyd pa mor effeithiol ydy'r ffont i'r ddisgyblion. Rheswm am y cwestiwn yma oedd i gael syniad well o effaith ffont. Roedd pob un o’r ymatebrwyr yn meddwl fod ffont yn effeithiol, roedd 50% yn meddwl fod e’n effeithiol iawn.</w:t>
      </w:r>
    </w:p>
    <w:p w14:paraId="0E1C82A4" w14:textId="5F61582A" w:rsidR="00AC2EBD" w:rsidRPr="00B940ED" w:rsidRDefault="006A44EF" w:rsidP="00B940ED">
      <w:pPr>
        <w:spacing w:line="360" w:lineRule="auto"/>
        <w:rPr>
          <w:rFonts w:ascii="Times New Roman" w:hAnsi="Times New Roman" w:cs="Times New Roman"/>
          <w:sz w:val="24"/>
          <w:szCs w:val="24"/>
        </w:rPr>
      </w:pPr>
      <w:r w:rsidRPr="00B940ED">
        <w:rPr>
          <w:rFonts w:ascii="Times New Roman" w:hAnsi="Times New Roman" w:cs="Times New Roman"/>
          <w:sz w:val="24"/>
          <w:szCs w:val="24"/>
          <w:u w:val="single"/>
        </w:rPr>
        <w:t>Ffig</w:t>
      </w:r>
      <w:r w:rsidR="003F5CB2" w:rsidRPr="00B940ED">
        <w:rPr>
          <w:rFonts w:ascii="Times New Roman" w:hAnsi="Times New Roman" w:cs="Times New Roman"/>
          <w:sz w:val="24"/>
          <w:szCs w:val="24"/>
          <w:u w:val="single"/>
        </w:rPr>
        <w:t>w</w:t>
      </w:r>
      <w:r w:rsidRPr="00B940ED">
        <w:rPr>
          <w:rFonts w:ascii="Times New Roman" w:hAnsi="Times New Roman" w:cs="Times New Roman"/>
          <w:sz w:val="24"/>
          <w:szCs w:val="24"/>
          <w:u w:val="single"/>
        </w:rPr>
        <w:t>r 5</w:t>
      </w:r>
      <w:r w:rsidR="00B553E2" w:rsidRPr="00B940ED">
        <w:rPr>
          <w:rFonts w:ascii="Times New Roman" w:hAnsi="Times New Roman" w:cs="Times New Roman"/>
          <w:sz w:val="24"/>
          <w:szCs w:val="24"/>
        </w:rPr>
        <w:br/>
      </w:r>
      <w:r w:rsidR="00B553E2" w:rsidRPr="00B940ED">
        <w:rPr>
          <w:rFonts w:ascii="Times New Roman" w:hAnsi="Times New Roman" w:cs="Times New Roman"/>
          <w:noProof/>
          <w:sz w:val="24"/>
          <w:szCs w:val="24"/>
        </w:rPr>
        <w:drawing>
          <wp:inline distT="0" distB="0" distL="0" distR="0" wp14:anchorId="20DD9590" wp14:editId="5DBB528A">
            <wp:extent cx="5427023" cy="3241963"/>
            <wp:effectExtent l="0" t="0" r="2540" b="15875"/>
            <wp:docPr id="10" name="Chart 10">
              <a:extLst xmlns:a="http://schemas.openxmlformats.org/drawingml/2006/main">
                <a:ext uri="{FF2B5EF4-FFF2-40B4-BE49-F238E27FC236}">
                  <a16:creationId xmlns:a16="http://schemas.microsoft.com/office/drawing/2014/main" id="{F290432A-C9EA-4CBD-B7EB-AE8DB80EF37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1CE79A20" w14:textId="77777777" w:rsidR="00AC2EBD" w:rsidRPr="00B940ED" w:rsidRDefault="00AC2EBD" w:rsidP="00B940ED">
      <w:pPr>
        <w:spacing w:line="360" w:lineRule="auto"/>
        <w:jc w:val="both"/>
        <w:rPr>
          <w:rFonts w:ascii="Times New Roman" w:hAnsi="Times New Roman" w:cs="Times New Roman"/>
          <w:sz w:val="24"/>
          <w:szCs w:val="24"/>
        </w:rPr>
      </w:pPr>
    </w:p>
    <w:p w14:paraId="461E790D" w14:textId="00A6C788" w:rsidR="005D7CF5" w:rsidRPr="00B940ED" w:rsidRDefault="005D7CF5"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 xml:space="preserve">Holodd cwestiwn 14 yr holiadur, </w:t>
      </w:r>
      <w:r w:rsidR="00732ED5" w:rsidRPr="00B940ED">
        <w:rPr>
          <w:rFonts w:ascii="Times New Roman" w:hAnsi="Times New Roman" w:cs="Times New Roman"/>
          <w:sz w:val="24"/>
          <w:szCs w:val="24"/>
        </w:rPr>
        <w:t>“</w:t>
      </w:r>
      <w:r w:rsidRPr="00B940ED">
        <w:rPr>
          <w:rFonts w:ascii="Times New Roman" w:hAnsi="Times New Roman" w:cs="Times New Roman"/>
          <w:sz w:val="24"/>
          <w:szCs w:val="24"/>
        </w:rPr>
        <w:t>gallwch awgrymu pa adnoddau pellach fyddwch yn dymuno cael?</w:t>
      </w:r>
      <w:r w:rsidR="00732ED5" w:rsidRPr="00B940ED">
        <w:rPr>
          <w:rFonts w:ascii="Times New Roman" w:hAnsi="Times New Roman" w:cs="Times New Roman"/>
          <w:sz w:val="24"/>
          <w:szCs w:val="24"/>
        </w:rPr>
        <w:t>”</w:t>
      </w:r>
      <w:r w:rsidRPr="00B940ED">
        <w:rPr>
          <w:rFonts w:ascii="Times New Roman" w:hAnsi="Times New Roman" w:cs="Times New Roman"/>
          <w:sz w:val="24"/>
          <w:szCs w:val="24"/>
        </w:rPr>
        <w:t xml:space="preserve">. Roedd 50% wedi son am gael mwy o adnoddau Cymraeg. Mae diffyg adnoddau yn Gymraeg yn broblem. Oherwydd hyn gofynnwyd a ydy’r ymatebwyr yn cytuno gyda'r gosodiad canlynol; “Mae'r ystod o ddeunyddiau ar gyfer sgrinio ac asesu plant yn yr oed hwn yn Gymraeg yn gyfyngedig o'i gymharu ar hyn sydd ar gael yn Saesneg” (Llywodraeth Cymru, 2012). Gwelir o ffigwr 6 bod tua 67% yn cytuno’n gryf gyda’r gosodiad, ac nid oes unrhyw un yn anghytuno. </w:t>
      </w:r>
    </w:p>
    <w:p w14:paraId="01404731" w14:textId="198A6AC5" w:rsidR="0060126F" w:rsidRPr="00B940ED" w:rsidRDefault="0060126F"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Gofynnwyd barn yr ymatebwyr yn y cwestiwn nesaf ac un ateb a safwyd mas oedd “Rydym yn gweithio o fewn Ysgol Ddwy Ffrwd ac mae adnoddau gwych ar gael er mwyn cefnogi’r plant gyda phroblemau llythrennedd sef</w:t>
      </w:r>
      <w:r w:rsidR="00732ED5" w:rsidRPr="00B940ED">
        <w:rPr>
          <w:rFonts w:ascii="Times New Roman" w:hAnsi="Times New Roman" w:cs="Times New Roman"/>
          <w:sz w:val="24"/>
          <w:szCs w:val="24"/>
        </w:rPr>
        <w:t xml:space="preserve"> ‘</w:t>
      </w:r>
      <w:r w:rsidRPr="00B940ED">
        <w:rPr>
          <w:rFonts w:ascii="Times New Roman" w:hAnsi="Times New Roman" w:cs="Times New Roman"/>
          <w:sz w:val="24"/>
          <w:szCs w:val="24"/>
        </w:rPr>
        <w:t>Raid Reading</w:t>
      </w:r>
      <w:r w:rsidR="00732ED5" w:rsidRPr="00B940ED">
        <w:rPr>
          <w:rFonts w:ascii="Times New Roman" w:hAnsi="Times New Roman" w:cs="Times New Roman"/>
          <w:sz w:val="24"/>
          <w:szCs w:val="24"/>
        </w:rPr>
        <w:t>’</w:t>
      </w:r>
      <w:r w:rsidRPr="00B940ED">
        <w:rPr>
          <w:rFonts w:ascii="Times New Roman" w:hAnsi="Times New Roman" w:cs="Times New Roman"/>
          <w:sz w:val="24"/>
          <w:szCs w:val="24"/>
        </w:rPr>
        <w:t xml:space="preserve"> ac aps am ddim ond braidd dim sydd ar gael yn y Gymraeg”. O gymharu â Saesneg mae yna ddiffyg enfawr o adnoddau Cymraeg iaith gyntaf, ac mae hyn yn siomedig iawn. Hefyd does neb i’w hasesu trwy’r Gymraeg. Er hyn mae rhai adnoddau Cymraeg i roi cymorth i blant â dyslecsia yn bodoli, er enghraifft Mêts Maesllan (2014) sef gyfres sy’n cynnwys pecyn o 32 o lyfrau trawsgwricwlaidd sy'n cynnwys rhai ffuglen, ffeithiol ac ambell un ar ffurf mydr ac odl. Maent yn cefnogi plant yng Nghyfnod Allweddol 2 sydd ag anawsterau dysgu penodol i feistroli llythrennedd yn y Gymraeg. Mae’r llyfrau’n cynnwys ffont addas ac ar bapur lliw hufen, hefyd mae gweithgareddau ar lein.</w:t>
      </w:r>
    </w:p>
    <w:p w14:paraId="22239973" w14:textId="3A62F43B" w:rsidR="00B85EC5" w:rsidRPr="00B940ED" w:rsidRDefault="00704B23" w:rsidP="00B940ED">
      <w:pPr>
        <w:spacing w:line="360" w:lineRule="auto"/>
        <w:rPr>
          <w:rFonts w:ascii="Times New Roman" w:hAnsi="Times New Roman" w:cs="Times New Roman"/>
          <w:sz w:val="24"/>
          <w:szCs w:val="24"/>
          <w:u w:val="single"/>
        </w:rPr>
      </w:pPr>
      <w:bookmarkStart w:id="0" w:name="_GoBack"/>
      <w:r w:rsidRPr="00B940ED">
        <w:rPr>
          <w:rFonts w:ascii="Times New Roman" w:hAnsi="Times New Roman" w:cs="Times New Roman"/>
          <w:sz w:val="24"/>
          <w:szCs w:val="24"/>
          <w:u w:val="single"/>
        </w:rPr>
        <w:t>Ffig</w:t>
      </w:r>
      <w:r w:rsidR="003F5CB2" w:rsidRPr="00B940ED">
        <w:rPr>
          <w:rFonts w:ascii="Times New Roman" w:hAnsi="Times New Roman" w:cs="Times New Roman"/>
          <w:sz w:val="24"/>
          <w:szCs w:val="24"/>
          <w:u w:val="single"/>
        </w:rPr>
        <w:t>w</w:t>
      </w:r>
      <w:r w:rsidRPr="00B940ED">
        <w:rPr>
          <w:rFonts w:ascii="Times New Roman" w:hAnsi="Times New Roman" w:cs="Times New Roman"/>
          <w:sz w:val="24"/>
          <w:szCs w:val="24"/>
          <w:u w:val="single"/>
        </w:rPr>
        <w:t>r</w:t>
      </w:r>
      <w:r w:rsidR="00627349" w:rsidRPr="00B940ED">
        <w:rPr>
          <w:rFonts w:ascii="Times New Roman" w:hAnsi="Times New Roman" w:cs="Times New Roman"/>
          <w:sz w:val="24"/>
          <w:szCs w:val="24"/>
          <w:u w:val="single"/>
        </w:rPr>
        <w:t xml:space="preserve"> 6</w:t>
      </w:r>
      <w:r w:rsidR="00C71D0D" w:rsidRPr="00B940ED">
        <w:rPr>
          <w:rFonts w:ascii="Times New Roman" w:hAnsi="Times New Roman" w:cs="Times New Roman"/>
          <w:sz w:val="24"/>
          <w:szCs w:val="24"/>
          <w:u w:val="single"/>
        </w:rPr>
        <w:br/>
      </w:r>
      <w:bookmarkEnd w:id="0"/>
      <w:r w:rsidR="00803B0E" w:rsidRPr="00B940ED">
        <w:rPr>
          <w:rFonts w:ascii="Times New Roman" w:hAnsi="Times New Roman" w:cs="Times New Roman"/>
          <w:noProof/>
          <w:sz w:val="24"/>
          <w:szCs w:val="24"/>
        </w:rPr>
        <w:drawing>
          <wp:inline distT="0" distB="0" distL="0" distR="0" wp14:anchorId="327578E0" wp14:editId="7C4B8B03">
            <wp:extent cx="5049672" cy="2893326"/>
            <wp:effectExtent l="0" t="0" r="17780" b="2540"/>
            <wp:docPr id="2" name="Chart 2">
              <a:extLst xmlns:a="http://schemas.openxmlformats.org/drawingml/2006/main">
                <a:ext uri="{FF2B5EF4-FFF2-40B4-BE49-F238E27FC236}">
                  <a16:creationId xmlns:a16="http://schemas.microsoft.com/office/drawing/2014/main" id="{E270B05B-DBAA-4CFE-8376-18363364EDE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r w:rsidR="00AC2EBD" w:rsidRPr="00B940ED">
        <w:rPr>
          <w:rFonts w:ascii="Times New Roman" w:hAnsi="Times New Roman" w:cs="Times New Roman"/>
          <w:sz w:val="24"/>
          <w:szCs w:val="24"/>
        </w:rPr>
        <w:t xml:space="preserve"> </w:t>
      </w:r>
    </w:p>
    <w:p w14:paraId="2AEC1B2C" w14:textId="50F3E29B" w:rsidR="00EC2D88" w:rsidRPr="00B940ED" w:rsidRDefault="00EC2D88" w:rsidP="00B940ED">
      <w:pPr>
        <w:spacing w:line="360" w:lineRule="auto"/>
        <w:jc w:val="both"/>
        <w:rPr>
          <w:rFonts w:ascii="Times New Roman" w:hAnsi="Times New Roman" w:cs="Times New Roman"/>
          <w:sz w:val="24"/>
          <w:szCs w:val="24"/>
        </w:rPr>
      </w:pPr>
    </w:p>
    <w:p w14:paraId="362B1A70" w14:textId="77777777" w:rsidR="00110AF6" w:rsidRPr="00B940ED" w:rsidRDefault="00110AF6"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“The comorbidity between dyslexia and dyscalculia is surprisingly high” (Landerl, Fussenegger, Moll a Willburger, 2009). Cytûn Chinn a Ashcroft (2007) sy’n credu “difficulties in mathematics go hand in hand with difficulties in language”. Dywed Dyslexia Association of Ireland (2016) bod ymchwil yn dangos nad yw 40-50% o fyfyrwyr â dyslecsia yn dangos unrhyw arwyddion o ddyscalcwlia, gyda thua 10% yn rhagori mewn mathemateg. Mae gan y 50-60% sy'n weddill anawsterau mathemateg. I rai, mae'r anhawster yn fwy seiliedig ar iaith mathemateg, yn hytrach nag unrhyw anhawster gyda'r cysyniadau. Am y rheswm hwn gofynnodd cwestiwn olaf yr holiadur “Sawl plentyn sydd â dyslecsia sydd hefyd a dyscalcwlia o dan eich gofal?”. Ymatebodd 20% bod 1-2 plentyn sydd â dyslecsia sydd hefyd a dyscalcwlia ond atebwyd 80% bod 0 plentyn sydd â dyslecsia sydd hefyd a dyscalcwlia.</w:t>
      </w:r>
    </w:p>
    <w:p w14:paraId="0FFD85EA" w14:textId="4C9A97EE" w:rsidR="00A939C9" w:rsidRPr="00B940ED" w:rsidRDefault="00DC2136" w:rsidP="00B940ED">
      <w:pPr>
        <w:spacing w:line="360" w:lineRule="auto"/>
        <w:jc w:val="both"/>
        <w:rPr>
          <w:rFonts w:ascii="Times New Roman" w:hAnsi="Times New Roman" w:cs="Times New Roman"/>
          <w:sz w:val="24"/>
          <w:szCs w:val="24"/>
          <w:lang w:val="en-GB"/>
        </w:rPr>
      </w:pPr>
      <w:r w:rsidRPr="00B940ED">
        <w:rPr>
          <w:rFonts w:ascii="Times New Roman" w:hAnsi="Times New Roman" w:cs="Times New Roman"/>
          <w:sz w:val="24"/>
          <w:szCs w:val="24"/>
        </w:rPr>
        <w:tab/>
        <w:t>Mae dyscalcwlia yn anhawster gyda mathemateg sy'n cael ei amlygu gan anallu i brosesu symbolau mathemategol. “</w:t>
      </w:r>
      <w:r w:rsidRPr="00B940ED">
        <w:rPr>
          <w:rFonts w:ascii="Times New Roman" w:hAnsi="Times New Roman" w:cs="Times New Roman"/>
          <w:sz w:val="24"/>
          <w:szCs w:val="24"/>
          <w:lang w:val="en-GB"/>
        </w:rPr>
        <w:t>Dyscalculic learners may have difficulty understanding simple number concepts, lack an intuitive grasp of numbers, and have problems learning number facts and procedures” (</w:t>
      </w:r>
      <w:r w:rsidR="0081557B" w:rsidRPr="00B940ED">
        <w:rPr>
          <w:rFonts w:ascii="Times New Roman" w:hAnsi="Times New Roman" w:cs="Times New Roman"/>
          <w:sz w:val="24"/>
          <w:szCs w:val="24"/>
        </w:rPr>
        <w:t>The National Numeracy Strategy</w:t>
      </w:r>
      <w:r w:rsidRPr="00B940ED">
        <w:rPr>
          <w:rFonts w:ascii="Times New Roman" w:hAnsi="Times New Roman" w:cs="Times New Roman"/>
          <w:sz w:val="24"/>
          <w:szCs w:val="24"/>
          <w:lang w:val="en-GB"/>
        </w:rPr>
        <w:t>, 2001, p.2).</w:t>
      </w:r>
    </w:p>
    <w:p w14:paraId="61C352A3" w14:textId="77777777" w:rsidR="00DF085D" w:rsidRPr="00B940ED" w:rsidRDefault="00DF085D" w:rsidP="00B940ED">
      <w:pPr>
        <w:spacing w:line="360" w:lineRule="auto"/>
        <w:jc w:val="both"/>
        <w:rPr>
          <w:rFonts w:ascii="Times New Roman" w:hAnsi="Times New Roman" w:cs="Times New Roman"/>
          <w:sz w:val="24"/>
          <w:szCs w:val="24"/>
          <w:lang w:val="en-GB"/>
        </w:rPr>
      </w:pPr>
    </w:p>
    <w:p w14:paraId="24553466" w14:textId="272D1E1A" w:rsidR="00110AF6" w:rsidRPr="00B940ED" w:rsidRDefault="00110AF6" w:rsidP="00B940ED">
      <w:pPr>
        <w:spacing w:line="360" w:lineRule="auto"/>
        <w:ind w:firstLine="720"/>
        <w:jc w:val="both"/>
        <w:rPr>
          <w:rFonts w:ascii="Times New Roman" w:hAnsi="Times New Roman" w:cs="Times New Roman"/>
          <w:sz w:val="24"/>
          <w:szCs w:val="24"/>
          <w:lang w:val="en-GB"/>
        </w:rPr>
      </w:pPr>
      <w:r w:rsidRPr="00B940ED">
        <w:rPr>
          <w:rFonts w:ascii="Times New Roman" w:hAnsi="Times New Roman" w:cs="Times New Roman"/>
          <w:sz w:val="24"/>
          <w:szCs w:val="24"/>
        </w:rPr>
        <w:t xml:space="preserve">Dylid cynnig cymorth gwahaniaethol i blentyn dyslecsig i fynd i'r afael ag anghenion dysgu penodol y plentyn. Mae dyslecsia yn anhawster cydnabyddedig o dan Equality Act 2010. Special educational needs and disability code of practice (2015) yn ei gwneud yn ofynnol i ysgolion ddarparu cymorth priodol fel bod pob plentyn yn cael cyfle i elwa ar addysg gynhwysol. Mae’n bwyig i athrawon addasu’r ffordd y maent yn addysgu. Os na all plentyn ddysgu yn y ffordd y maent yn addysgu, rhaid iddynt addysgu mewn ffordd y gall plentyn ei dysgu. </w:t>
      </w:r>
      <w:r w:rsidRPr="00B940ED">
        <w:rPr>
          <w:rFonts w:ascii="Times New Roman" w:hAnsi="Times New Roman" w:cs="Times New Roman"/>
          <w:sz w:val="24"/>
          <w:szCs w:val="24"/>
          <w:lang w:val="en-GB"/>
        </w:rPr>
        <w:t>“Difficulties in learning often arise from an unsuitable environment, inappropriate groupings of pupils, inflexible teaching styles, or inaccessible curriculum materials.”</w:t>
      </w:r>
      <w:r w:rsidRPr="00B940ED">
        <w:rPr>
          <w:rFonts w:ascii="Times New Roman" w:hAnsi="Times New Roman" w:cs="Times New Roman"/>
          <w:i/>
          <w:iCs/>
          <w:sz w:val="24"/>
          <w:szCs w:val="24"/>
          <w:lang w:val="en-GB"/>
        </w:rPr>
        <w:t xml:space="preserve"> </w:t>
      </w:r>
      <w:r w:rsidRPr="00B940ED">
        <w:rPr>
          <w:rFonts w:ascii="Times New Roman" w:hAnsi="Times New Roman" w:cs="Times New Roman"/>
          <w:sz w:val="24"/>
          <w:szCs w:val="24"/>
          <w:lang w:val="en-GB"/>
        </w:rPr>
        <w:t xml:space="preserve">(DfES, 2004, p.28) Mae amgylchedd addas yn hanfodol a </w:t>
      </w:r>
      <w:r w:rsidR="00732ED5" w:rsidRPr="00B940ED">
        <w:rPr>
          <w:rFonts w:ascii="Times New Roman" w:hAnsi="Times New Roman" w:cs="Times New Roman"/>
          <w:sz w:val="24"/>
          <w:szCs w:val="24"/>
        </w:rPr>
        <w:t>cytûn</w:t>
      </w:r>
      <w:r w:rsidRPr="00B940ED">
        <w:rPr>
          <w:rFonts w:ascii="Times New Roman" w:hAnsi="Times New Roman" w:cs="Times New Roman"/>
          <w:sz w:val="24"/>
          <w:szCs w:val="24"/>
          <w:lang w:val="en-GB"/>
        </w:rPr>
        <w:t xml:space="preserve"> (Stott, 2009) a dywed dylir creu amgylchedd lle gall y dysgwyr ddysgu a lee gall yr athrawon addysgu. Yn ol Booth </w:t>
      </w:r>
      <w:proofErr w:type="gramStart"/>
      <w:r w:rsidRPr="00B940ED">
        <w:rPr>
          <w:rFonts w:ascii="Times New Roman" w:hAnsi="Times New Roman" w:cs="Times New Roman"/>
          <w:sz w:val="24"/>
          <w:szCs w:val="24"/>
          <w:lang w:val="en-GB"/>
        </w:rPr>
        <w:t>a</w:t>
      </w:r>
      <w:proofErr w:type="gramEnd"/>
      <w:r w:rsidRPr="00B940ED">
        <w:rPr>
          <w:rFonts w:ascii="Times New Roman" w:hAnsi="Times New Roman" w:cs="Times New Roman"/>
          <w:sz w:val="24"/>
          <w:szCs w:val="24"/>
          <w:lang w:val="en-GB"/>
        </w:rPr>
        <w:t xml:space="preserve"> Ainscow (2002) “educational inclusion is about creating a secure, accepting, collaborating and stimulating school in which everyone is valued, as the foundation for the highest achievement of all pupils.” Mae hyn yn cyd-fynd gyda un egwyddor Arfer Dda </w:t>
      </w:r>
      <w:proofErr w:type="gramStart"/>
      <w:r w:rsidRPr="00B940ED">
        <w:rPr>
          <w:rFonts w:ascii="Times New Roman" w:hAnsi="Times New Roman" w:cs="Times New Roman"/>
          <w:sz w:val="24"/>
          <w:szCs w:val="24"/>
          <w:lang w:val="en-GB"/>
        </w:rPr>
        <w:t>sef  “</w:t>
      </w:r>
      <w:proofErr w:type="gramEnd"/>
      <w:r w:rsidRPr="00B940ED">
        <w:rPr>
          <w:rFonts w:ascii="Times New Roman" w:hAnsi="Times New Roman" w:cs="Times New Roman"/>
          <w:sz w:val="24"/>
          <w:szCs w:val="24"/>
          <w:lang w:val="en-GB"/>
        </w:rPr>
        <w:t>Ymateb i anghenion dysgu amrywiol disgyblion</w:t>
      </w:r>
      <w:r w:rsidRPr="00B940ED">
        <w:rPr>
          <w:rFonts w:ascii="Times New Roman" w:hAnsi="Times New Roman" w:cs="Times New Roman"/>
          <w:sz w:val="24"/>
          <w:szCs w:val="24"/>
        </w:rPr>
        <w:t>”</w:t>
      </w:r>
      <w:r w:rsidRPr="00B940ED">
        <w:rPr>
          <w:rFonts w:ascii="Times New Roman" w:hAnsi="Times New Roman" w:cs="Times New Roman"/>
          <w:sz w:val="24"/>
          <w:szCs w:val="24"/>
          <w:lang w:val="en-GB"/>
        </w:rPr>
        <w:t xml:space="preserve"> (Spooner, 2011).</w:t>
      </w:r>
    </w:p>
    <w:p w14:paraId="4F27365A" w14:textId="3B3611CA" w:rsidR="004C6144" w:rsidRPr="00B940ED" w:rsidRDefault="00812C01"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Meddylir bydd ysgolion yn elwa o hyfforddiant ac y gellir rhoi’r cymorth gorau i’r plant. Mae hyfforddiant dyslecsia i addysgwyr yn hanfodol er mwyn llunio gwell strategaethau ar gyfer dysgwyr dyslecsig. Heb y gefnogaeth gywir bydd plant a phobl ifanc sy'n cael trafferth gyda llythrennedd a dyslecsia yn dod o hyd i fywyd yn yr ysgol yn frwydr gyson. Fodd bynnag, gall athrawon sydd wedi'u hyfforddi'n arbennig drawsnewid cyfleoedd bywyd y bobl ifanc hyn a rhoi cyfle cyfartal iddynt ochr yn ochr â gweddill eu cyfoedion.</w:t>
      </w:r>
    </w:p>
    <w:p w14:paraId="51D55696" w14:textId="77777777" w:rsidR="00A939C9" w:rsidRPr="00B940ED" w:rsidRDefault="00A939C9" w:rsidP="00B940ED">
      <w:pPr>
        <w:spacing w:line="360" w:lineRule="auto"/>
        <w:ind w:firstLine="720"/>
        <w:jc w:val="both"/>
        <w:rPr>
          <w:rFonts w:ascii="Times New Roman" w:hAnsi="Times New Roman" w:cs="Times New Roman"/>
          <w:sz w:val="24"/>
          <w:szCs w:val="24"/>
        </w:rPr>
      </w:pPr>
    </w:p>
    <w:p w14:paraId="7D4AE082" w14:textId="0A82D876" w:rsidR="00110AF6" w:rsidRPr="00B940ED" w:rsidRDefault="00110AF6" w:rsidP="00B940ED">
      <w:pPr>
        <w:spacing w:line="360" w:lineRule="auto"/>
        <w:ind w:firstLine="720"/>
        <w:jc w:val="both"/>
        <w:rPr>
          <w:rFonts w:ascii="Times New Roman" w:hAnsi="Times New Roman" w:cs="Times New Roman"/>
          <w:sz w:val="24"/>
          <w:szCs w:val="24"/>
        </w:rPr>
      </w:pPr>
      <w:r w:rsidRPr="00B940ED">
        <w:rPr>
          <w:rFonts w:ascii="Times New Roman" w:hAnsi="Times New Roman" w:cs="Times New Roman"/>
          <w:sz w:val="24"/>
          <w:szCs w:val="24"/>
        </w:rPr>
        <w:t>Dysgwyd nifer o bethau o’r holiadur a meddylir eu bod yn ffordd effeithiol o gasglu gwybodaeth. Roedd yr holiadur yn ddefnyddiol iawn a byddir yn defnyddio’r un strategaeth</w:t>
      </w:r>
      <w:r w:rsidR="00732ED5" w:rsidRPr="00B940ED">
        <w:rPr>
          <w:rFonts w:ascii="Times New Roman" w:hAnsi="Times New Roman" w:cs="Times New Roman"/>
          <w:sz w:val="24"/>
          <w:szCs w:val="24"/>
        </w:rPr>
        <w:t xml:space="preserve"> </w:t>
      </w:r>
      <w:r w:rsidRPr="00B940ED">
        <w:rPr>
          <w:rFonts w:ascii="Times New Roman" w:hAnsi="Times New Roman" w:cs="Times New Roman"/>
          <w:sz w:val="24"/>
          <w:szCs w:val="24"/>
        </w:rPr>
        <w:t xml:space="preserve">i gasglu gwybodaeth yn y dyfodol. Yn aml holiaduron yw’r unig ffordd ymarferol o gyrraedd digon o adolygwyr i ganiatáu dadansoddiad ystadegol o’r canlyniadau, maent hefyd yn rhad ac am ddim. </w:t>
      </w:r>
      <w:r w:rsidR="00732ED5" w:rsidRPr="00B940ED">
        <w:rPr>
          <w:rFonts w:ascii="Times New Roman" w:hAnsi="Times New Roman" w:cs="Times New Roman"/>
          <w:sz w:val="24"/>
          <w:szCs w:val="24"/>
        </w:rPr>
        <w:t>H</w:t>
      </w:r>
      <w:r w:rsidRPr="00B940ED">
        <w:rPr>
          <w:rFonts w:ascii="Times New Roman" w:hAnsi="Times New Roman" w:cs="Times New Roman"/>
          <w:sz w:val="24"/>
          <w:szCs w:val="24"/>
        </w:rPr>
        <w:t>oliaduron yw un o'r ffyrdd mwyaf fforddiadwy o gasglu data meintiol. Hefyd mae cwestiynau holiadur wedi'u safoni. Gofynnwyd yn union yr un cwestiynau i'r holl ymatebwyr yn yr un drefn. Mae hyn yn golygu y gellir ailadrodd holiadur yn hawdd i'w wirio am ddibynadwyedd. Dysgwyd sut i ddadansoddi data a’i defnyddio i wella gwybodaeth flaenorol. Credir fod yr holiadur yn ddefnyddiol iawn i gymharu data hefyd. “The way you formulate a question (open-ended or closed) and the wording you use in its framing in an interview schedule or questionnaire are extremely important as they influence the type and quality of information you obtain from your respondents.” (Kumar, 2014) Er gwariwyd nifer o amser yn ceisio geirio’r cwestiynau yn ffordd effeithiol a hefyd dewis rhwng cwestiynau agored neu gwestiynau caeedig, meddylir ni dderbyniwyd nifer fawr o wybodaeth fanwl. Wrth ofyn mwy o gwestiynau agored yn y dyfodol, gall hyn gynyddu faint o wybodaeth a dderbynnir. Rheswm am hyn yw mai’r cwestiwn yn benodol a rhaid ei ateb gydag ystod gyfun o ymatebion, neu gyda manylion fel y bo’n briodol.</w:t>
      </w:r>
    </w:p>
    <w:p w14:paraId="24C3EA3F" w14:textId="3DE93100" w:rsidR="003E5646" w:rsidRPr="00B940ED" w:rsidRDefault="000F7052" w:rsidP="00B940ED">
      <w:pPr>
        <w:spacing w:line="360" w:lineRule="auto"/>
        <w:ind w:firstLine="720"/>
        <w:jc w:val="both"/>
        <w:rPr>
          <w:rFonts w:ascii="Times New Roman" w:hAnsi="Times New Roman" w:cs="Times New Roman"/>
          <w:sz w:val="24"/>
          <w:szCs w:val="24"/>
          <w:u w:val="single"/>
        </w:rPr>
      </w:pPr>
      <w:r w:rsidRPr="00B940ED">
        <w:rPr>
          <w:rFonts w:ascii="Times New Roman" w:hAnsi="Times New Roman" w:cs="Times New Roman"/>
          <w:sz w:val="24"/>
          <w:szCs w:val="24"/>
        </w:rPr>
        <w:t xml:space="preserve">Un o'r prif anfanteision o ddibynnu ar holiadur gwybodaeth yw nad oes sicrwydd y caiff ymatebion eu gwarantu. Ni dderbyniwyd nifer fawr o ymatebion felly gellir effeithio ar ddibynadwyedd y data. Bydd anfon holiaduron i ystod ehangach o ysgolion yn y dyfodol yn helpu i geisio cael mwy o ymatebion. Bydd hefyd yn fanteisiol anfon yr holiadur i e-bost athrawon yn hytrach na e-bost ysgol, gan y dysgwyd nad yw llawer o ysgolion yn ateb e-bost ysgol. Gellir hefyd anfon holiadur Cymraeg a Saesneg i </w:t>
      </w:r>
      <w:r w:rsidR="005560CB" w:rsidRPr="00B940ED">
        <w:rPr>
          <w:rFonts w:ascii="Times New Roman" w:hAnsi="Times New Roman" w:cs="Times New Roman"/>
          <w:sz w:val="24"/>
          <w:szCs w:val="24"/>
        </w:rPr>
        <w:t>dargedu cynulleidfa ehangach</w:t>
      </w:r>
      <w:r w:rsidRPr="00B940ED">
        <w:rPr>
          <w:rFonts w:ascii="Times New Roman" w:hAnsi="Times New Roman" w:cs="Times New Roman"/>
          <w:sz w:val="24"/>
          <w:szCs w:val="24"/>
        </w:rPr>
        <w:t xml:space="preserve"> i geisio cael mwy o ymatebion. Bydd gwneud peilot sef treialu’r holiadur ymlaen llaw hefyd yn ddefnyddiol. Bydd hyn yn rhoi cyfle i chi dderbyn adborth am yr holiadur cyn afon i ysgolion rhag ofn bod unrhyw wallau neu broblemau wrth ateb y cwestiynau. Yn ôl Cohen a Manion (2017) “A pilot has several functions, principally to increase the reliability, validity and practicability of the questionnaire”. Mae peilot hefyd yn rhoi amcangyfrif mwy cywir o amser y bydd yn ei gymryd i ateb yr holiadur.</w:t>
      </w:r>
    </w:p>
    <w:p w14:paraId="3EDCA748" w14:textId="77777777" w:rsidR="00803F89" w:rsidRPr="00A11D9E" w:rsidRDefault="00803F89" w:rsidP="00A11D9E">
      <w:pPr>
        <w:spacing w:line="360" w:lineRule="auto"/>
        <w:rPr>
          <w:rFonts w:ascii="Times New Roman" w:hAnsi="Times New Roman" w:cs="Times New Roman"/>
          <w:sz w:val="24"/>
          <w:szCs w:val="24"/>
        </w:rPr>
      </w:pPr>
    </w:p>
    <w:p w14:paraId="04F22F32" w14:textId="54F5DD46" w:rsidR="002B77BC" w:rsidRDefault="002B77BC" w:rsidP="00A268E2">
      <w:pPr>
        <w:rPr>
          <w:rFonts w:ascii="Times New Roman" w:hAnsi="Times New Roman" w:cs="Times New Roman"/>
          <w:sz w:val="24"/>
          <w:szCs w:val="24"/>
        </w:rPr>
      </w:pPr>
    </w:p>
    <w:p w14:paraId="77369EEB" w14:textId="057B8B12" w:rsidR="00A55C0D" w:rsidRDefault="00A55C0D" w:rsidP="00A268E2">
      <w:pPr>
        <w:rPr>
          <w:rFonts w:ascii="Times New Roman" w:hAnsi="Times New Roman" w:cs="Times New Roman"/>
          <w:sz w:val="24"/>
          <w:szCs w:val="24"/>
        </w:rPr>
      </w:pPr>
    </w:p>
    <w:p w14:paraId="6F92E204" w14:textId="77777777" w:rsidR="00A55C0D" w:rsidRDefault="00A55C0D" w:rsidP="00A268E2">
      <w:pPr>
        <w:rPr>
          <w:rFonts w:ascii="Times New Roman" w:hAnsi="Times New Roman" w:cs="Times New Roman"/>
          <w:sz w:val="24"/>
          <w:szCs w:val="24"/>
        </w:rPr>
      </w:pPr>
    </w:p>
    <w:p w14:paraId="7C150C24" w14:textId="4E7FBC7C" w:rsidR="00A55C0D" w:rsidRDefault="00A55C0D" w:rsidP="00A268E2">
      <w:pPr>
        <w:rPr>
          <w:rFonts w:ascii="Times New Roman" w:hAnsi="Times New Roman" w:cs="Times New Roman"/>
          <w:sz w:val="24"/>
          <w:szCs w:val="24"/>
        </w:rPr>
      </w:pPr>
    </w:p>
    <w:p w14:paraId="156EC12F" w14:textId="77777777" w:rsidR="00A55C0D" w:rsidRDefault="00A55C0D" w:rsidP="00A268E2"/>
    <w:p w14:paraId="7F2F067D" w14:textId="6E444E7B" w:rsidR="001D3BB8" w:rsidRDefault="001D3BB8" w:rsidP="001D3BB8">
      <w:pPr>
        <w:rPr>
          <w:color w:val="538135" w:themeColor="accent6" w:themeShade="BF"/>
        </w:rPr>
      </w:pPr>
      <w:r w:rsidRPr="00E57C14">
        <w:rPr>
          <w:color w:val="538135" w:themeColor="accent6" w:themeShade="BF"/>
        </w:rPr>
        <w:br/>
      </w:r>
    </w:p>
    <w:p w14:paraId="528D929A" w14:textId="09E90A0F" w:rsidR="00CA48D7" w:rsidRDefault="00CA48D7" w:rsidP="00A268E2"/>
    <w:p w14:paraId="4C3387AA" w14:textId="56791B8D" w:rsidR="00DD7F51" w:rsidRDefault="00DD7F51" w:rsidP="00A268E2"/>
    <w:p w14:paraId="7F22D1C7" w14:textId="75D6AC29" w:rsidR="00B940ED" w:rsidRDefault="00B940ED" w:rsidP="00A268E2"/>
    <w:p w14:paraId="47979E40" w14:textId="1E9ED2BF" w:rsidR="00B940ED" w:rsidRDefault="00B940ED" w:rsidP="00A268E2"/>
    <w:p w14:paraId="4E07A687" w14:textId="77777777" w:rsidR="00B940ED" w:rsidRDefault="00B940ED" w:rsidP="00A268E2"/>
    <w:p w14:paraId="3E6B3D4F" w14:textId="77777777" w:rsidR="00DD7F51" w:rsidRDefault="00DD7F51" w:rsidP="00A268E2"/>
    <w:p w14:paraId="6F3E2AEA" w14:textId="77777777" w:rsidR="00A55C0D" w:rsidRDefault="00A55C0D" w:rsidP="00A268E2"/>
    <w:p w14:paraId="00CC130D" w14:textId="10169431" w:rsidR="00B8385F" w:rsidRPr="004E0A84" w:rsidRDefault="00DB6FC3" w:rsidP="00B8385F">
      <w:pPr>
        <w:spacing w:line="360" w:lineRule="auto"/>
        <w:jc w:val="center"/>
        <w:rPr>
          <w:rFonts w:ascii="Times New Roman" w:hAnsi="Times New Roman" w:cs="Times New Roman"/>
          <w:sz w:val="24"/>
          <w:szCs w:val="24"/>
        </w:rPr>
      </w:pPr>
      <w:r w:rsidRPr="004E0A84">
        <w:rPr>
          <w:rFonts w:ascii="Times New Roman" w:hAnsi="Times New Roman" w:cs="Times New Roman"/>
          <w:sz w:val="24"/>
          <w:szCs w:val="24"/>
          <w:u w:val="single"/>
        </w:rPr>
        <w:t>Rhestr Gyfeiriadau</w:t>
      </w:r>
      <w:r w:rsidR="00B8385F" w:rsidRPr="004E0A84">
        <w:rPr>
          <w:rFonts w:ascii="Times New Roman" w:hAnsi="Times New Roman" w:cs="Times New Roman"/>
          <w:sz w:val="24"/>
          <w:szCs w:val="24"/>
        </w:rPr>
        <w:br/>
      </w:r>
    </w:p>
    <w:p w14:paraId="3D107DBD" w14:textId="05BB0CB3"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BERA (2011) </w:t>
      </w:r>
      <w:r w:rsidRPr="004E0A84">
        <w:rPr>
          <w:rFonts w:ascii="Times New Roman" w:hAnsi="Times New Roman" w:cs="Times New Roman"/>
          <w:i/>
          <w:sz w:val="24"/>
          <w:szCs w:val="24"/>
        </w:rPr>
        <w:t>Ethical Guidelines for Educational Research.</w:t>
      </w:r>
      <w:r w:rsidRPr="004E0A84">
        <w:rPr>
          <w:rFonts w:ascii="Times New Roman" w:hAnsi="Times New Roman" w:cs="Times New Roman"/>
          <w:sz w:val="24"/>
          <w:szCs w:val="24"/>
        </w:rPr>
        <w:t xml:space="preserve"> Available at: </w:t>
      </w:r>
      <w:hyperlink r:id="rId14" w:history="1">
        <w:r w:rsidRPr="004E0A84">
          <w:rPr>
            <w:rStyle w:val="Hyperlink"/>
            <w:rFonts w:ascii="Times New Roman" w:hAnsi="Times New Roman" w:cs="Times New Roman"/>
            <w:color w:val="auto"/>
            <w:sz w:val="24"/>
            <w:szCs w:val="24"/>
            <w:u w:val="none"/>
          </w:rPr>
          <w:t>http://www.bbk.ac.uk/sshp/research/sshp-ethics-committee-and-procedures/BERA-Ethical-Guidelines-2011.pdf</w:t>
        </w:r>
      </w:hyperlink>
      <w:r w:rsidR="00F15826" w:rsidRPr="004E0A84">
        <w:rPr>
          <w:rFonts w:ascii="Times New Roman" w:hAnsi="Times New Roman" w:cs="Times New Roman"/>
          <w:sz w:val="24"/>
          <w:szCs w:val="24"/>
        </w:rPr>
        <w:t xml:space="preserve"> </w:t>
      </w:r>
      <w:r w:rsidR="00F15826"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5</w:t>
      </w:r>
      <w:r w:rsidR="00F15826" w:rsidRPr="004E0A84">
        <w:rPr>
          <w:rFonts w:ascii="Times New Roman" w:hAnsi="Times New Roman" w:cs="Times New Roman"/>
          <w:sz w:val="24"/>
          <w:szCs w:val="24"/>
          <w:shd w:val="clear" w:color="auto" w:fill="FFFFFF"/>
        </w:rPr>
        <w:t xml:space="preserve"> </w:t>
      </w:r>
      <w:r w:rsidR="00C90B68" w:rsidRPr="004E0A84">
        <w:rPr>
          <w:rFonts w:ascii="Times New Roman" w:hAnsi="Times New Roman" w:cs="Times New Roman"/>
          <w:sz w:val="24"/>
          <w:szCs w:val="24"/>
          <w:shd w:val="clear" w:color="auto" w:fill="FFFFFF"/>
        </w:rPr>
        <w:t>Ebrill</w:t>
      </w:r>
      <w:r w:rsidR="00F15826"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55E3FEA5" w14:textId="0A8F7BA3" w:rsidR="009E2251" w:rsidRPr="004E0A84" w:rsidRDefault="00B8385F" w:rsidP="009E2251">
      <w:pPr>
        <w:rPr>
          <w:rFonts w:ascii="Times New Roman" w:hAnsi="Times New Roman" w:cs="Times New Roman"/>
          <w:sz w:val="24"/>
          <w:szCs w:val="24"/>
        </w:rPr>
      </w:pPr>
      <w:r w:rsidRPr="004E0A84">
        <w:rPr>
          <w:rFonts w:ascii="Times New Roman" w:hAnsi="Times New Roman" w:cs="Times New Roman"/>
          <w:sz w:val="24"/>
          <w:szCs w:val="24"/>
        </w:rPr>
        <w:t xml:space="preserve">Boer, C. (2008) </w:t>
      </w:r>
      <w:r w:rsidRPr="004E0A84">
        <w:rPr>
          <w:rFonts w:ascii="Times New Roman" w:hAnsi="Times New Roman" w:cs="Times New Roman"/>
          <w:i/>
          <w:sz w:val="24"/>
          <w:szCs w:val="24"/>
        </w:rPr>
        <w:t>Dyslexie Font.</w:t>
      </w:r>
      <w:r w:rsidRPr="004E0A84">
        <w:rPr>
          <w:rFonts w:ascii="Times New Roman" w:hAnsi="Times New Roman" w:cs="Times New Roman"/>
          <w:sz w:val="24"/>
          <w:szCs w:val="24"/>
        </w:rPr>
        <w:t xml:space="preserve"> Available at: </w:t>
      </w:r>
      <w:hyperlink r:id="rId15" w:history="1">
        <w:r w:rsidRPr="004E0A84">
          <w:rPr>
            <w:rStyle w:val="Hyperlink"/>
            <w:rFonts w:ascii="Times New Roman" w:hAnsi="Times New Roman" w:cs="Times New Roman"/>
            <w:color w:val="auto"/>
            <w:sz w:val="24"/>
            <w:szCs w:val="24"/>
            <w:u w:val="none"/>
          </w:rPr>
          <w:t>https://www.dyslexiefont.com/en/our-story/</w:t>
        </w:r>
      </w:hyperlink>
      <w:r w:rsidRPr="004E0A84">
        <w:rPr>
          <w:rFonts w:ascii="Times New Roman" w:hAnsi="Times New Roman" w:cs="Times New Roman"/>
          <w:sz w:val="24"/>
          <w:szCs w:val="24"/>
        </w:rPr>
        <w:t xml:space="preserve"> </w:t>
      </w:r>
      <w:r w:rsidR="00F15826" w:rsidRPr="004E0A84">
        <w:rPr>
          <w:rFonts w:ascii="Times New Roman" w:hAnsi="Times New Roman" w:cs="Times New Roman"/>
          <w:sz w:val="24"/>
          <w:szCs w:val="24"/>
          <w:shd w:val="clear" w:color="auto" w:fill="FFFFFF"/>
        </w:rPr>
        <w:t>(Darllenwyd: 2</w:t>
      </w:r>
      <w:r w:rsidR="00C90B68" w:rsidRPr="004E0A84">
        <w:rPr>
          <w:rFonts w:ascii="Times New Roman" w:hAnsi="Times New Roman" w:cs="Times New Roman"/>
          <w:sz w:val="24"/>
          <w:szCs w:val="24"/>
          <w:shd w:val="clear" w:color="auto" w:fill="FFFFFF"/>
        </w:rPr>
        <w:t xml:space="preserve"> Ebrill</w:t>
      </w:r>
      <w:r w:rsidR="00F15826" w:rsidRPr="004E0A84">
        <w:rPr>
          <w:rFonts w:ascii="Times New Roman" w:hAnsi="Times New Roman" w:cs="Times New Roman"/>
          <w:sz w:val="24"/>
          <w:szCs w:val="24"/>
          <w:shd w:val="clear" w:color="auto" w:fill="FFFFFF"/>
        </w:rPr>
        <w:t xml:space="preserve"> 2019)</w:t>
      </w:r>
      <w:r w:rsidR="009E2251" w:rsidRPr="004E0A84">
        <w:rPr>
          <w:rFonts w:ascii="Times New Roman" w:hAnsi="Times New Roman" w:cs="Times New Roman"/>
          <w:sz w:val="24"/>
          <w:szCs w:val="24"/>
          <w:shd w:val="clear" w:color="auto" w:fill="FFFFFF"/>
        </w:rPr>
        <w:br/>
      </w:r>
    </w:p>
    <w:p w14:paraId="72F31872" w14:textId="04E9708D" w:rsidR="009E2251" w:rsidRPr="004E0A84" w:rsidRDefault="009E2251" w:rsidP="009E2251">
      <w:pPr>
        <w:rPr>
          <w:rFonts w:ascii="Times New Roman" w:hAnsi="Times New Roman" w:cs="Times New Roman"/>
          <w:sz w:val="24"/>
          <w:szCs w:val="24"/>
        </w:rPr>
      </w:pPr>
      <w:r w:rsidRPr="004E0A84">
        <w:rPr>
          <w:rFonts w:ascii="Times New Roman" w:hAnsi="Times New Roman" w:cs="Times New Roman"/>
          <w:sz w:val="24"/>
          <w:szCs w:val="24"/>
          <w:shd w:val="clear" w:color="auto" w:fill="FFFFFF"/>
        </w:rPr>
        <w:t xml:space="preserve">Booth,T. &amp; Ainscow, M. (2002) </w:t>
      </w:r>
      <w:r w:rsidRPr="004E0A84">
        <w:rPr>
          <w:rFonts w:ascii="Times New Roman" w:hAnsi="Times New Roman" w:cs="Times New Roman"/>
          <w:i/>
          <w:sz w:val="24"/>
          <w:szCs w:val="24"/>
          <w:shd w:val="clear" w:color="auto" w:fill="FFFFFF"/>
        </w:rPr>
        <w:t>I</w:t>
      </w:r>
      <w:r w:rsidRPr="004E0A84">
        <w:rPr>
          <w:rStyle w:val="fn"/>
          <w:rFonts w:ascii="Times New Roman" w:hAnsi="Times New Roman" w:cs="Times New Roman"/>
          <w:i/>
          <w:sz w:val="24"/>
          <w:szCs w:val="24"/>
        </w:rPr>
        <w:t>ndex for Inclusion</w:t>
      </w:r>
      <w:r w:rsidRPr="004E0A84">
        <w:rPr>
          <w:rFonts w:ascii="Times New Roman" w:hAnsi="Times New Roman" w:cs="Times New Roman"/>
          <w:i/>
          <w:sz w:val="24"/>
          <w:szCs w:val="24"/>
        </w:rPr>
        <w:t>: </w:t>
      </w:r>
      <w:r w:rsidRPr="004E0A84">
        <w:rPr>
          <w:rStyle w:val="Subtitle1"/>
          <w:rFonts w:ascii="Times New Roman" w:hAnsi="Times New Roman" w:cs="Times New Roman"/>
          <w:bCs/>
          <w:i/>
          <w:sz w:val="24"/>
          <w:szCs w:val="24"/>
        </w:rPr>
        <w:t>Developing Learning, Participation and Play in Early Years and Childcare.</w:t>
      </w:r>
    </w:p>
    <w:p w14:paraId="3524371D" w14:textId="77777777" w:rsidR="009E2251" w:rsidRPr="004E0A84" w:rsidRDefault="009E2251" w:rsidP="00A268E2">
      <w:pPr>
        <w:rPr>
          <w:rFonts w:ascii="Times New Roman" w:hAnsi="Times New Roman" w:cs="Times New Roman"/>
          <w:sz w:val="24"/>
          <w:szCs w:val="24"/>
        </w:rPr>
      </w:pPr>
    </w:p>
    <w:p w14:paraId="77175E53" w14:textId="23D231F8"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British Dyslexia Association. (2018) </w:t>
      </w:r>
      <w:r w:rsidRPr="004E0A84">
        <w:rPr>
          <w:rFonts w:ascii="Times New Roman" w:hAnsi="Times New Roman" w:cs="Times New Roman"/>
          <w:i/>
          <w:sz w:val="24"/>
          <w:szCs w:val="24"/>
        </w:rPr>
        <w:t>Dyslexia style guide.</w:t>
      </w:r>
      <w:r w:rsidRPr="004E0A84">
        <w:rPr>
          <w:rFonts w:ascii="Times New Roman" w:hAnsi="Times New Roman" w:cs="Times New Roman"/>
          <w:sz w:val="24"/>
          <w:szCs w:val="24"/>
        </w:rPr>
        <w:t xml:space="preserve"> Available at: </w:t>
      </w:r>
      <w:hyperlink r:id="rId16" w:history="1">
        <w:r w:rsidRPr="004E0A84">
          <w:rPr>
            <w:rStyle w:val="Hyperlink"/>
            <w:rFonts w:ascii="Times New Roman" w:hAnsi="Times New Roman" w:cs="Times New Roman"/>
            <w:color w:val="auto"/>
            <w:sz w:val="24"/>
            <w:szCs w:val="24"/>
            <w:u w:val="none"/>
          </w:rPr>
          <w:t>https://www.bdadyslexia.org.uk/common/ckeditor/filemanager/userfiles/About_Us/policies/Dyslexia_Style_Guide.pdf</w:t>
        </w:r>
      </w:hyperlink>
      <w:r w:rsidR="00F15826" w:rsidRPr="004E0A84">
        <w:rPr>
          <w:rFonts w:ascii="Times New Roman" w:hAnsi="Times New Roman" w:cs="Times New Roman"/>
          <w:sz w:val="24"/>
          <w:szCs w:val="24"/>
        </w:rPr>
        <w:t xml:space="preserve"> </w:t>
      </w:r>
      <w:r w:rsidR="00F15826"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14 Ebrill</w:t>
      </w:r>
      <w:r w:rsidR="00F15826"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568A87F8" w14:textId="0F23BEE7" w:rsidR="00B8385F" w:rsidRPr="004E0A84" w:rsidRDefault="00B8385F" w:rsidP="00A268E2">
      <w:pPr>
        <w:rPr>
          <w:rFonts w:ascii="Times New Roman" w:hAnsi="Times New Roman" w:cs="Times New Roman"/>
          <w:i/>
          <w:sz w:val="24"/>
          <w:szCs w:val="24"/>
          <w:lang w:val="en-GB"/>
        </w:rPr>
      </w:pPr>
      <w:r w:rsidRPr="004E0A84">
        <w:rPr>
          <w:rFonts w:ascii="Times New Roman" w:hAnsi="Times New Roman" w:cs="Times New Roman"/>
          <w:sz w:val="24"/>
          <w:szCs w:val="24"/>
          <w:lang w:val="en-GB"/>
        </w:rPr>
        <w:t>British Psychological Society</w:t>
      </w:r>
      <w:r w:rsidR="00DE0699" w:rsidRPr="004E0A84">
        <w:rPr>
          <w:rFonts w:ascii="Times New Roman" w:hAnsi="Times New Roman" w:cs="Times New Roman"/>
          <w:sz w:val="24"/>
          <w:szCs w:val="24"/>
          <w:lang w:val="en-GB"/>
        </w:rPr>
        <w:t>.</w:t>
      </w:r>
      <w:r w:rsidRPr="004E0A84">
        <w:rPr>
          <w:rFonts w:ascii="Times New Roman" w:hAnsi="Times New Roman" w:cs="Times New Roman"/>
          <w:sz w:val="24"/>
          <w:szCs w:val="24"/>
          <w:lang w:val="en-GB"/>
        </w:rPr>
        <w:t xml:space="preserve"> </w:t>
      </w:r>
      <w:r w:rsidR="00DE0699" w:rsidRPr="004E0A84">
        <w:rPr>
          <w:rFonts w:ascii="Times New Roman" w:hAnsi="Times New Roman" w:cs="Times New Roman"/>
          <w:sz w:val="24"/>
          <w:szCs w:val="24"/>
          <w:lang w:val="en-GB"/>
        </w:rPr>
        <w:t>(</w:t>
      </w:r>
      <w:r w:rsidRPr="004E0A84">
        <w:rPr>
          <w:rFonts w:ascii="Times New Roman" w:hAnsi="Times New Roman" w:cs="Times New Roman"/>
          <w:sz w:val="24"/>
          <w:szCs w:val="24"/>
          <w:lang w:val="en-GB"/>
        </w:rPr>
        <w:t>1999</w:t>
      </w:r>
      <w:r w:rsidR="00DE0699" w:rsidRPr="004E0A84">
        <w:rPr>
          <w:rFonts w:ascii="Times New Roman" w:hAnsi="Times New Roman" w:cs="Times New Roman"/>
          <w:sz w:val="24"/>
          <w:szCs w:val="24"/>
          <w:lang w:val="en-GB"/>
        </w:rPr>
        <w:t xml:space="preserve">) </w:t>
      </w:r>
      <w:r w:rsidR="00DE0699" w:rsidRPr="004E0A84">
        <w:rPr>
          <w:rFonts w:ascii="Times New Roman" w:hAnsi="Times New Roman" w:cs="Times New Roman"/>
          <w:i/>
          <w:sz w:val="24"/>
          <w:szCs w:val="24"/>
          <w:lang w:val="en-GB"/>
        </w:rPr>
        <w:t>Dyslexia, Literacy and Psychological Assessment, Report of the Working Party of the DECP of British Psychological Society.</w:t>
      </w:r>
      <w:r w:rsidRPr="004E0A84">
        <w:rPr>
          <w:rFonts w:ascii="Times New Roman" w:hAnsi="Times New Roman" w:cs="Times New Roman"/>
          <w:sz w:val="24"/>
          <w:szCs w:val="24"/>
          <w:lang w:val="en-GB"/>
        </w:rPr>
        <w:br/>
      </w:r>
    </w:p>
    <w:p w14:paraId="1B8F0BA3" w14:textId="4D2E89B0"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Cohen, L., &amp; Manion, L. (2017) </w:t>
      </w:r>
      <w:r w:rsidRPr="004E0A84">
        <w:rPr>
          <w:rFonts w:ascii="Times New Roman" w:hAnsi="Times New Roman" w:cs="Times New Roman"/>
          <w:i/>
          <w:sz w:val="24"/>
          <w:szCs w:val="24"/>
        </w:rPr>
        <w:t xml:space="preserve">Research Methods in Education. </w:t>
      </w:r>
      <w:r w:rsidRPr="004E0A84">
        <w:rPr>
          <w:rFonts w:ascii="Times New Roman" w:hAnsi="Times New Roman" w:cs="Times New Roman"/>
          <w:sz w:val="24"/>
          <w:szCs w:val="24"/>
        </w:rPr>
        <w:t>London: Routledge</w:t>
      </w:r>
      <w:r w:rsidRPr="004E0A84">
        <w:rPr>
          <w:rFonts w:ascii="Times New Roman" w:hAnsi="Times New Roman" w:cs="Times New Roman"/>
          <w:sz w:val="24"/>
          <w:szCs w:val="24"/>
        </w:rPr>
        <w:br/>
      </w:r>
    </w:p>
    <w:p w14:paraId="59BE3E2F" w14:textId="4B1DD6EC" w:rsidR="00B8385F" w:rsidRPr="004E0A84" w:rsidRDefault="00B8385F" w:rsidP="00A268E2">
      <w:pPr>
        <w:rPr>
          <w:rFonts w:ascii="Times New Roman" w:hAnsi="Times New Roman" w:cs="Times New Roman"/>
          <w:sz w:val="24"/>
          <w:szCs w:val="24"/>
          <w:shd w:val="clear" w:color="auto" w:fill="FFFFFF"/>
        </w:rPr>
      </w:pPr>
      <w:r w:rsidRPr="004E0A84">
        <w:rPr>
          <w:rFonts w:ascii="Times New Roman" w:hAnsi="Times New Roman" w:cs="Times New Roman"/>
          <w:sz w:val="24"/>
          <w:szCs w:val="24"/>
          <w:shd w:val="clear" w:color="auto" w:fill="FFFFFF"/>
        </w:rPr>
        <w:t xml:space="preserve">Chinn, S. and Ashcroft, R. (2007) </w:t>
      </w:r>
      <w:r w:rsidRPr="004E0A84">
        <w:rPr>
          <w:rFonts w:ascii="Times New Roman" w:hAnsi="Times New Roman" w:cs="Times New Roman"/>
          <w:i/>
          <w:iCs/>
          <w:sz w:val="24"/>
          <w:szCs w:val="24"/>
          <w:shd w:val="clear" w:color="auto" w:fill="FFFFFF"/>
        </w:rPr>
        <w:t>Mathematics for dyslexics</w:t>
      </w:r>
      <w:r w:rsidRPr="004E0A84">
        <w:rPr>
          <w:rFonts w:ascii="Times New Roman" w:hAnsi="Times New Roman" w:cs="Times New Roman"/>
          <w:sz w:val="24"/>
          <w:szCs w:val="24"/>
          <w:shd w:val="clear" w:color="auto" w:fill="FFFFFF"/>
        </w:rPr>
        <w:t>.</w:t>
      </w:r>
    </w:p>
    <w:p w14:paraId="52CAE7E1" w14:textId="77777777" w:rsidR="00B8385F" w:rsidRPr="004E0A84" w:rsidRDefault="00B8385F" w:rsidP="00A268E2">
      <w:pPr>
        <w:rPr>
          <w:rFonts w:ascii="Times New Roman" w:hAnsi="Times New Roman" w:cs="Times New Roman"/>
          <w:sz w:val="24"/>
          <w:szCs w:val="24"/>
        </w:rPr>
      </w:pPr>
    </w:p>
    <w:p w14:paraId="72648656" w14:textId="29C05222"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Dauncey, M. (2016) </w:t>
      </w:r>
      <w:r w:rsidRPr="004E0A84">
        <w:rPr>
          <w:rFonts w:ascii="Times New Roman" w:hAnsi="Times New Roman" w:cs="Times New Roman"/>
          <w:i/>
          <w:sz w:val="24"/>
          <w:szCs w:val="24"/>
        </w:rPr>
        <w:t>Anghenion Dysgu Ychwanegol (ADY) yng Nghymru</w:t>
      </w:r>
      <w:r w:rsidRPr="004E0A84">
        <w:rPr>
          <w:rFonts w:ascii="Times New Roman" w:hAnsi="Times New Roman" w:cs="Times New Roman"/>
          <w:sz w:val="24"/>
          <w:szCs w:val="24"/>
        </w:rPr>
        <w:t>.</w:t>
      </w:r>
      <w:r w:rsidRPr="004E0A84">
        <w:rPr>
          <w:rFonts w:ascii="Times New Roman" w:hAnsi="Times New Roman" w:cs="Times New Roman"/>
          <w:sz w:val="24"/>
          <w:szCs w:val="24"/>
        </w:rPr>
        <w:br/>
        <w:t xml:space="preserve">Available at: </w:t>
      </w:r>
      <w:hyperlink r:id="rId17" w:history="1">
        <w:r w:rsidRPr="004E0A84">
          <w:rPr>
            <w:rStyle w:val="Hyperlink"/>
            <w:rFonts w:ascii="Times New Roman" w:hAnsi="Times New Roman" w:cs="Times New Roman"/>
            <w:color w:val="auto"/>
            <w:sz w:val="24"/>
            <w:szCs w:val="24"/>
            <w:u w:val="none"/>
          </w:rPr>
          <w:t>http://www.assembly.wales/Research%20Documents/16-059%20SEN/16-059-Web-Welsh.pdf</w:t>
        </w:r>
      </w:hyperlink>
      <w:r w:rsidR="00F15826" w:rsidRPr="004E0A84">
        <w:rPr>
          <w:rFonts w:ascii="Times New Roman" w:hAnsi="Times New Roman" w:cs="Times New Roman"/>
          <w:sz w:val="24"/>
          <w:szCs w:val="24"/>
        </w:rPr>
        <w:t xml:space="preserve"> </w:t>
      </w:r>
      <w:r w:rsidR="00F15826" w:rsidRPr="004E0A84">
        <w:rPr>
          <w:rFonts w:ascii="Times New Roman" w:hAnsi="Times New Roman" w:cs="Times New Roman"/>
          <w:sz w:val="24"/>
          <w:szCs w:val="24"/>
          <w:shd w:val="clear" w:color="auto" w:fill="FFFFFF"/>
        </w:rPr>
        <w:t>(Darllenwyd: 2</w:t>
      </w:r>
      <w:r w:rsidR="00C90B68" w:rsidRPr="004E0A84">
        <w:rPr>
          <w:rFonts w:ascii="Times New Roman" w:hAnsi="Times New Roman" w:cs="Times New Roman"/>
          <w:sz w:val="24"/>
          <w:szCs w:val="24"/>
          <w:shd w:val="clear" w:color="auto" w:fill="FFFFFF"/>
        </w:rPr>
        <w:t xml:space="preserve"> Ebrill</w:t>
      </w:r>
      <w:r w:rsidR="00F15826"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15827559" w14:textId="4B929ED6"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sz w:val="24"/>
          <w:szCs w:val="24"/>
          <w:shd w:val="clear" w:color="auto" w:fill="FFFFFF"/>
        </w:rPr>
        <w:t>Department for Education. (2014)</w:t>
      </w:r>
      <w:r w:rsidRPr="004E0A84">
        <w:rPr>
          <w:rFonts w:ascii="Times New Roman" w:hAnsi="Times New Roman" w:cs="Times New Roman"/>
          <w:i/>
          <w:sz w:val="24"/>
          <w:szCs w:val="24"/>
          <w:shd w:val="clear" w:color="auto" w:fill="FFFFFF"/>
        </w:rPr>
        <w:t xml:space="preserve"> Teachers’ Workload Survey Diary 201</w:t>
      </w:r>
      <w:r w:rsidR="00EE5A25" w:rsidRPr="004E0A84">
        <w:rPr>
          <w:rFonts w:ascii="Times New Roman" w:hAnsi="Times New Roman" w:cs="Times New Roman"/>
          <w:i/>
          <w:sz w:val="24"/>
          <w:szCs w:val="24"/>
          <w:shd w:val="clear" w:color="auto" w:fill="FFFFFF"/>
        </w:rPr>
        <w:t>3.</w:t>
      </w:r>
      <w:r w:rsidRPr="004E0A84">
        <w:rPr>
          <w:rFonts w:ascii="Times New Roman" w:hAnsi="Times New Roman" w:cs="Times New Roman"/>
          <w:i/>
          <w:sz w:val="24"/>
          <w:szCs w:val="24"/>
          <w:shd w:val="clear" w:color="auto" w:fill="FFFFFF"/>
        </w:rPr>
        <w:br/>
      </w:r>
    </w:p>
    <w:p w14:paraId="48DCA495" w14:textId="3FCBBCDF"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DfES. (2004) </w:t>
      </w:r>
      <w:r w:rsidRPr="004E0A84">
        <w:rPr>
          <w:rFonts w:ascii="Times New Roman" w:hAnsi="Times New Roman" w:cs="Times New Roman"/>
          <w:i/>
          <w:sz w:val="24"/>
          <w:szCs w:val="24"/>
        </w:rPr>
        <w:t>Removing Barriers to Achievement The Government’s Strategy for SEN.</w:t>
      </w:r>
      <w:r w:rsidRPr="004E0A84">
        <w:rPr>
          <w:rFonts w:ascii="Times New Roman" w:hAnsi="Times New Roman" w:cs="Times New Roman"/>
          <w:sz w:val="24"/>
          <w:szCs w:val="24"/>
        </w:rPr>
        <w:t xml:space="preserve"> Available at: </w:t>
      </w:r>
      <w:hyperlink r:id="rId18" w:history="1">
        <w:r w:rsidRPr="004E0A84">
          <w:rPr>
            <w:rStyle w:val="Hyperlink"/>
            <w:rFonts w:ascii="Times New Roman" w:hAnsi="Times New Roman" w:cs="Times New Roman"/>
            <w:color w:val="auto"/>
            <w:sz w:val="24"/>
            <w:szCs w:val="24"/>
            <w:u w:val="none"/>
          </w:rPr>
          <w:t>https://dera.ioe.ac.uk/4955/14/pri_loi_sen_govt_strategy_Redacted.pdf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 xml:space="preserve">15 Ebrill </w:t>
      </w:r>
      <w:r w:rsidRPr="004E0A84">
        <w:rPr>
          <w:rFonts w:ascii="Times New Roman" w:hAnsi="Times New Roman" w:cs="Times New Roman"/>
          <w:sz w:val="24"/>
          <w:szCs w:val="24"/>
          <w:shd w:val="clear" w:color="auto" w:fill="FFFFFF"/>
        </w:rPr>
        <w:t>2019)</w:t>
      </w:r>
      <w:r w:rsidRPr="004E0A84">
        <w:rPr>
          <w:rFonts w:ascii="Times New Roman" w:hAnsi="Times New Roman" w:cs="Times New Roman"/>
          <w:sz w:val="24"/>
          <w:szCs w:val="24"/>
        </w:rPr>
        <w:br/>
      </w:r>
    </w:p>
    <w:p w14:paraId="2B829A25" w14:textId="77777777" w:rsidR="00184882" w:rsidRDefault="00B8385F" w:rsidP="00B0285A">
      <w:pPr>
        <w:spacing w:after="0" w:line="240" w:lineRule="auto"/>
        <w:rPr>
          <w:rFonts w:ascii="Times New Roman" w:eastAsia="Times New Roman" w:hAnsi="Times New Roman" w:cs="Times New Roman"/>
          <w:sz w:val="24"/>
          <w:szCs w:val="24"/>
          <w:lang w:eastAsia="cy-GB"/>
        </w:rPr>
      </w:pPr>
      <w:r w:rsidRPr="004E0A84">
        <w:rPr>
          <w:rFonts w:ascii="Times New Roman" w:hAnsi="Times New Roman" w:cs="Times New Roman"/>
          <w:sz w:val="24"/>
          <w:szCs w:val="24"/>
          <w:shd w:val="clear" w:color="auto" w:fill="FFFFFF"/>
        </w:rPr>
        <w:t>Dunne, M., Pryor, J. and Yates, P. (2005). </w:t>
      </w:r>
      <w:r w:rsidRPr="004E0A84">
        <w:rPr>
          <w:rFonts w:ascii="Times New Roman" w:hAnsi="Times New Roman" w:cs="Times New Roman"/>
          <w:i/>
          <w:iCs/>
          <w:sz w:val="24"/>
          <w:szCs w:val="24"/>
          <w:shd w:val="clear" w:color="auto" w:fill="FFFFFF"/>
        </w:rPr>
        <w:t>Becoming a researcher</w:t>
      </w:r>
      <w:r w:rsidRPr="004E0A84">
        <w:rPr>
          <w:rFonts w:ascii="Times New Roman" w:hAnsi="Times New Roman" w:cs="Times New Roman"/>
          <w:sz w:val="24"/>
          <w:szCs w:val="24"/>
          <w:shd w:val="clear" w:color="auto" w:fill="FFFFFF"/>
        </w:rPr>
        <w:t>. Maidenhead: Open University Press.</w:t>
      </w:r>
      <w:r w:rsidRPr="004E0A84">
        <w:rPr>
          <w:rFonts w:ascii="Times New Roman" w:hAnsi="Times New Roman" w:cs="Times New Roman"/>
          <w:sz w:val="24"/>
          <w:szCs w:val="24"/>
          <w:shd w:val="clear" w:color="auto" w:fill="FFFFFF"/>
        </w:rPr>
        <w:br/>
      </w:r>
    </w:p>
    <w:p w14:paraId="53A2CC62" w14:textId="4C6034BD" w:rsidR="00B8385F" w:rsidRPr="004E0A84" w:rsidRDefault="00B8385F" w:rsidP="00B0285A">
      <w:pPr>
        <w:spacing w:after="0" w:line="240" w:lineRule="auto"/>
        <w:rPr>
          <w:rFonts w:ascii="Times New Roman" w:eastAsia="Times New Roman" w:hAnsi="Times New Roman" w:cs="Times New Roman"/>
          <w:sz w:val="24"/>
          <w:szCs w:val="24"/>
          <w:lang w:eastAsia="cy-GB"/>
        </w:rPr>
      </w:pPr>
      <w:r w:rsidRPr="004E0A84">
        <w:rPr>
          <w:rFonts w:ascii="Times New Roman" w:eastAsia="Times New Roman" w:hAnsi="Times New Roman" w:cs="Times New Roman"/>
          <w:sz w:val="24"/>
          <w:szCs w:val="24"/>
          <w:lang w:eastAsia="cy-GB"/>
        </w:rPr>
        <w:br/>
      </w:r>
    </w:p>
    <w:p w14:paraId="2787A6CB" w14:textId="618FF274" w:rsidR="00B8385F" w:rsidRPr="004E0A84" w:rsidRDefault="00B8385F" w:rsidP="00DC2136">
      <w:pPr>
        <w:rPr>
          <w:rFonts w:ascii="Times New Roman" w:hAnsi="Times New Roman" w:cs="Times New Roman"/>
          <w:sz w:val="24"/>
          <w:szCs w:val="24"/>
          <w:shd w:val="clear" w:color="auto" w:fill="FFFFFF"/>
        </w:rPr>
      </w:pPr>
      <w:r w:rsidRPr="004E0A84">
        <w:rPr>
          <w:rFonts w:ascii="Times New Roman" w:hAnsi="Times New Roman" w:cs="Times New Roman"/>
          <w:sz w:val="24"/>
          <w:szCs w:val="24"/>
          <w:shd w:val="clear" w:color="auto" w:fill="FFFFFF"/>
        </w:rPr>
        <w:t xml:space="preserve">Dyslexia Association of Ireland. (2016) </w:t>
      </w:r>
      <w:r w:rsidRPr="004E0A84">
        <w:rPr>
          <w:rFonts w:ascii="Times New Roman" w:hAnsi="Times New Roman" w:cs="Times New Roman"/>
          <w:i/>
          <w:sz w:val="24"/>
          <w:szCs w:val="24"/>
          <w:shd w:val="clear" w:color="auto" w:fill="FFFFFF"/>
        </w:rPr>
        <w:t>Dyscalculia and Maths Difficulties.</w:t>
      </w:r>
      <w:r w:rsidRPr="004E0A84">
        <w:rPr>
          <w:rFonts w:ascii="Times New Roman" w:hAnsi="Times New Roman" w:cs="Times New Roman"/>
          <w:sz w:val="24"/>
          <w:szCs w:val="24"/>
          <w:shd w:val="clear" w:color="auto" w:fill="FFFFFF"/>
        </w:rPr>
        <w:t xml:space="preserve"> </w:t>
      </w:r>
      <w:r w:rsidRPr="004E0A84">
        <w:rPr>
          <w:rFonts w:ascii="Times New Roman" w:hAnsi="Times New Roman" w:cs="Times New Roman"/>
          <w:sz w:val="24"/>
          <w:szCs w:val="24"/>
        </w:rPr>
        <w:t xml:space="preserve">Available at: </w:t>
      </w:r>
      <w:hyperlink r:id="rId19" w:history="1">
        <w:r w:rsidRPr="004E0A84">
          <w:rPr>
            <w:rStyle w:val="Hyperlink"/>
            <w:rFonts w:ascii="Times New Roman" w:hAnsi="Times New Roman" w:cs="Times New Roman"/>
            <w:color w:val="auto"/>
            <w:sz w:val="24"/>
            <w:szCs w:val="24"/>
            <w:u w:val="none"/>
          </w:rPr>
          <w:t>https://www.dyslexia.ie/information/information-for-parents/dyscalculia-and-maths-difficulties/</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(Darllenwyd:</w:t>
      </w:r>
      <w:r w:rsidR="00C90B68" w:rsidRPr="004E0A84">
        <w:rPr>
          <w:rFonts w:ascii="Times New Roman" w:hAnsi="Times New Roman" w:cs="Times New Roman"/>
          <w:sz w:val="24"/>
          <w:szCs w:val="24"/>
          <w:shd w:val="clear" w:color="auto" w:fill="FFFFFF"/>
        </w:rPr>
        <w:t xml:space="preserve"> 15</w:t>
      </w:r>
      <w:r w:rsidRPr="004E0A84">
        <w:rPr>
          <w:rFonts w:ascii="Times New Roman" w:hAnsi="Times New Roman" w:cs="Times New Roman"/>
          <w:sz w:val="24"/>
          <w:szCs w:val="24"/>
          <w:shd w:val="clear" w:color="auto" w:fill="FFFFFF"/>
        </w:rPr>
        <w:t xml:space="preserve"> </w:t>
      </w:r>
      <w:r w:rsidR="00C90B68" w:rsidRPr="004E0A84">
        <w:rPr>
          <w:rFonts w:ascii="Times New Roman" w:hAnsi="Times New Roman" w:cs="Times New Roman"/>
          <w:sz w:val="24"/>
          <w:szCs w:val="24"/>
          <w:shd w:val="clear" w:color="auto" w:fill="FFFFFF"/>
        </w:rPr>
        <w:t xml:space="preserve">Ebrill </w:t>
      </w:r>
      <w:r w:rsidRPr="004E0A84">
        <w:rPr>
          <w:rFonts w:ascii="Times New Roman" w:hAnsi="Times New Roman" w:cs="Times New Roman"/>
          <w:sz w:val="24"/>
          <w:szCs w:val="24"/>
          <w:shd w:val="clear" w:color="auto" w:fill="FFFFFF"/>
        </w:rPr>
        <w:t>2019)</w:t>
      </w:r>
      <w:r w:rsidRPr="004E0A84">
        <w:rPr>
          <w:rFonts w:ascii="Times New Roman" w:hAnsi="Times New Roman" w:cs="Times New Roman"/>
          <w:sz w:val="24"/>
          <w:szCs w:val="24"/>
        </w:rPr>
        <w:br/>
      </w:r>
    </w:p>
    <w:p w14:paraId="1A166F66" w14:textId="67018FE1"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Dyslexia Help. (2019) </w:t>
      </w:r>
      <w:r w:rsidRPr="004E0A84">
        <w:rPr>
          <w:rFonts w:ascii="Times New Roman" w:hAnsi="Times New Roman" w:cs="Times New Roman"/>
          <w:i/>
          <w:sz w:val="24"/>
          <w:szCs w:val="24"/>
        </w:rPr>
        <w:t>Dyslexia Help. Success starts here.</w:t>
      </w:r>
      <w:r w:rsidRPr="004E0A84">
        <w:rPr>
          <w:rFonts w:ascii="Times New Roman" w:hAnsi="Times New Roman" w:cs="Times New Roman"/>
          <w:sz w:val="24"/>
          <w:szCs w:val="24"/>
        </w:rPr>
        <w:t xml:space="preserve"> The Regents of the University of Michigan. Available at: </w:t>
      </w:r>
      <w:hyperlink r:id="rId20" w:history="1">
        <w:r w:rsidRPr="004E0A84">
          <w:rPr>
            <w:rStyle w:val="Hyperlink"/>
            <w:rFonts w:ascii="Times New Roman" w:hAnsi="Times New Roman" w:cs="Times New Roman"/>
            <w:color w:val="auto"/>
            <w:sz w:val="24"/>
            <w:szCs w:val="24"/>
            <w:u w:val="none"/>
          </w:rPr>
          <w:t>http://dyslexiahelp.umich.edu/</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69BC51A0" w14:textId="0A69846F" w:rsidR="00B8385F" w:rsidRPr="004E0A84" w:rsidRDefault="00B8385F" w:rsidP="006D159F">
      <w:pPr>
        <w:spacing w:line="360" w:lineRule="auto"/>
        <w:rPr>
          <w:rFonts w:ascii="Times New Roman" w:hAnsi="Times New Roman" w:cs="Times New Roman"/>
          <w:sz w:val="24"/>
          <w:szCs w:val="24"/>
        </w:rPr>
      </w:pPr>
      <w:r w:rsidRPr="004E0A84">
        <w:rPr>
          <w:rFonts w:ascii="Times New Roman" w:hAnsi="Times New Roman" w:cs="Times New Roman"/>
          <w:sz w:val="24"/>
          <w:szCs w:val="24"/>
        </w:rPr>
        <w:t>Dyslexia International. (2014</w:t>
      </w:r>
      <w:r w:rsidRPr="004E0A84">
        <w:rPr>
          <w:rFonts w:ascii="Times New Roman" w:hAnsi="Times New Roman" w:cs="Times New Roman"/>
          <w:i/>
          <w:sz w:val="24"/>
          <w:szCs w:val="24"/>
        </w:rPr>
        <w:t>) Dyslexia international. Better Training, Better Teaching.</w:t>
      </w:r>
      <w:r w:rsidRPr="004E0A84">
        <w:rPr>
          <w:rFonts w:ascii="Times New Roman" w:hAnsi="Times New Roman" w:cs="Times New Roman"/>
          <w:sz w:val="24"/>
          <w:szCs w:val="24"/>
        </w:rPr>
        <w:t xml:space="preserve">    </w:t>
      </w:r>
      <w:r w:rsidRPr="004E0A84">
        <w:rPr>
          <w:rFonts w:ascii="Times New Roman" w:hAnsi="Times New Roman" w:cs="Times New Roman"/>
          <w:sz w:val="24"/>
          <w:szCs w:val="24"/>
        </w:rPr>
        <w:br/>
        <w:t xml:space="preserve">Available at: </w:t>
      </w:r>
      <w:hyperlink r:id="rId21" w:history="1">
        <w:r w:rsidRPr="004E0A84">
          <w:rPr>
            <w:rStyle w:val="Hyperlink"/>
            <w:rFonts w:ascii="Times New Roman" w:hAnsi="Times New Roman" w:cs="Times New Roman"/>
            <w:color w:val="auto"/>
            <w:sz w:val="24"/>
            <w:szCs w:val="24"/>
            <w:u w:val="none"/>
          </w:rPr>
          <w:t>https://www.dyslexia-international.org/wp-content/uploads/2016/04/DI-Duke-Report-final-4-29-14.pdf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 xml:space="preserve">22 Ebrill </w:t>
      </w:r>
      <w:r w:rsidRPr="004E0A84">
        <w:rPr>
          <w:rFonts w:ascii="Times New Roman" w:hAnsi="Times New Roman" w:cs="Times New Roman"/>
          <w:sz w:val="24"/>
          <w:szCs w:val="24"/>
          <w:shd w:val="clear" w:color="auto" w:fill="FFFFFF"/>
        </w:rPr>
        <w:t>2019)</w:t>
      </w:r>
      <w:r w:rsidRPr="004E0A84">
        <w:rPr>
          <w:rFonts w:ascii="Times New Roman" w:hAnsi="Times New Roman" w:cs="Times New Roman"/>
          <w:sz w:val="24"/>
          <w:szCs w:val="24"/>
        </w:rPr>
        <w:br/>
      </w:r>
    </w:p>
    <w:p w14:paraId="78946274" w14:textId="5F83F646" w:rsidR="00B8385F" w:rsidRPr="004E0A84" w:rsidRDefault="00B8385F" w:rsidP="00E14104">
      <w:pPr>
        <w:spacing w:line="360" w:lineRule="auto"/>
        <w:rPr>
          <w:rFonts w:ascii="Times New Roman" w:hAnsi="Times New Roman" w:cs="Times New Roman"/>
          <w:sz w:val="24"/>
          <w:szCs w:val="24"/>
        </w:rPr>
      </w:pPr>
      <w:r w:rsidRPr="004E0A84">
        <w:rPr>
          <w:rFonts w:ascii="Times New Roman" w:hAnsi="Times New Roman" w:cs="Times New Roman"/>
          <w:sz w:val="24"/>
          <w:szCs w:val="24"/>
          <w:shd w:val="clear" w:color="auto" w:fill="FFFFFF"/>
        </w:rPr>
        <w:t xml:space="preserve">Dyslexic.com (2016) </w:t>
      </w:r>
      <w:r w:rsidRPr="004E0A84">
        <w:rPr>
          <w:rFonts w:ascii="Times New Roman" w:hAnsi="Times New Roman" w:cs="Times New Roman"/>
          <w:i/>
          <w:sz w:val="24"/>
          <w:szCs w:val="24"/>
          <w:shd w:val="clear" w:color="auto" w:fill="FFFFFF"/>
        </w:rPr>
        <w:t>Typefaces for Dyslexia.</w:t>
      </w:r>
      <w:r w:rsidRPr="004E0A84">
        <w:rPr>
          <w:rFonts w:ascii="Times New Roman" w:hAnsi="Times New Roman" w:cs="Times New Roman"/>
          <w:sz w:val="24"/>
          <w:szCs w:val="24"/>
          <w:shd w:val="clear" w:color="auto" w:fill="FFFFFF"/>
        </w:rPr>
        <w:t xml:space="preserve"> </w:t>
      </w:r>
      <w:r w:rsidRPr="004E0A84">
        <w:rPr>
          <w:rFonts w:ascii="Times New Roman" w:hAnsi="Times New Roman" w:cs="Times New Roman"/>
          <w:sz w:val="24"/>
          <w:szCs w:val="24"/>
        </w:rPr>
        <w:t>Available at:</w:t>
      </w:r>
      <w:r w:rsidRPr="004E0A84">
        <w:rPr>
          <w:rFonts w:ascii="Times New Roman" w:hAnsi="Times New Roman" w:cs="Times New Roman"/>
          <w:sz w:val="24"/>
          <w:szCs w:val="24"/>
          <w:shd w:val="clear" w:color="auto" w:fill="FFFFFF"/>
        </w:rPr>
        <w:t xml:space="preserve"> </w:t>
      </w:r>
      <w:hyperlink r:id="rId22" w:history="1">
        <w:r w:rsidRPr="004E0A84">
          <w:rPr>
            <w:rStyle w:val="Hyperlink"/>
            <w:rFonts w:ascii="Times New Roman" w:hAnsi="Times New Roman" w:cs="Times New Roman"/>
            <w:color w:val="auto"/>
            <w:sz w:val="24"/>
            <w:szCs w:val="24"/>
            <w:u w:val="none"/>
          </w:rPr>
          <w:t>https://www.dyslexic.com/fonts/</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15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6F91FB97" w14:textId="52E45FAB" w:rsidR="00B8385F" w:rsidRPr="004E0A84" w:rsidRDefault="00B8385F" w:rsidP="007662F5">
      <w:pPr>
        <w:rPr>
          <w:rFonts w:ascii="Times New Roman" w:hAnsi="Times New Roman" w:cs="Times New Roman"/>
          <w:sz w:val="24"/>
          <w:szCs w:val="24"/>
        </w:rPr>
      </w:pPr>
      <w:r w:rsidRPr="004E0A84">
        <w:rPr>
          <w:rFonts w:ascii="Times New Roman" w:hAnsi="Times New Roman" w:cs="Times New Roman"/>
          <w:sz w:val="24"/>
          <w:szCs w:val="24"/>
          <w:shd w:val="clear" w:color="auto" w:fill="FFFFFF"/>
        </w:rPr>
        <w:t xml:space="preserve">Evans, T. M., Flowers, D. L., Napoliello, E. M., &amp; Eden, G. F. (2013) </w:t>
      </w:r>
      <w:r w:rsidRPr="004E0A84">
        <w:rPr>
          <w:rFonts w:ascii="Times New Roman" w:hAnsi="Times New Roman" w:cs="Times New Roman"/>
          <w:i/>
          <w:sz w:val="24"/>
          <w:szCs w:val="24"/>
          <w:shd w:val="clear" w:color="auto" w:fill="FFFFFF"/>
        </w:rPr>
        <w:t>Sex-specific gray matter volume differences in females with developmental dyslexia.</w:t>
      </w:r>
      <w:r w:rsidRPr="004E0A84">
        <w:rPr>
          <w:rFonts w:ascii="Times New Roman" w:hAnsi="Times New Roman" w:cs="Times New Roman"/>
          <w:i/>
          <w:sz w:val="24"/>
          <w:szCs w:val="24"/>
          <w:shd w:val="clear" w:color="auto" w:fill="FFFFFF"/>
        </w:rPr>
        <w:br/>
      </w:r>
    </w:p>
    <w:p w14:paraId="4E6DCF02" w14:textId="6574001E"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sz w:val="24"/>
          <w:szCs w:val="24"/>
          <w:shd w:val="clear" w:color="auto" w:fill="FFFFFF"/>
        </w:rPr>
        <w:t>Fink, A. (1995)</w:t>
      </w:r>
      <w:r w:rsidRPr="004E0A84">
        <w:rPr>
          <w:rFonts w:ascii="Times New Roman" w:hAnsi="Times New Roman" w:cs="Times New Roman"/>
          <w:i/>
          <w:sz w:val="24"/>
          <w:szCs w:val="24"/>
          <w:shd w:val="clear" w:color="auto" w:fill="FFFFFF"/>
        </w:rPr>
        <w:t xml:space="preserve"> How to Ask Survey Questions. </w:t>
      </w:r>
      <w:r w:rsidRPr="004E0A84">
        <w:rPr>
          <w:rFonts w:ascii="Times New Roman" w:hAnsi="Times New Roman" w:cs="Times New Roman"/>
          <w:sz w:val="24"/>
          <w:szCs w:val="24"/>
          <w:shd w:val="clear" w:color="auto" w:fill="FFFFFF"/>
        </w:rPr>
        <w:t>London: SAGE Publication.</w:t>
      </w:r>
      <w:r w:rsidRPr="004E0A84">
        <w:rPr>
          <w:rFonts w:ascii="Times New Roman" w:hAnsi="Times New Roman" w:cs="Times New Roman"/>
          <w:sz w:val="24"/>
          <w:szCs w:val="24"/>
          <w:shd w:val="clear" w:color="auto" w:fill="FFFFFF"/>
        </w:rPr>
        <w:br/>
      </w:r>
    </w:p>
    <w:p w14:paraId="65AB6301" w14:textId="72104737" w:rsidR="00B8385F" w:rsidRPr="004E0A84" w:rsidRDefault="00B8385F" w:rsidP="001546A6">
      <w:pPr>
        <w:rPr>
          <w:rFonts w:ascii="Times New Roman" w:hAnsi="Times New Roman" w:cs="Times New Roman"/>
          <w:sz w:val="24"/>
          <w:szCs w:val="24"/>
          <w:shd w:val="clear" w:color="auto" w:fill="FFFFFF"/>
        </w:rPr>
      </w:pPr>
      <w:r w:rsidRPr="004E0A84">
        <w:rPr>
          <w:rFonts w:ascii="Times New Roman" w:hAnsi="Times New Roman" w:cs="Times New Roman"/>
          <w:sz w:val="24"/>
          <w:szCs w:val="24"/>
          <w:shd w:val="clear" w:color="auto" w:fill="FFFFFF"/>
        </w:rPr>
        <w:t>Griffiths</w:t>
      </w:r>
      <w:r w:rsidR="00EE5A25" w:rsidRPr="004E0A84">
        <w:rPr>
          <w:rFonts w:ascii="Times New Roman" w:hAnsi="Times New Roman" w:cs="Times New Roman"/>
          <w:sz w:val="24"/>
          <w:szCs w:val="24"/>
          <w:shd w:val="clear" w:color="auto" w:fill="FFFFFF"/>
        </w:rPr>
        <w:t>, W.</w:t>
      </w:r>
      <w:r w:rsidRPr="004E0A84">
        <w:rPr>
          <w:rFonts w:ascii="Times New Roman" w:hAnsi="Times New Roman" w:cs="Times New Roman"/>
          <w:sz w:val="24"/>
          <w:szCs w:val="24"/>
          <w:shd w:val="clear" w:color="auto" w:fill="FFFFFF"/>
        </w:rPr>
        <w:t xml:space="preserve"> (2001) </w:t>
      </w:r>
      <w:r w:rsidRPr="004E0A84">
        <w:rPr>
          <w:rFonts w:ascii="Times New Roman" w:hAnsi="Times New Roman" w:cs="Times New Roman"/>
          <w:i/>
          <w:sz w:val="24"/>
          <w:szCs w:val="24"/>
          <w:shd w:val="clear" w:color="auto" w:fill="FFFFFF"/>
        </w:rPr>
        <w:t xml:space="preserve">Colour preference – a comparative study. </w:t>
      </w:r>
      <w:r w:rsidRPr="004E0A84">
        <w:rPr>
          <w:rFonts w:ascii="Times New Roman" w:hAnsi="Times New Roman" w:cs="Times New Roman"/>
          <w:i/>
          <w:sz w:val="24"/>
          <w:szCs w:val="24"/>
          <w:shd w:val="clear" w:color="auto" w:fill="FFFFFF"/>
        </w:rPr>
        <w:br/>
      </w:r>
    </w:p>
    <w:p w14:paraId="7B02110D" w14:textId="38538CDF" w:rsidR="00B8385F" w:rsidRPr="004E0A84" w:rsidRDefault="00B8385F" w:rsidP="00353BF6">
      <w:pPr>
        <w:rPr>
          <w:rFonts w:ascii="Times New Roman" w:eastAsia="Times New Roman" w:hAnsi="Times New Roman" w:cs="Times New Roman"/>
          <w:i/>
          <w:sz w:val="24"/>
          <w:szCs w:val="24"/>
          <w:lang w:eastAsia="cy-GB"/>
        </w:rPr>
      </w:pPr>
      <w:r w:rsidRPr="004E0A84">
        <w:rPr>
          <w:rFonts w:ascii="Times New Roman" w:hAnsi="Times New Roman" w:cs="Times New Roman"/>
          <w:i/>
          <w:sz w:val="24"/>
          <w:szCs w:val="24"/>
          <w:shd w:val="clear" w:color="auto" w:fill="FFFFFF"/>
        </w:rPr>
        <w:t xml:space="preserve">Gibson, S. and Kendall, L. (2010) </w:t>
      </w:r>
      <w:r w:rsidRPr="004E0A84">
        <w:rPr>
          <w:rFonts w:ascii="Times New Roman" w:eastAsia="Times New Roman" w:hAnsi="Times New Roman" w:cs="Times New Roman"/>
          <w:i/>
          <w:sz w:val="24"/>
          <w:szCs w:val="24"/>
          <w:lang w:eastAsia="cy-GB"/>
        </w:rPr>
        <w:t>Stories from school: dyslexia and learners' voices on factors impacting on achievement.</w:t>
      </w:r>
      <w:r w:rsidRPr="004E0A84">
        <w:rPr>
          <w:rFonts w:ascii="Times New Roman" w:eastAsia="Times New Roman" w:hAnsi="Times New Roman" w:cs="Times New Roman"/>
          <w:i/>
          <w:sz w:val="24"/>
          <w:szCs w:val="24"/>
          <w:lang w:eastAsia="cy-GB"/>
        </w:rPr>
        <w:br/>
      </w:r>
    </w:p>
    <w:p w14:paraId="19550AF3" w14:textId="68BCC6FA" w:rsidR="00B8385F" w:rsidRPr="004E0A84" w:rsidRDefault="00B8385F" w:rsidP="006F181B">
      <w:pPr>
        <w:rPr>
          <w:rFonts w:ascii="Times New Roman" w:hAnsi="Times New Roman" w:cs="Times New Roman"/>
          <w:sz w:val="24"/>
          <w:szCs w:val="24"/>
        </w:rPr>
      </w:pPr>
      <w:r w:rsidRPr="004E0A84">
        <w:rPr>
          <w:rFonts w:ascii="Times New Roman" w:hAnsi="Times New Roman" w:cs="Times New Roman"/>
          <w:sz w:val="24"/>
          <w:szCs w:val="24"/>
        </w:rPr>
        <w:t xml:space="preserve">GIG (2018) </w:t>
      </w:r>
      <w:r w:rsidRPr="004E0A84">
        <w:rPr>
          <w:rFonts w:ascii="Times New Roman" w:hAnsi="Times New Roman" w:cs="Times New Roman"/>
          <w:i/>
          <w:sz w:val="24"/>
          <w:szCs w:val="24"/>
        </w:rPr>
        <w:t>Dyslexia.</w:t>
      </w:r>
      <w:r w:rsidRPr="004E0A84">
        <w:rPr>
          <w:rFonts w:ascii="Times New Roman" w:hAnsi="Times New Roman" w:cs="Times New Roman"/>
          <w:sz w:val="24"/>
          <w:szCs w:val="24"/>
        </w:rPr>
        <w:t xml:space="preserve"> Available at: </w:t>
      </w:r>
      <w:hyperlink r:id="rId23" w:history="1">
        <w:r w:rsidRPr="004E0A84">
          <w:rPr>
            <w:rStyle w:val="Hyperlink"/>
            <w:rFonts w:ascii="Times New Roman" w:hAnsi="Times New Roman" w:cs="Times New Roman"/>
            <w:color w:val="auto"/>
            <w:sz w:val="24"/>
            <w:szCs w:val="24"/>
            <w:u w:val="none"/>
          </w:rPr>
          <w:t>https://www.nhs.uk/conditions/dyslexia/</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 xml:space="preserve">4 Ebrill </w:t>
      </w:r>
      <w:r w:rsidRPr="004E0A84">
        <w:rPr>
          <w:rFonts w:ascii="Times New Roman" w:hAnsi="Times New Roman" w:cs="Times New Roman"/>
          <w:sz w:val="24"/>
          <w:szCs w:val="24"/>
          <w:shd w:val="clear" w:color="auto" w:fill="FFFFFF"/>
        </w:rPr>
        <w:t>2019)</w:t>
      </w:r>
      <w:r w:rsidRPr="004E0A84">
        <w:rPr>
          <w:rFonts w:ascii="Times New Roman" w:hAnsi="Times New Roman" w:cs="Times New Roman"/>
          <w:sz w:val="24"/>
          <w:szCs w:val="24"/>
        </w:rPr>
        <w:br/>
      </w:r>
    </w:p>
    <w:p w14:paraId="6E91BD0E" w14:textId="3E53AA41"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i/>
          <w:sz w:val="24"/>
          <w:szCs w:val="24"/>
          <w:shd w:val="clear" w:color="auto" w:fill="FFFFFF"/>
        </w:rPr>
        <w:t>Glazzard, J. (2010) Teaching primary special educational needs</w:t>
      </w:r>
      <w:r w:rsidRPr="004E0A84">
        <w:rPr>
          <w:rFonts w:ascii="Times New Roman" w:hAnsi="Times New Roman" w:cs="Times New Roman"/>
          <w:i/>
          <w:sz w:val="24"/>
          <w:szCs w:val="24"/>
          <w:shd w:val="clear" w:color="auto" w:fill="FFFFFF"/>
        </w:rPr>
        <w:br/>
      </w:r>
    </w:p>
    <w:p w14:paraId="680EA570" w14:textId="4A216D3F" w:rsidR="00B8385F" w:rsidRPr="004E0A84" w:rsidRDefault="00B8385F" w:rsidP="00E57C14">
      <w:pPr>
        <w:rPr>
          <w:rFonts w:ascii="Times New Roman" w:hAnsi="Times New Roman" w:cs="Times New Roman"/>
          <w:bCs/>
          <w:sz w:val="24"/>
          <w:szCs w:val="24"/>
        </w:rPr>
      </w:pPr>
      <w:r w:rsidRPr="004E0A84">
        <w:rPr>
          <w:rFonts w:ascii="Times New Roman" w:hAnsi="Times New Roman" w:cs="Times New Roman"/>
          <w:bCs/>
          <w:sz w:val="24"/>
          <w:szCs w:val="24"/>
        </w:rPr>
        <w:t xml:space="preserve">Glazzard, J., Hughes, A., Netherwood, A. Neve, L. &amp; Stokoe, J. (2010) </w:t>
      </w:r>
      <w:r w:rsidRPr="004E0A84">
        <w:rPr>
          <w:rFonts w:ascii="Times New Roman" w:hAnsi="Times New Roman" w:cs="Times New Roman"/>
          <w:bCs/>
          <w:i/>
          <w:iCs/>
          <w:sz w:val="24"/>
          <w:szCs w:val="24"/>
        </w:rPr>
        <w:t xml:space="preserve">Teaching Primary Special Educational Needs. </w:t>
      </w:r>
      <w:r w:rsidRPr="004E0A84">
        <w:rPr>
          <w:rFonts w:ascii="Times New Roman" w:hAnsi="Times New Roman" w:cs="Times New Roman"/>
          <w:bCs/>
          <w:sz w:val="24"/>
          <w:szCs w:val="24"/>
        </w:rPr>
        <w:t xml:space="preserve">Exeter: Learning Matters Ltd.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15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bCs/>
          <w:sz w:val="24"/>
          <w:szCs w:val="24"/>
        </w:rPr>
        <w:br/>
      </w:r>
    </w:p>
    <w:p w14:paraId="14EDB47F" w14:textId="3BD9AE6B"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Government. (1998) </w:t>
      </w:r>
      <w:r w:rsidRPr="004E0A84">
        <w:rPr>
          <w:rFonts w:ascii="Times New Roman" w:hAnsi="Times New Roman" w:cs="Times New Roman"/>
          <w:i/>
          <w:sz w:val="24"/>
          <w:szCs w:val="24"/>
        </w:rPr>
        <w:t>Data Protection Act.</w:t>
      </w:r>
      <w:r w:rsidRPr="004E0A84">
        <w:rPr>
          <w:rFonts w:ascii="Times New Roman" w:hAnsi="Times New Roman" w:cs="Times New Roman"/>
          <w:sz w:val="24"/>
          <w:szCs w:val="24"/>
        </w:rPr>
        <w:t xml:space="preserve"> Available at: </w:t>
      </w:r>
      <w:hyperlink r:id="rId24" w:history="1">
        <w:r w:rsidRPr="004E0A84">
          <w:rPr>
            <w:rStyle w:val="Hyperlink"/>
            <w:rFonts w:ascii="Times New Roman" w:hAnsi="Times New Roman" w:cs="Times New Roman"/>
            <w:color w:val="auto"/>
            <w:sz w:val="24"/>
            <w:szCs w:val="24"/>
            <w:u w:val="none"/>
          </w:rPr>
          <w:t>https://www.legislation.gov.uk/ukpga/1998/29/pdfs/ukpga_19980029_en.pdf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4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7E323ACF" w14:textId="25FEA952"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sz w:val="24"/>
          <w:szCs w:val="24"/>
        </w:rPr>
        <w:t xml:space="preserve">Government. (2010) </w:t>
      </w:r>
      <w:r w:rsidRPr="004E0A84">
        <w:rPr>
          <w:rFonts w:ascii="Times New Roman" w:hAnsi="Times New Roman" w:cs="Times New Roman"/>
          <w:i/>
          <w:sz w:val="24"/>
          <w:szCs w:val="24"/>
        </w:rPr>
        <w:t>Equality Act 2010.</w:t>
      </w:r>
      <w:r w:rsidRPr="004E0A84">
        <w:rPr>
          <w:rFonts w:ascii="Times New Roman" w:hAnsi="Times New Roman" w:cs="Times New Roman"/>
          <w:sz w:val="24"/>
          <w:szCs w:val="24"/>
        </w:rPr>
        <w:t xml:space="preserve"> Available at: </w:t>
      </w:r>
      <w:hyperlink r:id="rId25" w:history="1">
        <w:r w:rsidRPr="004E0A84">
          <w:rPr>
            <w:rStyle w:val="Hyperlink"/>
            <w:rFonts w:ascii="Times New Roman" w:hAnsi="Times New Roman" w:cs="Times New Roman"/>
            <w:color w:val="auto"/>
            <w:sz w:val="24"/>
            <w:szCs w:val="24"/>
            <w:u w:val="none"/>
          </w:rPr>
          <w:t>http://www.legislation.gov.uk/ukpga/2010/15/pdfs/ukpga_20100015_en.pdf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22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68070CC2" w14:textId="5689FCA4" w:rsidR="00B8385F" w:rsidRPr="004E0A84" w:rsidRDefault="00B8385F" w:rsidP="00A268E2">
      <w:pPr>
        <w:rPr>
          <w:rFonts w:ascii="Times New Roman" w:hAnsi="Times New Roman" w:cs="Times New Roman"/>
          <w:sz w:val="24"/>
          <w:szCs w:val="24"/>
          <w:shd w:val="clear" w:color="auto" w:fill="FFF5CD"/>
        </w:rPr>
      </w:pPr>
      <w:r w:rsidRPr="004E0A84">
        <w:rPr>
          <w:rFonts w:ascii="Times New Roman" w:hAnsi="Times New Roman" w:cs="Times New Roman"/>
          <w:sz w:val="24"/>
          <w:szCs w:val="24"/>
        </w:rPr>
        <w:t xml:space="preserve">Government. (2015) </w:t>
      </w:r>
      <w:r w:rsidRPr="004E0A84">
        <w:rPr>
          <w:rFonts w:ascii="Times New Roman" w:hAnsi="Times New Roman" w:cs="Times New Roman"/>
          <w:i/>
          <w:sz w:val="24"/>
          <w:szCs w:val="24"/>
        </w:rPr>
        <w:t>Special educational needs and disability code of practice : 0 to 25 years</w:t>
      </w:r>
      <w:r w:rsidRPr="004E0A84">
        <w:rPr>
          <w:rFonts w:ascii="Times New Roman" w:hAnsi="Times New Roman" w:cs="Times New Roman"/>
          <w:sz w:val="24"/>
          <w:szCs w:val="24"/>
        </w:rPr>
        <w:t xml:space="preserve">. Available at: </w:t>
      </w:r>
      <w:hyperlink r:id="rId26" w:history="1">
        <w:r w:rsidRPr="004E0A84">
          <w:rPr>
            <w:rStyle w:val="Hyperlink"/>
            <w:rFonts w:ascii="Times New Roman" w:hAnsi="Times New Roman" w:cs="Times New Roman"/>
            <w:color w:val="auto"/>
            <w:sz w:val="24"/>
            <w:szCs w:val="24"/>
            <w:u w:val="none"/>
          </w:rPr>
          <w:t>https://assets.publishing.service.gov.uk/government/uploads/system/uploads/attachment_data/file/398815/SEND_Code_of_Practice_January_2015.pdf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20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71816E87" w14:textId="18D59340" w:rsidR="00B8385F" w:rsidRPr="004E0A84" w:rsidRDefault="00B8385F" w:rsidP="00EB77F2">
      <w:pPr>
        <w:spacing w:line="360" w:lineRule="auto"/>
        <w:rPr>
          <w:rFonts w:ascii="Times New Roman" w:hAnsi="Times New Roman" w:cs="Times New Roman"/>
          <w:sz w:val="24"/>
          <w:szCs w:val="24"/>
        </w:rPr>
      </w:pPr>
      <w:r w:rsidRPr="004E0A84">
        <w:rPr>
          <w:rFonts w:ascii="Times New Roman" w:hAnsi="Times New Roman" w:cs="Times New Roman"/>
          <w:sz w:val="24"/>
          <w:szCs w:val="24"/>
        </w:rPr>
        <w:t xml:space="preserve">Holliday, A. (2012) </w:t>
      </w:r>
      <w:r w:rsidRPr="004E0A84">
        <w:rPr>
          <w:rFonts w:ascii="Times New Roman" w:hAnsi="Times New Roman" w:cs="Times New Roman"/>
          <w:i/>
          <w:sz w:val="24"/>
          <w:szCs w:val="24"/>
        </w:rPr>
        <w:t>Doing &amp; Writing Qualitative Research.</w:t>
      </w:r>
      <w:r w:rsidRPr="004E0A84">
        <w:rPr>
          <w:rFonts w:ascii="Times New Roman" w:hAnsi="Times New Roman" w:cs="Times New Roman"/>
          <w:i/>
          <w:sz w:val="24"/>
          <w:szCs w:val="24"/>
        </w:rPr>
        <w:br/>
      </w:r>
    </w:p>
    <w:p w14:paraId="207015B6" w14:textId="6D8A5BA4"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Kumar, R. (2014) </w:t>
      </w:r>
      <w:r w:rsidRPr="004E0A84">
        <w:rPr>
          <w:rFonts w:ascii="Times New Roman" w:hAnsi="Times New Roman" w:cs="Times New Roman"/>
          <w:i/>
          <w:sz w:val="24"/>
          <w:szCs w:val="24"/>
        </w:rPr>
        <w:t>Research Methodology.</w:t>
      </w:r>
      <w:r w:rsidRPr="004E0A84">
        <w:rPr>
          <w:rFonts w:ascii="Times New Roman" w:hAnsi="Times New Roman" w:cs="Times New Roman"/>
          <w:sz w:val="24"/>
          <w:szCs w:val="24"/>
        </w:rPr>
        <w:t xml:space="preserve"> London: Sage.</w:t>
      </w:r>
      <w:r w:rsidRPr="004E0A84">
        <w:rPr>
          <w:rFonts w:ascii="Times New Roman" w:hAnsi="Times New Roman" w:cs="Times New Roman"/>
          <w:sz w:val="24"/>
          <w:szCs w:val="24"/>
          <w:shd w:val="clear" w:color="auto" w:fill="FFFFFF"/>
        </w:rPr>
        <w:br/>
      </w:r>
    </w:p>
    <w:p w14:paraId="06FDB499" w14:textId="7136AC73" w:rsidR="00B8385F" w:rsidRPr="004E0A84" w:rsidRDefault="00D32F5F" w:rsidP="00A268E2">
      <w:pPr>
        <w:rPr>
          <w:rFonts w:ascii="Times New Roman" w:hAnsi="Times New Roman" w:cs="Times New Roman"/>
          <w:sz w:val="24"/>
          <w:szCs w:val="24"/>
          <w:shd w:val="clear" w:color="auto" w:fill="FFFFFF"/>
        </w:rPr>
      </w:pPr>
      <w:hyperlink r:id="rId27" w:tgtFrame="_parent" w:tooltip="Find all records containing" w:history="1">
        <w:r w:rsidR="00B8385F" w:rsidRPr="004E0A84">
          <w:rPr>
            <w:rStyle w:val="Hyperlink"/>
            <w:rFonts w:ascii="Times New Roman" w:hAnsi="Times New Roman" w:cs="Times New Roman"/>
            <w:color w:val="auto"/>
            <w:sz w:val="24"/>
            <w:szCs w:val="24"/>
            <w:u w:val="none"/>
            <w:bdr w:val="none" w:sz="0" w:space="0" w:color="auto" w:frame="1"/>
            <w:shd w:val="clear" w:color="auto" w:fill="FFFFFF"/>
          </w:rPr>
          <w:t>Landerl, K., </w:t>
        </w:r>
      </w:hyperlink>
      <w:hyperlink r:id="rId28" w:tgtFrame="_parent" w:tooltip="Find all records containing" w:history="1">
        <w:r w:rsidR="00B8385F" w:rsidRPr="004E0A84">
          <w:rPr>
            <w:rStyle w:val="Hyperlink"/>
            <w:rFonts w:ascii="Times New Roman" w:hAnsi="Times New Roman" w:cs="Times New Roman"/>
            <w:color w:val="auto"/>
            <w:sz w:val="24"/>
            <w:szCs w:val="24"/>
            <w:u w:val="none"/>
            <w:bdr w:val="none" w:sz="0" w:space="0" w:color="auto" w:frame="1"/>
            <w:shd w:val="clear" w:color="auto" w:fill="FFFFFF"/>
          </w:rPr>
          <w:t>Fussenegger, B., </w:t>
        </w:r>
      </w:hyperlink>
      <w:r w:rsidR="00B8385F" w:rsidRPr="004E0A84">
        <w:rPr>
          <w:rFonts w:ascii="Times New Roman" w:hAnsi="Times New Roman" w:cs="Times New Roman"/>
          <w:sz w:val="24"/>
          <w:szCs w:val="24"/>
          <w:shd w:val="clear" w:color="auto" w:fill="FFFFFF"/>
        </w:rPr>
        <w:t> </w:t>
      </w:r>
      <w:hyperlink r:id="rId29" w:tgtFrame="_parent" w:tooltip="Find all records containing" w:history="1">
        <w:r w:rsidR="00B8385F" w:rsidRPr="004E0A84">
          <w:rPr>
            <w:rStyle w:val="Hyperlink"/>
            <w:rFonts w:ascii="Times New Roman" w:hAnsi="Times New Roman" w:cs="Times New Roman"/>
            <w:color w:val="auto"/>
            <w:sz w:val="24"/>
            <w:szCs w:val="24"/>
            <w:u w:val="none"/>
            <w:bdr w:val="none" w:sz="0" w:space="0" w:color="auto" w:frame="1"/>
            <w:shd w:val="clear" w:color="auto" w:fill="FFFFFF"/>
          </w:rPr>
          <w:t>Moll, K. &amp; </w:t>
        </w:r>
      </w:hyperlink>
      <w:hyperlink r:id="rId30" w:tgtFrame="_parent" w:tooltip="Find all records containing" w:history="1">
        <w:r w:rsidR="00B8385F" w:rsidRPr="004E0A84">
          <w:rPr>
            <w:rStyle w:val="Hyperlink"/>
            <w:rFonts w:ascii="Times New Roman" w:hAnsi="Times New Roman" w:cs="Times New Roman"/>
            <w:color w:val="auto"/>
            <w:sz w:val="24"/>
            <w:szCs w:val="24"/>
            <w:u w:val="none"/>
            <w:bdr w:val="none" w:sz="0" w:space="0" w:color="auto" w:frame="1"/>
            <w:shd w:val="clear" w:color="auto" w:fill="FFFFFF"/>
          </w:rPr>
          <w:t>Willburger, E.</w:t>
        </w:r>
      </w:hyperlink>
      <w:r w:rsidR="00B8385F" w:rsidRPr="004E0A84">
        <w:rPr>
          <w:rFonts w:ascii="Times New Roman" w:hAnsi="Times New Roman" w:cs="Times New Roman"/>
          <w:sz w:val="24"/>
          <w:szCs w:val="24"/>
        </w:rPr>
        <w:t xml:space="preserve"> (2009) </w:t>
      </w:r>
      <w:r w:rsidR="00B8385F" w:rsidRPr="004E0A84">
        <w:rPr>
          <w:rFonts w:ascii="Times New Roman" w:hAnsi="Times New Roman" w:cs="Times New Roman"/>
          <w:i/>
          <w:sz w:val="24"/>
          <w:szCs w:val="24"/>
        </w:rPr>
        <w:t>Dyslexia and Dyscalculia:</w:t>
      </w:r>
      <w:r w:rsidR="00B8385F" w:rsidRPr="004E0A84">
        <w:rPr>
          <w:rFonts w:ascii="Times New Roman" w:hAnsi="Times New Roman" w:cs="Times New Roman"/>
          <w:sz w:val="24"/>
          <w:szCs w:val="24"/>
        </w:rPr>
        <w:t xml:space="preserve"> </w:t>
      </w:r>
      <w:r w:rsidR="00B8385F" w:rsidRPr="004E0A84">
        <w:rPr>
          <w:rFonts w:ascii="Times New Roman" w:eastAsia="Times New Roman" w:hAnsi="Times New Roman" w:cs="Times New Roman"/>
          <w:i/>
          <w:sz w:val="24"/>
          <w:szCs w:val="24"/>
          <w:lang w:eastAsia="cy-GB"/>
        </w:rPr>
        <w:t>Two Learning Disorders with Different Cognitive Profiles.</w:t>
      </w:r>
      <w:r w:rsidR="00B8385F" w:rsidRPr="004E0A84">
        <w:rPr>
          <w:rFonts w:ascii="Times New Roman" w:eastAsia="Times New Roman" w:hAnsi="Times New Roman" w:cs="Times New Roman"/>
          <w:i/>
          <w:sz w:val="24"/>
          <w:szCs w:val="24"/>
          <w:lang w:eastAsia="cy-GB"/>
        </w:rPr>
        <w:br/>
      </w:r>
    </w:p>
    <w:p w14:paraId="4E05FE04" w14:textId="32A48CC4" w:rsidR="00B8385F" w:rsidRPr="004E0A84" w:rsidRDefault="00D32F5F" w:rsidP="00A268E2">
      <w:pPr>
        <w:rPr>
          <w:rFonts w:ascii="Times New Roman" w:hAnsi="Times New Roman" w:cs="Times New Roman"/>
          <w:sz w:val="24"/>
          <w:szCs w:val="24"/>
          <w:shd w:val="clear" w:color="auto" w:fill="FFFFFF"/>
        </w:rPr>
      </w:pPr>
      <w:hyperlink r:id="rId31" w:tgtFrame="_parent" w:tooltip="Find all records containing" w:history="1">
        <w:r w:rsidR="00B8385F" w:rsidRPr="004E0A84">
          <w:rPr>
            <w:rStyle w:val="Hyperlink"/>
            <w:rFonts w:ascii="Times New Roman" w:hAnsi="Times New Roman" w:cs="Times New Roman"/>
            <w:color w:val="auto"/>
            <w:sz w:val="24"/>
            <w:szCs w:val="24"/>
            <w:u w:val="none"/>
            <w:bdr w:val="none" w:sz="0" w:space="0" w:color="auto" w:frame="1"/>
            <w:shd w:val="clear" w:color="auto" w:fill="FFFFFF"/>
          </w:rPr>
          <w:t>Lawrence</w:t>
        </w:r>
      </w:hyperlink>
      <w:r w:rsidR="00B8385F" w:rsidRPr="004E0A84">
        <w:rPr>
          <w:rFonts w:ascii="Times New Roman" w:hAnsi="Times New Roman" w:cs="Times New Roman"/>
          <w:sz w:val="24"/>
          <w:szCs w:val="24"/>
        </w:rPr>
        <w:t>, D. (2009</w:t>
      </w:r>
      <w:r w:rsidR="00B8385F" w:rsidRPr="004E0A84">
        <w:rPr>
          <w:rFonts w:ascii="Times New Roman" w:hAnsi="Times New Roman" w:cs="Times New Roman"/>
          <w:i/>
          <w:sz w:val="24"/>
          <w:szCs w:val="24"/>
        </w:rPr>
        <w:t xml:space="preserve">) </w:t>
      </w:r>
      <w:r w:rsidR="00B8385F" w:rsidRPr="004E0A84">
        <w:rPr>
          <w:rFonts w:ascii="Times New Roman" w:hAnsi="Times New Roman" w:cs="Times New Roman"/>
          <w:i/>
          <w:sz w:val="24"/>
          <w:szCs w:val="24"/>
          <w:shd w:val="clear" w:color="auto" w:fill="FFFFFF"/>
        </w:rPr>
        <w:t>Understanding dyslexia a guide for teachers and parents.</w:t>
      </w:r>
      <w:r w:rsidR="00B8385F" w:rsidRPr="004E0A84">
        <w:rPr>
          <w:rFonts w:ascii="Times New Roman" w:hAnsi="Times New Roman" w:cs="Times New Roman"/>
          <w:i/>
          <w:sz w:val="24"/>
          <w:szCs w:val="24"/>
          <w:shd w:val="clear" w:color="auto" w:fill="FFFFFF"/>
        </w:rPr>
        <w:br/>
      </w:r>
    </w:p>
    <w:p w14:paraId="56EEAE47" w14:textId="5EDA84AA" w:rsidR="00B8385F" w:rsidRPr="004E0A84" w:rsidRDefault="00B8385F" w:rsidP="006D159F">
      <w:pPr>
        <w:spacing w:line="360" w:lineRule="auto"/>
        <w:rPr>
          <w:rFonts w:ascii="Times New Roman" w:hAnsi="Times New Roman" w:cs="Times New Roman"/>
          <w:sz w:val="24"/>
          <w:szCs w:val="24"/>
        </w:rPr>
      </w:pPr>
      <w:r w:rsidRPr="004E0A84">
        <w:rPr>
          <w:rFonts w:ascii="Times New Roman" w:hAnsi="Times New Roman" w:cs="Times New Roman"/>
          <w:sz w:val="24"/>
          <w:szCs w:val="24"/>
        </w:rPr>
        <w:t xml:space="preserve">Lightspeed Research. (2010) </w:t>
      </w:r>
      <w:r w:rsidRPr="004E0A84">
        <w:rPr>
          <w:rFonts w:ascii="Times New Roman" w:hAnsi="Times New Roman" w:cs="Times New Roman"/>
          <w:i/>
          <w:sz w:val="24"/>
          <w:szCs w:val="24"/>
        </w:rPr>
        <w:t xml:space="preserve">Respondent Engagement: How Much Does it Matter? </w:t>
      </w:r>
      <w:r w:rsidRPr="004E0A84">
        <w:rPr>
          <w:rFonts w:ascii="Times New Roman" w:hAnsi="Times New Roman" w:cs="Times New Roman"/>
          <w:i/>
          <w:sz w:val="24"/>
          <w:szCs w:val="24"/>
        </w:rPr>
        <w:br/>
      </w:r>
    </w:p>
    <w:p w14:paraId="1DA0B6EE" w14:textId="467468F2" w:rsidR="00B8385F" w:rsidRPr="004E0A84" w:rsidRDefault="00B8385F" w:rsidP="000C796C">
      <w:pPr>
        <w:spacing w:line="240" w:lineRule="auto"/>
        <w:rPr>
          <w:rFonts w:ascii="Times New Roman" w:hAnsi="Times New Roman" w:cs="Times New Roman"/>
          <w:sz w:val="24"/>
          <w:szCs w:val="24"/>
          <w:shd w:val="clear" w:color="auto" w:fill="FFFFFF"/>
        </w:rPr>
      </w:pPr>
      <w:r w:rsidRPr="004E0A84">
        <w:rPr>
          <w:rFonts w:ascii="Times New Roman" w:hAnsi="Times New Roman" w:cs="Times New Roman"/>
          <w:sz w:val="24"/>
          <w:szCs w:val="24"/>
          <w:lang w:val="en-GB"/>
        </w:rPr>
        <w:t xml:space="preserve">Llywodraeth Cymru. (2008) </w:t>
      </w:r>
      <w:r w:rsidRPr="004E0A84">
        <w:rPr>
          <w:rFonts w:ascii="Times New Roman" w:hAnsi="Times New Roman" w:cs="Times New Roman"/>
          <w:i/>
          <w:sz w:val="24"/>
          <w:szCs w:val="24"/>
          <w:lang w:val="en-GB"/>
        </w:rPr>
        <w:t xml:space="preserve">Cymorth i Ddysgwyr. </w:t>
      </w:r>
      <w:r w:rsidRPr="004E0A84">
        <w:rPr>
          <w:rFonts w:ascii="Times New Roman" w:hAnsi="Times New Roman" w:cs="Times New Roman"/>
          <w:sz w:val="24"/>
          <w:szCs w:val="24"/>
        </w:rPr>
        <w:t xml:space="preserve">Available at: </w:t>
      </w:r>
      <w:hyperlink r:id="rId32" w:anchor=".XKYyFJhKg_M" w:history="1">
        <w:r w:rsidRPr="004E0A84">
          <w:rPr>
            <w:rStyle w:val="Hyperlink"/>
            <w:rFonts w:ascii="Times New Roman" w:hAnsi="Times New Roman" w:cs="Times New Roman"/>
            <w:color w:val="auto"/>
            <w:sz w:val="24"/>
            <w:szCs w:val="24"/>
            <w:u w:val="none"/>
          </w:rPr>
          <w:t>https://www.sirgar.llyw.cymru/cartref/gwasanaethaur-cyngor/addysg-ac-ysgolion/cymorth-i-ddysgwyr/#.XKYyFJhKg_M</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20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shd w:val="clear" w:color="auto" w:fill="FFFFFF"/>
        </w:rPr>
        <w:br/>
      </w:r>
    </w:p>
    <w:p w14:paraId="399699D5" w14:textId="65BFE9C0"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shd w:val="clear" w:color="auto" w:fill="FFFFFF"/>
        </w:rPr>
        <w:t xml:space="preserve">Llywodraeth Cymru. (2012) </w:t>
      </w:r>
      <w:r w:rsidRPr="004E0A84">
        <w:rPr>
          <w:rFonts w:ascii="Times New Roman" w:hAnsi="Times New Roman" w:cs="Times New Roman"/>
          <w:i/>
          <w:sz w:val="24"/>
          <w:szCs w:val="24"/>
          <w:shd w:val="clear" w:color="auto" w:fill="FFFFFF"/>
        </w:rPr>
        <w:t>Current literacy dyslexia provision in Wales.</w:t>
      </w:r>
      <w:r w:rsidRPr="004E0A84">
        <w:rPr>
          <w:rFonts w:ascii="Times New Roman" w:hAnsi="Times New Roman" w:cs="Times New Roman"/>
          <w:sz w:val="24"/>
          <w:szCs w:val="24"/>
          <w:shd w:val="clear" w:color="auto" w:fill="FFFFFF"/>
        </w:rPr>
        <w:t xml:space="preserve"> </w:t>
      </w:r>
      <w:r w:rsidRPr="004E0A84">
        <w:rPr>
          <w:rFonts w:ascii="Times New Roman" w:hAnsi="Times New Roman" w:cs="Times New Roman"/>
          <w:sz w:val="24"/>
          <w:szCs w:val="24"/>
        </w:rPr>
        <w:t xml:space="preserve">Available at: </w:t>
      </w:r>
      <w:hyperlink r:id="rId33" w:history="1">
        <w:r w:rsidRPr="004E0A84">
          <w:rPr>
            <w:rStyle w:val="Hyperlink"/>
            <w:rFonts w:ascii="Times New Roman" w:hAnsi="Times New Roman" w:cs="Times New Roman"/>
            <w:color w:val="auto"/>
            <w:sz w:val="24"/>
            <w:szCs w:val="24"/>
            <w:u w:val="none"/>
          </w:rPr>
          <w:t>https://gov.wales/sites/default/files/statistics-and-research/2018-12/120824-current-literacy-dyslexia-provision-en.pdf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15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61986442" w14:textId="24984DC6" w:rsidR="00B8385F" w:rsidRPr="004E0A84" w:rsidRDefault="00B8385F" w:rsidP="006F181B">
      <w:pPr>
        <w:rPr>
          <w:rFonts w:ascii="Times New Roman" w:hAnsi="Times New Roman" w:cs="Times New Roman"/>
          <w:sz w:val="24"/>
          <w:szCs w:val="24"/>
          <w:lang w:val="en-GB"/>
        </w:rPr>
      </w:pPr>
      <w:r w:rsidRPr="004E0A84">
        <w:rPr>
          <w:rFonts w:ascii="Times New Roman" w:hAnsi="Times New Roman" w:cs="Times New Roman"/>
          <w:sz w:val="24"/>
          <w:szCs w:val="24"/>
        </w:rPr>
        <w:t xml:space="preserve">Llywodraeth Cymru. (2015) </w:t>
      </w:r>
      <w:r w:rsidRPr="004E0A84">
        <w:rPr>
          <w:rFonts w:ascii="Times New Roman" w:hAnsi="Times New Roman" w:cs="Times New Roman"/>
          <w:i/>
          <w:sz w:val="24"/>
          <w:szCs w:val="24"/>
        </w:rPr>
        <w:t xml:space="preserve">Fframwaith ar gyfer anawsterau dysgu penodol. </w:t>
      </w:r>
      <w:r w:rsidRPr="004E0A84">
        <w:rPr>
          <w:rFonts w:ascii="Times New Roman" w:hAnsi="Times New Roman" w:cs="Times New Roman"/>
          <w:sz w:val="24"/>
          <w:szCs w:val="24"/>
        </w:rPr>
        <w:t xml:space="preserve">Available at: </w:t>
      </w:r>
      <w:hyperlink r:id="rId34" w:history="1">
        <w:r w:rsidRPr="004E0A84">
          <w:rPr>
            <w:rStyle w:val="Hyperlink"/>
            <w:rFonts w:ascii="Times New Roman" w:hAnsi="Times New Roman" w:cs="Times New Roman"/>
            <w:color w:val="auto"/>
            <w:sz w:val="24"/>
            <w:szCs w:val="24"/>
            <w:u w:val="none"/>
          </w:rPr>
          <w:t>https://llyw.cymru/sites/default/files/publications/2018-03/fframwaith-ar-gyfer-anawsterau-dysgu-penodol.pdf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 xml:space="preserve">4 Ebrill </w:t>
      </w:r>
      <w:r w:rsidRPr="004E0A84">
        <w:rPr>
          <w:rFonts w:ascii="Times New Roman" w:hAnsi="Times New Roman" w:cs="Times New Roman"/>
          <w:sz w:val="24"/>
          <w:szCs w:val="24"/>
          <w:shd w:val="clear" w:color="auto" w:fill="FFFFFF"/>
        </w:rPr>
        <w:t>2019)</w:t>
      </w:r>
      <w:r w:rsidRPr="004E0A84">
        <w:rPr>
          <w:rFonts w:ascii="Times New Roman" w:hAnsi="Times New Roman" w:cs="Times New Roman"/>
          <w:sz w:val="24"/>
          <w:szCs w:val="24"/>
        </w:rPr>
        <w:br/>
      </w:r>
    </w:p>
    <w:p w14:paraId="2E4B16B0" w14:textId="1BEAD55D"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Nessy Learning (2017) </w:t>
      </w:r>
      <w:r w:rsidRPr="004E0A84">
        <w:rPr>
          <w:rFonts w:ascii="Times New Roman" w:hAnsi="Times New Roman" w:cs="Times New Roman"/>
          <w:i/>
          <w:sz w:val="24"/>
          <w:szCs w:val="24"/>
        </w:rPr>
        <w:t>Screening for Dyslexia.</w:t>
      </w:r>
      <w:r w:rsidRPr="004E0A84">
        <w:rPr>
          <w:rFonts w:ascii="Times New Roman" w:hAnsi="Times New Roman" w:cs="Times New Roman"/>
          <w:sz w:val="24"/>
          <w:szCs w:val="24"/>
        </w:rPr>
        <w:t xml:space="preserve"> Available at: </w:t>
      </w:r>
      <w:hyperlink r:id="rId35" w:anchor="dyslexia-screening" w:history="1">
        <w:r w:rsidRPr="004E0A84">
          <w:rPr>
            <w:rStyle w:val="Hyperlink"/>
            <w:rFonts w:ascii="Times New Roman" w:hAnsi="Times New Roman" w:cs="Times New Roman"/>
            <w:color w:val="auto"/>
            <w:sz w:val="24"/>
            <w:szCs w:val="24"/>
            <w:u w:val="none"/>
          </w:rPr>
          <w:t>https://www.nessy.com/uk/screening-for-dyslexia/#dyslexia-screening</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22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11B22832" w14:textId="196B147C" w:rsidR="00B8385F" w:rsidRPr="004E0A84" w:rsidRDefault="00B8385F" w:rsidP="00AD5163">
      <w:pPr>
        <w:shd w:val="clear" w:color="auto" w:fill="FFFFFF"/>
        <w:spacing w:after="0" w:line="240" w:lineRule="auto"/>
        <w:rPr>
          <w:rFonts w:ascii="Times New Roman" w:eastAsia="Times New Roman" w:hAnsi="Times New Roman" w:cs="Times New Roman"/>
          <w:i/>
          <w:sz w:val="24"/>
          <w:szCs w:val="24"/>
          <w:lang w:eastAsia="cy-GB"/>
        </w:rPr>
      </w:pPr>
      <w:r w:rsidRPr="004E0A84">
        <w:rPr>
          <w:rFonts w:ascii="Times New Roman" w:eastAsia="Times New Roman" w:hAnsi="Times New Roman" w:cs="Times New Roman"/>
          <w:sz w:val="24"/>
          <w:szCs w:val="24"/>
          <w:lang w:eastAsia="cy-GB"/>
        </w:rPr>
        <w:t>Schumacher J, Hoffmann P, Schmäl C</w:t>
      </w:r>
      <w:r w:rsidRPr="004E0A84">
        <w:rPr>
          <w:rFonts w:ascii="Times New Roman" w:eastAsia="Times New Roman" w:hAnsi="Times New Roman" w:cs="Times New Roman"/>
          <w:i/>
          <w:iCs/>
          <w:sz w:val="24"/>
          <w:szCs w:val="24"/>
          <w:lang w:eastAsia="cy-GB"/>
        </w:rPr>
        <w:t xml:space="preserve">, et al. (2007) </w:t>
      </w:r>
      <w:r w:rsidRPr="004E0A84">
        <w:rPr>
          <w:rFonts w:ascii="Times New Roman" w:eastAsia="Times New Roman" w:hAnsi="Times New Roman" w:cs="Times New Roman"/>
          <w:i/>
          <w:sz w:val="24"/>
          <w:szCs w:val="24"/>
          <w:lang w:eastAsia="cy-GB"/>
        </w:rPr>
        <w:t xml:space="preserve">Genetics of dyslexia: the evolving landscape </w:t>
      </w:r>
      <w:r w:rsidRPr="004E0A84">
        <w:rPr>
          <w:rFonts w:ascii="Times New Roman" w:eastAsia="Times New Roman" w:hAnsi="Times New Roman" w:cs="Times New Roman"/>
          <w:i/>
          <w:iCs/>
          <w:sz w:val="24"/>
          <w:szCs w:val="24"/>
          <w:lang w:eastAsia="cy-GB"/>
        </w:rPr>
        <w:t>Journal of Medical Genetics.</w:t>
      </w:r>
      <w:r w:rsidRPr="004E0A84">
        <w:rPr>
          <w:rFonts w:ascii="Times New Roman" w:eastAsia="Times New Roman" w:hAnsi="Times New Roman" w:cs="Times New Roman"/>
          <w:i/>
          <w:iCs/>
          <w:sz w:val="24"/>
          <w:szCs w:val="24"/>
          <w:lang w:eastAsia="cy-GB"/>
        </w:rPr>
        <w:br/>
      </w:r>
    </w:p>
    <w:p w14:paraId="7ABCB9DD" w14:textId="5B990BEB" w:rsidR="00B8385F" w:rsidRPr="004E0A84" w:rsidRDefault="00B8385F" w:rsidP="00A268E2">
      <w:pPr>
        <w:rPr>
          <w:rFonts w:ascii="Times New Roman" w:hAnsi="Times New Roman" w:cs="Times New Roman"/>
          <w:sz w:val="24"/>
          <w:szCs w:val="24"/>
          <w:shd w:val="clear" w:color="auto" w:fill="FFFFFF"/>
        </w:rPr>
      </w:pPr>
      <w:r w:rsidRPr="004E0A84">
        <w:rPr>
          <w:rFonts w:ascii="Times New Roman" w:hAnsi="Times New Roman" w:cs="Times New Roman"/>
          <w:sz w:val="24"/>
          <w:szCs w:val="24"/>
          <w:shd w:val="clear" w:color="auto" w:fill="FFFFFF"/>
        </w:rPr>
        <w:t xml:space="preserve">Shaywitz, S. E., Shaywitz, B., Fletcher, J., &amp; Escobar, M. D. (1990). </w:t>
      </w:r>
      <w:r w:rsidRPr="004E0A84">
        <w:rPr>
          <w:rFonts w:ascii="Times New Roman" w:hAnsi="Times New Roman" w:cs="Times New Roman"/>
          <w:i/>
          <w:sz w:val="24"/>
          <w:szCs w:val="24"/>
          <w:shd w:val="clear" w:color="auto" w:fill="FFFFFF"/>
        </w:rPr>
        <w:t>Prevalence of reading disability in boys and girls.</w:t>
      </w:r>
      <w:r w:rsidRPr="004E0A84">
        <w:rPr>
          <w:rFonts w:ascii="Times New Roman" w:hAnsi="Times New Roman" w:cs="Times New Roman"/>
          <w:sz w:val="24"/>
          <w:szCs w:val="24"/>
          <w:shd w:val="clear" w:color="auto" w:fill="FFFFFF"/>
        </w:rPr>
        <w:t> </w:t>
      </w:r>
      <w:r w:rsidRPr="004E0A84">
        <w:rPr>
          <w:rFonts w:ascii="Times New Roman" w:hAnsi="Times New Roman" w:cs="Times New Roman"/>
          <w:sz w:val="24"/>
          <w:szCs w:val="24"/>
          <w:shd w:val="clear" w:color="auto" w:fill="FFFFFF"/>
        </w:rPr>
        <w:br/>
      </w:r>
    </w:p>
    <w:p w14:paraId="353339DD" w14:textId="1A2D6C1B"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sz w:val="24"/>
          <w:szCs w:val="24"/>
          <w:shd w:val="clear" w:color="auto" w:fill="FFFFFF"/>
        </w:rPr>
        <w:t xml:space="preserve">Snowling, M.J. (1996) </w:t>
      </w:r>
      <w:r w:rsidRPr="004E0A84">
        <w:rPr>
          <w:rFonts w:ascii="Times New Roman" w:hAnsi="Times New Roman" w:cs="Times New Roman"/>
          <w:i/>
          <w:sz w:val="24"/>
          <w:szCs w:val="24"/>
          <w:shd w:val="clear" w:color="auto" w:fill="FFFFFF"/>
        </w:rPr>
        <w:t>Dyslexia: a hundred years on.</w:t>
      </w:r>
      <w:r w:rsidRPr="004E0A84">
        <w:rPr>
          <w:rFonts w:ascii="Times New Roman" w:hAnsi="Times New Roman" w:cs="Times New Roman"/>
          <w:i/>
          <w:sz w:val="24"/>
          <w:szCs w:val="24"/>
          <w:shd w:val="clear" w:color="auto" w:fill="FFFFFF"/>
        </w:rPr>
        <w:br/>
      </w:r>
    </w:p>
    <w:p w14:paraId="093FA064" w14:textId="058D561E" w:rsidR="00B8385F" w:rsidRPr="004E0A84" w:rsidRDefault="00B8385F" w:rsidP="00E57C14">
      <w:pPr>
        <w:rPr>
          <w:rFonts w:ascii="Times New Roman" w:hAnsi="Times New Roman" w:cs="Times New Roman"/>
          <w:sz w:val="24"/>
          <w:szCs w:val="24"/>
        </w:rPr>
      </w:pPr>
      <w:r w:rsidRPr="004E0A84">
        <w:rPr>
          <w:rFonts w:ascii="Times New Roman" w:hAnsi="Times New Roman" w:cs="Times New Roman"/>
          <w:bCs/>
          <w:sz w:val="24"/>
          <w:szCs w:val="24"/>
          <w:lang w:val="en-GB"/>
        </w:rPr>
        <w:t xml:space="preserve">Spooner, W. (2011) </w:t>
      </w:r>
      <w:r w:rsidRPr="004E0A84">
        <w:rPr>
          <w:rFonts w:ascii="Times New Roman" w:hAnsi="Times New Roman" w:cs="Times New Roman"/>
          <w:bCs/>
          <w:i/>
          <w:iCs/>
          <w:sz w:val="24"/>
          <w:szCs w:val="24"/>
          <w:lang w:val="en-GB"/>
        </w:rPr>
        <w:t xml:space="preserve">The SEN Handbook for Trainee Teachers, NQTs and Teaching Assistants. </w:t>
      </w:r>
      <w:r w:rsidRPr="004E0A84">
        <w:rPr>
          <w:rFonts w:ascii="Times New Roman" w:hAnsi="Times New Roman" w:cs="Times New Roman"/>
          <w:bCs/>
          <w:sz w:val="24"/>
          <w:szCs w:val="24"/>
          <w:lang w:val="en-GB"/>
        </w:rPr>
        <w:t xml:space="preserve">Abingdon: Routledge. </w:t>
      </w:r>
      <w:r w:rsidRPr="004E0A84">
        <w:rPr>
          <w:rFonts w:ascii="Times New Roman" w:hAnsi="Times New Roman" w:cs="Times New Roman"/>
          <w:bCs/>
          <w:i/>
          <w:iCs/>
          <w:sz w:val="24"/>
          <w:szCs w:val="24"/>
          <w:lang w:val="en-GB"/>
        </w:rPr>
        <w:t xml:space="preserve"> </w:t>
      </w:r>
      <w:r w:rsidRPr="004E0A84">
        <w:rPr>
          <w:rFonts w:ascii="Times New Roman" w:hAnsi="Times New Roman" w:cs="Times New Roman"/>
          <w:bCs/>
          <w:i/>
          <w:iCs/>
          <w:sz w:val="24"/>
          <w:szCs w:val="24"/>
          <w:lang w:val="en-GB"/>
        </w:rPr>
        <w:br/>
      </w:r>
    </w:p>
    <w:p w14:paraId="68F8CC48" w14:textId="6F4940AA"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 xml:space="preserve">SWWCTE. (2009) </w:t>
      </w:r>
      <w:r w:rsidRPr="004E0A84">
        <w:rPr>
          <w:rFonts w:ascii="Times New Roman" w:hAnsi="Times New Roman" w:cs="Times New Roman"/>
          <w:i/>
          <w:spacing w:val="-12"/>
          <w:sz w:val="24"/>
          <w:szCs w:val="24"/>
        </w:rPr>
        <w:t>The Qualified Teacher Status Standards Wales 2009 (2009 No.25)</w:t>
      </w:r>
      <w:r w:rsidRPr="004E0A84">
        <w:rPr>
          <w:rFonts w:ascii="Times New Roman" w:hAnsi="Times New Roman" w:cs="Times New Roman"/>
          <w:sz w:val="24"/>
          <w:szCs w:val="24"/>
        </w:rPr>
        <w:t xml:space="preserve"> Available at: </w:t>
      </w:r>
      <w:hyperlink r:id="rId36" w:history="1">
        <w:r w:rsidRPr="004E0A84">
          <w:rPr>
            <w:rStyle w:val="Hyperlink"/>
            <w:rFonts w:ascii="Times New Roman" w:hAnsi="Times New Roman" w:cs="Times New Roman"/>
            <w:color w:val="auto"/>
            <w:sz w:val="24"/>
            <w:szCs w:val="24"/>
            <w:u w:val="none"/>
          </w:rPr>
          <w:t>https://gweddill.gov.wales/legislation/subordinate/nonsi/educationwales/2009/3220099/?lang=en</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20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2BC1C996" w14:textId="1BF9EA12" w:rsidR="00B8385F" w:rsidRPr="004E0A84" w:rsidRDefault="00B8385F" w:rsidP="00A268E2">
      <w:pPr>
        <w:rPr>
          <w:rFonts w:ascii="Times New Roman" w:hAnsi="Times New Roman" w:cs="Times New Roman"/>
          <w:i/>
          <w:sz w:val="24"/>
          <w:szCs w:val="24"/>
          <w:shd w:val="clear" w:color="auto" w:fill="FFFFFF"/>
        </w:rPr>
      </w:pPr>
      <w:r w:rsidRPr="004E0A84">
        <w:rPr>
          <w:rFonts w:ascii="Times New Roman" w:hAnsi="Times New Roman" w:cs="Times New Roman"/>
          <w:sz w:val="24"/>
          <w:szCs w:val="24"/>
        </w:rPr>
        <w:t>The National Numeracy Strategy.</w:t>
      </w:r>
      <w:r w:rsidRPr="004E0A84">
        <w:rPr>
          <w:rFonts w:ascii="Times New Roman" w:hAnsi="Times New Roman" w:cs="Times New Roman"/>
          <w:sz w:val="24"/>
          <w:szCs w:val="24"/>
          <w:lang w:val="en-GB"/>
        </w:rPr>
        <w:t xml:space="preserve"> (2001) </w:t>
      </w:r>
      <w:r w:rsidRPr="004E0A84">
        <w:rPr>
          <w:rFonts w:ascii="Times New Roman" w:hAnsi="Times New Roman" w:cs="Times New Roman"/>
          <w:i/>
          <w:sz w:val="24"/>
          <w:szCs w:val="24"/>
        </w:rPr>
        <w:t>Guidance to support pupils with dyslexia and dyscalculia.</w:t>
      </w:r>
      <w:r w:rsidRPr="004E0A84">
        <w:rPr>
          <w:rFonts w:ascii="Times New Roman" w:hAnsi="Times New Roman" w:cs="Times New Roman"/>
          <w:sz w:val="24"/>
          <w:szCs w:val="24"/>
        </w:rPr>
        <w:t xml:space="preserve"> Available at: </w:t>
      </w:r>
      <w:hyperlink r:id="rId37" w:history="1">
        <w:r w:rsidRPr="004E0A84">
          <w:rPr>
            <w:rStyle w:val="Hyperlink"/>
            <w:rFonts w:ascii="Times New Roman" w:hAnsi="Times New Roman" w:cs="Times New Roman"/>
            <w:color w:val="auto"/>
            <w:sz w:val="24"/>
            <w:szCs w:val="24"/>
            <w:u w:val="none"/>
          </w:rPr>
          <w:t>http://scotens.org/sen/resources/dyslexia_leaflet_maths.pdf</w:t>
        </w:r>
      </w:hyperlink>
      <w:r w:rsidRPr="004E0A84">
        <w:rPr>
          <w:rFonts w:ascii="Times New Roman" w:hAnsi="Times New Roman" w:cs="Times New Roman"/>
          <w:sz w:val="24"/>
          <w:szCs w:val="24"/>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15 Ebrill</w:t>
      </w:r>
      <w:r w:rsidRPr="004E0A84">
        <w:rPr>
          <w:rFonts w:ascii="Times New Roman" w:hAnsi="Times New Roman" w:cs="Times New Roman"/>
          <w:sz w:val="24"/>
          <w:szCs w:val="24"/>
          <w:shd w:val="clear" w:color="auto" w:fill="FFFFFF"/>
        </w:rPr>
        <w:t xml:space="preserve"> 2019)</w:t>
      </w:r>
      <w:r w:rsidRPr="004E0A84">
        <w:rPr>
          <w:rFonts w:ascii="Times New Roman" w:hAnsi="Times New Roman" w:cs="Times New Roman"/>
          <w:sz w:val="24"/>
          <w:szCs w:val="24"/>
        </w:rPr>
        <w:br/>
      </w:r>
    </w:p>
    <w:p w14:paraId="445F5AC1" w14:textId="33D6929E" w:rsidR="00B8385F" w:rsidRPr="004E0A84" w:rsidRDefault="00B8385F" w:rsidP="00A268E2">
      <w:pPr>
        <w:rPr>
          <w:rFonts w:ascii="Times New Roman" w:hAnsi="Times New Roman" w:cs="Times New Roman"/>
          <w:sz w:val="24"/>
          <w:szCs w:val="24"/>
        </w:rPr>
      </w:pPr>
      <w:r w:rsidRPr="004E0A84">
        <w:rPr>
          <w:rFonts w:ascii="Times New Roman" w:hAnsi="Times New Roman" w:cs="Times New Roman"/>
          <w:sz w:val="24"/>
          <w:szCs w:val="24"/>
        </w:rPr>
        <w:t>WAG (2006</w:t>
      </w:r>
      <w:r w:rsidRPr="004E0A84">
        <w:rPr>
          <w:rFonts w:ascii="Times New Roman" w:hAnsi="Times New Roman" w:cs="Times New Roman"/>
          <w:i/>
          <w:sz w:val="24"/>
          <w:szCs w:val="24"/>
        </w:rPr>
        <w:t>) Inclusion and Pupil Support.</w:t>
      </w:r>
      <w:r w:rsidRPr="004E0A84">
        <w:rPr>
          <w:rFonts w:ascii="Times New Roman" w:hAnsi="Times New Roman" w:cs="Times New Roman"/>
          <w:sz w:val="24"/>
          <w:szCs w:val="24"/>
        </w:rPr>
        <w:t xml:space="preserve"> Cardiff: WAG. Available at: </w:t>
      </w:r>
      <w:hyperlink r:id="rId38" w:history="1">
        <w:r w:rsidRPr="004E0A84">
          <w:rPr>
            <w:rStyle w:val="Hyperlink"/>
            <w:rFonts w:ascii="Times New Roman" w:hAnsi="Times New Roman" w:cs="Times New Roman"/>
            <w:color w:val="auto"/>
            <w:sz w:val="24"/>
            <w:szCs w:val="24"/>
            <w:u w:val="none"/>
          </w:rPr>
          <w:t>https://learning.gov.wales/docs/learningwales/publications/121128inclusionen.pdf</w:t>
        </w:r>
      </w:hyperlink>
      <w:r w:rsidRPr="004E0A84">
        <w:rPr>
          <w:rStyle w:val="Hyperlink"/>
          <w:rFonts w:ascii="Times New Roman" w:hAnsi="Times New Roman" w:cs="Times New Roman"/>
          <w:color w:val="auto"/>
          <w:sz w:val="24"/>
          <w:szCs w:val="24"/>
          <w:u w:val="none"/>
        </w:rPr>
        <w:t xml:space="preserve"> </w:t>
      </w:r>
      <w:r w:rsidRPr="004E0A84">
        <w:rPr>
          <w:rFonts w:ascii="Times New Roman" w:hAnsi="Times New Roman" w:cs="Times New Roman"/>
          <w:sz w:val="24"/>
          <w:szCs w:val="24"/>
          <w:shd w:val="clear" w:color="auto" w:fill="FFFFFF"/>
        </w:rPr>
        <w:t xml:space="preserve">(Darllenwyd: </w:t>
      </w:r>
      <w:r w:rsidR="00C90B68" w:rsidRPr="004E0A84">
        <w:rPr>
          <w:rFonts w:ascii="Times New Roman" w:hAnsi="Times New Roman" w:cs="Times New Roman"/>
          <w:sz w:val="24"/>
          <w:szCs w:val="24"/>
          <w:shd w:val="clear" w:color="auto" w:fill="FFFFFF"/>
        </w:rPr>
        <w:t xml:space="preserve">4 Ebrill </w:t>
      </w:r>
      <w:r w:rsidRPr="004E0A84">
        <w:rPr>
          <w:rFonts w:ascii="Times New Roman" w:hAnsi="Times New Roman" w:cs="Times New Roman"/>
          <w:sz w:val="24"/>
          <w:szCs w:val="24"/>
          <w:shd w:val="clear" w:color="auto" w:fill="FFFFFF"/>
        </w:rPr>
        <w:t>2019)</w:t>
      </w:r>
    </w:p>
    <w:p w14:paraId="3BD14F2B" w14:textId="0F5D8076" w:rsidR="00DD7F51" w:rsidRDefault="00DD7F51" w:rsidP="00A268E2"/>
    <w:p w14:paraId="1115F4EE" w14:textId="1261FB92" w:rsidR="00DD7F51" w:rsidRDefault="00DD7F51" w:rsidP="00A268E2"/>
    <w:p w14:paraId="53FCD0DA" w14:textId="24E5199B" w:rsidR="00DD7F51" w:rsidRDefault="00DD7F51" w:rsidP="00A268E2"/>
    <w:p w14:paraId="0414240E" w14:textId="6A77C252" w:rsidR="00DD7F51" w:rsidRDefault="00DD7F51" w:rsidP="00A268E2"/>
    <w:p w14:paraId="0F66C2A5" w14:textId="77777777" w:rsidR="00DD7F51" w:rsidRDefault="00DD7F51" w:rsidP="00A268E2"/>
    <w:p w14:paraId="12AFC926" w14:textId="7CC46B8D" w:rsidR="00DD7F51" w:rsidRDefault="00DD7F51" w:rsidP="00A268E2"/>
    <w:p w14:paraId="165EFBA2" w14:textId="2108CCAB" w:rsidR="00DD7F51" w:rsidRDefault="00DD7F51" w:rsidP="00A268E2"/>
    <w:p w14:paraId="69A07C2F" w14:textId="4CC8FC87" w:rsidR="00DB6FC3" w:rsidRDefault="00DB6FC3" w:rsidP="00A268E2"/>
    <w:p w14:paraId="558C9EA2" w14:textId="0EAE93A8" w:rsidR="00DB6FC3" w:rsidRDefault="00DB6FC3" w:rsidP="00A268E2"/>
    <w:p w14:paraId="5A634F99" w14:textId="2EF189EF" w:rsidR="00DB6FC3" w:rsidRDefault="00DB6FC3" w:rsidP="00A268E2"/>
    <w:p w14:paraId="03455824" w14:textId="1653070A" w:rsidR="00DB6FC3" w:rsidRDefault="00DB6FC3" w:rsidP="00A268E2"/>
    <w:p w14:paraId="0A41D9B0" w14:textId="1B48F142" w:rsidR="00DB6FC3" w:rsidRDefault="00DB6FC3" w:rsidP="00A268E2"/>
    <w:p w14:paraId="585C2CEB" w14:textId="49C38CD1" w:rsidR="00DB6FC3" w:rsidRDefault="00DB6FC3" w:rsidP="00A268E2"/>
    <w:p w14:paraId="6DFE0A76" w14:textId="45E43738" w:rsidR="00C90B68" w:rsidRDefault="00C90B68" w:rsidP="00A268E2"/>
    <w:p w14:paraId="5F273DFA" w14:textId="7F818977" w:rsidR="00C90B68" w:rsidRDefault="00C90B68" w:rsidP="00A268E2"/>
    <w:p w14:paraId="283BDFFC" w14:textId="77777777" w:rsidR="00803F89" w:rsidRPr="00650258" w:rsidRDefault="00803F89" w:rsidP="00CB6DF0">
      <w:pPr>
        <w:rPr>
          <w:b/>
        </w:rPr>
      </w:pPr>
    </w:p>
    <w:sectPr w:rsidR="00803F89" w:rsidRPr="00650258">
      <w:headerReference w:type="default" r:id="rId3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6FD937" w14:textId="77777777" w:rsidR="00E8077D" w:rsidRDefault="00E8077D" w:rsidP="00A51120">
      <w:pPr>
        <w:spacing w:after="0" w:line="240" w:lineRule="auto"/>
      </w:pPr>
      <w:r>
        <w:separator/>
      </w:r>
    </w:p>
  </w:endnote>
  <w:endnote w:type="continuationSeparator" w:id="0">
    <w:p w14:paraId="6CAC7C51" w14:textId="77777777" w:rsidR="00E8077D" w:rsidRDefault="00E8077D" w:rsidP="00A511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2329D4" w14:textId="77777777" w:rsidR="00E8077D" w:rsidRDefault="00E8077D" w:rsidP="00A51120">
      <w:pPr>
        <w:spacing w:after="0" w:line="240" w:lineRule="auto"/>
      </w:pPr>
      <w:r>
        <w:separator/>
      </w:r>
    </w:p>
  </w:footnote>
  <w:footnote w:type="continuationSeparator" w:id="0">
    <w:p w14:paraId="5A295B82" w14:textId="77777777" w:rsidR="00E8077D" w:rsidRDefault="00E8077D" w:rsidP="00A511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6E8CF" w14:textId="1845D706" w:rsidR="00A939C9" w:rsidRDefault="00CD6B69">
    <w:pPr>
      <w:pStyle w:val="Header"/>
    </w:pPr>
    <w:r>
      <w:t>ECAD5003-C</w:t>
    </w:r>
    <w:r w:rsidR="00A939C9">
      <w:ptab w:relativeTo="margin" w:alignment="center" w:leader="none"/>
    </w:r>
    <w:r w:rsidR="00A939C9">
      <w:ptab w:relativeTo="margin" w:alignment="right" w:leader="none"/>
    </w:r>
    <w:r w:rsidR="00A939C9">
      <w:t>1700836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115BED"/>
    <w:multiLevelType w:val="hybridMultilevel"/>
    <w:tmpl w:val="A5DC72B4"/>
    <w:lvl w:ilvl="0" w:tplc="FB3851E2">
      <w:start w:val="1"/>
      <w:numFmt w:val="bullet"/>
      <w:lvlText w:val=""/>
      <w:lvlJc w:val="left"/>
      <w:pPr>
        <w:tabs>
          <w:tab w:val="num" w:pos="720"/>
        </w:tabs>
        <w:ind w:left="720" w:hanging="360"/>
      </w:pPr>
      <w:rPr>
        <w:rFonts w:ascii="Wingdings 3" w:hAnsi="Wingdings 3" w:hint="default"/>
      </w:rPr>
    </w:lvl>
    <w:lvl w:ilvl="1" w:tplc="DCBC9CCA" w:tentative="1">
      <w:start w:val="1"/>
      <w:numFmt w:val="bullet"/>
      <w:lvlText w:val=""/>
      <w:lvlJc w:val="left"/>
      <w:pPr>
        <w:tabs>
          <w:tab w:val="num" w:pos="1440"/>
        </w:tabs>
        <w:ind w:left="1440" w:hanging="360"/>
      </w:pPr>
      <w:rPr>
        <w:rFonts w:ascii="Wingdings 3" w:hAnsi="Wingdings 3" w:hint="default"/>
      </w:rPr>
    </w:lvl>
    <w:lvl w:ilvl="2" w:tplc="67CA2BDA" w:tentative="1">
      <w:start w:val="1"/>
      <w:numFmt w:val="bullet"/>
      <w:lvlText w:val=""/>
      <w:lvlJc w:val="left"/>
      <w:pPr>
        <w:tabs>
          <w:tab w:val="num" w:pos="2160"/>
        </w:tabs>
        <w:ind w:left="2160" w:hanging="360"/>
      </w:pPr>
      <w:rPr>
        <w:rFonts w:ascii="Wingdings 3" w:hAnsi="Wingdings 3" w:hint="default"/>
      </w:rPr>
    </w:lvl>
    <w:lvl w:ilvl="3" w:tplc="C42EA312" w:tentative="1">
      <w:start w:val="1"/>
      <w:numFmt w:val="bullet"/>
      <w:lvlText w:val=""/>
      <w:lvlJc w:val="left"/>
      <w:pPr>
        <w:tabs>
          <w:tab w:val="num" w:pos="2880"/>
        </w:tabs>
        <w:ind w:left="2880" w:hanging="360"/>
      </w:pPr>
      <w:rPr>
        <w:rFonts w:ascii="Wingdings 3" w:hAnsi="Wingdings 3" w:hint="default"/>
      </w:rPr>
    </w:lvl>
    <w:lvl w:ilvl="4" w:tplc="5C8E4A32" w:tentative="1">
      <w:start w:val="1"/>
      <w:numFmt w:val="bullet"/>
      <w:lvlText w:val=""/>
      <w:lvlJc w:val="left"/>
      <w:pPr>
        <w:tabs>
          <w:tab w:val="num" w:pos="3600"/>
        </w:tabs>
        <w:ind w:left="3600" w:hanging="360"/>
      </w:pPr>
      <w:rPr>
        <w:rFonts w:ascii="Wingdings 3" w:hAnsi="Wingdings 3" w:hint="default"/>
      </w:rPr>
    </w:lvl>
    <w:lvl w:ilvl="5" w:tplc="D7F457E2" w:tentative="1">
      <w:start w:val="1"/>
      <w:numFmt w:val="bullet"/>
      <w:lvlText w:val=""/>
      <w:lvlJc w:val="left"/>
      <w:pPr>
        <w:tabs>
          <w:tab w:val="num" w:pos="4320"/>
        </w:tabs>
        <w:ind w:left="4320" w:hanging="360"/>
      </w:pPr>
      <w:rPr>
        <w:rFonts w:ascii="Wingdings 3" w:hAnsi="Wingdings 3" w:hint="default"/>
      </w:rPr>
    </w:lvl>
    <w:lvl w:ilvl="6" w:tplc="D85CEF40" w:tentative="1">
      <w:start w:val="1"/>
      <w:numFmt w:val="bullet"/>
      <w:lvlText w:val=""/>
      <w:lvlJc w:val="left"/>
      <w:pPr>
        <w:tabs>
          <w:tab w:val="num" w:pos="5040"/>
        </w:tabs>
        <w:ind w:left="5040" w:hanging="360"/>
      </w:pPr>
      <w:rPr>
        <w:rFonts w:ascii="Wingdings 3" w:hAnsi="Wingdings 3" w:hint="default"/>
      </w:rPr>
    </w:lvl>
    <w:lvl w:ilvl="7" w:tplc="3048A000" w:tentative="1">
      <w:start w:val="1"/>
      <w:numFmt w:val="bullet"/>
      <w:lvlText w:val=""/>
      <w:lvlJc w:val="left"/>
      <w:pPr>
        <w:tabs>
          <w:tab w:val="num" w:pos="5760"/>
        </w:tabs>
        <w:ind w:left="5760" w:hanging="360"/>
      </w:pPr>
      <w:rPr>
        <w:rFonts w:ascii="Wingdings 3" w:hAnsi="Wingdings 3" w:hint="default"/>
      </w:rPr>
    </w:lvl>
    <w:lvl w:ilvl="8" w:tplc="CB46B912" w:tentative="1">
      <w:start w:val="1"/>
      <w:numFmt w:val="bullet"/>
      <w:lvlText w:val=""/>
      <w:lvlJc w:val="left"/>
      <w:pPr>
        <w:tabs>
          <w:tab w:val="num" w:pos="6480"/>
        </w:tabs>
        <w:ind w:left="6480" w:hanging="360"/>
      </w:pPr>
      <w:rPr>
        <w:rFonts w:ascii="Wingdings 3" w:hAnsi="Wingdings 3" w:hint="default"/>
      </w:rPr>
    </w:lvl>
  </w:abstractNum>
  <w:abstractNum w:abstractNumId="1" w15:restartNumberingAfterBreak="0">
    <w:nsid w:val="102B6798"/>
    <w:multiLevelType w:val="hybridMultilevel"/>
    <w:tmpl w:val="F8102710"/>
    <w:lvl w:ilvl="0" w:tplc="1DCC9192">
      <w:start w:val="1"/>
      <w:numFmt w:val="bullet"/>
      <w:lvlText w:val=""/>
      <w:lvlJc w:val="left"/>
      <w:pPr>
        <w:tabs>
          <w:tab w:val="num" w:pos="720"/>
        </w:tabs>
        <w:ind w:left="720" w:hanging="360"/>
      </w:pPr>
      <w:rPr>
        <w:rFonts w:ascii="Symbol" w:hAnsi="Symbol" w:hint="default"/>
      </w:rPr>
    </w:lvl>
    <w:lvl w:ilvl="1" w:tplc="06F8B368" w:tentative="1">
      <w:start w:val="1"/>
      <w:numFmt w:val="bullet"/>
      <w:lvlText w:val=""/>
      <w:lvlJc w:val="left"/>
      <w:pPr>
        <w:tabs>
          <w:tab w:val="num" w:pos="1440"/>
        </w:tabs>
        <w:ind w:left="1440" w:hanging="360"/>
      </w:pPr>
      <w:rPr>
        <w:rFonts w:ascii="Symbol" w:hAnsi="Symbol" w:hint="default"/>
      </w:rPr>
    </w:lvl>
    <w:lvl w:ilvl="2" w:tplc="1500DD9A" w:tentative="1">
      <w:start w:val="1"/>
      <w:numFmt w:val="bullet"/>
      <w:lvlText w:val=""/>
      <w:lvlJc w:val="left"/>
      <w:pPr>
        <w:tabs>
          <w:tab w:val="num" w:pos="2160"/>
        </w:tabs>
        <w:ind w:left="2160" w:hanging="360"/>
      </w:pPr>
      <w:rPr>
        <w:rFonts w:ascii="Symbol" w:hAnsi="Symbol" w:hint="default"/>
      </w:rPr>
    </w:lvl>
    <w:lvl w:ilvl="3" w:tplc="FC004FEC" w:tentative="1">
      <w:start w:val="1"/>
      <w:numFmt w:val="bullet"/>
      <w:lvlText w:val=""/>
      <w:lvlJc w:val="left"/>
      <w:pPr>
        <w:tabs>
          <w:tab w:val="num" w:pos="2880"/>
        </w:tabs>
        <w:ind w:left="2880" w:hanging="360"/>
      </w:pPr>
      <w:rPr>
        <w:rFonts w:ascii="Symbol" w:hAnsi="Symbol" w:hint="default"/>
      </w:rPr>
    </w:lvl>
    <w:lvl w:ilvl="4" w:tplc="9F306E40" w:tentative="1">
      <w:start w:val="1"/>
      <w:numFmt w:val="bullet"/>
      <w:lvlText w:val=""/>
      <w:lvlJc w:val="left"/>
      <w:pPr>
        <w:tabs>
          <w:tab w:val="num" w:pos="3600"/>
        </w:tabs>
        <w:ind w:left="3600" w:hanging="360"/>
      </w:pPr>
      <w:rPr>
        <w:rFonts w:ascii="Symbol" w:hAnsi="Symbol" w:hint="default"/>
      </w:rPr>
    </w:lvl>
    <w:lvl w:ilvl="5" w:tplc="EE32B614" w:tentative="1">
      <w:start w:val="1"/>
      <w:numFmt w:val="bullet"/>
      <w:lvlText w:val=""/>
      <w:lvlJc w:val="left"/>
      <w:pPr>
        <w:tabs>
          <w:tab w:val="num" w:pos="4320"/>
        </w:tabs>
        <w:ind w:left="4320" w:hanging="360"/>
      </w:pPr>
      <w:rPr>
        <w:rFonts w:ascii="Symbol" w:hAnsi="Symbol" w:hint="default"/>
      </w:rPr>
    </w:lvl>
    <w:lvl w:ilvl="6" w:tplc="CED2FB38" w:tentative="1">
      <w:start w:val="1"/>
      <w:numFmt w:val="bullet"/>
      <w:lvlText w:val=""/>
      <w:lvlJc w:val="left"/>
      <w:pPr>
        <w:tabs>
          <w:tab w:val="num" w:pos="5040"/>
        </w:tabs>
        <w:ind w:left="5040" w:hanging="360"/>
      </w:pPr>
      <w:rPr>
        <w:rFonts w:ascii="Symbol" w:hAnsi="Symbol" w:hint="default"/>
      </w:rPr>
    </w:lvl>
    <w:lvl w:ilvl="7" w:tplc="50984B5E" w:tentative="1">
      <w:start w:val="1"/>
      <w:numFmt w:val="bullet"/>
      <w:lvlText w:val=""/>
      <w:lvlJc w:val="left"/>
      <w:pPr>
        <w:tabs>
          <w:tab w:val="num" w:pos="5760"/>
        </w:tabs>
        <w:ind w:left="5760" w:hanging="360"/>
      </w:pPr>
      <w:rPr>
        <w:rFonts w:ascii="Symbol" w:hAnsi="Symbol" w:hint="default"/>
      </w:rPr>
    </w:lvl>
    <w:lvl w:ilvl="8" w:tplc="D5FE0D2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1A8F05AA"/>
    <w:multiLevelType w:val="hybridMultilevel"/>
    <w:tmpl w:val="F4727D9A"/>
    <w:lvl w:ilvl="0" w:tplc="E2383AAE">
      <w:start w:val="1"/>
      <w:numFmt w:val="bullet"/>
      <w:lvlText w:val=""/>
      <w:lvlJc w:val="left"/>
      <w:pPr>
        <w:tabs>
          <w:tab w:val="num" w:pos="720"/>
        </w:tabs>
        <w:ind w:left="720" w:hanging="360"/>
      </w:pPr>
      <w:rPr>
        <w:rFonts w:ascii="Wingdings" w:hAnsi="Wingdings" w:hint="default"/>
      </w:rPr>
    </w:lvl>
    <w:lvl w:ilvl="1" w:tplc="AA96DE44" w:tentative="1">
      <w:start w:val="1"/>
      <w:numFmt w:val="bullet"/>
      <w:lvlText w:val=""/>
      <w:lvlJc w:val="left"/>
      <w:pPr>
        <w:tabs>
          <w:tab w:val="num" w:pos="1440"/>
        </w:tabs>
        <w:ind w:left="1440" w:hanging="360"/>
      </w:pPr>
      <w:rPr>
        <w:rFonts w:ascii="Wingdings" w:hAnsi="Wingdings" w:hint="default"/>
      </w:rPr>
    </w:lvl>
    <w:lvl w:ilvl="2" w:tplc="5AC25F98" w:tentative="1">
      <w:start w:val="1"/>
      <w:numFmt w:val="bullet"/>
      <w:lvlText w:val=""/>
      <w:lvlJc w:val="left"/>
      <w:pPr>
        <w:tabs>
          <w:tab w:val="num" w:pos="2160"/>
        </w:tabs>
        <w:ind w:left="2160" w:hanging="360"/>
      </w:pPr>
      <w:rPr>
        <w:rFonts w:ascii="Wingdings" w:hAnsi="Wingdings" w:hint="default"/>
      </w:rPr>
    </w:lvl>
    <w:lvl w:ilvl="3" w:tplc="AF12D70E" w:tentative="1">
      <w:start w:val="1"/>
      <w:numFmt w:val="bullet"/>
      <w:lvlText w:val=""/>
      <w:lvlJc w:val="left"/>
      <w:pPr>
        <w:tabs>
          <w:tab w:val="num" w:pos="2880"/>
        </w:tabs>
        <w:ind w:left="2880" w:hanging="360"/>
      </w:pPr>
      <w:rPr>
        <w:rFonts w:ascii="Wingdings" w:hAnsi="Wingdings" w:hint="default"/>
      </w:rPr>
    </w:lvl>
    <w:lvl w:ilvl="4" w:tplc="E30AA192" w:tentative="1">
      <w:start w:val="1"/>
      <w:numFmt w:val="bullet"/>
      <w:lvlText w:val=""/>
      <w:lvlJc w:val="left"/>
      <w:pPr>
        <w:tabs>
          <w:tab w:val="num" w:pos="3600"/>
        </w:tabs>
        <w:ind w:left="3600" w:hanging="360"/>
      </w:pPr>
      <w:rPr>
        <w:rFonts w:ascii="Wingdings" w:hAnsi="Wingdings" w:hint="default"/>
      </w:rPr>
    </w:lvl>
    <w:lvl w:ilvl="5" w:tplc="C8F614D6" w:tentative="1">
      <w:start w:val="1"/>
      <w:numFmt w:val="bullet"/>
      <w:lvlText w:val=""/>
      <w:lvlJc w:val="left"/>
      <w:pPr>
        <w:tabs>
          <w:tab w:val="num" w:pos="4320"/>
        </w:tabs>
        <w:ind w:left="4320" w:hanging="360"/>
      </w:pPr>
      <w:rPr>
        <w:rFonts w:ascii="Wingdings" w:hAnsi="Wingdings" w:hint="default"/>
      </w:rPr>
    </w:lvl>
    <w:lvl w:ilvl="6" w:tplc="BD90BCFA" w:tentative="1">
      <w:start w:val="1"/>
      <w:numFmt w:val="bullet"/>
      <w:lvlText w:val=""/>
      <w:lvlJc w:val="left"/>
      <w:pPr>
        <w:tabs>
          <w:tab w:val="num" w:pos="5040"/>
        </w:tabs>
        <w:ind w:left="5040" w:hanging="360"/>
      </w:pPr>
      <w:rPr>
        <w:rFonts w:ascii="Wingdings" w:hAnsi="Wingdings" w:hint="default"/>
      </w:rPr>
    </w:lvl>
    <w:lvl w:ilvl="7" w:tplc="43A0C750" w:tentative="1">
      <w:start w:val="1"/>
      <w:numFmt w:val="bullet"/>
      <w:lvlText w:val=""/>
      <w:lvlJc w:val="left"/>
      <w:pPr>
        <w:tabs>
          <w:tab w:val="num" w:pos="5760"/>
        </w:tabs>
        <w:ind w:left="5760" w:hanging="360"/>
      </w:pPr>
      <w:rPr>
        <w:rFonts w:ascii="Wingdings" w:hAnsi="Wingdings" w:hint="default"/>
      </w:rPr>
    </w:lvl>
    <w:lvl w:ilvl="8" w:tplc="DA84BBBA"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0720F6"/>
    <w:multiLevelType w:val="hybridMultilevel"/>
    <w:tmpl w:val="73028E72"/>
    <w:lvl w:ilvl="0" w:tplc="12884570">
      <w:start w:val="1"/>
      <w:numFmt w:val="bullet"/>
      <w:lvlText w:val=""/>
      <w:lvlJc w:val="left"/>
      <w:pPr>
        <w:tabs>
          <w:tab w:val="num" w:pos="720"/>
        </w:tabs>
        <w:ind w:left="720" w:hanging="360"/>
      </w:pPr>
      <w:rPr>
        <w:rFonts w:ascii="Wingdings 3" w:hAnsi="Wingdings 3" w:hint="default"/>
      </w:rPr>
    </w:lvl>
    <w:lvl w:ilvl="1" w:tplc="2F3CA144" w:tentative="1">
      <w:start w:val="1"/>
      <w:numFmt w:val="bullet"/>
      <w:lvlText w:val=""/>
      <w:lvlJc w:val="left"/>
      <w:pPr>
        <w:tabs>
          <w:tab w:val="num" w:pos="1440"/>
        </w:tabs>
        <w:ind w:left="1440" w:hanging="360"/>
      </w:pPr>
      <w:rPr>
        <w:rFonts w:ascii="Wingdings 3" w:hAnsi="Wingdings 3" w:hint="default"/>
      </w:rPr>
    </w:lvl>
    <w:lvl w:ilvl="2" w:tplc="196A62DA" w:tentative="1">
      <w:start w:val="1"/>
      <w:numFmt w:val="bullet"/>
      <w:lvlText w:val=""/>
      <w:lvlJc w:val="left"/>
      <w:pPr>
        <w:tabs>
          <w:tab w:val="num" w:pos="2160"/>
        </w:tabs>
        <w:ind w:left="2160" w:hanging="360"/>
      </w:pPr>
      <w:rPr>
        <w:rFonts w:ascii="Wingdings 3" w:hAnsi="Wingdings 3" w:hint="default"/>
      </w:rPr>
    </w:lvl>
    <w:lvl w:ilvl="3" w:tplc="AC060A18" w:tentative="1">
      <w:start w:val="1"/>
      <w:numFmt w:val="bullet"/>
      <w:lvlText w:val=""/>
      <w:lvlJc w:val="left"/>
      <w:pPr>
        <w:tabs>
          <w:tab w:val="num" w:pos="2880"/>
        </w:tabs>
        <w:ind w:left="2880" w:hanging="360"/>
      </w:pPr>
      <w:rPr>
        <w:rFonts w:ascii="Wingdings 3" w:hAnsi="Wingdings 3" w:hint="default"/>
      </w:rPr>
    </w:lvl>
    <w:lvl w:ilvl="4" w:tplc="ABDE0210" w:tentative="1">
      <w:start w:val="1"/>
      <w:numFmt w:val="bullet"/>
      <w:lvlText w:val=""/>
      <w:lvlJc w:val="left"/>
      <w:pPr>
        <w:tabs>
          <w:tab w:val="num" w:pos="3600"/>
        </w:tabs>
        <w:ind w:left="3600" w:hanging="360"/>
      </w:pPr>
      <w:rPr>
        <w:rFonts w:ascii="Wingdings 3" w:hAnsi="Wingdings 3" w:hint="default"/>
      </w:rPr>
    </w:lvl>
    <w:lvl w:ilvl="5" w:tplc="8B20D160" w:tentative="1">
      <w:start w:val="1"/>
      <w:numFmt w:val="bullet"/>
      <w:lvlText w:val=""/>
      <w:lvlJc w:val="left"/>
      <w:pPr>
        <w:tabs>
          <w:tab w:val="num" w:pos="4320"/>
        </w:tabs>
        <w:ind w:left="4320" w:hanging="360"/>
      </w:pPr>
      <w:rPr>
        <w:rFonts w:ascii="Wingdings 3" w:hAnsi="Wingdings 3" w:hint="default"/>
      </w:rPr>
    </w:lvl>
    <w:lvl w:ilvl="6" w:tplc="E946E662" w:tentative="1">
      <w:start w:val="1"/>
      <w:numFmt w:val="bullet"/>
      <w:lvlText w:val=""/>
      <w:lvlJc w:val="left"/>
      <w:pPr>
        <w:tabs>
          <w:tab w:val="num" w:pos="5040"/>
        </w:tabs>
        <w:ind w:left="5040" w:hanging="360"/>
      </w:pPr>
      <w:rPr>
        <w:rFonts w:ascii="Wingdings 3" w:hAnsi="Wingdings 3" w:hint="default"/>
      </w:rPr>
    </w:lvl>
    <w:lvl w:ilvl="7" w:tplc="052E0DD8" w:tentative="1">
      <w:start w:val="1"/>
      <w:numFmt w:val="bullet"/>
      <w:lvlText w:val=""/>
      <w:lvlJc w:val="left"/>
      <w:pPr>
        <w:tabs>
          <w:tab w:val="num" w:pos="5760"/>
        </w:tabs>
        <w:ind w:left="5760" w:hanging="360"/>
      </w:pPr>
      <w:rPr>
        <w:rFonts w:ascii="Wingdings 3" w:hAnsi="Wingdings 3" w:hint="default"/>
      </w:rPr>
    </w:lvl>
    <w:lvl w:ilvl="8" w:tplc="7ABC0D7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3D256D1B"/>
    <w:multiLevelType w:val="hybridMultilevel"/>
    <w:tmpl w:val="D5D25E70"/>
    <w:lvl w:ilvl="0" w:tplc="691A9D0C">
      <w:start w:val="1"/>
      <w:numFmt w:val="decimal"/>
      <w:lvlText w:val="%1."/>
      <w:lvlJc w:val="left"/>
      <w:pPr>
        <w:tabs>
          <w:tab w:val="num" w:pos="720"/>
        </w:tabs>
        <w:ind w:left="720" w:hanging="360"/>
      </w:pPr>
    </w:lvl>
    <w:lvl w:ilvl="1" w:tplc="3F8C3CBE" w:tentative="1">
      <w:start w:val="1"/>
      <w:numFmt w:val="decimal"/>
      <w:lvlText w:val="%2."/>
      <w:lvlJc w:val="left"/>
      <w:pPr>
        <w:tabs>
          <w:tab w:val="num" w:pos="1440"/>
        </w:tabs>
        <w:ind w:left="1440" w:hanging="360"/>
      </w:pPr>
    </w:lvl>
    <w:lvl w:ilvl="2" w:tplc="A04E3C96" w:tentative="1">
      <w:start w:val="1"/>
      <w:numFmt w:val="decimal"/>
      <w:lvlText w:val="%3."/>
      <w:lvlJc w:val="left"/>
      <w:pPr>
        <w:tabs>
          <w:tab w:val="num" w:pos="2160"/>
        </w:tabs>
        <w:ind w:left="2160" w:hanging="360"/>
      </w:pPr>
    </w:lvl>
    <w:lvl w:ilvl="3" w:tplc="D382B13E" w:tentative="1">
      <w:start w:val="1"/>
      <w:numFmt w:val="decimal"/>
      <w:lvlText w:val="%4."/>
      <w:lvlJc w:val="left"/>
      <w:pPr>
        <w:tabs>
          <w:tab w:val="num" w:pos="2880"/>
        </w:tabs>
        <w:ind w:left="2880" w:hanging="360"/>
      </w:pPr>
    </w:lvl>
    <w:lvl w:ilvl="4" w:tplc="3A287FAE" w:tentative="1">
      <w:start w:val="1"/>
      <w:numFmt w:val="decimal"/>
      <w:lvlText w:val="%5."/>
      <w:lvlJc w:val="left"/>
      <w:pPr>
        <w:tabs>
          <w:tab w:val="num" w:pos="3600"/>
        </w:tabs>
        <w:ind w:left="3600" w:hanging="360"/>
      </w:pPr>
    </w:lvl>
    <w:lvl w:ilvl="5" w:tplc="BD0E67B4" w:tentative="1">
      <w:start w:val="1"/>
      <w:numFmt w:val="decimal"/>
      <w:lvlText w:val="%6."/>
      <w:lvlJc w:val="left"/>
      <w:pPr>
        <w:tabs>
          <w:tab w:val="num" w:pos="4320"/>
        </w:tabs>
        <w:ind w:left="4320" w:hanging="360"/>
      </w:pPr>
    </w:lvl>
    <w:lvl w:ilvl="6" w:tplc="E2CC68C6" w:tentative="1">
      <w:start w:val="1"/>
      <w:numFmt w:val="decimal"/>
      <w:lvlText w:val="%7."/>
      <w:lvlJc w:val="left"/>
      <w:pPr>
        <w:tabs>
          <w:tab w:val="num" w:pos="5040"/>
        </w:tabs>
        <w:ind w:left="5040" w:hanging="360"/>
      </w:pPr>
    </w:lvl>
    <w:lvl w:ilvl="7" w:tplc="09DC892E" w:tentative="1">
      <w:start w:val="1"/>
      <w:numFmt w:val="decimal"/>
      <w:lvlText w:val="%8."/>
      <w:lvlJc w:val="left"/>
      <w:pPr>
        <w:tabs>
          <w:tab w:val="num" w:pos="5760"/>
        </w:tabs>
        <w:ind w:left="5760" w:hanging="360"/>
      </w:pPr>
    </w:lvl>
    <w:lvl w:ilvl="8" w:tplc="0A747BE6" w:tentative="1">
      <w:start w:val="1"/>
      <w:numFmt w:val="decimal"/>
      <w:lvlText w:val="%9."/>
      <w:lvlJc w:val="left"/>
      <w:pPr>
        <w:tabs>
          <w:tab w:val="num" w:pos="6480"/>
        </w:tabs>
        <w:ind w:left="6480" w:hanging="360"/>
      </w:pPr>
    </w:lvl>
  </w:abstractNum>
  <w:abstractNum w:abstractNumId="5" w15:restartNumberingAfterBreak="0">
    <w:nsid w:val="4FAE035A"/>
    <w:multiLevelType w:val="hybridMultilevel"/>
    <w:tmpl w:val="7B62EF2A"/>
    <w:lvl w:ilvl="0" w:tplc="CADCFB36">
      <w:start w:val="1"/>
      <w:numFmt w:val="bullet"/>
      <w:lvlText w:val=""/>
      <w:lvlJc w:val="left"/>
      <w:pPr>
        <w:tabs>
          <w:tab w:val="num" w:pos="720"/>
        </w:tabs>
        <w:ind w:left="720" w:hanging="360"/>
      </w:pPr>
      <w:rPr>
        <w:rFonts w:ascii="Wingdings 3" w:hAnsi="Wingdings 3" w:hint="default"/>
      </w:rPr>
    </w:lvl>
    <w:lvl w:ilvl="1" w:tplc="FD902AFC" w:tentative="1">
      <w:start w:val="1"/>
      <w:numFmt w:val="bullet"/>
      <w:lvlText w:val=""/>
      <w:lvlJc w:val="left"/>
      <w:pPr>
        <w:tabs>
          <w:tab w:val="num" w:pos="1440"/>
        </w:tabs>
        <w:ind w:left="1440" w:hanging="360"/>
      </w:pPr>
      <w:rPr>
        <w:rFonts w:ascii="Wingdings 3" w:hAnsi="Wingdings 3" w:hint="default"/>
      </w:rPr>
    </w:lvl>
    <w:lvl w:ilvl="2" w:tplc="834A1554" w:tentative="1">
      <w:start w:val="1"/>
      <w:numFmt w:val="bullet"/>
      <w:lvlText w:val=""/>
      <w:lvlJc w:val="left"/>
      <w:pPr>
        <w:tabs>
          <w:tab w:val="num" w:pos="2160"/>
        </w:tabs>
        <w:ind w:left="2160" w:hanging="360"/>
      </w:pPr>
      <w:rPr>
        <w:rFonts w:ascii="Wingdings 3" w:hAnsi="Wingdings 3" w:hint="default"/>
      </w:rPr>
    </w:lvl>
    <w:lvl w:ilvl="3" w:tplc="9D9E4E0C" w:tentative="1">
      <w:start w:val="1"/>
      <w:numFmt w:val="bullet"/>
      <w:lvlText w:val=""/>
      <w:lvlJc w:val="left"/>
      <w:pPr>
        <w:tabs>
          <w:tab w:val="num" w:pos="2880"/>
        </w:tabs>
        <w:ind w:left="2880" w:hanging="360"/>
      </w:pPr>
      <w:rPr>
        <w:rFonts w:ascii="Wingdings 3" w:hAnsi="Wingdings 3" w:hint="default"/>
      </w:rPr>
    </w:lvl>
    <w:lvl w:ilvl="4" w:tplc="B0EE07D0" w:tentative="1">
      <w:start w:val="1"/>
      <w:numFmt w:val="bullet"/>
      <w:lvlText w:val=""/>
      <w:lvlJc w:val="left"/>
      <w:pPr>
        <w:tabs>
          <w:tab w:val="num" w:pos="3600"/>
        </w:tabs>
        <w:ind w:left="3600" w:hanging="360"/>
      </w:pPr>
      <w:rPr>
        <w:rFonts w:ascii="Wingdings 3" w:hAnsi="Wingdings 3" w:hint="default"/>
      </w:rPr>
    </w:lvl>
    <w:lvl w:ilvl="5" w:tplc="FBEC41DA" w:tentative="1">
      <w:start w:val="1"/>
      <w:numFmt w:val="bullet"/>
      <w:lvlText w:val=""/>
      <w:lvlJc w:val="left"/>
      <w:pPr>
        <w:tabs>
          <w:tab w:val="num" w:pos="4320"/>
        </w:tabs>
        <w:ind w:left="4320" w:hanging="360"/>
      </w:pPr>
      <w:rPr>
        <w:rFonts w:ascii="Wingdings 3" w:hAnsi="Wingdings 3" w:hint="default"/>
      </w:rPr>
    </w:lvl>
    <w:lvl w:ilvl="6" w:tplc="AF226098" w:tentative="1">
      <w:start w:val="1"/>
      <w:numFmt w:val="bullet"/>
      <w:lvlText w:val=""/>
      <w:lvlJc w:val="left"/>
      <w:pPr>
        <w:tabs>
          <w:tab w:val="num" w:pos="5040"/>
        </w:tabs>
        <w:ind w:left="5040" w:hanging="360"/>
      </w:pPr>
      <w:rPr>
        <w:rFonts w:ascii="Wingdings 3" w:hAnsi="Wingdings 3" w:hint="default"/>
      </w:rPr>
    </w:lvl>
    <w:lvl w:ilvl="7" w:tplc="2E54D486" w:tentative="1">
      <w:start w:val="1"/>
      <w:numFmt w:val="bullet"/>
      <w:lvlText w:val=""/>
      <w:lvlJc w:val="left"/>
      <w:pPr>
        <w:tabs>
          <w:tab w:val="num" w:pos="5760"/>
        </w:tabs>
        <w:ind w:left="5760" w:hanging="360"/>
      </w:pPr>
      <w:rPr>
        <w:rFonts w:ascii="Wingdings 3" w:hAnsi="Wingdings 3" w:hint="default"/>
      </w:rPr>
    </w:lvl>
    <w:lvl w:ilvl="8" w:tplc="A8E858BA" w:tentative="1">
      <w:start w:val="1"/>
      <w:numFmt w:val="bullet"/>
      <w:lvlText w:val=""/>
      <w:lvlJc w:val="left"/>
      <w:pPr>
        <w:tabs>
          <w:tab w:val="num" w:pos="6480"/>
        </w:tabs>
        <w:ind w:left="6480" w:hanging="360"/>
      </w:pPr>
      <w:rPr>
        <w:rFonts w:ascii="Wingdings 3" w:hAnsi="Wingdings 3" w:hint="default"/>
      </w:rPr>
    </w:lvl>
  </w:abstractNum>
  <w:abstractNum w:abstractNumId="6" w15:restartNumberingAfterBreak="0">
    <w:nsid w:val="5299023F"/>
    <w:multiLevelType w:val="hybridMultilevel"/>
    <w:tmpl w:val="F5B6D5D2"/>
    <w:lvl w:ilvl="0" w:tplc="04520001">
      <w:start w:val="1"/>
      <w:numFmt w:val="bullet"/>
      <w:lvlText w:val=""/>
      <w:lvlJc w:val="left"/>
      <w:pPr>
        <w:ind w:left="1080" w:hanging="360"/>
      </w:pPr>
      <w:rPr>
        <w:rFonts w:ascii="Symbol" w:hAnsi="Symbol" w:hint="default"/>
      </w:rPr>
    </w:lvl>
    <w:lvl w:ilvl="1" w:tplc="04520003" w:tentative="1">
      <w:start w:val="1"/>
      <w:numFmt w:val="bullet"/>
      <w:lvlText w:val="o"/>
      <w:lvlJc w:val="left"/>
      <w:pPr>
        <w:ind w:left="1800" w:hanging="360"/>
      </w:pPr>
      <w:rPr>
        <w:rFonts w:ascii="Courier New" w:hAnsi="Courier New" w:cs="Courier New" w:hint="default"/>
      </w:rPr>
    </w:lvl>
    <w:lvl w:ilvl="2" w:tplc="04520005" w:tentative="1">
      <w:start w:val="1"/>
      <w:numFmt w:val="bullet"/>
      <w:lvlText w:val=""/>
      <w:lvlJc w:val="left"/>
      <w:pPr>
        <w:ind w:left="2520" w:hanging="360"/>
      </w:pPr>
      <w:rPr>
        <w:rFonts w:ascii="Wingdings" w:hAnsi="Wingdings" w:hint="default"/>
      </w:rPr>
    </w:lvl>
    <w:lvl w:ilvl="3" w:tplc="04520001" w:tentative="1">
      <w:start w:val="1"/>
      <w:numFmt w:val="bullet"/>
      <w:lvlText w:val=""/>
      <w:lvlJc w:val="left"/>
      <w:pPr>
        <w:ind w:left="3240" w:hanging="360"/>
      </w:pPr>
      <w:rPr>
        <w:rFonts w:ascii="Symbol" w:hAnsi="Symbol" w:hint="default"/>
      </w:rPr>
    </w:lvl>
    <w:lvl w:ilvl="4" w:tplc="04520003" w:tentative="1">
      <w:start w:val="1"/>
      <w:numFmt w:val="bullet"/>
      <w:lvlText w:val="o"/>
      <w:lvlJc w:val="left"/>
      <w:pPr>
        <w:ind w:left="3960" w:hanging="360"/>
      </w:pPr>
      <w:rPr>
        <w:rFonts w:ascii="Courier New" w:hAnsi="Courier New" w:cs="Courier New" w:hint="default"/>
      </w:rPr>
    </w:lvl>
    <w:lvl w:ilvl="5" w:tplc="04520005" w:tentative="1">
      <w:start w:val="1"/>
      <w:numFmt w:val="bullet"/>
      <w:lvlText w:val=""/>
      <w:lvlJc w:val="left"/>
      <w:pPr>
        <w:ind w:left="4680" w:hanging="360"/>
      </w:pPr>
      <w:rPr>
        <w:rFonts w:ascii="Wingdings" w:hAnsi="Wingdings" w:hint="default"/>
      </w:rPr>
    </w:lvl>
    <w:lvl w:ilvl="6" w:tplc="04520001" w:tentative="1">
      <w:start w:val="1"/>
      <w:numFmt w:val="bullet"/>
      <w:lvlText w:val=""/>
      <w:lvlJc w:val="left"/>
      <w:pPr>
        <w:ind w:left="5400" w:hanging="360"/>
      </w:pPr>
      <w:rPr>
        <w:rFonts w:ascii="Symbol" w:hAnsi="Symbol" w:hint="default"/>
      </w:rPr>
    </w:lvl>
    <w:lvl w:ilvl="7" w:tplc="04520003" w:tentative="1">
      <w:start w:val="1"/>
      <w:numFmt w:val="bullet"/>
      <w:lvlText w:val="o"/>
      <w:lvlJc w:val="left"/>
      <w:pPr>
        <w:ind w:left="6120" w:hanging="360"/>
      </w:pPr>
      <w:rPr>
        <w:rFonts w:ascii="Courier New" w:hAnsi="Courier New" w:cs="Courier New" w:hint="default"/>
      </w:rPr>
    </w:lvl>
    <w:lvl w:ilvl="8" w:tplc="04520005" w:tentative="1">
      <w:start w:val="1"/>
      <w:numFmt w:val="bullet"/>
      <w:lvlText w:val=""/>
      <w:lvlJc w:val="left"/>
      <w:pPr>
        <w:ind w:left="6840" w:hanging="360"/>
      </w:pPr>
      <w:rPr>
        <w:rFonts w:ascii="Wingdings" w:hAnsi="Wingdings" w:hint="default"/>
      </w:rPr>
    </w:lvl>
  </w:abstractNum>
  <w:abstractNum w:abstractNumId="7" w15:restartNumberingAfterBreak="0">
    <w:nsid w:val="69565C85"/>
    <w:multiLevelType w:val="hybridMultilevel"/>
    <w:tmpl w:val="3530D712"/>
    <w:lvl w:ilvl="0" w:tplc="4CF4BDAE">
      <w:start w:val="1"/>
      <w:numFmt w:val="bullet"/>
      <w:lvlText w:val=""/>
      <w:lvlJc w:val="left"/>
      <w:pPr>
        <w:tabs>
          <w:tab w:val="num" w:pos="720"/>
        </w:tabs>
        <w:ind w:left="720" w:hanging="360"/>
      </w:pPr>
      <w:rPr>
        <w:rFonts w:ascii="Wingdings" w:hAnsi="Wingdings" w:hint="default"/>
      </w:rPr>
    </w:lvl>
    <w:lvl w:ilvl="1" w:tplc="74E28BD4" w:tentative="1">
      <w:start w:val="1"/>
      <w:numFmt w:val="bullet"/>
      <w:lvlText w:val=""/>
      <w:lvlJc w:val="left"/>
      <w:pPr>
        <w:tabs>
          <w:tab w:val="num" w:pos="1440"/>
        </w:tabs>
        <w:ind w:left="1440" w:hanging="360"/>
      </w:pPr>
      <w:rPr>
        <w:rFonts w:ascii="Wingdings" w:hAnsi="Wingdings" w:hint="default"/>
      </w:rPr>
    </w:lvl>
    <w:lvl w:ilvl="2" w:tplc="B7408FFA" w:tentative="1">
      <w:start w:val="1"/>
      <w:numFmt w:val="bullet"/>
      <w:lvlText w:val=""/>
      <w:lvlJc w:val="left"/>
      <w:pPr>
        <w:tabs>
          <w:tab w:val="num" w:pos="2160"/>
        </w:tabs>
        <w:ind w:left="2160" w:hanging="360"/>
      </w:pPr>
      <w:rPr>
        <w:rFonts w:ascii="Wingdings" w:hAnsi="Wingdings" w:hint="default"/>
      </w:rPr>
    </w:lvl>
    <w:lvl w:ilvl="3" w:tplc="102CD0EA" w:tentative="1">
      <w:start w:val="1"/>
      <w:numFmt w:val="bullet"/>
      <w:lvlText w:val=""/>
      <w:lvlJc w:val="left"/>
      <w:pPr>
        <w:tabs>
          <w:tab w:val="num" w:pos="2880"/>
        </w:tabs>
        <w:ind w:left="2880" w:hanging="360"/>
      </w:pPr>
      <w:rPr>
        <w:rFonts w:ascii="Wingdings" w:hAnsi="Wingdings" w:hint="default"/>
      </w:rPr>
    </w:lvl>
    <w:lvl w:ilvl="4" w:tplc="49B2B160" w:tentative="1">
      <w:start w:val="1"/>
      <w:numFmt w:val="bullet"/>
      <w:lvlText w:val=""/>
      <w:lvlJc w:val="left"/>
      <w:pPr>
        <w:tabs>
          <w:tab w:val="num" w:pos="3600"/>
        </w:tabs>
        <w:ind w:left="3600" w:hanging="360"/>
      </w:pPr>
      <w:rPr>
        <w:rFonts w:ascii="Wingdings" w:hAnsi="Wingdings" w:hint="default"/>
      </w:rPr>
    </w:lvl>
    <w:lvl w:ilvl="5" w:tplc="65386BDC" w:tentative="1">
      <w:start w:val="1"/>
      <w:numFmt w:val="bullet"/>
      <w:lvlText w:val=""/>
      <w:lvlJc w:val="left"/>
      <w:pPr>
        <w:tabs>
          <w:tab w:val="num" w:pos="4320"/>
        </w:tabs>
        <w:ind w:left="4320" w:hanging="360"/>
      </w:pPr>
      <w:rPr>
        <w:rFonts w:ascii="Wingdings" w:hAnsi="Wingdings" w:hint="default"/>
      </w:rPr>
    </w:lvl>
    <w:lvl w:ilvl="6" w:tplc="6AD61E12" w:tentative="1">
      <w:start w:val="1"/>
      <w:numFmt w:val="bullet"/>
      <w:lvlText w:val=""/>
      <w:lvlJc w:val="left"/>
      <w:pPr>
        <w:tabs>
          <w:tab w:val="num" w:pos="5040"/>
        </w:tabs>
        <w:ind w:left="5040" w:hanging="360"/>
      </w:pPr>
      <w:rPr>
        <w:rFonts w:ascii="Wingdings" w:hAnsi="Wingdings" w:hint="default"/>
      </w:rPr>
    </w:lvl>
    <w:lvl w:ilvl="7" w:tplc="E8D26EB4" w:tentative="1">
      <w:start w:val="1"/>
      <w:numFmt w:val="bullet"/>
      <w:lvlText w:val=""/>
      <w:lvlJc w:val="left"/>
      <w:pPr>
        <w:tabs>
          <w:tab w:val="num" w:pos="5760"/>
        </w:tabs>
        <w:ind w:left="5760" w:hanging="360"/>
      </w:pPr>
      <w:rPr>
        <w:rFonts w:ascii="Wingdings" w:hAnsi="Wingdings" w:hint="default"/>
      </w:rPr>
    </w:lvl>
    <w:lvl w:ilvl="8" w:tplc="83283932"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4361CFE"/>
    <w:multiLevelType w:val="hybridMultilevel"/>
    <w:tmpl w:val="FDE048EC"/>
    <w:lvl w:ilvl="0" w:tplc="EB025B0A">
      <w:start w:val="1"/>
      <w:numFmt w:val="bullet"/>
      <w:lvlText w:val=""/>
      <w:lvlJc w:val="left"/>
      <w:pPr>
        <w:tabs>
          <w:tab w:val="num" w:pos="720"/>
        </w:tabs>
        <w:ind w:left="720" w:hanging="360"/>
      </w:pPr>
      <w:rPr>
        <w:rFonts w:ascii="Wingdings 3" w:hAnsi="Wingdings 3" w:hint="default"/>
      </w:rPr>
    </w:lvl>
    <w:lvl w:ilvl="1" w:tplc="0422E86A" w:tentative="1">
      <w:start w:val="1"/>
      <w:numFmt w:val="bullet"/>
      <w:lvlText w:val=""/>
      <w:lvlJc w:val="left"/>
      <w:pPr>
        <w:tabs>
          <w:tab w:val="num" w:pos="1440"/>
        </w:tabs>
        <w:ind w:left="1440" w:hanging="360"/>
      </w:pPr>
      <w:rPr>
        <w:rFonts w:ascii="Wingdings 3" w:hAnsi="Wingdings 3" w:hint="default"/>
      </w:rPr>
    </w:lvl>
    <w:lvl w:ilvl="2" w:tplc="C4DCCB3A" w:tentative="1">
      <w:start w:val="1"/>
      <w:numFmt w:val="bullet"/>
      <w:lvlText w:val=""/>
      <w:lvlJc w:val="left"/>
      <w:pPr>
        <w:tabs>
          <w:tab w:val="num" w:pos="2160"/>
        </w:tabs>
        <w:ind w:left="2160" w:hanging="360"/>
      </w:pPr>
      <w:rPr>
        <w:rFonts w:ascii="Wingdings 3" w:hAnsi="Wingdings 3" w:hint="default"/>
      </w:rPr>
    </w:lvl>
    <w:lvl w:ilvl="3" w:tplc="FBA466EE" w:tentative="1">
      <w:start w:val="1"/>
      <w:numFmt w:val="bullet"/>
      <w:lvlText w:val=""/>
      <w:lvlJc w:val="left"/>
      <w:pPr>
        <w:tabs>
          <w:tab w:val="num" w:pos="2880"/>
        </w:tabs>
        <w:ind w:left="2880" w:hanging="360"/>
      </w:pPr>
      <w:rPr>
        <w:rFonts w:ascii="Wingdings 3" w:hAnsi="Wingdings 3" w:hint="default"/>
      </w:rPr>
    </w:lvl>
    <w:lvl w:ilvl="4" w:tplc="579438C6" w:tentative="1">
      <w:start w:val="1"/>
      <w:numFmt w:val="bullet"/>
      <w:lvlText w:val=""/>
      <w:lvlJc w:val="left"/>
      <w:pPr>
        <w:tabs>
          <w:tab w:val="num" w:pos="3600"/>
        </w:tabs>
        <w:ind w:left="3600" w:hanging="360"/>
      </w:pPr>
      <w:rPr>
        <w:rFonts w:ascii="Wingdings 3" w:hAnsi="Wingdings 3" w:hint="default"/>
      </w:rPr>
    </w:lvl>
    <w:lvl w:ilvl="5" w:tplc="721E7722" w:tentative="1">
      <w:start w:val="1"/>
      <w:numFmt w:val="bullet"/>
      <w:lvlText w:val=""/>
      <w:lvlJc w:val="left"/>
      <w:pPr>
        <w:tabs>
          <w:tab w:val="num" w:pos="4320"/>
        </w:tabs>
        <w:ind w:left="4320" w:hanging="360"/>
      </w:pPr>
      <w:rPr>
        <w:rFonts w:ascii="Wingdings 3" w:hAnsi="Wingdings 3" w:hint="default"/>
      </w:rPr>
    </w:lvl>
    <w:lvl w:ilvl="6" w:tplc="BFE8AEAC" w:tentative="1">
      <w:start w:val="1"/>
      <w:numFmt w:val="bullet"/>
      <w:lvlText w:val=""/>
      <w:lvlJc w:val="left"/>
      <w:pPr>
        <w:tabs>
          <w:tab w:val="num" w:pos="5040"/>
        </w:tabs>
        <w:ind w:left="5040" w:hanging="360"/>
      </w:pPr>
      <w:rPr>
        <w:rFonts w:ascii="Wingdings 3" w:hAnsi="Wingdings 3" w:hint="default"/>
      </w:rPr>
    </w:lvl>
    <w:lvl w:ilvl="7" w:tplc="99E8C3B8" w:tentative="1">
      <w:start w:val="1"/>
      <w:numFmt w:val="bullet"/>
      <w:lvlText w:val=""/>
      <w:lvlJc w:val="left"/>
      <w:pPr>
        <w:tabs>
          <w:tab w:val="num" w:pos="5760"/>
        </w:tabs>
        <w:ind w:left="5760" w:hanging="360"/>
      </w:pPr>
      <w:rPr>
        <w:rFonts w:ascii="Wingdings 3" w:hAnsi="Wingdings 3" w:hint="default"/>
      </w:rPr>
    </w:lvl>
    <w:lvl w:ilvl="8" w:tplc="1E54D54C" w:tentative="1">
      <w:start w:val="1"/>
      <w:numFmt w:val="bullet"/>
      <w:lvlText w:val=""/>
      <w:lvlJc w:val="left"/>
      <w:pPr>
        <w:tabs>
          <w:tab w:val="num" w:pos="6480"/>
        </w:tabs>
        <w:ind w:left="6480" w:hanging="360"/>
      </w:pPr>
      <w:rPr>
        <w:rFonts w:ascii="Wingdings 3" w:hAnsi="Wingdings 3" w:hint="default"/>
      </w:rPr>
    </w:lvl>
  </w:abstractNum>
  <w:num w:numId="1">
    <w:abstractNumId w:val="4"/>
  </w:num>
  <w:num w:numId="2">
    <w:abstractNumId w:val="5"/>
  </w:num>
  <w:num w:numId="3">
    <w:abstractNumId w:val="0"/>
  </w:num>
  <w:num w:numId="4">
    <w:abstractNumId w:val="8"/>
  </w:num>
  <w:num w:numId="5">
    <w:abstractNumId w:val="3"/>
  </w:num>
  <w:num w:numId="6">
    <w:abstractNumId w:val="7"/>
  </w:num>
  <w:num w:numId="7">
    <w:abstractNumId w:val="2"/>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4A21"/>
    <w:rsid w:val="0000356E"/>
    <w:rsid w:val="00006590"/>
    <w:rsid w:val="0003176D"/>
    <w:rsid w:val="000338BF"/>
    <w:rsid w:val="0004678E"/>
    <w:rsid w:val="00053517"/>
    <w:rsid w:val="0006024D"/>
    <w:rsid w:val="00071A90"/>
    <w:rsid w:val="0007392E"/>
    <w:rsid w:val="000C796C"/>
    <w:rsid w:val="000D5A9B"/>
    <w:rsid w:val="000D78AE"/>
    <w:rsid w:val="000E059B"/>
    <w:rsid w:val="000F0E38"/>
    <w:rsid w:val="000F7052"/>
    <w:rsid w:val="00102F86"/>
    <w:rsid w:val="00110AF6"/>
    <w:rsid w:val="00111A23"/>
    <w:rsid w:val="0011707F"/>
    <w:rsid w:val="00142634"/>
    <w:rsid w:val="001546A6"/>
    <w:rsid w:val="00184882"/>
    <w:rsid w:val="001949E5"/>
    <w:rsid w:val="00195D6F"/>
    <w:rsid w:val="00196F4C"/>
    <w:rsid w:val="001A0CE1"/>
    <w:rsid w:val="001D2466"/>
    <w:rsid w:val="001D3BB8"/>
    <w:rsid w:val="001E3CA6"/>
    <w:rsid w:val="00204092"/>
    <w:rsid w:val="0021145C"/>
    <w:rsid w:val="0021552E"/>
    <w:rsid w:val="002169A4"/>
    <w:rsid w:val="00222889"/>
    <w:rsid w:val="002253CC"/>
    <w:rsid w:val="00247B30"/>
    <w:rsid w:val="00252C72"/>
    <w:rsid w:val="00265538"/>
    <w:rsid w:val="00265673"/>
    <w:rsid w:val="00296D1B"/>
    <w:rsid w:val="002A36DF"/>
    <w:rsid w:val="002A64FE"/>
    <w:rsid w:val="002B77BC"/>
    <w:rsid w:val="002C5C03"/>
    <w:rsid w:val="002D21DE"/>
    <w:rsid w:val="002E6CED"/>
    <w:rsid w:val="002F169F"/>
    <w:rsid w:val="002F73BA"/>
    <w:rsid w:val="00301A8D"/>
    <w:rsid w:val="003041A8"/>
    <w:rsid w:val="003064DA"/>
    <w:rsid w:val="003507A4"/>
    <w:rsid w:val="00353BF6"/>
    <w:rsid w:val="003631C1"/>
    <w:rsid w:val="00370AE8"/>
    <w:rsid w:val="00382450"/>
    <w:rsid w:val="003834F1"/>
    <w:rsid w:val="00387847"/>
    <w:rsid w:val="003A1CE1"/>
    <w:rsid w:val="003A4251"/>
    <w:rsid w:val="003A4B43"/>
    <w:rsid w:val="003B4BB0"/>
    <w:rsid w:val="003B5F8E"/>
    <w:rsid w:val="003B6493"/>
    <w:rsid w:val="003E5646"/>
    <w:rsid w:val="003E7837"/>
    <w:rsid w:val="003F5CB2"/>
    <w:rsid w:val="00400BFC"/>
    <w:rsid w:val="00415874"/>
    <w:rsid w:val="004159F5"/>
    <w:rsid w:val="00425799"/>
    <w:rsid w:val="004260C6"/>
    <w:rsid w:val="00447029"/>
    <w:rsid w:val="00455AAD"/>
    <w:rsid w:val="0048066B"/>
    <w:rsid w:val="00497B36"/>
    <w:rsid w:val="004A26A2"/>
    <w:rsid w:val="004B3A26"/>
    <w:rsid w:val="004C6144"/>
    <w:rsid w:val="004D7755"/>
    <w:rsid w:val="004E0A84"/>
    <w:rsid w:val="004E596B"/>
    <w:rsid w:val="004F6758"/>
    <w:rsid w:val="0050137B"/>
    <w:rsid w:val="005306D8"/>
    <w:rsid w:val="00534ADA"/>
    <w:rsid w:val="00537624"/>
    <w:rsid w:val="00541412"/>
    <w:rsid w:val="005560CB"/>
    <w:rsid w:val="0055718A"/>
    <w:rsid w:val="00573C08"/>
    <w:rsid w:val="005A78BB"/>
    <w:rsid w:val="005B1EC8"/>
    <w:rsid w:val="005D74DB"/>
    <w:rsid w:val="005D7CF5"/>
    <w:rsid w:val="005F0190"/>
    <w:rsid w:val="005F3746"/>
    <w:rsid w:val="006006DE"/>
    <w:rsid w:val="0060126F"/>
    <w:rsid w:val="006148C3"/>
    <w:rsid w:val="00627349"/>
    <w:rsid w:val="0064173B"/>
    <w:rsid w:val="00642350"/>
    <w:rsid w:val="00645FDE"/>
    <w:rsid w:val="00646A5B"/>
    <w:rsid w:val="00650258"/>
    <w:rsid w:val="00664450"/>
    <w:rsid w:val="00666A83"/>
    <w:rsid w:val="006773FB"/>
    <w:rsid w:val="00692BB1"/>
    <w:rsid w:val="006A351A"/>
    <w:rsid w:val="006A44EF"/>
    <w:rsid w:val="006B28E5"/>
    <w:rsid w:val="006B409D"/>
    <w:rsid w:val="006B7A53"/>
    <w:rsid w:val="006D159F"/>
    <w:rsid w:val="006F02D6"/>
    <w:rsid w:val="006F181B"/>
    <w:rsid w:val="006F55A4"/>
    <w:rsid w:val="00704B23"/>
    <w:rsid w:val="0071363A"/>
    <w:rsid w:val="00732863"/>
    <w:rsid w:val="00732ED5"/>
    <w:rsid w:val="007366BF"/>
    <w:rsid w:val="0074718A"/>
    <w:rsid w:val="007662F5"/>
    <w:rsid w:val="0078527B"/>
    <w:rsid w:val="00792062"/>
    <w:rsid w:val="007C2FDE"/>
    <w:rsid w:val="007D1EE4"/>
    <w:rsid w:val="007F5C77"/>
    <w:rsid w:val="007F5ED4"/>
    <w:rsid w:val="00800C47"/>
    <w:rsid w:val="00803A62"/>
    <w:rsid w:val="00803B0E"/>
    <w:rsid w:val="00803F89"/>
    <w:rsid w:val="00812C01"/>
    <w:rsid w:val="0081557B"/>
    <w:rsid w:val="00822415"/>
    <w:rsid w:val="00827779"/>
    <w:rsid w:val="00835008"/>
    <w:rsid w:val="00836AA1"/>
    <w:rsid w:val="00837DF1"/>
    <w:rsid w:val="00846B3F"/>
    <w:rsid w:val="00853B72"/>
    <w:rsid w:val="008613C5"/>
    <w:rsid w:val="00861605"/>
    <w:rsid w:val="00871FDA"/>
    <w:rsid w:val="00874A21"/>
    <w:rsid w:val="00895D6E"/>
    <w:rsid w:val="008C4C81"/>
    <w:rsid w:val="008E3332"/>
    <w:rsid w:val="008F4D12"/>
    <w:rsid w:val="00904A48"/>
    <w:rsid w:val="009155B3"/>
    <w:rsid w:val="00916D86"/>
    <w:rsid w:val="009220EB"/>
    <w:rsid w:val="00926B6C"/>
    <w:rsid w:val="00930431"/>
    <w:rsid w:val="0094751F"/>
    <w:rsid w:val="00971981"/>
    <w:rsid w:val="00982E61"/>
    <w:rsid w:val="009849F5"/>
    <w:rsid w:val="00997844"/>
    <w:rsid w:val="009A38F1"/>
    <w:rsid w:val="009E2251"/>
    <w:rsid w:val="009E3D65"/>
    <w:rsid w:val="009F015F"/>
    <w:rsid w:val="00A07277"/>
    <w:rsid w:val="00A11D9E"/>
    <w:rsid w:val="00A268E2"/>
    <w:rsid w:val="00A47A9A"/>
    <w:rsid w:val="00A5040B"/>
    <w:rsid w:val="00A51120"/>
    <w:rsid w:val="00A55C0D"/>
    <w:rsid w:val="00A62F99"/>
    <w:rsid w:val="00A92A8A"/>
    <w:rsid w:val="00A939C9"/>
    <w:rsid w:val="00AB1AAC"/>
    <w:rsid w:val="00AB66D2"/>
    <w:rsid w:val="00AC2EBD"/>
    <w:rsid w:val="00AC407D"/>
    <w:rsid w:val="00AC4297"/>
    <w:rsid w:val="00AC719C"/>
    <w:rsid w:val="00AC76C8"/>
    <w:rsid w:val="00AD5163"/>
    <w:rsid w:val="00B0285A"/>
    <w:rsid w:val="00B06729"/>
    <w:rsid w:val="00B10213"/>
    <w:rsid w:val="00B234E7"/>
    <w:rsid w:val="00B52ACA"/>
    <w:rsid w:val="00B553E2"/>
    <w:rsid w:val="00B7201B"/>
    <w:rsid w:val="00B75E5F"/>
    <w:rsid w:val="00B8385F"/>
    <w:rsid w:val="00B85EC5"/>
    <w:rsid w:val="00B93016"/>
    <w:rsid w:val="00B940ED"/>
    <w:rsid w:val="00BA0EAF"/>
    <w:rsid w:val="00BC4176"/>
    <w:rsid w:val="00BF161F"/>
    <w:rsid w:val="00BF73E8"/>
    <w:rsid w:val="00C304E8"/>
    <w:rsid w:val="00C50490"/>
    <w:rsid w:val="00C507D5"/>
    <w:rsid w:val="00C67585"/>
    <w:rsid w:val="00C71D0D"/>
    <w:rsid w:val="00C7227D"/>
    <w:rsid w:val="00C90B68"/>
    <w:rsid w:val="00CA0AA9"/>
    <w:rsid w:val="00CA48D7"/>
    <w:rsid w:val="00CB6DF0"/>
    <w:rsid w:val="00CD6B69"/>
    <w:rsid w:val="00CF483F"/>
    <w:rsid w:val="00D11019"/>
    <w:rsid w:val="00D2226B"/>
    <w:rsid w:val="00D30B3A"/>
    <w:rsid w:val="00D32F5F"/>
    <w:rsid w:val="00D83385"/>
    <w:rsid w:val="00D85CED"/>
    <w:rsid w:val="00D97018"/>
    <w:rsid w:val="00DB6552"/>
    <w:rsid w:val="00DB6FC3"/>
    <w:rsid w:val="00DC2136"/>
    <w:rsid w:val="00DD7F51"/>
    <w:rsid w:val="00DE0699"/>
    <w:rsid w:val="00DF085D"/>
    <w:rsid w:val="00E03EEC"/>
    <w:rsid w:val="00E14104"/>
    <w:rsid w:val="00E222D4"/>
    <w:rsid w:val="00E2654C"/>
    <w:rsid w:val="00E26578"/>
    <w:rsid w:val="00E34196"/>
    <w:rsid w:val="00E342C4"/>
    <w:rsid w:val="00E35D0F"/>
    <w:rsid w:val="00E438D5"/>
    <w:rsid w:val="00E45F34"/>
    <w:rsid w:val="00E525A5"/>
    <w:rsid w:val="00E57C14"/>
    <w:rsid w:val="00E73BEA"/>
    <w:rsid w:val="00E8077D"/>
    <w:rsid w:val="00E8674D"/>
    <w:rsid w:val="00EA69CC"/>
    <w:rsid w:val="00EB77F2"/>
    <w:rsid w:val="00EC2D88"/>
    <w:rsid w:val="00EE1B2D"/>
    <w:rsid w:val="00EE5A25"/>
    <w:rsid w:val="00EE6D0B"/>
    <w:rsid w:val="00EE737F"/>
    <w:rsid w:val="00F01D54"/>
    <w:rsid w:val="00F15826"/>
    <w:rsid w:val="00F2087C"/>
    <w:rsid w:val="00F32995"/>
    <w:rsid w:val="00F4048C"/>
    <w:rsid w:val="00F42693"/>
    <w:rsid w:val="00F77ABF"/>
    <w:rsid w:val="00F91016"/>
    <w:rsid w:val="00FA2385"/>
    <w:rsid w:val="00FA75AD"/>
    <w:rsid w:val="00FB3E04"/>
    <w:rsid w:val="00FB44EB"/>
    <w:rsid w:val="00FD1234"/>
    <w:rsid w:val="00FE1E62"/>
    <w:rsid w:val="00FE31A3"/>
    <w:rsid w:val="00FE7872"/>
  </w:rsids>
  <m:mathPr>
    <m:mathFont m:val="Cambria Math"/>
    <m:brkBin m:val="before"/>
    <m:brkBinSub m:val="--"/>
    <m:smallFrac m:val="0"/>
    <m:dispDef/>
    <m:lMargin m:val="0"/>
    <m:rMargin m:val="0"/>
    <m:defJc m:val="centerGroup"/>
    <m:wrapIndent m:val="1440"/>
    <m:intLim m:val="subSup"/>
    <m:naryLim m:val="undOvr"/>
  </m:mathPr>
  <w:themeFontLang w:val="cy-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99C9F"/>
  <w15:chartTrackingRefBased/>
  <w15:docId w15:val="{C997C913-B379-46D4-8E70-0477E1FBC5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y-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B9301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y-GB"/>
    </w:rPr>
  </w:style>
  <w:style w:type="paragraph" w:styleId="Heading2">
    <w:name w:val="heading 2"/>
    <w:basedOn w:val="Normal"/>
    <w:next w:val="Normal"/>
    <w:link w:val="Heading2Char"/>
    <w:uiPriority w:val="9"/>
    <w:semiHidden/>
    <w:unhideWhenUsed/>
    <w:qFormat/>
    <w:rsid w:val="006D159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74A21"/>
    <w:rPr>
      <w:color w:val="0563C1" w:themeColor="hyperlink"/>
      <w:u w:val="single"/>
    </w:rPr>
  </w:style>
  <w:style w:type="character" w:styleId="UnresolvedMention">
    <w:name w:val="Unresolved Mention"/>
    <w:basedOn w:val="DefaultParagraphFont"/>
    <w:uiPriority w:val="99"/>
    <w:semiHidden/>
    <w:unhideWhenUsed/>
    <w:rsid w:val="00874A21"/>
    <w:rPr>
      <w:color w:val="605E5C"/>
      <w:shd w:val="clear" w:color="auto" w:fill="E1DFDD"/>
    </w:rPr>
  </w:style>
  <w:style w:type="paragraph" w:styleId="ListParagraph">
    <w:name w:val="List Paragraph"/>
    <w:basedOn w:val="Normal"/>
    <w:uiPriority w:val="34"/>
    <w:qFormat/>
    <w:rsid w:val="00F4048C"/>
    <w:pPr>
      <w:spacing w:after="0" w:line="240" w:lineRule="auto"/>
      <w:ind w:left="720"/>
      <w:contextualSpacing/>
    </w:pPr>
    <w:rPr>
      <w:rFonts w:ascii="Times New Roman" w:eastAsia="Times New Roman" w:hAnsi="Times New Roman" w:cs="Times New Roman"/>
      <w:sz w:val="24"/>
      <w:szCs w:val="24"/>
      <w:lang w:eastAsia="cy-GB"/>
    </w:rPr>
  </w:style>
  <w:style w:type="paragraph" w:styleId="NormalWeb">
    <w:name w:val="Normal (Web)"/>
    <w:basedOn w:val="Normal"/>
    <w:uiPriority w:val="99"/>
    <w:semiHidden/>
    <w:unhideWhenUsed/>
    <w:rsid w:val="00A268E2"/>
    <w:pPr>
      <w:spacing w:before="100" w:beforeAutospacing="1" w:after="100" w:afterAutospacing="1" w:line="240" w:lineRule="auto"/>
    </w:pPr>
    <w:rPr>
      <w:rFonts w:ascii="Times New Roman" w:eastAsia="Times New Roman" w:hAnsi="Times New Roman" w:cs="Times New Roman"/>
      <w:sz w:val="24"/>
      <w:szCs w:val="24"/>
      <w:lang w:eastAsia="cy-GB"/>
    </w:rPr>
  </w:style>
  <w:style w:type="character" w:styleId="Strong">
    <w:name w:val="Strong"/>
    <w:basedOn w:val="DefaultParagraphFont"/>
    <w:uiPriority w:val="22"/>
    <w:qFormat/>
    <w:rsid w:val="00B7201B"/>
    <w:rPr>
      <w:b/>
      <w:bCs/>
    </w:rPr>
  </w:style>
  <w:style w:type="character" w:customStyle="1" w:styleId="highwire-citation-authors">
    <w:name w:val="highwire-citation-authors"/>
    <w:basedOn w:val="DefaultParagraphFont"/>
    <w:rsid w:val="00AD5163"/>
  </w:style>
  <w:style w:type="character" w:customStyle="1" w:styleId="highwire-citation-author">
    <w:name w:val="highwire-citation-author"/>
    <w:basedOn w:val="DefaultParagraphFont"/>
    <w:rsid w:val="00AD5163"/>
  </w:style>
  <w:style w:type="character" w:customStyle="1" w:styleId="nlm-surname">
    <w:name w:val="nlm-surname"/>
    <w:basedOn w:val="DefaultParagraphFont"/>
    <w:rsid w:val="00AD5163"/>
  </w:style>
  <w:style w:type="character" w:customStyle="1" w:styleId="citation-et">
    <w:name w:val="citation-et"/>
    <w:basedOn w:val="DefaultParagraphFont"/>
    <w:rsid w:val="00AD5163"/>
  </w:style>
  <w:style w:type="character" w:customStyle="1" w:styleId="highwire-cite-metadata-journal">
    <w:name w:val="highwire-cite-metadata-journal"/>
    <w:basedOn w:val="DefaultParagraphFont"/>
    <w:rsid w:val="00AD5163"/>
  </w:style>
  <w:style w:type="character" w:customStyle="1" w:styleId="highwire-cite-metadata-year">
    <w:name w:val="highwire-cite-metadata-year"/>
    <w:basedOn w:val="DefaultParagraphFont"/>
    <w:rsid w:val="00AD5163"/>
  </w:style>
  <w:style w:type="character" w:customStyle="1" w:styleId="highwire-cite-metadata-volume">
    <w:name w:val="highwire-cite-metadata-volume"/>
    <w:basedOn w:val="DefaultParagraphFont"/>
    <w:rsid w:val="00AD5163"/>
  </w:style>
  <w:style w:type="character" w:customStyle="1" w:styleId="highwire-cite-metadata-pages">
    <w:name w:val="highwire-cite-metadata-pages"/>
    <w:basedOn w:val="DefaultParagraphFont"/>
    <w:rsid w:val="00AD5163"/>
  </w:style>
  <w:style w:type="paragraph" w:styleId="BalloonText">
    <w:name w:val="Balloon Text"/>
    <w:basedOn w:val="Normal"/>
    <w:link w:val="BalloonTextChar"/>
    <w:uiPriority w:val="99"/>
    <w:semiHidden/>
    <w:unhideWhenUsed/>
    <w:rsid w:val="003631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631C1"/>
    <w:rPr>
      <w:rFonts w:ascii="Segoe UI" w:hAnsi="Segoe UI" w:cs="Segoe UI"/>
      <w:sz w:val="18"/>
      <w:szCs w:val="18"/>
    </w:rPr>
  </w:style>
  <w:style w:type="character" w:styleId="Emphasis">
    <w:name w:val="Emphasis"/>
    <w:basedOn w:val="DefaultParagraphFont"/>
    <w:uiPriority w:val="20"/>
    <w:qFormat/>
    <w:rsid w:val="00AC4297"/>
    <w:rPr>
      <w:i/>
      <w:iCs/>
    </w:rPr>
  </w:style>
  <w:style w:type="character" w:customStyle="1" w:styleId="searchword">
    <w:name w:val="searchword"/>
    <w:basedOn w:val="DefaultParagraphFont"/>
    <w:rsid w:val="00370AE8"/>
  </w:style>
  <w:style w:type="character" w:customStyle="1" w:styleId="gt-baf-cell">
    <w:name w:val="gt-baf-cell"/>
    <w:basedOn w:val="DefaultParagraphFont"/>
    <w:rsid w:val="00447029"/>
  </w:style>
  <w:style w:type="paragraph" w:styleId="Header">
    <w:name w:val="header"/>
    <w:basedOn w:val="Normal"/>
    <w:link w:val="HeaderChar"/>
    <w:uiPriority w:val="99"/>
    <w:unhideWhenUsed/>
    <w:rsid w:val="00A511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1120"/>
  </w:style>
  <w:style w:type="paragraph" w:styleId="Footer">
    <w:name w:val="footer"/>
    <w:basedOn w:val="Normal"/>
    <w:link w:val="FooterChar"/>
    <w:uiPriority w:val="99"/>
    <w:unhideWhenUsed/>
    <w:rsid w:val="00A511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1120"/>
  </w:style>
  <w:style w:type="character" w:customStyle="1" w:styleId="blocktextemph">
    <w:name w:val="blocktextemph"/>
    <w:basedOn w:val="DefaultParagraphFont"/>
    <w:rsid w:val="00E525A5"/>
  </w:style>
  <w:style w:type="character" w:customStyle="1" w:styleId="Heading1Char">
    <w:name w:val="Heading 1 Char"/>
    <w:basedOn w:val="DefaultParagraphFont"/>
    <w:link w:val="Heading1"/>
    <w:uiPriority w:val="9"/>
    <w:rsid w:val="00B93016"/>
    <w:rPr>
      <w:rFonts w:ascii="Times New Roman" w:eastAsia="Times New Roman" w:hAnsi="Times New Roman" w:cs="Times New Roman"/>
      <w:b/>
      <w:bCs/>
      <w:kern w:val="36"/>
      <w:sz w:val="48"/>
      <w:szCs w:val="48"/>
      <w:lang w:eastAsia="cy-GB"/>
    </w:rPr>
  </w:style>
  <w:style w:type="character" w:customStyle="1" w:styleId="Heading2Char">
    <w:name w:val="Heading 2 Char"/>
    <w:basedOn w:val="DefaultParagraphFont"/>
    <w:link w:val="Heading2"/>
    <w:uiPriority w:val="9"/>
    <w:semiHidden/>
    <w:rsid w:val="006D159F"/>
    <w:rPr>
      <w:rFonts w:asciiTheme="majorHAnsi" w:eastAsiaTheme="majorEastAsia" w:hAnsiTheme="majorHAnsi" w:cstheme="majorBidi"/>
      <w:color w:val="2F5496" w:themeColor="accent1" w:themeShade="BF"/>
      <w:sz w:val="26"/>
      <w:szCs w:val="26"/>
    </w:rPr>
  </w:style>
  <w:style w:type="character" w:customStyle="1" w:styleId="fn">
    <w:name w:val="fn"/>
    <w:basedOn w:val="DefaultParagraphFont"/>
    <w:rsid w:val="009E2251"/>
  </w:style>
  <w:style w:type="character" w:customStyle="1" w:styleId="Subtitle1">
    <w:name w:val="Subtitle1"/>
    <w:basedOn w:val="DefaultParagraphFont"/>
    <w:rsid w:val="009E2251"/>
  </w:style>
  <w:style w:type="character" w:customStyle="1" w:styleId="tlid-translation">
    <w:name w:val="tlid-translation"/>
    <w:basedOn w:val="DefaultParagraphFont"/>
    <w:rsid w:val="00E265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81357">
      <w:bodyDiv w:val="1"/>
      <w:marLeft w:val="0"/>
      <w:marRight w:val="0"/>
      <w:marTop w:val="0"/>
      <w:marBottom w:val="0"/>
      <w:divBdr>
        <w:top w:val="none" w:sz="0" w:space="0" w:color="auto"/>
        <w:left w:val="none" w:sz="0" w:space="0" w:color="auto"/>
        <w:bottom w:val="none" w:sz="0" w:space="0" w:color="auto"/>
        <w:right w:val="none" w:sz="0" w:space="0" w:color="auto"/>
      </w:divBdr>
    </w:div>
    <w:div w:id="59790348">
      <w:bodyDiv w:val="1"/>
      <w:marLeft w:val="0"/>
      <w:marRight w:val="0"/>
      <w:marTop w:val="0"/>
      <w:marBottom w:val="0"/>
      <w:divBdr>
        <w:top w:val="none" w:sz="0" w:space="0" w:color="auto"/>
        <w:left w:val="none" w:sz="0" w:space="0" w:color="auto"/>
        <w:bottom w:val="none" w:sz="0" w:space="0" w:color="auto"/>
        <w:right w:val="none" w:sz="0" w:space="0" w:color="auto"/>
      </w:divBdr>
    </w:div>
    <w:div w:id="86775585">
      <w:bodyDiv w:val="1"/>
      <w:marLeft w:val="0"/>
      <w:marRight w:val="0"/>
      <w:marTop w:val="0"/>
      <w:marBottom w:val="0"/>
      <w:divBdr>
        <w:top w:val="none" w:sz="0" w:space="0" w:color="auto"/>
        <w:left w:val="none" w:sz="0" w:space="0" w:color="auto"/>
        <w:bottom w:val="none" w:sz="0" w:space="0" w:color="auto"/>
        <w:right w:val="none" w:sz="0" w:space="0" w:color="auto"/>
      </w:divBdr>
    </w:div>
    <w:div w:id="210382250">
      <w:bodyDiv w:val="1"/>
      <w:marLeft w:val="0"/>
      <w:marRight w:val="0"/>
      <w:marTop w:val="0"/>
      <w:marBottom w:val="0"/>
      <w:divBdr>
        <w:top w:val="none" w:sz="0" w:space="0" w:color="auto"/>
        <w:left w:val="none" w:sz="0" w:space="0" w:color="auto"/>
        <w:bottom w:val="none" w:sz="0" w:space="0" w:color="auto"/>
        <w:right w:val="none" w:sz="0" w:space="0" w:color="auto"/>
      </w:divBdr>
      <w:divsChild>
        <w:div w:id="949514549">
          <w:marLeft w:val="0"/>
          <w:marRight w:val="0"/>
          <w:marTop w:val="0"/>
          <w:marBottom w:val="0"/>
          <w:divBdr>
            <w:top w:val="none" w:sz="0" w:space="0" w:color="auto"/>
            <w:left w:val="none" w:sz="0" w:space="0" w:color="auto"/>
            <w:bottom w:val="none" w:sz="0" w:space="0" w:color="auto"/>
            <w:right w:val="none" w:sz="0" w:space="0" w:color="auto"/>
          </w:divBdr>
          <w:divsChild>
            <w:div w:id="682703774">
              <w:marLeft w:val="0"/>
              <w:marRight w:val="0"/>
              <w:marTop w:val="0"/>
              <w:marBottom w:val="0"/>
              <w:divBdr>
                <w:top w:val="none" w:sz="0" w:space="0" w:color="auto"/>
                <w:left w:val="none" w:sz="0" w:space="0" w:color="auto"/>
                <w:bottom w:val="none" w:sz="0" w:space="0" w:color="auto"/>
                <w:right w:val="none" w:sz="0" w:space="0" w:color="auto"/>
              </w:divBdr>
              <w:divsChild>
                <w:div w:id="1965504420">
                  <w:marLeft w:val="0"/>
                  <w:marRight w:val="0"/>
                  <w:marTop w:val="0"/>
                  <w:marBottom w:val="0"/>
                  <w:divBdr>
                    <w:top w:val="none" w:sz="0" w:space="0" w:color="auto"/>
                    <w:left w:val="none" w:sz="0" w:space="0" w:color="auto"/>
                    <w:bottom w:val="none" w:sz="0" w:space="0" w:color="auto"/>
                    <w:right w:val="none" w:sz="0" w:space="0" w:color="auto"/>
                  </w:divBdr>
                  <w:divsChild>
                    <w:div w:id="1534884005">
                      <w:marLeft w:val="0"/>
                      <w:marRight w:val="0"/>
                      <w:marTop w:val="0"/>
                      <w:marBottom w:val="0"/>
                      <w:divBdr>
                        <w:top w:val="none" w:sz="0" w:space="0" w:color="auto"/>
                        <w:left w:val="none" w:sz="0" w:space="0" w:color="auto"/>
                        <w:bottom w:val="none" w:sz="0" w:space="0" w:color="auto"/>
                        <w:right w:val="none" w:sz="0" w:space="0" w:color="auto"/>
                      </w:divBdr>
                      <w:divsChild>
                        <w:div w:id="1405107874">
                          <w:marLeft w:val="0"/>
                          <w:marRight w:val="0"/>
                          <w:marTop w:val="0"/>
                          <w:marBottom w:val="0"/>
                          <w:divBdr>
                            <w:top w:val="none" w:sz="0" w:space="0" w:color="auto"/>
                            <w:left w:val="none" w:sz="0" w:space="0" w:color="auto"/>
                            <w:bottom w:val="none" w:sz="0" w:space="0" w:color="auto"/>
                            <w:right w:val="none" w:sz="0" w:space="0" w:color="auto"/>
                          </w:divBdr>
                          <w:divsChild>
                            <w:div w:id="1469277907">
                              <w:marLeft w:val="0"/>
                              <w:marRight w:val="300"/>
                              <w:marTop w:val="180"/>
                              <w:marBottom w:val="0"/>
                              <w:divBdr>
                                <w:top w:val="none" w:sz="0" w:space="0" w:color="auto"/>
                                <w:left w:val="none" w:sz="0" w:space="0" w:color="auto"/>
                                <w:bottom w:val="none" w:sz="0" w:space="0" w:color="auto"/>
                                <w:right w:val="none" w:sz="0" w:space="0" w:color="auto"/>
                              </w:divBdr>
                              <w:divsChild>
                                <w:div w:id="303706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3230955">
          <w:marLeft w:val="0"/>
          <w:marRight w:val="0"/>
          <w:marTop w:val="0"/>
          <w:marBottom w:val="0"/>
          <w:divBdr>
            <w:top w:val="none" w:sz="0" w:space="0" w:color="auto"/>
            <w:left w:val="none" w:sz="0" w:space="0" w:color="auto"/>
            <w:bottom w:val="none" w:sz="0" w:space="0" w:color="auto"/>
            <w:right w:val="none" w:sz="0" w:space="0" w:color="auto"/>
          </w:divBdr>
          <w:divsChild>
            <w:div w:id="504126603">
              <w:marLeft w:val="0"/>
              <w:marRight w:val="0"/>
              <w:marTop w:val="0"/>
              <w:marBottom w:val="0"/>
              <w:divBdr>
                <w:top w:val="none" w:sz="0" w:space="0" w:color="auto"/>
                <w:left w:val="none" w:sz="0" w:space="0" w:color="auto"/>
                <w:bottom w:val="none" w:sz="0" w:space="0" w:color="auto"/>
                <w:right w:val="none" w:sz="0" w:space="0" w:color="auto"/>
              </w:divBdr>
              <w:divsChild>
                <w:div w:id="238029565">
                  <w:marLeft w:val="0"/>
                  <w:marRight w:val="0"/>
                  <w:marTop w:val="0"/>
                  <w:marBottom w:val="0"/>
                  <w:divBdr>
                    <w:top w:val="none" w:sz="0" w:space="0" w:color="auto"/>
                    <w:left w:val="none" w:sz="0" w:space="0" w:color="auto"/>
                    <w:bottom w:val="none" w:sz="0" w:space="0" w:color="auto"/>
                    <w:right w:val="none" w:sz="0" w:space="0" w:color="auto"/>
                  </w:divBdr>
                  <w:divsChild>
                    <w:div w:id="300231009">
                      <w:marLeft w:val="0"/>
                      <w:marRight w:val="0"/>
                      <w:marTop w:val="0"/>
                      <w:marBottom w:val="0"/>
                      <w:divBdr>
                        <w:top w:val="none" w:sz="0" w:space="0" w:color="auto"/>
                        <w:left w:val="none" w:sz="0" w:space="0" w:color="auto"/>
                        <w:bottom w:val="none" w:sz="0" w:space="0" w:color="auto"/>
                        <w:right w:val="none" w:sz="0" w:space="0" w:color="auto"/>
                      </w:divBdr>
                      <w:divsChild>
                        <w:div w:id="53688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7423752">
      <w:bodyDiv w:val="1"/>
      <w:marLeft w:val="0"/>
      <w:marRight w:val="0"/>
      <w:marTop w:val="0"/>
      <w:marBottom w:val="0"/>
      <w:divBdr>
        <w:top w:val="none" w:sz="0" w:space="0" w:color="auto"/>
        <w:left w:val="none" w:sz="0" w:space="0" w:color="auto"/>
        <w:bottom w:val="none" w:sz="0" w:space="0" w:color="auto"/>
        <w:right w:val="none" w:sz="0" w:space="0" w:color="auto"/>
      </w:divBdr>
      <w:divsChild>
        <w:div w:id="1608581351">
          <w:marLeft w:val="547"/>
          <w:marRight w:val="0"/>
          <w:marTop w:val="134"/>
          <w:marBottom w:val="0"/>
          <w:divBdr>
            <w:top w:val="none" w:sz="0" w:space="0" w:color="auto"/>
            <w:left w:val="none" w:sz="0" w:space="0" w:color="auto"/>
            <w:bottom w:val="none" w:sz="0" w:space="0" w:color="auto"/>
            <w:right w:val="none" w:sz="0" w:space="0" w:color="auto"/>
          </w:divBdr>
        </w:div>
        <w:div w:id="2029216964">
          <w:marLeft w:val="547"/>
          <w:marRight w:val="0"/>
          <w:marTop w:val="134"/>
          <w:marBottom w:val="0"/>
          <w:divBdr>
            <w:top w:val="none" w:sz="0" w:space="0" w:color="auto"/>
            <w:left w:val="none" w:sz="0" w:space="0" w:color="auto"/>
            <w:bottom w:val="none" w:sz="0" w:space="0" w:color="auto"/>
            <w:right w:val="none" w:sz="0" w:space="0" w:color="auto"/>
          </w:divBdr>
        </w:div>
        <w:div w:id="386879078">
          <w:marLeft w:val="547"/>
          <w:marRight w:val="0"/>
          <w:marTop w:val="134"/>
          <w:marBottom w:val="0"/>
          <w:divBdr>
            <w:top w:val="none" w:sz="0" w:space="0" w:color="auto"/>
            <w:left w:val="none" w:sz="0" w:space="0" w:color="auto"/>
            <w:bottom w:val="none" w:sz="0" w:space="0" w:color="auto"/>
            <w:right w:val="none" w:sz="0" w:space="0" w:color="auto"/>
          </w:divBdr>
        </w:div>
        <w:div w:id="512305581">
          <w:marLeft w:val="547"/>
          <w:marRight w:val="0"/>
          <w:marTop w:val="134"/>
          <w:marBottom w:val="0"/>
          <w:divBdr>
            <w:top w:val="none" w:sz="0" w:space="0" w:color="auto"/>
            <w:left w:val="none" w:sz="0" w:space="0" w:color="auto"/>
            <w:bottom w:val="none" w:sz="0" w:space="0" w:color="auto"/>
            <w:right w:val="none" w:sz="0" w:space="0" w:color="auto"/>
          </w:divBdr>
        </w:div>
        <w:div w:id="823929949">
          <w:marLeft w:val="547"/>
          <w:marRight w:val="0"/>
          <w:marTop w:val="134"/>
          <w:marBottom w:val="0"/>
          <w:divBdr>
            <w:top w:val="none" w:sz="0" w:space="0" w:color="auto"/>
            <w:left w:val="none" w:sz="0" w:space="0" w:color="auto"/>
            <w:bottom w:val="none" w:sz="0" w:space="0" w:color="auto"/>
            <w:right w:val="none" w:sz="0" w:space="0" w:color="auto"/>
          </w:divBdr>
        </w:div>
      </w:divsChild>
    </w:div>
    <w:div w:id="252469358">
      <w:bodyDiv w:val="1"/>
      <w:marLeft w:val="0"/>
      <w:marRight w:val="0"/>
      <w:marTop w:val="0"/>
      <w:marBottom w:val="0"/>
      <w:divBdr>
        <w:top w:val="none" w:sz="0" w:space="0" w:color="auto"/>
        <w:left w:val="none" w:sz="0" w:space="0" w:color="auto"/>
        <w:bottom w:val="none" w:sz="0" w:space="0" w:color="auto"/>
        <w:right w:val="none" w:sz="0" w:space="0" w:color="auto"/>
      </w:divBdr>
    </w:div>
    <w:div w:id="282005372">
      <w:bodyDiv w:val="1"/>
      <w:marLeft w:val="0"/>
      <w:marRight w:val="0"/>
      <w:marTop w:val="0"/>
      <w:marBottom w:val="0"/>
      <w:divBdr>
        <w:top w:val="none" w:sz="0" w:space="0" w:color="auto"/>
        <w:left w:val="none" w:sz="0" w:space="0" w:color="auto"/>
        <w:bottom w:val="none" w:sz="0" w:space="0" w:color="auto"/>
        <w:right w:val="none" w:sz="0" w:space="0" w:color="auto"/>
      </w:divBdr>
      <w:divsChild>
        <w:div w:id="56785858">
          <w:marLeft w:val="835"/>
          <w:marRight w:val="0"/>
          <w:marTop w:val="200"/>
          <w:marBottom w:val="0"/>
          <w:divBdr>
            <w:top w:val="none" w:sz="0" w:space="0" w:color="auto"/>
            <w:left w:val="none" w:sz="0" w:space="0" w:color="auto"/>
            <w:bottom w:val="none" w:sz="0" w:space="0" w:color="auto"/>
            <w:right w:val="none" w:sz="0" w:space="0" w:color="auto"/>
          </w:divBdr>
        </w:div>
        <w:div w:id="939293946">
          <w:marLeft w:val="835"/>
          <w:marRight w:val="0"/>
          <w:marTop w:val="200"/>
          <w:marBottom w:val="0"/>
          <w:divBdr>
            <w:top w:val="none" w:sz="0" w:space="0" w:color="auto"/>
            <w:left w:val="none" w:sz="0" w:space="0" w:color="auto"/>
            <w:bottom w:val="none" w:sz="0" w:space="0" w:color="auto"/>
            <w:right w:val="none" w:sz="0" w:space="0" w:color="auto"/>
          </w:divBdr>
        </w:div>
        <w:div w:id="730688589">
          <w:marLeft w:val="835"/>
          <w:marRight w:val="0"/>
          <w:marTop w:val="200"/>
          <w:marBottom w:val="0"/>
          <w:divBdr>
            <w:top w:val="none" w:sz="0" w:space="0" w:color="auto"/>
            <w:left w:val="none" w:sz="0" w:space="0" w:color="auto"/>
            <w:bottom w:val="none" w:sz="0" w:space="0" w:color="auto"/>
            <w:right w:val="none" w:sz="0" w:space="0" w:color="auto"/>
          </w:divBdr>
        </w:div>
        <w:div w:id="2032487656">
          <w:marLeft w:val="835"/>
          <w:marRight w:val="0"/>
          <w:marTop w:val="200"/>
          <w:marBottom w:val="0"/>
          <w:divBdr>
            <w:top w:val="none" w:sz="0" w:space="0" w:color="auto"/>
            <w:left w:val="none" w:sz="0" w:space="0" w:color="auto"/>
            <w:bottom w:val="none" w:sz="0" w:space="0" w:color="auto"/>
            <w:right w:val="none" w:sz="0" w:space="0" w:color="auto"/>
          </w:divBdr>
        </w:div>
        <w:div w:id="204486764">
          <w:marLeft w:val="835"/>
          <w:marRight w:val="0"/>
          <w:marTop w:val="200"/>
          <w:marBottom w:val="0"/>
          <w:divBdr>
            <w:top w:val="none" w:sz="0" w:space="0" w:color="auto"/>
            <w:left w:val="none" w:sz="0" w:space="0" w:color="auto"/>
            <w:bottom w:val="none" w:sz="0" w:space="0" w:color="auto"/>
            <w:right w:val="none" w:sz="0" w:space="0" w:color="auto"/>
          </w:divBdr>
        </w:div>
      </w:divsChild>
    </w:div>
    <w:div w:id="406419583">
      <w:bodyDiv w:val="1"/>
      <w:marLeft w:val="0"/>
      <w:marRight w:val="0"/>
      <w:marTop w:val="0"/>
      <w:marBottom w:val="0"/>
      <w:divBdr>
        <w:top w:val="none" w:sz="0" w:space="0" w:color="auto"/>
        <w:left w:val="none" w:sz="0" w:space="0" w:color="auto"/>
        <w:bottom w:val="none" w:sz="0" w:space="0" w:color="auto"/>
        <w:right w:val="none" w:sz="0" w:space="0" w:color="auto"/>
      </w:divBdr>
      <w:divsChild>
        <w:div w:id="1310017531">
          <w:marLeft w:val="0"/>
          <w:marRight w:val="0"/>
          <w:marTop w:val="90"/>
          <w:marBottom w:val="90"/>
          <w:divBdr>
            <w:top w:val="none" w:sz="0" w:space="0" w:color="auto"/>
            <w:left w:val="none" w:sz="0" w:space="0" w:color="auto"/>
            <w:bottom w:val="none" w:sz="0" w:space="0" w:color="auto"/>
            <w:right w:val="none" w:sz="0" w:space="0" w:color="auto"/>
          </w:divBdr>
        </w:div>
      </w:divsChild>
    </w:div>
    <w:div w:id="436363815">
      <w:bodyDiv w:val="1"/>
      <w:marLeft w:val="0"/>
      <w:marRight w:val="0"/>
      <w:marTop w:val="0"/>
      <w:marBottom w:val="0"/>
      <w:divBdr>
        <w:top w:val="none" w:sz="0" w:space="0" w:color="auto"/>
        <w:left w:val="none" w:sz="0" w:space="0" w:color="auto"/>
        <w:bottom w:val="none" w:sz="0" w:space="0" w:color="auto"/>
        <w:right w:val="none" w:sz="0" w:space="0" w:color="auto"/>
      </w:divBdr>
    </w:div>
    <w:div w:id="489754046">
      <w:bodyDiv w:val="1"/>
      <w:marLeft w:val="0"/>
      <w:marRight w:val="0"/>
      <w:marTop w:val="0"/>
      <w:marBottom w:val="0"/>
      <w:divBdr>
        <w:top w:val="none" w:sz="0" w:space="0" w:color="auto"/>
        <w:left w:val="none" w:sz="0" w:space="0" w:color="auto"/>
        <w:bottom w:val="none" w:sz="0" w:space="0" w:color="auto"/>
        <w:right w:val="none" w:sz="0" w:space="0" w:color="auto"/>
      </w:divBdr>
      <w:divsChild>
        <w:div w:id="553917">
          <w:marLeft w:val="547"/>
          <w:marRight w:val="0"/>
          <w:marTop w:val="200"/>
          <w:marBottom w:val="0"/>
          <w:divBdr>
            <w:top w:val="none" w:sz="0" w:space="0" w:color="auto"/>
            <w:left w:val="none" w:sz="0" w:space="0" w:color="auto"/>
            <w:bottom w:val="none" w:sz="0" w:space="0" w:color="auto"/>
            <w:right w:val="none" w:sz="0" w:space="0" w:color="auto"/>
          </w:divBdr>
        </w:div>
        <w:div w:id="1403794867">
          <w:marLeft w:val="547"/>
          <w:marRight w:val="0"/>
          <w:marTop w:val="200"/>
          <w:marBottom w:val="0"/>
          <w:divBdr>
            <w:top w:val="none" w:sz="0" w:space="0" w:color="auto"/>
            <w:left w:val="none" w:sz="0" w:space="0" w:color="auto"/>
            <w:bottom w:val="none" w:sz="0" w:space="0" w:color="auto"/>
            <w:right w:val="none" w:sz="0" w:space="0" w:color="auto"/>
          </w:divBdr>
        </w:div>
        <w:div w:id="253365265">
          <w:marLeft w:val="547"/>
          <w:marRight w:val="0"/>
          <w:marTop w:val="200"/>
          <w:marBottom w:val="0"/>
          <w:divBdr>
            <w:top w:val="none" w:sz="0" w:space="0" w:color="auto"/>
            <w:left w:val="none" w:sz="0" w:space="0" w:color="auto"/>
            <w:bottom w:val="none" w:sz="0" w:space="0" w:color="auto"/>
            <w:right w:val="none" w:sz="0" w:space="0" w:color="auto"/>
          </w:divBdr>
        </w:div>
        <w:div w:id="1434741259">
          <w:marLeft w:val="547"/>
          <w:marRight w:val="0"/>
          <w:marTop w:val="200"/>
          <w:marBottom w:val="0"/>
          <w:divBdr>
            <w:top w:val="none" w:sz="0" w:space="0" w:color="auto"/>
            <w:left w:val="none" w:sz="0" w:space="0" w:color="auto"/>
            <w:bottom w:val="none" w:sz="0" w:space="0" w:color="auto"/>
            <w:right w:val="none" w:sz="0" w:space="0" w:color="auto"/>
          </w:divBdr>
        </w:div>
        <w:div w:id="2010059434">
          <w:marLeft w:val="547"/>
          <w:marRight w:val="0"/>
          <w:marTop w:val="200"/>
          <w:marBottom w:val="0"/>
          <w:divBdr>
            <w:top w:val="none" w:sz="0" w:space="0" w:color="auto"/>
            <w:left w:val="none" w:sz="0" w:space="0" w:color="auto"/>
            <w:bottom w:val="none" w:sz="0" w:space="0" w:color="auto"/>
            <w:right w:val="none" w:sz="0" w:space="0" w:color="auto"/>
          </w:divBdr>
        </w:div>
      </w:divsChild>
    </w:div>
    <w:div w:id="605503608">
      <w:bodyDiv w:val="1"/>
      <w:marLeft w:val="0"/>
      <w:marRight w:val="0"/>
      <w:marTop w:val="0"/>
      <w:marBottom w:val="0"/>
      <w:divBdr>
        <w:top w:val="none" w:sz="0" w:space="0" w:color="auto"/>
        <w:left w:val="none" w:sz="0" w:space="0" w:color="auto"/>
        <w:bottom w:val="none" w:sz="0" w:space="0" w:color="auto"/>
        <w:right w:val="none" w:sz="0" w:space="0" w:color="auto"/>
      </w:divBdr>
    </w:div>
    <w:div w:id="658114516">
      <w:bodyDiv w:val="1"/>
      <w:marLeft w:val="0"/>
      <w:marRight w:val="0"/>
      <w:marTop w:val="0"/>
      <w:marBottom w:val="0"/>
      <w:divBdr>
        <w:top w:val="none" w:sz="0" w:space="0" w:color="auto"/>
        <w:left w:val="none" w:sz="0" w:space="0" w:color="auto"/>
        <w:bottom w:val="none" w:sz="0" w:space="0" w:color="auto"/>
        <w:right w:val="none" w:sz="0" w:space="0" w:color="auto"/>
      </w:divBdr>
    </w:div>
    <w:div w:id="706762698">
      <w:bodyDiv w:val="1"/>
      <w:marLeft w:val="0"/>
      <w:marRight w:val="0"/>
      <w:marTop w:val="0"/>
      <w:marBottom w:val="0"/>
      <w:divBdr>
        <w:top w:val="none" w:sz="0" w:space="0" w:color="auto"/>
        <w:left w:val="none" w:sz="0" w:space="0" w:color="auto"/>
        <w:bottom w:val="none" w:sz="0" w:space="0" w:color="auto"/>
        <w:right w:val="none" w:sz="0" w:space="0" w:color="auto"/>
      </w:divBdr>
    </w:div>
    <w:div w:id="878200977">
      <w:bodyDiv w:val="1"/>
      <w:marLeft w:val="0"/>
      <w:marRight w:val="0"/>
      <w:marTop w:val="0"/>
      <w:marBottom w:val="0"/>
      <w:divBdr>
        <w:top w:val="none" w:sz="0" w:space="0" w:color="auto"/>
        <w:left w:val="none" w:sz="0" w:space="0" w:color="auto"/>
        <w:bottom w:val="none" w:sz="0" w:space="0" w:color="auto"/>
        <w:right w:val="none" w:sz="0" w:space="0" w:color="auto"/>
      </w:divBdr>
    </w:div>
    <w:div w:id="977028531">
      <w:bodyDiv w:val="1"/>
      <w:marLeft w:val="0"/>
      <w:marRight w:val="0"/>
      <w:marTop w:val="0"/>
      <w:marBottom w:val="0"/>
      <w:divBdr>
        <w:top w:val="none" w:sz="0" w:space="0" w:color="auto"/>
        <w:left w:val="none" w:sz="0" w:space="0" w:color="auto"/>
        <w:bottom w:val="none" w:sz="0" w:space="0" w:color="auto"/>
        <w:right w:val="none" w:sz="0" w:space="0" w:color="auto"/>
      </w:divBdr>
      <w:divsChild>
        <w:div w:id="1181772837">
          <w:marLeft w:val="547"/>
          <w:marRight w:val="0"/>
          <w:marTop w:val="134"/>
          <w:marBottom w:val="0"/>
          <w:divBdr>
            <w:top w:val="none" w:sz="0" w:space="0" w:color="auto"/>
            <w:left w:val="none" w:sz="0" w:space="0" w:color="auto"/>
            <w:bottom w:val="none" w:sz="0" w:space="0" w:color="auto"/>
            <w:right w:val="none" w:sz="0" w:space="0" w:color="auto"/>
          </w:divBdr>
        </w:div>
        <w:div w:id="555629260">
          <w:marLeft w:val="547"/>
          <w:marRight w:val="0"/>
          <w:marTop w:val="134"/>
          <w:marBottom w:val="0"/>
          <w:divBdr>
            <w:top w:val="none" w:sz="0" w:space="0" w:color="auto"/>
            <w:left w:val="none" w:sz="0" w:space="0" w:color="auto"/>
            <w:bottom w:val="none" w:sz="0" w:space="0" w:color="auto"/>
            <w:right w:val="none" w:sz="0" w:space="0" w:color="auto"/>
          </w:divBdr>
        </w:div>
        <w:div w:id="76902542">
          <w:marLeft w:val="547"/>
          <w:marRight w:val="0"/>
          <w:marTop w:val="134"/>
          <w:marBottom w:val="0"/>
          <w:divBdr>
            <w:top w:val="none" w:sz="0" w:space="0" w:color="auto"/>
            <w:left w:val="none" w:sz="0" w:space="0" w:color="auto"/>
            <w:bottom w:val="none" w:sz="0" w:space="0" w:color="auto"/>
            <w:right w:val="none" w:sz="0" w:space="0" w:color="auto"/>
          </w:divBdr>
        </w:div>
        <w:div w:id="749541823">
          <w:marLeft w:val="547"/>
          <w:marRight w:val="0"/>
          <w:marTop w:val="134"/>
          <w:marBottom w:val="0"/>
          <w:divBdr>
            <w:top w:val="none" w:sz="0" w:space="0" w:color="auto"/>
            <w:left w:val="none" w:sz="0" w:space="0" w:color="auto"/>
            <w:bottom w:val="none" w:sz="0" w:space="0" w:color="auto"/>
            <w:right w:val="none" w:sz="0" w:space="0" w:color="auto"/>
          </w:divBdr>
        </w:div>
      </w:divsChild>
    </w:div>
    <w:div w:id="1053966802">
      <w:bodyDiv w:val="1"/>
      <w:marLeft w:val="0"/>
      <w:marRight w:val="0"/>
      <w:marTop w:val="0"/>
      <w:marBottom w:val="0"/>
      <w:divBdr>
        <w:top w:val="none" w:sz="0" w:space="0" w:color="auto"/>
        <w:left w:val="none" w:sz="0" w:space="0" w:color="auto"/>
        <w:bottom w:val="none" w:sz="0" w:space="0" w:color="auto"/>
        <w:right w:val="none" w:sz="0" w:space="0" w:color="auto"/>
      </w:divBdr>
    </w:div>
    <w:div w:id="1064330510">
      <w:bodyDiv w:val="1"/>
      <w:marLeft w:val="0"/>
      <w:marRight w:val="0"/>
      <w:marTop w:val="0"/>
      <w:marBottom w:val="0"/>
      <w:divBdr>
        <w:top w:val="none" w:sz="0" w:space="0" w:color="auto"/>
        <w:left w:val="none" w:sz="0" w:space="0" w:color="auto"/>
        <w:bottom w:val="none" w:sz="0" w:space="0" w:color="auto"/>
        <w:right w:val="none" w:sz="0" w:space="0" w:color="auto"/>
      </w:divBdr>
    </w:div>
    <w:div w:id="1147011868">
      <w:bodyDiv w:val="1"/>
      <w:marLeft w:val="0"/>
      <w:marRight w:val="0"/>
      <w:marTop w:val="0"/>
      <w:marBottom w:val="0"/>
      <w:divBdr>
        <w:top w:val="none" w:sz="0" w:space="0" w:color="auto"/>
        <w:left w:val="none" w:sz="0" w:space="0" w:color="auto"/>
        <w:bottom w:val="none" w:sz="0" w:space="0" w:color="auto"/>
        <w:right w:val="none" w:sz="0" w:space="0" w:color="auto"/>
      </w:divBdr>
      <w:divsChild>
        <w:div w:id="1909607835">
          <w:marLeft w:val="547"/>
          <w:marRight w:val="0"/>
          <w:marTop w:val="200"/>
          <w:marBottom w:val="0"/>
          <w:divBdr>
            <w:top w:val="none" w:sz="0" w:space="0" w:color="auto"/>
            <w:left w:val="none" w:sz="0" w:space="0" w:color="auto"/>
            <w:bottom w:val="none" w:sz="0" w:space="0" w:color="auto"/>
            <w:right w:val="none" w:sz="0" w:space="0" w:color="auto"/>
          </w:divBdr>
        </w:div>
        <w:div w:id="1789469770">
          <w:marLeft w:val="547"/>
          <w:marRight w:val="0"/>
          <w:marTop w:val="200"/>
          <w:marBottom w:val="0"/>
          <w:divBdr>
            <w:top w:val="none" w:sz="0" w:space="0" w:color="auto"/>
            <w:left w:val="none" w:sz="0" w:space="0" w:color="auto"/>
            <w:bottom w:val="none" w:sz="0" w:space="0" w:color="auto"/>
            <w:right w:val="none" w:sz="0" w:space="0" w:color="auto"/>
          </w:divBdr>
        </w:div>
        <w:div w:id="464472044">
          <w:marLeft w:val="547"/>
          <w:marRight w:val="0"/>
          <w:marTop w:val="200"/>
          <w:marBottom w:val="0"/>
          <w:divBdr>
            <w:top w:val="none" w:sz="0" w:space="0" w:color="auto"/>
            <w:left w:val="none" w:sz="0" w:space="0" w:color="auto"/>
            <w:bottom w:val="none" w:sz="0" w:space="0" w:color="auto"/>
            <w:right w:val="none" w:sz="0" w:space="0" w:color="auto"/>
          </w:divBdr>
        </w:div>
        <w:div w:id="1154831217">
          <w:marLeft w:val="547"/>
          <w:marRight w:val="0"/>
          <w:marTop w:val="200"/>
          <w:marBottom w:val="0"/>
          <w:divBdr>
            <w:top w:val="none" w:sz="0" w:space="0" w:color="auto"/>
            <w:left w:val="none" w:sz="0" w:space="0" w:color="auto"/>
            <w:bottom w:val="none" w:sz="0" w:space="0" w:color="auto"/>
            <w:right w:val="none" w:sz="0" w:space="0" w:color="auto"/>
          </w:divBdr>
        </w:div>
        <w:div w:id="683021389">
          <w:marLeft w:val="547"/>
          <w:marRight w:val="0"/>
          <w:marTop w:val="200"/>
          <w:marBottom w:val="0"/>
          <w:divBdr>
            <w:top w:val="none" w:sz="0" w:space="0" w:color="auto"/>
            <w:left w:val="none" w:sz="0" w:space="0" w:color="auto"/>
            <w:bottom w:val="none" w:sz="0" w:space="0" w:color="auto"/>
            <w:right w:val="none" w:sz="0" w:space="0" w:color="auto"/>
          </w:divBdr>
        </w:div>
        <w:div w:id="305356382">
          <w:marLeft w:val="547"/>
          <w:marRight w:val="0"/>
          <w:marTop w:val="200"/>
          <w:marBottom w:val="0"/>
          <w:divBdr>
            <w:top w:val="none" w:sz="0" w:space="0" w:color="auto"/>
            <w:left w:val="none" w:sz="0" w:space="0" w:color="auto"/>
            <w:bottom w:val="none" w:sz="0" w:space="0" w:color="auto"/>
            <w:right w:val="none" w:sz="0" w:space="0" w:color="auto"/>
          </w:divBdr>
        </w:div>
        <w:div w:id="815492569">
          <w:marLeft w:val="547"/>
          <w:marRight w:val="0"/>
          <w:marTop w:val="200"/>
          <w:marBottom w:val="0"/>
          <w:divBdr>
            <w:top w:val="none" w:sz="0" w:space="0" w:color="auto"/>
            <w:left w:val="none" w:sz="0" w:space="0" w:color="auto"/>
            <w:bottom w:val="none" w:sz="0" w:space="0" w:color="auto"/>
            <w:right w:val="none" w:sz="0" w:space="0" w:color="auto"/>
          </w:divBdr>
        </w:div>
      </w:divsChild>
    </w:div>
    <w:div w:id="1247347586">
      <w:bodyDiv w:val="1"/>
      <w:marLeft w:val="0"/>
      <w:marRight w:val="0"/>
      <w:marTop w:val="0"/>
      <w:marBottom w:val="0"/>
      <w:divBdr>
        <w:top w:val="none" w:sz="0" w:space="0" w:color="auto"/>
        <w:left w:val="none" w:sz="0" w:space="0" w:color="auto"/>
        <w:bottom w:val="none" w:sz="0" w:space="0" w:color="auto"/>
        <w:right w:val="none" w:sz="0" w:space="0" w:color="auto"/>
      </w:divBdr>
      <w:divsChild>
        <w:div w:id="85922557">
          <w:marLeft w:val="0"/>
          <w:marRight w:val="0"/>
          <w:marTop w:val="0"/>
          <w:marBottom w:val="0"/>
          <w:divBdr>
            <w:top w:val="none" w:sz="0" w:space="0" w:color="auto"/>
            <w:left w:val="none" w:sz="0" w:space="0" w:color="auto"/>
            <w:bottom w:val="none" w:sz="0" w:space="0" w:color="auto"/>
            <w:right w:val="none" w:sz="0" w:space="0" w:color="auto"/>
          </w:divBdr>
        </w:div>
        <w:div w:id="1988318360">
          <w:marLeft w:val="0"/>
          <w:marRight w:val="0"/>
          <w:marTop w:val="0"/>
          <w:marBottom w:val="0"/>
          <w:divBdr>
            <w:top w:val="none" w:sz="0" w:space="0" w:color="auto"/>
            <w:left w:val="none" w:sz="0" w:space="0" w:color="auto"/>
            <w:bottom w:val="none" w:sz="0" w:space="0" w:color="auto"/>
            <w:right w:val="none" w:sz="0" w:space="0" w:color="auto"/>
          </w:divBdr>
        </w:div>
        <w:div w:id="1641880213">
          <w:marLeft w:val="0"/>
          <w:marRight w:val="0"/>
          <w:marTop w:val="0"/>
          <w:marBottom w:val="0"/>
          <w:divBdr>
            <w:top w:val="none" w:sz="0" w:space="0" w:color="auto"/>
            <w:left w:val="none" w:sz="0" w:space="0" w:color="auto"/>
            <w:bottom w:val="none" w:sz="0" w:space="0" w:color="auto"/>
            <w:right w:val="none" w:sz="0" w:space="0" w:color="auto"/>
          </w:divBdr>
        </w:div>
      </w:divsChild>
    </w:div>
    <w:div w:id="1310329335">
      <w:bodyDiv w:val="1"/>
      <w:marLeft w:val="0"/>
      <w:marRight w:val="0"/>
      <w:marTop w:val="0"/>
      <w:marBottom w:val="0"/>
      <w:divBdr>
        <w:top w:val="none" w:sz="0" w:space="0" w:color="auto"/>
        <w:left w:val="none" w:sz="0" w:space="0" w:color="auto"/>
        <w:bottom w:val="none" w:sz="0" w:space="0" w:color="auto"/>
        <w:right w:val="none" w:sz="0" w:space="0" w:color="auto"/>
      </w:divBdr>
      <w:divsChild>
        <w:div w:id="349725968">
          <w:marLeft w:val="547"/>
          <w:marRight w:val="0"/>
          <w:marTop w:val="120"/>
          <w:marBottom w:val="0"/>
          <w:divBdr>
            <w:top w:val="none" w:sz="0" w:space="0" w:color="auto"/>
            <w:left w:val="none" w:sz="0" w:space="0" w:color="auto"/>
            <w:bottom w:val="none" w:sz="0" w:space="0" w:color="auto"/>
            <w:right w:val="none" w:sz="0" w:space="0" w:color="auto"/>
          </w:divBdr>
        </w:div>
      </w:divsChild>
    </w:div>
    <w:div w:id="1382092239">
      <w:bodyDiv w:val="1"/>
      <w:marLeft w:val="0"/>
      <w:marRight w:val="0"/>
      <w:marTop w:val="0"/>
      <w:marBottom w:val="0"/>
      <w:divBdr>
        <w:top w:val="none" w:sz="0" w:space="0" w:color="auto"/>
        <w:left w:val="none" w:sz="0" w:space="0" w:color="auto"/>
        <w:bottom w:val="none" w:sz="0" w:space="0" w:color="auto"/>
        <w:right w:val="none" w:sz="0" w:space="0" w:color="auto"/>
      </w:divBdr>
      <w:divsChild>
        <w:div w:id="1102918477">
          <w:marLeft w:val="547"/>
          <w:marRight w:val="0"/>
          <w:marTop w:val="200"/>
          <w:marBottom w:val="0"/>
          <w:divBdr>
            <w:top w:val="none" w:sz="0" w:space="0" w:color="auto"/>
            <w:left w:val="none" w:sz="0" w:space="0" w:color="auto"/>
            <w:bottom w:val="none" w:sz="0" w:space="0" w:color="auto"/>
            <w:right w:val="none" w:sz="0" w:space="0" w:color="auto"/>
          </w:divBdr>
        </w:div>
        <w:div w:id="130904402">
          <w:marLeft w:val="547"/>
          <w:marRight w:val="0"/>
          <w:marTop w:val="200"/>
          <w:marBottom w:val="0"/>
          <w:divBdr>
            <w:top w:val="none" w:sz="0" w:space="0" w:color="auto"/>
            <w:left w:val="none" w:sz="0" w:space="0" w:color="auto"/>
            <w:bottom w:val="none" w:sz="0" w:space="0" w:color="auto"/>
            <w:right w:val="none" w:sz="0" w:space="0" w:color="auto"/>
          </w:divBdr>
        </w:div>
        <w:div w:id="1659503251">
          <w:marLeft w:val="547"/>
          <w:marRight w:val="0"/>
          <w:marTop w:val="200"/>
          <w:marBottom w:val="0"/>
          <w:divBdr>
            <w:top w:val="none" w:sz="0" w:space="0" w:color="auto"/>
            <w:left w:val="none" w:sz="0" w:space="0" w:color="auto"/>
            <w:bottom w:val="none" w:sz="0" w:space="0" w:color="auto"/>
            <w:right w:val="none" w:sz="0" w:space="0" w:color="auto"/>
          </w:divBdr>
        </w:div>
      </w:divsChild>
    </w:div>
    <w:div w:id="1383745312">
      <w:bodyDiv w:val="1"/>
      <w:marLeft w:val="0"/>
      <w:marRight w:val="0"/>
      <w:marTop w:val="0"/>
      <w:marBottom w:val="0"/>
      <w:divBdr>
        <w:top w:val="none" w:sz="0" w:space="0" w:color="auto"/>
        <w:left w:val="none" w:sz="0" w:space="0" w:color="auto"/>
        <w:bottom w:val="none" w:sz="0" w:space="0" w:color="auto"/>
        <w:right w:val="none" w:sz="0" w:space="0" w:color="auto"/>
      </w:divBdr>
    </w:div>
    <w:div w:id="1398211178">
      <w:bodyDiv w:val="1"/>
      <w:marLeft w:val="0"/>
      <w:marRight w:val="0"/>
      <w:marTop w:val="0"/>
      <w:marBottom w:val="0"/>
      <w:divBdr>
        <w:top w:val="none" w:sz="0" w:space="0" w:color="auto"/>
        <w:left w:val="none" w:sz="0" w:space="0" w:color="auto"/>
        <w:bottom w:val="none" w:sz="0" w:space="0" w:color="auto"/>
        <w:right w:val="none" w:sz="0" w:space="0" w:color="auto"/>
      </w:divBdr>
    </w:div>
    <w:div w:id="1425540787">
      <w:bodyDiv w:val="1"/>
      <w:marLeft w:val="0"/>
      <w:marRight w:val="0"/>
      <w:marTop w:val="0"/>
      <w:marBottom w:val="0"/>
      <w:divBdr>
        <w:top w:val="none" w:sz="0" w:space="0" w:color="auto"/>
        <w:left w:val="none" w:sz="0" w:space="0" w:color="auto"/>
        <w:bottom w:val="none" w:sz="0" w:space="0" w:color="auto"/>
        <w:right w:val="none" w:sz="0" w:space="0" w:color="auto"/>
      </w:divBdr>
    </w:div>
    <w:div w:id="1440680972">
      <w:bodyDiv w:val="1"/>
      <w:marLeft w:val="0"/>
      <w:marRight w:val="0"/>
      <w:marTop w:val="0"/>
      <w:marBottom w:val="0"/>
      <w:divBdr>
        <w:top w:val="none" w:sz="0" w:space="0" w:color="auto"/>
        <w:left w:val="none" w:sz="0" w:space="0" w:color="auto"/>
        <w:bottom w:val="none" w:sz="0" w:space="0" w:color="auto"/>
        <w:right w:val="none" w:sz="0" w:space="0" w:color="auto"/>
      </w:divBdr>
    </w:div>
    <w:div w:id="1453984186">
      <w:bodyDiv w:val="1"/>
      <w:marLeft w:val="0"/>
      <w:marRight w:val="0"/>
      <w:marTop w:val="0"/>
      <w:marBottom w:val="0"/>
      <w:divBdr>
        <w:top w:val="none" w:sz="0" w:space="0" w:color="auto"/>
        <w:left w:val="none" w:sz="0" w:space="0" w:color="auto"/>
        <w:bottom w:val="none" w:sz="0" w:space="0" w:color="auto"/>
        <w:right w:val="none" w:sz="0" w:space="0" w:color="auto"/>
      </w:divBdr>
    </w:div>
    <w:div w:id="1476288952">
      <w:bodyDiv w:val="1"/>
      <w:marLeft w:val="0"/>
      <w:marRight w:val="0"/>
      <w:marTop w:val="0"/>
      <w:marBottom w:val="0"/>
      <w:divBdr>
        <w:top w:val="none" w:sz="0" w:space="0" w:color="auto"/>
        <w:left w:val="none" w:sz="0" w:space="0" w:color="auto"/>
        <w:bottom w:val="none" w:sz="0" w:space="0" w:color="auto"/>
        <w:right w:val="none" w:sz="0" w:space="0" w:color="auto"/>
      </w:divBdr>
    </w:div>
    <w:div w:id="1615281088">
      <w:bodyDiv w:val="1"/>
      <w:marLeft w:val="0"/>
      <w:marRight w:val="0"/>
      <w:marTop w:val="0"/>
      <w:marBottom w:val="0"/>
      <w:divBdr>
        <w:top w:val="none" w:sz="0" w:space="0" w:color="auto"/>
        <w:left w:val="none" w:sz="0" w:space="0" w:color="auto"/>
        <w:bottom w:val="none" w:sz="0" w:space="0" w:color="auto"/>
        <w:right w:val="none" w:sz="0" w:space="0" w:color="auto"/>
      </w:divBdr>
    </w:div>
    <w:div w:id="1621185386">
      <w:bodyDiv w:val="1"/>
      <w:marLeft w:val="0"/>
      <w:marRight w:val="0"/>
      <w:marTop w:val="0"/>
      <w:marBottom w:val="0"/>
      <w:divBdr>
        <w:top w:val="none" w:sz="0" w:space="0" w:color="auto"/>
        <w:left w:val="none" w:sz="0" w:space="0" w:color="auto"/>
        <w:bottom w:val="none" w:sz="0" w:space="0" w:color="auto"/>
        <w:right w:val="none" w:sz="0" w:space="0" w:color="auto"/>
      </w:divBdr>
    </w:div>
    <w:div w:id="1777093121">
      <w:bodyDiv w:val="1"/>
      <w:marLeft w:val="0"/>
      <w:marRight w:val="0"/>
      <w:marTop w:val="0"/>
      <w:marBottom w:val="0"/>
      <w:divBdr>
        <w:top w:val="none" w:sz="0" w:space="0" w:color="auto"/>
        <w:left w:val="none" w:sz="0" w:space="0" w:color="auto"/>
        <w:bottom w:val="none" w:sz="0" w:space="0" w:color="auto"/>
        <w:right w:val="none" w:sz="0" w:space="0" w:color="auto"/>
      </w:divBdr>
    </w:div>
    <w:div w:id="1806852558">
      <w:bodyDiv w:val="1"/>
      <w:marLeft w:val="0"/>
      <w:marRight w:val="0"/>
      <w:marTop w:val="0"/>
      <w:marBottom w:val="0"/>
      <w:divBdr>
        <w:top w:val="none" w:sz="0" w:space="0" w:color="auto"/>
        <w:left w:val="none" w:sz="0" w:space="0" w:color="auto"/>
        <w:bottom w:val="none" w:sz="0" w:space="0" w:color="auto"/>
        <w:right w:val="none" w:sz="0" w:space="0" w:color="auto"/>
      </w:divBdr>
    </w:div>
    <w:div w:id="1853910699">
      <w:bodyDiv w:val="1"/>
      <w:marLeft w:val="0"/>
      <w:marRight w:val="0"/>
      <w:marTop w:val="0"/>
      <w:marBottom w:val="0"/>
      <w:divBdr>
        <w:top w:val="none" w:sz="0" w:space="0" w:color="auto"/>
        <w:left w:val="none" w:sz="0" w:space="0" w:color="auto"/>
        <w:bottom w:val="none" w:sz="0" w:space="0" w:color="auto"/>
        <w:right w:val="none" w:sz="0" w:space="0" w:color="auto"/>
      </w:divBdr>
    </w:div>
    <w:div w:id="1880390455">
      <w:bodyDiv w:val="1"/>
      <w:marLeft w:val="0"/>
      <w:marRight w:val="0"/>
      <w:marTop w:val="0"/>
      <w:marBottom w:val="0"/>
      <w:divBdr>
        <w:top w:val="none" w:sz="0" w:space="0" w:color="auto"/>
        <w:left w:val="none" w:sz="0" w:space="0" w:color="auto"/>
        <w:bottom w:val="none" w:sz="0" w:space="0" w:color="auto"/>
        <w:right w:val="none" w:sz="0" w:space="0" w:color="auto"/>
      </w:divBdr>
      <w:divsChild>
        <w:div w:id="451093881">
          <w:marLeft w:val="547"/>
          <w:marRight w:val="0"/>
          <w:marTop w:val="200"/>
          <w:marBottom w:val="0"/>
          <w:divBdr>
            <w:top w:val="none" w:sz="0" w:space="0" w:color="auto"/>
            <w:left w:val="none" w:sz="0" w:space="0" w:color="auto"/>
            <w:bottom w:val="none" w:sz="0" w:space="0" w:color="auto"/>
            <w:right w:val="none" w:sz="0" w:space="0" w:color="auto"/>
          </w:divBdr>
        </w:div>
        <w:div w:id="296765837">
          <w:marLeft w:val="547"/>
          <w:marRight w:val="0"/>
          <w:marTop w:val="200"/>
          <w:marBottom w:val="0"/>
          <w:divBdr>
            <w:top w:val="none" w:sz="0" w:space="0" w:color="auto"/>
            <w:left w:val="none" w:sz="0" w:space="0" w:color="auto"/>
            <w:bottom w:val="none" w:sz="0" w:space="0" w:color="auto"/>
            <w:right w:val="none" w:sz="0" w:space="0" w:color="auto"/>
          </w:divBdr>
        </w:div>
        <w:div w:id="1955209759">
          <w:marLeft w:val="547"/>
          <w:marRight w:val="0"/>
          <w:marTop w:val="200"/>
          <w:marBottom w:val="0"/>
          <w:divBdr>
            <w:top w:val="none" w:sz="0" w:space="0" w:color="auto"/>
            <w:left w:val="none" w:sz="0" w:space="0" w:color="auto"/>
            <w:bottom w:val="none" w:sz="0" w:space="0" w:color="auto"/>
            <w:right w:val="none" w:sz="0" w:space="0" w:color="auto"/>
          </w:divBdr>
        </w:div>
        <w:div w:id="268591004">
          <w:marLeft w:val="547"/>
          <w:marRight w:val="0"/>
          <w:marTop w:val="200"/>
          <w:marBottom w:val="0"/>
          <w:divBdr>
            <w:top w:val="none" w:sz="0" w:space="0" w:color="auto"/>
            <w:left w:val="none" w:sz="0" w:space="0" w:color="auto"/>
            <w:bottom w:val="none" w:sz="0" w:space="0" w:color="auto"/>
            <w:right w:val="none" w:sz="0" w:space="0" w:color="auto"/>
          </w:divBdr>
        </w:div>
        <w:div w:id="1263951962">
          <w:marLeft w:val="547"/>
          <w:marRight w:val="0"/>
          <w:marTop w:val="200"/>
          <w:marBottom w:val="0"/>
          <w:divBdr>
            <w:top w:val="none" w:sz="0" w:space="0" w:color="auto"/>
            <w:left w:val="none" w:sz="0" w:space="0" w:color="auto"/>
            <w:bottom w:val="none" w:sz="0" w:space="0" w:color="auto"/>
            <w:right w:val="none" w:sz="0" w:space="0" w:color="auto"/>
          </w:divBdr>
        </w:div>
      </w:divsChild>
    </w:div>
    <w:div w:id="1910188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hart" Target="charts/chart6.xml"/><Relationship Id="rId18" Type="http://schemas.openxmlformats.org/officeDocument/2006/relationships/hyperlink" Target="https://dera.ioe.ac.uk/4955/14/pri_loi_sen_govt_strategy_Redacted.pdf" TargetMode="External"/><Relationship Id="rId26" Type="http://schemas.openxmlformats.org/officeDocument/2006/relationships/hyperlink" Target="https://assets.publishing.service.gov.uk/government/uploads/system/uploads/attachment_data/file/398815/SEND_Code_of_Practice_January_2015.pdf"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s://www.dyslexia-international.org/wp-content/uploads/2016/04/DI-Duke-Report-final-4-29-14.pdf" TargetMode="External"/><Relationship Id="rId34" Type="http://schemas.openxmlformats.org/officeDocument/2006/relationships/hyperlink" Target="https://llyw.cymru/sites/default/files/publications/2018-03/fframwaith-ar-gyfer-anawsterau-dysgu-penodol.pdf" TargetMode="External"/><Relationship Id="rId7" Type="http://schemas.openxmlformats.org/officeDocument/2006/relationships/endnotes" Target="endnotes.xml"/><Relationship Id="rId12" Type="http://schemas.openxmlformats.org/officeDocument/2006/relationships/chart" Target="charts/chart5.xml"/><Relationship Id="rId17" Type="http://schemas.openxmlformats.org/officeDocument/2006/relationships/hyperlink" Target="http://www.assembly.wales/Research%20Documents/16-059%20SEN/16-059-Web-Welsh.pdf" TargetMode="External"/><Relationship Id="rId25" Type="http://schemas.openxmlformats.org/officeDocument/2006/relationships/hyperlink" Target="http://www.legislation.gov.uk/ukpga/2010/15/pdfs/ukpga_20100015_en.pdf" TargetMode="External"/><Relationship Id="rId33" Type="http://schemas.openxmlformats.org/officeDocument/2006/relationships/hyperlink" Target="https://gov.wales/sites/default/files/statistics-and-research/2018-12/120824-current-literacy-dyslexia-provision-en.pdf" TargetMode="External"/><Relationship Id="rId38" Type="http://schemas.openxmlformats.org/officeDocument/2006/relationships/hyperlink" Target="https://learning.gov.wales/docs/learningwales/publications/121128inclusionen.pdf" TargetMode="External"/><Relationship Id="rId2" Type="http://schemas.openxmlformats.org/officeDocument/2006/relationships/numbering" Target="numbering.xml"/><Relationship Id="rId16" Type="http://schemas.openxmlformats.org/officeDocument/2006/relationships/hyperlink" Target="https://www.bdadyslexia.org.uk/common/ckeditor/filemanager/userfiles/About_Us/policies/Dyslexia_Style_Guide.pdf" TargetMode="External"/><Relationship Id="rId20" Type="http://schemas.openxmlformats.org/officeDocument/2006/relationships/hyperlink" Target="http://dyslexiahelp.umich.edu/" TargetMode="External"/><Relationship Id="rId29" Type="http://schemas.openxmlformats.org/officeDocument/2006/relationships/hyperlink" Target="http://librarycatalogue.uwtsd.ac.uk/primo_library/libweb/action/search.do?vl(freeText0)=+Moll%2c+Kristina+&amp;vl(223105404UI0)=creator&amp;vl(373928024UI1)=all_items&amp;fn=search&amp;tab=tab1&amp;mode=Basic&amp;vid=44WHELF_UWTSD_VU1&amp;scp.scps=primo_central_multiple_fe&amp;ct=lateralLinkin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4.xml"/><Relationship Id="rId24" Type="http://schemas.openxmlformats.org/officeDocument/2006/relationships/hyperlink" Target="https://www.legislation.gov.uk/ukpga/1998/29/pdfs/ukpga_19980029_en.pdf" TargetMode="External"/><Relationship Id="rId32" Type="http://schemas.openxmlformats.org/officeDocument/2006/relationships/hyperlink" Target="https://www.sirgar.llyw.cymru/cartref/gwasanaethaur-cyngor/addysg-ac-ysgolion/cymorth-i-ddysgwyr/" TargetMode="External"/><Relationship Id="rId37" Type="http://schemas.openxmlformats.org/officeDocument/2006/relationships/hyperlink" Target="http://scotens.org/sen/resources/dyslexia_leaflet_maths.pdf"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yslexiefont.com/en/our-story/" TargetMode="External"/><Relationship Id="rId23" Type="http://schemas.openxmlformats.org/officeDocument/2006/relationships/hyperlink" Target="https://www.nhs.uk/conditions/dyslexia/" TargetMode="External"/><Relationship Id="rId28" Type="http://schemas.openxmlformats.org/officeDocument/2006/relationships/hyperlink" Target="http://librarycatalogue.uwtsd.ac.uk/primo_library/libweb/action/search.do?vl(freeText0)=+Fussenegger%2c+Barbara+&amp;vl(223105404UI0)=creator&amp;vl(373928024UI1)=all_items&amp;fn=search&amp;tab=tab1&amp;mode=Basic&amp;vid=44WHELF_UWTSD_VU1&amp;scp.scps=primo_central_multiple_fe&amp;ct=lateralLinking" TargetMode="External"/><Relationship Id="rId36" Type="http://schemas.openxmlformats.org/officeDocument/2006/relationships/hyperlink" Target="https://gweddill.gov.wales/legislation/subordinate/nonsi/educationwales/2009/3220099/?lang=en" TargetMode="External"/><Relationship Id="rId10" Type="http://schemas.openxmlformats.org/officeDocument/2006/relationships/chart" Target="charts/chart3.xml"/><Relationship Id="rId19" Type="http://schemas.openxmlformats.org/officeDocument/2006/relationships/hyperlink" Target="https://www.dyslexia.ie/information/information-for-parents/dyscalculia-and-maths-difficulties/" TargetMode="External"/><Relationship Id="rId31" Type="http://schemas.openxmlformats.org/officeDocument/2006/relationships/hyperlink" Target="http://librarycatalogue.uwtsd.ac.uk/primo_library/libweb/action/search.do?vl(freeText0)=Denis.+Lawrence&amp;vl(223105404UI0)=creator&amp;vl(373928024UI1)=all_items&amp;fn=search&amp;tab=tab1&amp;mode=Basic&amp;vid=44WHELF_UWTSD_VU1&amp;scp.scps=scope%3a(44WHELF_UWTSD)%2c44WHELF_UWTSD_Ebsco%2cprimo_central_multiple_fe&amp;ct=lateralLinking" TargetMode="Externa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hyperlink" Target="http://www.bbk.ac.uk/sshp/research/sshp-ethics-committee-and-procedures/BERA-Ethical-Guidelines-2011.pdf" TargetMode="External"/><Relationship Id="rId22" Type="http://schemas.openxmlformats.org/officeDocument/2006/relationships/hyperlink" Target="https://www.dyslexic.com/fonts/" TargetMode="External"/><Relationship Id="rId27" Type="http://schemas.openxmlformats.org/officeDocument/2006/relationships/hyperlink" Target="http://librarycatalogue.uwtsd.ac.uk/primo_library/libweb/action/search.do?vl(freeText0)=Landerl%2c+Karin+&amp;vl(223105404UI0)=creator&amp;vl(373928024UI1)=all_items&amp;fn=search&amp;tab=tab1&amp;mode=Basic&amp;vid=44WHELF_UWTSD_VU1&amp;scp.scps=primo_central_multiple_fe&amp;ct=lateralLinking" TargetMode="External"/><Relationship Id="rId30" Type="http://schemas.openxmlformats.org/officeDocument/2006/relationships/hyperlink" Target="http://librarycatalogue.uwtsd.ac.uk/primo_library/libweb/action/search.do?vl(freeText0)=+Willburger%2c+Edith&amp;vl(223105404UI0)=creator&amp;vl(373928024UI1)=all_items&amp;fn=search&amp;tab=tab1&amp;mode=Basic&amp;vid=44WHELF_UWTSD_VU1&amp;scp.scps=primo_central_multiple_fe&amp;ct=lateralLinking" TargetMode="External"/><Relationship Id="rId35" Type="http://schemas.openxmlformats.org/officeDocument/2006/relationships/hyperlink" Target="https://www.nessy.com/uk/screening-for-dyslexia/"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C:\Users\d10eb\Downloads\Holiadur%20Dyslecsia%20(1-6).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d10eb\Documents\uni\Uni%20Blwyddyn%202\Holiadur%20Dyslecsia%20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d10eb\Downloads\Holiadur%20Dyslecsia%20(1-6).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d10eb\Downloads\Holiadur%20Dyslecsia%20(1-6).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d10eb\Downloads\Holiadur%20Dyslecsia%20(1-6).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d10eb\Documents\uni\Uni%20Blwyddyn%202\Holiadur%20Dyslecsia%20Data.xlsx"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effectLst/>
              </a:rPr>
              <a:t>Sawl disgybl o dan ofal yr ymatebwyr sydd â dyslecsia</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20F9-47F9-95B7-17E60ABCF57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20F9-47F9-95B7-17E60ABCF578}"/>
              </c:ext>
            </c:extLst>
          </c:dPt>
          <c:dPt>
            <c:idx val="2"/>
            <c:bubble3D val="0"/>
            <c:spPr>
              <a:solidFill>
                <a:schemeClr val="accent6"/>
              </a:solidFill>
              <a:ln w="19050">
                <a:solidFill>
                  <a:schemeClr val="lt1"/>
                </a:solidFill>
              </a:ln>
              <a:effectLst/>
            </c:spPr>
            <c:extLst>
              <c:ext xmlns:c16="http://schemas.microsoft.com/office/drawing/2014/chart" uri="{C3380CC4-5D6E-409C-BE32-E72D297353CC}">
                <c16:uniqueId val="{00000005-20F9-47F9-95B7-17E60ABCF578}"/>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Sheet5!$A$1:$A$3</c:f>
              <c:strCache>
                <c:ptCount val="3"/>
                <c:pt idx="0">
                  <c:v>0 Disgybl</c:v>
                </c:pt>
                <c:pt idx="1">
                  <c:v>1 Disgybl</c:v>
                </c:pt>
                <c:pt idx="2">
                  <c:v>2 Disgybl</c:v>
                </c:pt>
              </c:strCache>
            </c:strRef>
          </c:cat>
          <c:val>
            <c:numRef>
              <c:f>Sheet5!$B$1:$B$3</c:f>
              <c:numCache>
                <c:formatCode>General</c:formatCode>
                <c:ptCount val="3"/>
                <c:pt idx="0">
                  <c:v>4</c:v>
                </c:pt>
                <c:pt idx="1">
                  <c:v>1</c:v>
                </c:pt>
                <c:pt idx="2">
                  <c:v>1</c:v>
                </c:pt>
              </c:numCache>
            </c:numRef>
          </c:val>
          <c:extLst>
            <c:ext xmlns:c16="http://schemas.microsoft.com/office/drawing/2014/chart" uri="{C3380CC4-5D6E-409C-BE32-E72D297353CC}">
              <c16:uniqueId val="{00000006-20F9-47F9-95B7-17E60ABCF578}"/>
            </c:ext>
          </c:extLst>
        </c:ser>
        <c:dLbls>
          <c:dLblPos val="ctr"/>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787667725064496"/>
          <c:y val="0.20000785210559119"/>
          <c:w val="0.17338537035850621"/>
          <c:h val="0.23553295421405654"/>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500" baseline="0"/>
              <a:t>Sawl disgybl o dan ofal yr ymatebwyr maen nhw'n tybio sydd â dyslecsia ond heb gael diagnosis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1"/>
          <c:order val="0"/>
          <c:spPr>
            <a:solidFill>
              <a:schemeClr val="accent2"/>
            </a:solidFill>
            <a:ln>
              <a:noFill/>
            </a:ln>
            <a:effectLst/>
          </c:spPr>
          <c:invertIfNegative val="0"/>
          <c:dPt>
            <c:idx val="0"/>
            <c:invertIfNegative val="0"/>
            <c:bubble3D val="0"/>
            <c:spPr>
              <a:solidFill>
                <a:srgbClr val="FFFF00"/>
              </a:solidFill>
              <a:ln>
                <a:noFill/>
              </a:ln>
              <a:effectLst/>
            </c:spPr>
            <c:extLst>
              <c:ext xmlns:c16="http://schemas.microsoft.com/office/drawing/2014/chart" uri="{C3380CC4-5D6E-409C-BE32-E72D297353CC}">
                <c16:uniqueId val="{00000001-C290-4817-9F07-B14D99CDC031}"/>
              </c:ext>
            </c:extLst>
          </c:dPt>
          <c:dPt>
            <c:idx val="1"/>
            <c:invertIfNegative val="0"/>
            <c:bubble3D val="0"/>
            <c:spPr>
              <a:solidFill>
                <a:srgbClr val="00B0F0"/>
              </a:solidFill>
              <a:ln>
                <a:noFill/>
              </a:ln>
              <a:effectLst/>
            </c:spPr>
            <c:extLst>
              <c:ext xmlns:c16="http://schemas.microsoft.com/office/drawing/2014/chart" uri="{C3380CC4-5D6E-409C-BE32-E72D297353CC}">
                <c16:uniqueId val="{00000003-C290-4817-9F07-B14D99CDC031}"/>
              </c:ext>
            </c:extLst>
          </c:dPt>
          <c:dPt>
            <c:idx val="2"/>
            <c:invertIfNegative val="0"/>
            <c:bubble3D val="0"/>
            <c:spPr>
              <a:solidFill>
                <a:schemeClr val="accent6"/>
              </a:solidFill>
              <a:ln>
                <a:noFill/>
              </a:ln>
              <a:effectLst/>
            </c:spPr>
            <c:extLst>
              <c:ext xmlns:c16="http://schemas.microsoft.com/office/drawing/2014/chart" uri="{C3380CC4-5D6E-409C-BE32-E72D297353CC}">
                <c16:uniqueId val="{00000005-C290-4817-9F07-B14D99CDC031}"/>
              </c:ext>
            </c:extLst>
          </c:dPt>
          <c:dPt>
            <c:idx val="5"/>
            <c:invertIfNegative val="0"/>
            <c:bubble3D val="0"/>
            <c:spPr>
              <a:solidFill>
                <a:srgbClr val="FF0000"/>
              </a:solidFill>
              <a:ln>
                <a:noFill/>
              </a:ln>
              <a:effectLst/>
            </c:spPr>
            <c:extLst>
              <c:ext xmlns:c16="http://schemas.microsoft.com/office/drawing/2014/chart" uri="{C3380CC4-5D6E-409C-BE32-E72D297353CC}">
                <c16:uniqueId val="{00000007-C290-4817-9F07-B14D99CDC031}"/>
              </c:ext>
            </c:extLst>
          </c:dPt>
          <c:val>
            <c:numRef>
              <c:f>Sheet8!$B$1:$B$6</c:f>
              <c:numCache>
                <c:formatCode>General</c:formatCode>
                <c:ptCount val="6"/>
                <c:pt idx="0">
                  <c:v>3</c:v>
                </c:pt>
                <c:pt idx="1">
                  <c:v>1</c:v>
                </c:pt>
                <c:pt idx="2">
                  <c:v>1</c:v>
                </c:pt>
                <c:pt idx="3">
                  <c:v>0</c:v>
                </c:pt>
                <c:pt idx="4">
                  <c:v>0</c:v>
                </c:pt>
                <c:pt idx="5">
                  <c:v>1</c:v>
                </c:pt>
              </c:numCache>
            </c:numRef>
          </c:val>
          <c:extLst>
            <c:ext xmlns:c16="http://schemas.microsoft.com/office/drawing/2014/chart" uri="{C3380CC4-5D6E-409C-BE32-E72D297353CC}">
              <c16:uniqueId val="{00000008-C290-4817-9F07-B14D99CDC031}"/>
            </c:ext>
          </c:extLst>
        </c:ser>
        <c:dLbls>
          <c:showLegendKey val="0"/>
          <c:showVal val="0"/>
          <c:showCatName val="0"/>
          <c:showSerName val="0"/>
          <c:showPercent val="0"/>
          <c:showBubbleSize val="0"/>
        </c:dLbls>
        <c:gapWidth val="219"/>
        <c:overlap val="-27"/>
        <c:axId val="446556920"/>
        <c:axId val="446555608"/>
      </c:barChart>
      <c:catAx>
        <c:axId val="44655692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Nifer</a:t>
                </a:r>
                <a:r>
                  <a:rPr lang="cy-GB" baseline="0"/>
                  <a:t> o ddisgyblion</a:t>
                </a:r>
                <a:endParaRPr lang="cy-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446555608"/>
        <c:crosses val="autoZero"/>
        <c:auto val="1"/>
        <c:lblAlgn val="ctr"/>
        <c:lblOffset val="100"/>
        <c:noMultiLvlLbl val="0"/>
      </c:catAx>
      <c:valAx>
        <c:axId val="446555608"/>
        <c:scaling>
          <c:orientation val="minMax"/>
          <c:max val="3"/>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Nifer</a:t>
                </a:r>
                <a:r>
                  <a:rPr lang="cy-GB" baseline="0"/>
                  <a:t> o ymatebwyr</a:t>
                </a:r>
                <a:endParaRPr lang="cy-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446556920"/>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effectLst/>
              </a:rPr>
              <a:t>Graff i ddangos os oes mwy o fechgyn na merched a thueddiadau Dyslecsig</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manualLayout>
          <c:layoutTarget val="inner"/>
          <c:xMode val="edge"/>
          <c:yMode val="edge"/>
          <c:x val="0.35678542844023914"/>
          <c:y val="0.39526627218934918"/>
          <c:w val="0.3409046198060206"/>
          <c:h val="0.60343778526697966"/>
        </c:manualLayout>
      </c:layout>
      <c:pieChart>
        <c:varyColors val="1"/>
        <c:ser>
          <c:idx val="0"/>
          <c:order val="0"/>
          <c:spPr>
            <a:solidFill>
              <a:schemeClr val="accent4"/>
            </a:solidFill>
          </c:spPr>
          <c:dPt>
            <c:idx val="0"/>
            <c:bubble3D val="0"/>
            <c:spPr>
              <a:solidFill>
                <a:srgbClr val="FF0000"/>
              </a:solidFill>
              <a:ln w="19050">
                <a:solidFill>
                  <a:schemeClr val="lt1"/>
                </a:solidFill>
              </a:ln>
              <a:effectLst/>
            </c:spPr>
            <c:extLst>
              <c:ext xmlns:c16="http://schemas.microsoft.com/office/drawing/2014/chart" uri="{C3380CC4-5D6E-409C-BE32-E72D297353CC}">
                <c16:uniqueId val="{00000001-EAA4-4994-AF22-56D00DD539D2}"/>
              </c:ext>
            </c:extLst>
          </c:dPt>
          <c:dPt>
            <c:idx val="1"/>
            <c:bubble3D val="0"/>
            <c:spPr>
              <a:solidFill>
                <a:schemeClr val="accent4"/>
              </a:solidFill>
              <a:ln w="19050">
                <a:solidFill>
                  <a:schemeClr val="lt1"/>
                </a:solidFill>
              </a:ln>
              <a:effectLst/>
            </c:spPr>
            <c:extLst>
              <c:ext xmlns:c16="http://schemas.microsoft.com/office/drawing/2014/chart" uri="{C3380CC4-5D6E-409C-BE32-E72D297353CC}">
                <c16:uniqueId val="{00000003-EAA4-4994-AF22-56D00DD539D2}"/>
              </c:ext>
            </c:extLst>
          </c:dPt>
          <c:dLbls>
            <c:dLbl>
              <c:idx val="0"/>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1-EAA4-4994-AF22-56D00DD539D2}"/>
                </c:ext>
              </c:extLst>
            </c:dLbl>
            <c:dLbl>
              <c:idx val="1"/>
              <c:dLblPos val="ctr"/>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3-EAA4-4994-AF22-56D00DD539D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ct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Sheet6!$A$1:$A$2</c:f>
              <c:strCache>
                <c:ptCount val="2"/>
                <c:pt idx="0">
                  <c:v>Oes</c:v>
                </c:pt>
                <c:pt idx="1">
                  <c:v>Nac Oes</c:v>
                </c:pt>
              </c:strCache>
            </c:strRef>
          </c:cat>
          <c:val>
            <c:numRef>
              <c:f>Sheet6!$B$1:$B$2</c:f>
              <c:numCache>
                <c:formatCode>General</c:formatCode>
                <c:ptCount val="2"/>
                <c:pt idx="0">
                  <c:v>3</c:v>
                </c:pt>
                <c:pt idx="1">
                  <c:v>3</c:v>
                </c:pt>
              </c:numCache>
            </c:numRef>
          </c:val>
          <c:extLst>
            <c:ext xmlns:c16="http://schemas.microsoft.com/office/drawing/2014/chart" uri="{C3380CC4-5D6E-409C-BE32-E72D297353CC}">
              <c16:uniqueId val="{00000004-EAA4-4994-AF22-56D00DD539D2}"/>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79668919510061253"/>
          <c:y val="0.24594852726742492"/>
          <c:w val="0.12884383202099736"/>
          <c:h val="0.2170144356955380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effectLst/>
              </a:rPr>
              <a:t>Pa adnoddau/strategaethau sydd ar gael yn yr ysgolion</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pieChart>
        <c:varyColors val="1"/>
        <c:ser>
          <c:idx val="0"/>
          <c:order val="0"/>
          <c:dPt>
            <c:idx val="0"/>
            <c:bubble3D val="0"/>
            <c:spPr>
              <a:solidFill>
                <a:srgbClr val="FF33CC"/>
              </a:solidFill>
              <a:ln w="19050">
                <a:solidFill>
                  <a:schemeClr val="lt1"/>
                </a:solidFill>
              </a:ln>
              <a:effectLst/>
            </c:spPr>
            <c:extLst>
              <c:ext xmlns:c16="http://schemas.microsoft.com/office/drawing/2014/chart" uri="{C3380CC4-5D6E-409C-BE32-E72D297353CC}">
                <c16:uniqueId val="{00000001-1541-4FBA-9BC6-6DEBDB605C53}"/>
              </c:ext>
            </c:extLst>
          </c:dPt>
          <c:dPt>
            <c:idx val="1"/>
            <c:bubble3D val="0"/>
            <c:spPr>
              <a:solidFill>
                <a:srgbClr val="92D050"/>
              </a:solidFill>
              <a:ln w="19050">
                <a:solidFill>
                  <a:schemeClr val="lt1"/>
                </a:solidFill>
              </a:ln>
              <a:effectLst/>
            </c:spPr>
            <c:extLst>
              <c:ext xmlns:c16="http://schemas.microsoft.com/office/drawing/2014/chart" uri="{C3380CC4-5D6E-409C-BE32-E72D297353CC}">
                <c16:uniqueId val="{00000003-1541-4FBA-9BC6-6DEBDB605C53}"/>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1541-4FBA-9BC6-6DEBDB605C53}"/>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1541-4FBA-9BC6-6DEBDB605C5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1541-4FBA-9BC6-6DEBDB605C53}"/>
              </c:ext>
            </c:extLst>
          </c:dPt>
          <c:dPt>
            <c:idx val="5"/>
            <c:bubble3D val="0"/>
            <c:spPr>
              <a:solidFill>
                <a:schemeClr val="accent2"/>
              </a:solidFill>
              <a:ln w="19050">
                <a:solidFill>
                  <a:schemeClr val="lt1"/>
                </a:solidFill>
              </a:ln>
              <a:effectLst/>
            </c:spPr>
            <c:extLst>
              <c:ext xmlns:c16="http://schemas.microsoft.com/office/drawing/2014/chart" uri="{C3380CC4-5D6E-409C-BE32-E72D297353CC}">
                <c16:uniqueId val="{0000000B-1541-4FBA-9BC6-6DEBDB605C53}"/>
              </c:ext>
            </c:extLst>
          </c:dPt>
          <c:dPt>
            <c:idx val="6"/>
            <c:bubble3D val="0"/>
            <c:spPr>
              <a:solidFill>
                <a:schemeClr val="tx1">
                  <a:lumMod val="95000"/>
                  <a:lumOff val="5000"/>
                </a:schemeClr>
              </a:solidFill>
              <a:ln w="19050">
                <a:solidFill>
                  <a:schemeClr val="lt1"/>
                </a:solidFill>
              </a:ln>
              <a:effectLst/>
            </c:spPr>
            <c:extLst>
              <c:ext xmlns:c16="http://schemas.microsoft.com/office/drawing/2014/chart" uri="{C3380CC4-5D6E-409C-BE32-E72D297353CC}">
                <c16:uniqueId val="{0000000D-1541-4FBA-9BC6-6DEBDB605C5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bg1"/>
                    </a:solidFill>
                    <a:latin typeface="+mn-lt"/>
                    <a:ea typeface="+mn-ea"/>
                    <a:cs typeface="+mn-cs"/>
                  </a:defRPr>
                </a:pPr>
                <a:endParaRPr lang="cy-GB"/>
              </a:p>
            </c:txPr>
            <c:dLblPos val="ct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Sheet3!$A$7:$A$13</c:f>
              <c:strCache>
                <c:ptCount val="7"/>
                <c:pt idx="0">
                  <c:v>Symleiddio cyfarwyddiadau</c:v>
                </c:pt>
                <c:pt idx="1">
                  <c:v>Defnydd o luniau i gyfoethogi</c:v>
                </c:pt>
                <c:pt idx="2">
                  <c:v>Gorchudd lliw papur</c:v>
                </c:pt>
                <c:pt idx="3">
                  <c:v>Newid ffont</c:v>
                </c:pt>
                <c:pt idx="4">
                  <c:v>Hambwrdd ar ongl</c:v>
                </c:pt>
                <c:pt idx="5">
                  <c:v>Rhaglenni TGCh</c:v>
                </c:pt>
                <c:pt idx="6">
                  <c:v>Other</c:v>
                </c:pt>
              </c:strCache>
            </c:strRef>
          </c:cat>
          <c:val>
            <c:numRef>
              <c:f>Sheet3!$B$7:$B$13</c:f>
              <c:numCache>
                <c:formatCode>General</c:formatCode>
                <c:ptCount val="7"/>
                <c:pt idx="0">
                  <c:v>3</c:v>
                </c:pt>
                <c:pt idx="1">
                  <c:v>4</c:v>
                </c:pt>
                <c:pt idx="2">
                  <c:v>4</c:v>
                </c:pt>
                <c:pt idx="3">
                  <c:v>1</c:v>
                </c:pt>
                <c:pt idx="4">
                  <c:v>1</c:v>
                </c:pt>
                <c:pt idx="5">
                  <c:v>3</c:v>
                </c:pt>
                <c:pt idx="6">
                  <c:v>1</c:v>
                </c:pt>
              </c:numCache>
            </c:numRef>
          </c:val>
          <c:extLst>
            <c:ext xmlns:c16="http://schemas.microsoft.com/office/drawing/2014/chart" uri="{C3380CC4-5D6E-409C-BE32-E72D297353CC}">
              <c16:uniqueId val="{0000000E-1541-4FBA-9BC6-6DEBDB605C53}"/>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70619954773818661"/>
          <c:y val="0.17466570313565666"/>
          <c:w val="0.28980683567696891"/>
          <c:h val="0.30555774278215225"/>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r>
              <a:rPr lang="cy-GB" sz="1200" b="0" i="0" u="none" strike="noStrike" baseline="0">
                <a:effectLst/>
              </a:rPr>
              <a:t>Graff i ddangos pa ffont mae ysgolion yn debygol o ddefnyddio i gefnogi plant a dyslecsia? </a:t>
            </a:r>
            <a:endParaRPr lang="cy-GB" sz="1200" baseline="0"/>
          </a:p>
        </c:rich>
      </c:tx>
      <c:layout>
        <c:manualLayout>
          <c:xMode val="edge"/>
          <c:yMode val="edge"/>
          <c:x val="0.11134011373578302"/>
          <c:y val="1.3888888888888888E-2"/>
        </c:manualLayout>
      </c:layout>
      <c:overlay val="0"/>
      <c:spPr>
        <a:noFill/>
        <a:ln>
          <a:noFill/>
        </a:ln>
        <a:effectLst/>
      </c:spPr>
      <c:txPr>
        <a:bodyPr rot="0" spcFirstLastPara="1" vertOverflow="ellipsis" vert="horz" wrap="square" anchor="ctr" anchorCtr="1"/>
        <a:lstStyle/>
        <a:p>
          <a:pPr>
            <a:defRPr sz="12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spPr>
            <a:solidFill>
              <a:schemeClr val="accent1"/>
            </a:solidFill>
            <a:ln>
              <a:noFill/>
            </a:ln>
            <a:effectLst/>
          </c:spPr>
          <c:invertIfNegative val="0"/>
          <c:dPt>
            <c:idx val="4"/>
            <c:invertIfNegative val="0"/>
            <c:bubble3D val="0"/>
            <c:spPr>
              <a:solidFill>
                <a:schemeClr val="accent6"/>
              </a:solidFill>
              <a:ln>
                <a:noFill/>
              </a:ln>
              <a:effectLst/>
            </c:spPr>
            <c:extLst>
              <c:ext xmlns:c16="http://schemas.microsoft.com/office/drawing/2014/chart" uri="{C3380CC4-5D6E-409C-BE32-E72D297353CC}">
                <c16:uniqueId val="{00000001-8E5B-46BE-AFEC-18674CC22DC4}"/>
              </c:ext>
            </c:extLst>
          </c:dPt>
          <c:cat>
            <c:strRef>
              <c:f>Sheet4!$A$1:$A$6</c:f>
              <c:strCache>
                <c:ptCount val="6"/>
                <c:pt idx="0">
                  <c:v>Open dyslexic</c:v>
                </c:pt>
                <c:pt idx="1">
                  <c:v>Verdana</c:v>
                </c:pt>
                <c:pt idx="2">
                  <c:v>Arial</c:v>
                </c:pt>
                <c:pt idx="3">
                  <c:v>Clear Type</c:v>
                </c:pt>
                <c:pt idx="4">
                  <c:v>MS Comic Sans</c:v>
                </c:pt>
                <c:pt idx="5">
                  <c:v>Other</c:v>
                </c:pt>
              </c:strCache>
            </c:strRef>
          </c:cat>
          <c:val>
            <c:numRef>
              <c:f>Sheet4!$B$1:$B$6</c:f>
              <c:numCache>
                <c:formatCode>General</c:formatCode>
                <c:ptCount val="6"/>
                <c:pt idx="0">
                  <c:v>0</c:v>
                </c:pt>
                <c:pt idx="1">
                  <c:v>0</c:v>
                </c:pt>
                <c:pt idx="2">
                  <c:v>2</c:v>
                </c:pt>
                <c:pt idx="3">
                  <c:v>0</c:v>
                </c:pt>
                <c:pt idx="4">
                  <c:v>4</c:v>
                </c:pt>
                <c:pt idx="5">
                  <c:v>0</c:v>
                </c:pt>
              </c:numCache>
            </c:numRef>
          </c:val>
          <c:extLst>
            <c:ext xmlns:c16="http://schemas.microsoft.com/office/drawing/2014/chart" uri="{C3380CC4-5D6E-409C-BE32-E72D297353CC}">
              <c16:uniqueId val="{00000002-8E5B-46BE-AFEC-18674CC22DC4}"/>
            </c:ext>
          </c:extLst>
        </c:ser>
        <c:dLbls>
          <c:showLegendKey val="0"/>
          <c:showVal val="0"/>
          <c:showCatName val="0"/>
          <c:showSerName val="0"/>
          <c:showPercent val="0"/>
          <c:showBubbleSize val="0"/>
        </c:dLbls>
        <c:gapWidth val="219"/>
        <c:overlap val="-27"/>
        <c:axId val="435241648"/>
        <c:axId val="435239680"/>
      </c:barChart>
      <c:catAx>
        <c:axId val="43524164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Ffont</a:t>
                </a:r>
                <a:r>
                  <a:rPr lang="cy-GB" baseline="0"/>
                  <a:t> gwahanol</a:t>
                </a:r>
                <a:endParaRPr lang="cy-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435239680"/>
        <c:crosses val="autoZero"/>
        <c:auto val="1"/>
        <c:lblAlgn val="ctr"/>
        <c:lblOffset val="100"/>
        <c:noMultiLvlLbl val="0"/>
      </c:catAx>
      <c:valAx>
        <c:axId val="435239680"/>
        <c:scaling>
          <c:orientation val="minMax"/>
          <c:max val="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baseline="0"/>
                  <a:t>Nifer o ysgolion </a:t>
                </a:r>
                <a:endParaRPr lang="cy-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435241648"/>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u="none" strike="noStrike" baseline="0">
                <a:effectLst/>
              </a:rPr>
              <a:t>Graff i ddangos pwy sy'n cytuno gyda gosodiad Llywodraeth Cymru </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spPr>
            <a:solidFill>
              <a:schemeClr val="accent1"/>
            </a:solidFill>
            <a:ln>
              <a:noFill/>
            </a:ln>
            <a:effectLst/>
          </c:spPr>
          <c:invertIfNegative val="0"/>
          <c:dPt>
            <c:idx val="0"/>
            <c:invertIfNegative val="0"/>
            <c:bubble3D val="0"/>
            <c:spPr>
              <a:solidFill>
                <a:schemeClr val="accent2"/>
              </a:solidFill>
              <a:ln>
                <a:noFill/>
              </a:ln>
              <a:effectLst/>
            </c:spPr>
            <c:extLst>
              <c:ext xmlns:c16="http://schemas.microsoft.com/office/drawing/2014/chart" uri="{C3380CC4-5D6E-409C-BE32-E72D297353CC}">
                <c16:uniqueId val="{00000001-A011-4EFB-B1CB-FA17C1C163AC}"/>
              </c:ext>
            </c:extLst>
          </c:dPt>
          <c:dPt>
            <c:idx val="2"/>
            <c:invertIfNegative val="0"/>
            <c:bubble3D val="0"/>
            <c:spPr>
              <a:solidFill>
                <a:srgbClr val="FFFF00"/>
              </a:solidFill>
              <a:ln>
                <a:noFill/>
              </a:ln>
              <a:effectLst/>
            </c:spPr>
            <c:extLst>
              <c:ext xmlns:c16="http://schemas.microsoft.com/office/drawing/2014/chart" uri="{C3380CC4-5D6E-409C-BE32-E72D297353CC}">
                <c16:uniqueId val="{00000003-A011-4EFB-B1CB-FA17C1C163AC}"/>
              </c:ext>
            </c:extLst>
          </c:dPt>
          <c:cat>
            <c:strRef>
              <c:f>Sheet10!$A$1:$A$5</c:f>
              <c:strCache>
                <c:ptCount val="5"/>
                <c:pt idx="0">
                  <c:v>Cytuno'n gryf</c:v>
                </c:pt>
                <c:pt idx="1">
                  <c:v>Cytuno</c:v>
                </c:pt>
                <c:pt idx="2">
                  <c:v>Niwtral</c:v>
                </c:pt>
                <c:pt idx="3">
                  <c:v>Anghytuno</c:v>
                </c:pt>
                <c:pt idx="4">
                  <c:v>Anghytuno'n gryf</c:v>
                </c:pt>
              </c:strCache>
            </c:strRef>
          </c:cat>
          <c:val>
            <c:numRef>
              <c:f>Sheet10!$B$1:$B$5</c:f>
              <c:numCache>
                <c:formatCode>General</c:formatCode>
                <c:ptCount val="5"/>
                <c:pt idx="0">
                  <c:v>4</c:v>
                </c:pt>
                <c:pt idx="1">
                  <c:v>1</c:v>
                </c:pt>
                <c:pt idx="2">
                  <c:v>1</c:v>
                </c:pt>
                <c:pt idx="3">
                  <c:v>0</c:v>
                </c:pt>
                <c:pt idx="4">
                  <c:v>0</c:v>
                </c:pt>
              </c:numCache>
            </c:numRef>
          </c:val>
          <c:extLst>
            <c:ext xmlns:c16="http://schemas.microsoft.com/office/drawing/2014/chart" uri="{C3380CC4-5D6E-409C-BE32-E72D297353CC}">
              <c16:uniqueId val="{00000004-A011-4EFB-B1CB-FA17C1C163AC}"/>
            </c:ext>
          </c:extLst>
        </c:ser>
        <c:dLbls>
          <c:showLegendKey val="0"/>
          <c:showVal val="0"/>
          <c:showCatName val="0"/>
          <c:showSerName val="0"/>
          <c:showPercent val="0"/>
          <c:showBubbleSize val="0"/>
        </c:dLbls>
        <c:gapWidth val="219"/>
        <c:overlap val="-27"/>
        <c:axId val="511705896"/>
        <c:axId val="511706552"/>
      </c:barChart>
      <c:catAx>
        <c:axId val="511705896"/>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Dewisiadau</a:t>
                </a:r>
                <a:r>
                  <a:rPr lang="cy-GB" baseline="0"/>
                  <a:t> </a:t>
                </a:r>
                <a:endParaRPr lang="cy-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511706552"/>
        <c:crosses val="autoZero"/>
        <c:auto val="1"/>
        <c:lblAlgn val="ctr"/>
        <c:lblOffset val="100"/>
        <c:noMultiLvlLbl val="0"/>
      </c:catAx>
      <c:valAx>
        <c:axId val="511706552"/>
        <c:scaling>
          <c:orientation val="minMax"/>
          <c:max val="4"/>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cy-GB"/>
                  <a:t>Nifer</a:t>
                </a:r>
                <a:r>
                  <a:rPr lang="cy-GB" baseline="0"/>
                  <a:t> o ymatebwyr</a:t>
                </a:r>
                <a:endParaRPr lang="cy-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cy-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511705896"/>
        <c:crosses val="autoZero"/>
        <c:crossBetween val="between"/>
        <c:majorUnit val="1"/>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1">
  <a:schemeClr val="accent1"/>
  <a:schemeClr val="accent3"/>
  <a:schemeClr val="accent5"/>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D00193-FB75-4A8D-92C0-F69B0C45B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4901</Words>
  <Characters>27939</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ebonny deery</dc:creator>
  <cp:keywords/>
  <dc:description/>
  <cp:lastModifiedBy>ebonny deery</cp:lastModifiedBy>
  <cp:revision>2</cp:revision>
  <dcterms:created xsi:type="dcterms:W3CDTF">2019-04-29T19:57:00Z</dcterms:created>
  <dcterms:modified xsi:type="dcterms:W3CDTF">2019-04-29T19:57:00Z</dcterms:modified>
</cp:coreProperties>
</file>