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A1169" w14:textId="77777777" w:rsidR="0002297C" w:rsidRDefault="0002297C">
      <w:pPr>
        <w:pBdr>
          <w:top w:val="nil"/>
          <w:left w:val="nil"/>
          <w:bottom w:val="nil"/>
          <w:right w:val="nil"/>
          <w:between w:val="nil"/>
        </w:pBdr>
        <w:jc w:val="center"/>
        <w:rPr>
          <w:rFonts w:ascii="Times New Roman" w:eastAsia="Times New Roman" w:hAnsi="Times New Roman" w:cs="Times New Roman"/>
          <w:b/>
          <w:bCs/>
          <w:sz w:val="32"/>
          <w:szCs w:val="32"/>
        </w:rPr>
      </w:pPr>
    </w:p>
    <w:p w14:paraId="1913D6DE" w14:textId="77777777" w:rsidR="008C5172" w:rsidRDefault="008C5172">
      <w:pPr>
        <w:pBdr>
          <w:top w:val="nil"/>
          <w:left w:val="nil"/>
          <w:bottom w:val="nil"/>
          <w:right w:val="nil"/>
          <w:between w:val="nil"/>
        </w:pBdr>
        <w:jc w:val="center"/>
        <w:rPr>
          <w:rFonts w:ascii="Times New Roman" w:eastAsia="Times New Roman" w:hAnsi="Times New Roman" w:cs="Times New Roman"/>
          <w:b/>
          <w:bCs/>
          <w:sz w:val="32"/>
          <w:szCs w:val="32"/>
        </w:rPr>
      </w:pPr>
    </w:p>
    <w:p w14:paraId="4C14A795" w14:textId="773635D3" w:rsidR="008C5172" w:rsidRDefault="00F829EE" w:rsidP="00F829EE">
      <w:pPr>
        <w:pBdr>
          <w:top w:val="nil"/>
          <w:left w:val="nil"/>
          <w:bottom w:val="nil"/>
          <w:right w:val="nil"/>
          <w:between w:val="nil"/>
        </w:pBdr>
        <w:tabs>
          <w:tab w:val="left" w:pos="3972"/>
        </w:tabs>
        <w:jc w:val="center"/>
        <w:rPr>
          <w:rFonts w:ascii="Times New Roman" w:eastAsia="Times New Roman" w:hAnsi="Times New Roman" w:cs="Times New Roman"/>
          <w:b/>
          <w:bCs/>
          <w:sz w:val="32"/>
          <w:szCs w:val="32"/>
        </w:rPr>
      </w:pPr>
      <w:r w:rsidRPr="00A313A7">
        <w:rPr>
          <w:noProof/>
          <w:color w:val="000000" w:themeColor="text1"/>
          <w:sz w:val="32"/>
          <w:szCs w:val="32"/>
        </w:rPr>
        <w:drawing>
          <wp:inline distT="0" distB="0" distL="0" distR="0" wp14:anchorId="625AD9B9" wp14:editId="04BD8F7C">
            <wp:extent cx="3381375" cy="118110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81100"/>
                    </a:xfrm>
                    <a:prstGeom prst="rect">
                      <a:avLst/>
                    </a:prstGeom>
                    <a:noFill/>
                  </pic:spPr>
                </pic:pic>
              </a:graphicData>
            </a:graphic>
          </wp:inline>
        </w:drawing>
      </w:r>
    </w:p>
    <w:p w14:paraId="3AC331B6" w14:textId="21A43C4F" w:rsidR="002516A7" w:rsidRDefault="002516A7">
      <w:pPr>
        <w:pBdr>
          <w:top w:val="nil"/>
          <w:left w:val="nil"/>
          <w:bottom w:val="nil"/>
          <w:right w:val="nil"/>
          <w:between w:val="nil"/>
        </w:pBdr>
        <w:jc w:val="center"/>
        <w:rPr>
          <w:rFonts w:ascii="Times New Roman" w:eastAsia="Times New Roman" w:hAnsi="Times New Roman" w:cs="Times New Roman"/>
          <w:b/>
          <w:bCs/>
          <w:sz w:val="32"/>
          <w:szCs w:val="32"/>
        </w:rPr>
      </w:pPr>
    </w:p>
    <w:p w14:paraId="08F25903" w14:textId="77777777" w:rsidR="003A40CE" w:rsidRDefault="003A40CE">
      <w:pPr>
        <w:pBdr>
          <w:top w:val="nil"/>
          <w:left w:val="nil"/>
          <w:bottom w:val="nil"/>
          <w:right w:val="nil"/>
          <w:between w:val="nil"/>
        </w:pBdr>
        <w:jc w:val="center"/>
        <w:rPr>
          <w:rFonts w:ascii="Times New Roman" w:eastAsia="Times New Roman" w:hAnsi="Times New Roman" w:cs="Times New Roman"/>
          <w:b/>
          <w:bCs/>
          <w:sz w:val="32"/>
          <w:szCs w:val="32"/>
        </w:rPr>
      </w:pPr>
    </w:p>
    <w:p w14:paraId="5FF54763" w14:textId="77777777" w:rsidR="0002297C" w:rsidRDefault="0002297C">
      <w:pPr>
        <w:pBdr>
          <w:top w:val="nil"/>
          <w:left w:val="nil"/>
          <w:bottom w:val="nil"/>
          <w:right w:val="nil"/>
          <w:between w:val="nil"/>
        </w:pBdr>
        <w:jc w:val="center"/>
        <w:rPr>
          <w:rFonts w:ascii="Times New Roman" w:eastAsia="Times New Roman" w:hAnsi="Times New Roman" w:cs="Times New Roman"/>
          <w:b/>
          <w:bCs/>
          <w:sz w:val="32"/>
          <w:szCs w:val="32"/>
        </w:rPr>
      </w:pPr>
    </w:p>
    <w:p w14:paraId="0360D5EE" w14:textId="77777777" w:rsidR="0002297C" w:rsidRDefault="0002297C" w:rsidP="008C5172">
      <w:pPr>
        <w:pBdr>
          <w:top w:val="nil"/>
          <w:left w:val="nil"/>
          <w:bottom w:val="nil"/>
          <w:right w:val="nil"/>
          <w:between w:val="nil"/>
        </w:pBdr>
        <w:rPr>
          <w:rFonts w:ascii="Times New Roman" w:eastAsia="Times New Roman" w:hAnsi="Times New Roman" w:cs="Times New Roman"/>
          <w:b/>
          <w:bCs/>
          <w:sz w:val="32"/>
          <w:szCs w:val="32"/>
        </w:rPr>
      </w:pPr>
    </w:p>
    <w:p w14:paraId="1BB0A7DA" w14:textId="77777777" w:rsidR="008C5172" w:rsidRDefault="008C5172">
      <w:pPr>
        <w:pBdr>
          <w:top w:val="nil"/>
          <w:left w:val="nil"/>
          <w:bottom w:val="nil"/>
          <w:right w:val="nil"/>
          <w:between w:val="nil"/>
        </w:pBdr>
        <w:jc w:val="center"/>
        <w:rPr>
          <w:rFonts w:ascii="Times New Roman" w:eastAsia="Times New Roman" w:hAnsi="Times New Roman" w:cs="Times New Roman"/>
          <w:b/>
          <w:bCs/>
          <w:sz w:val="32"/>
          <w:szCs w:val="32"/>
        </w:rPr>
      </w:pPr>
    </w:p>
    <w:p w14:paraId="497D6BE8" w14:textId="34FBAFA7" w:rsidR="004428ED" w:rsidRDefault="00000000">
      <w:pPr>
        <w:pBdr>
          <w:top w:val="nil"/>
          <w:left w:val="nil"/>
          <w:bottom w:val="nil"/>
          <w:right w:val="nil"/>
          <w:between w:val="nil"/>
        </w:pBd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STRATEGIC MANAGEMENT AND SUSTAINABILITY FOR JAGUAR LAND ROVER (JLR)</w:t>
      </w:r>
    </w:p>
    <w:p w14:paraId="7B3FFE60" w14:textId="77777777" w:rsidR="008C5172" w:rsidRDefault="008C5172">
      <w:pPr>
        <w:pBdr>
          <w:top w:val="nil"/>
          <w:left w:val="nil"/>
          <w:bottom w:val="nil"/>
          <w:right w:val="nil"/>
          <w:between w:val="nil"/>
        </w:pBdr>
        <w:jc w:val="center"/>
        <w:rPr>
          <w:rFonts w:ascii="Times New Roman" w:eastAsia="Times New Roman" w:hAnsi="Times New Roman" w:cs="Times New Roman"/>
          <w:b/>
          <w:bCs/>
          <w:sz w:val="32"/>
          <w:szCs w:val="32"/>
        </w:rPr>
      </w:pPr>
    </w:p>
    <w:p w14:paraId="07265C4C" w14:textId="77777777" w:rsidR="008C5172" w:rsidRDefault="008C5172">
      <w:pPr>
        <w:pBdr>
          <w:top w:val="nil"/>
          <w:left w:val="nil"/>
          <w:bottom w:val="nil"/>
          <w:right w:val="nil"/>
          <w:between w:val="nil"/>
        </w:pBdr>
        <w:jc w:val="center"/>
        <w:rPr>
          <w:rFonts w:ascii="Times New Roman" w:eastAsia="Times New Roman" w:hAnsi="Times New Roman" w:cs="Times New Roman"/>
          <w:b/>
          <w:bCs/>
          <w:sz w:val="32"/>
          <w:szCs w:val="32"/>
        </w:rPr>
      </w:pPr>
    </w:p>
    <w:p w14:paraId="1B2EF5F3" w14:textId="77777777" w:rsidR="00F829EE" w:rsidRDefault="00F829EE">
      <w:pPr>
        <w:pBdr>
          <w:top w:val="nil"/>
          <w:left w:val="nil"/>
          <w:bottom w:val="nil"/>
          <w:right w:val="nil"/>
          <w:between w:val="nil"/>
        </w:pBdr>
        <w:jc w:val="center"/>
        <w:rPr>
          <w:rFonts w:ascii="Times New Roman" w:eastAsia="Times New Roman" w:hAnsi="Times New Roman" w:cs="Times New Roman"/>
          <w:b/>
          <w:bCs/>
          <w:sz w:val="32"/>
          <w:szCs w:val="32"/>
        </w:rPr>
      </w:pPr>
    </w:p>
    <w:p w14:paraId="34840CFB" w14:textId="77777777" w:rsidR="00F829EE" w:rsidRDefault="00F829EE">
      <w:pPr>
        <w:pBdr>
          <w:top w:val="nil"/>
          <w:left w:val="nil"/>
          <w:bottom w:val="nil"/>
          <w:right w:val="nil"/>
          <w:between w:val="nil"/>
        </w:pBdr>
        <w:jc w:val="center"/>
        <w:rPr>
          <w:rFonts w:ascii="Times New Roman" w:eastAsia="Times New Roman" w:hAnsi="Times New Roman" w:cs="Times New Roman"/>
          <w:b/>
          <w:bCs/>
          <w:sz w:val="32"/>
          <w:szCs w:val="32"/>
        </w:rPr>
      </w:pPr>
    </w:p>
    <w:p w14:paraId="22690EF6" w14:textId="77777777" w:rsidR="00F829EE" w:rsidRDefault="00F829EE">
      <w:pPr>
        <w:pBdr>
          <w:top w:val="nil"/>
          <w:left w:val="nil"/>
          <w:bottom w:val="nil"/>
          <w:right w:val="nil"/>
          <w:between w:val="nil"/>
        </w:pBdr>
        <w:jc w:val="center"/>
        <w:rPr>
          <w:rFonts w:ascii="Times New Roman" w:eastAsia="Times New Roman" w:hAnsi="Times New Roman" w:cs="Times New Roman"/>
          <w:b/>
          <w:bCs/>
          <w:sz w:val="32"/>
          <w:szCs w:val="32"/>
        </w:rPr>
      </w:pPr>
    </w:p>
    <w:p w14:paraId="704AA28B" w14:textId="09A073E3" w:rsidR="008C5172" w:rsidRDefault="008C5172" w:rsidP="00F829EE">
      <w:pPr>
        <w:spacing w:line="360" w:lineRule="auto"/>
        <w:rPr>
          <w:rFonts w:ascii="Times New Roman" w:hAnsi="Times New Roman" w:cs="Times New Roman"/>
          <w:b/>
          <w:bCs/>
          <w:sz w:val="32"/>
          <w:szCs w:val="32"/>
        </w:rPr>
      </w:pPr>
      <w:r w:rsidRPr="008C5172">
        <w:rPr>
          <w:rFonts w:ascii="Times New Roman" w:hAnsi="Times New Roman" w:cs="Times New Roman"/>
          <w:b/>
          <w:bCs/>
          <w:sz w:val="32"/>
          <w:szCs w:val="32"/>
        </w:rPr>
        <w:t>Programme</w:t>
      </w:r>
      <w:r w:rsidR="00C02135">
        <w:rPr>
          <w:rFonts w:ascii="Times New Roman" w:hAnsi="Times New Roman" w:cs="Times New Roman"/>
          <w:b/>
          <w:bCs/>
          <w:sz w:val="32"/>
          <w:szCs w:val="32"/>
        </w:rPr>
        <w:t xml:space="preserve"> Name</w:t>
      </w:r>
      <w:r w:rsidRPr="008C5172">
        <w:rPr>
          <w:rFonts w:ascii="Times New Roman" w:hAnsi="Times New Roman" w:cs="Times New Roman"/>
          <w:b/>
          <w:bCs/>
          <w:sz w:val="32"/>
          <w:szCs w:val="32"/>
        </w:rPr>
        <w:t>: BA (Hons) Business Management</w:t>
      </w:r>
    </w:p>
    <w:p w14:paraId="7DB91511" w14:textId="60852103" w:rsidR="00F829EE" w:rsidRDefault="00F829EE" w:rsidP="00F829EE">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Name: Jasmine Kaur</w:t>
      </w:r>
    </w:p>
    <w:p w14:paraId="56383E14" w14:textId="46B27A9A" w:rsidR="00F829EE" w:rsidRPr="008C5172" w:rsidRDefault="00F829EE" w:rsidP="00F829EE">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ID: 2222522</w:t>
      </w:r>
    </w:p>
    <w:p w14:paraId="6BA191CC" w14:textId="7A4AAFE5" w:rsidR="004428ED" w:rsidRPr="008C5172" w:rsidRDefault="008C5172" w:rsidP="00F829EE">
      <w:pPr>
        <w:spacing w:line="360" w:lineRule="auto"/>
        <w:rPr>
          <w:rFonts w:ascii="Times New Roman" w:hAnsi="Times New Roman" w:cs="Times New Roman"/>
          <w:b/>
          <w:bCs/>
          <w:sz w:val="32"/>
          <w:szCs w:val="32"/>
        </w:rPr>
      </w:pPr>
      <w:r w:rsidRPr="008C5172">
        <w:rPr>
          <w:rFonts w:ascii="Times New Roman" w:hAnsi="Times New Roman" w:cs="Times New Roman"/>
          <w:b/>
          <w:bCs/>
          <w:sz w:val="32"/>
          <w:szCs w:val="32"/>
        </w:rPr>
        <w:t>Module: Strategic Management and Sustainability</w:t>
      </w:r>
    </w:p>
    <w:p w14:paraId="571723D5" w14:textId="66EF90EB" w:rsidR="008C5172" w:rsidRPr="008C5172" w:rsidRDefault="008C5172" w:rsidP="00F829EE">
      <w:pPr>
        <w:spacing w:line="360" w:lineRule="auto"/>
        <w:rPr>
          <w:rFonts w:ascii="Times New Roman" w:hAnsi="Times New Roman" w:cs="Times New Roman"/>
          <w:b/>
          <w:bCs/>
          <w:sz w:val="32"/>
          <w:szCs w:val="32"/>
        </w:rPr>
      </w:pPr>
      <w:r w:rsidRPr="008C5172">
        <w:rPr>
          <w:rFonts w:ascii="Times New Roman" w:hAnsi="Times New Roman" w:cs="Times New Roman"/>
          <w:b/>
          <w:bCs/>
          <w:sz w:val="32"/>
          <w:szCs w:val="32"/>
        </w:rPr>
        <w:t>Module code: LCBB6004</w:t>
      </w:r>
    </w:p>
    <w:p w14:paraId="5941158F" w14:textId="7DAB1E06" w:rsidR="008C5172" w:rsidRDefault="008C5172" w:rsidP="00F829EE">
      <w:pPr>
        <w:spacing w:line="360" w:lineRule="auto"/>
        <w:rPr>
          <w:rFonts w:ascii="Times New Roman" w:hAnsi="Times New Roman" w:cs="Times New Roman"/>
          <w:b/>
          <w:bCs/>
          <w:sz w:val="32"/>
          <w:szCs w:val="32"/>
        </w:rPr>
      </w:pPr>
      <w:r w:rsidRPr="008C5172">
        <w:rPr>
          <w:rFonts w:ascii="Times New Roman" w:hAnsi="Times New Roman" w:cs="Times New Roman"/>
          <w:b/>
          <w:bCs/>
          <w:sz w:val="32"/>
          <w:szCs w:val="32"/>
        </w:rPr>
        <w:t>Assignment Title:</w:t>
      </w:r>
      <w:r w:rsidR="00C02135">
        <w:rPr>
          <w:rFonts w:ascii="Times New Roman" w:hAnsi="Times New Roman" w:cs="Times New Roman"/>
          <w:b/>
          <w:bCs/>
          <w:sz w:val="32"/>
          <w:szCs w:val="32"/>
        </w:rPr>
        <w:t xml:space="preserve"> Component 1</w:t>
      </w:r>
      <w:r w:rsidRPr="008C5172">
        <w:rPr>
          <w:rFonts w:ascii="Times New Roman" w:hAnsi="Times New Roman" w:cs="Times New Roman"/>
          <w:b/>
          <w:bCs/>
          <w:sz w:val="32"/>
          <w:szCs w:val="32"/>
        </w:rPr>
        <w:t xml:space="preserve"> Written Report</w:t>
      </w:r>
    </w:p>
    <w:p w14:paraId="1F1183A5" w14:textId="77777777" w:rsidR="00C02135" w:rsidRPr="008C5172" w:rsidRDefault="00C02135" w:rsidP="00F829EE">
      <w:pPr>
        <w:spacing w:line="360" w:lineRule="auto"/>
        <w:rPr>
          <w:rFonts w:ascii="Times New Roman" w:hAnsi="Times New Roman" w:cs="Times New Roman"/>
          <w:b/>
          <w:bCs/>
          <w:sz w:val="32"/>
          <w:szCs w:val="32"/>
        </w:rPr>
      </w:pPr>
    </w:p>
    <w:p w14:paraId="33C22DA9" w14:textId="03EF2038" w:rsidR="0002297C" w:rsidRPr="005B3D78" w:rsidRDefault="0002297C" w:rsidP="00F829E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0633C3E" w14:textId="70911E0F" w:rsidR="004428ED" w:rsidRPr="00591BC8" w:rsidRDefault="00000000" w:rsidP="005B3D78">
      <w:pPr>
        <w:spacing w:line="360" w:lineRule="auto"/>
        <w:jc w:val="center"/>
        <w:rPr>
          <w:rFonts w:ascii="Times New Roman" w:hAnsi="Times New Roman" w:cs="Times New Roman"/>
          <w:b/>
          <w:bCs/>
          <w:sz w:val="28"/>
          <w:szCs w:val="28"/>
        </w:rPr>
      </w:pPr>
      <w:bookmarkStart w:id="0" w:name="_Toc214109668"/>
      <w:r w:rsidRPr="00591BC8">
        <w:rPr>
          <w:rFonts w:ascii="Times New Roman" w:hAnsi="Times New Roman" w:cs="Times New Roman"/>
          <w:b/>
          <w:bCs/>
          <w:sz w:val="28"/>
          <w:szCs w:val="28"/>
        </w:rPr>
        <w:lastRenderedPageBreak/>
        <w:t>Executive Summary</w:t>
      </w:r>
      <w:bookmarkEnd w:id="0"/>
    </w:p>
    <w:p w14:paraId="6A0AD72F" w14:textId="69F3EA55" w:rsidR="005B3D78" w:rsidRDefault="00000000" w:rsidP="005B3D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t>
      </w:r>
      <w:r w:rsidR="00C02135">
        <w:rPr>
          <w:rFonts w:ascii="Times New Roman" w:eastAsia="Times New Roman" w:hAnsi="Times New Roman" w:cs="Times New Roman"/>
          <w:sz w:val="24"/>
          <w:szCs w:val="24"/>
        </w:rPr>
        <w:t>aims</w:t>
      </w:r>
      <w:r w:rsidR="006566A2">
        <w:rPr>
          <w:rFonts w:ascii="Times New Roman" w:eastAsia="Times New Roman" w:hAnsi="Times New Roman" w:cs="Times New Roman"/>
          <w:sz w:val="24"/>
          <w:szCs w:val="24"/>
        </w:rPr>
        <w:t xml:space="preserve"> to analyse </w:t>
      </w:r>
      <w:r>
        <w:rPr>
          <w:rFonts w:ascii="Times New Roman" w:eastAsia="Times New Roman" w:hAnsi="Times New Roman" w:cs="Times New Roman"/>
          <w:sz w:val="24"/>
          <w:szCs w:val="24"/>
        </w:rPr>
        <w:t xml:space="preserve">the position of Jaguar Land Rover in the dynamic </w:t>
      </w:r>
      <w:r w:rsidR="006566A2">
        <w:rPr>
          <w:rFonts w:ascii="Times New Roman" w:eastAsia="Times New Roman" w:hAnsi="Times New Roman" w:cs="Times New Roman"/>
          <w:sz w:val="24"/>
          <w:szCs w:val="24"/>
        </w:rPr>
        <w:t xml:space="preserve">automotive </w:t>
      </w:r>
      <w:r>
        <w:rPr>
          <w:rFonts w:ascii="Times New Roman" w:eastAsia="Times New Roman" w:hAnsi="Times New Roman" w:cs="Times New Roman"/>
          <w:sz w:val="24"/>
          <w:szCs w:val="24"/>
        </w:rPr>
        <w:t>industry in the UK. It analyses external pressures using such tools as PESTLE and Porter's Five Forces, indicating regulations, technological developments, and fierce rivalry. Within the company, we go as far as the Value Chain, RBV, VRIO models and find that JLR is doing well in terms of brand, good innovation and sustainable orientation, costs and issues with the supply chain. All these are combined to display key strategic priorities using the SWOT analysis. The report proposes accelerating electric vehicles, enhancing the work of UK suppliers, transforming Jaguar into a leading</w:t>
      </w:r>
      <w:r w:rsidR="00BA4B75">
        <w:rPr>
          <w:rFonts w:ascii="Times New Roman" w:eastAsia="Times New Roman" w:hAnsi="Times New Roman" w:cs="Times New Roman"/>
          <w:sz w:val="24"/>
          <w:szCs w:val="24"/>
        </w:rPr>
        <w:t xml:space="preserve"> </w:t>
      </w:r>
      <w:r w:rsidR="004E052D">
        <w:rPr>
          <w:rFonts w:ascii="Times New Roman" w:eastAsia="Times New Roman" w:hAnsi="Times New Roman" w:cs="Times New Roman"/>
          <w:sz w:val="24"/>
          <w:szCs w:val="24"/>
        </w:rPr>
        <w:t>electronic vehicle</w:t>
      </w:r>
      <w:r w:rsidR="00BA4B75">
        <w:rPr>
          <w:rFonts w:ascii="Times New Roman" w:eastAsia="Times New Roman" w:hAnsi="Times New Roman" w:cs="Times New Roman"/>
          <w:sz w:val="24"/>
          <w:szCs w:val="24"/>
        </w:rPr>
        <w:t xml:space="preserve"> or EV </w:t>
      </w:r>
      <w:r>
        <w:rPr>
          <w:rFonts w:ascii="Times New Roman" w:eastAsia="Times New Roman" w:hAnsi="Times New Roman" w:cs="Times New Roman"/>
          <w:sz w:val="24"/>
          <w:szCs w:val="24"/>
        </w:rPr>
        <w:t>brand, advancing digital initiatives and maintaining sustainability in the to-rest to remain competitive in the long run.</w:t>
      </w:r>
    </w:p>
    <w:p w14:paraId="5E49FBD4" w14:textId="77777777" w:rsidR="005B3D78" w:rsidRDefault="005B3D7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rPr>
        <w:id w:val="556746697"/>
        <w:docPartObj>
          <w:docPartGallery w:val="Table of Contents"/>
          <w:docPartUnique/>
        </w:docPartObj>
      </w:sdtPr>
      <w:sdtEndPr>
        <w:rPr>
          <w:b/>
          <w:bCs/>
          <w:noProof/>
        </w:rPr>
      </w:sdtEndPr>
      <w:sdtContent>
        <w:p w14:paraId="248C43A1" w14:textId="0F74D838" w:rsidR="005B3D78" w:rsidRPr="005B3D78" w:rsidRDefault="005B3D78" w:rsidP="005B3D78">
          <w:pPr>
            <w:pStyle w:val="TOCHeading"/>
            <w:spacing w:line="360" w:lineRule="auto"/>
            <w:jc w:val="center"/>
            <w:rPr>
              <w:rFonts w:ascii="Times New Roman" w:hAnsi="Times New Roman" w:cs="Times New Roman"/>
              <w:b/>
              <w:bCs/>
              <w:color w:val="auto"/>
              <w:sz w:val="28"/>
              <w:szCs w:val="28"/>
            </w:rPr>
          </w:pPr>
          <w:r w:rsidRPr="005B3D78">
            <w:rPr>
              <w:rFonts w:ascii="Times New Roman" w:hAnsi="Times New Roman" w:cs="Times New Roman"/>
              <w:b/>
              <w:bCs/>
              <w:color w:val="auto"/>
              <w:sz w:val="28"/>
              <w:szCs w:val="28"/>
            </w:rPr>
            <w:t>Table of Contents</w:t>
          </w:r>
        </w:p>
        <w:p w14:paraId="101519FB" w14:textId="68EE99BC"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5B3D78">
            <w:rPr>
              <w:rFonts w:ascii="Times New Roman" w:hAnsi="Times New Roman" w:cs="Times New Roman"/>
              <w:sz w:val="24"/>
              <w:szCs w:val="24"/>
            </w:rPr>
            <w:fldChar w:fldCharType="begin"/>
          </w:r>
          <w:r w:rsidRPr="005B3D78">
            <w:rPr>
              <w:rFonts w:ascii="Times New Roman" w:hAnsi="Times New Roman" w:cs="Times New Roman"/>
              <w:sz w:val="24"/>
              <w:szCs w:val="24"/>
            </w:rPr>
            <w:instrText xml:space="preserve"> TOC \o "1-3" \h \z \u </w:instrText>
          </w:r>
          <w:r w:rsidRPr="005B3D78">
            <w:rPr>
              <w:rFonts w:ascii="Times New Roman" w:hAnsi="Times New Roman" w:cs="Times New Roman"/>
              <w:sz w:val="24"/>
              <w:szCs w:val="24"/>
            </w:rPr>
            <w:fldChar w:fldCharType="separate"/>
          </w:r>
          <w:hyperlink w:anchor="_Toc214115654" w:history="1">
            <w:r w:rsidRPr="005B3D78">
              <w:rPr>
                <w:rStyle w:val="Hyperlink"/>
                <w:rFonts w:ascii="Times New Roman" w:hAnsi="Times New Roman" w:cs="Times New Roman"/>
                <w:noProof/>
                <w:sz w:val="24"/>
                <w:szCs w:val="24"/>
              </w:rPr>
              <w:t>1. Introduction</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_Toc214115654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4</w:t>
            </w:r>
            <w:r w:rsidRPr="005B3D78">
              <w:rPr>
                <w:rFonts w:ascii="Times New Roman" w:hAnsi="Times New Roman" w:cs="Times New Roman"/>
                <w:noProof/>
                <w:webHidden/>
                <w:sz w:val="24"/>
                <w:szCs w:val="24"/>
              </w:rPr>
              <w:fldChar w:fldCharType="end"/>
            </w:r>
          </w:hyperlink>
        </w:p>
        <w:p w14:paraId="14925E2B" w14:textId="500B5086"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5" w:history="1">
            <w:r w:rsidRPr="005B3D78">
              <w:rPr>
                <w:rStyle w:val="Hyperlink"/>
                <w:rFonts w:ascii="Times New Roman" w:hAnsi="Times New Roman" w:cs="Times New Roman"/>
                <w:noProof/>
                <w:sz w:val="24"/>
                <w:szCs w:val="24"/>
              </w:rPr>
              <w:t>1.1 Importance of Strategic Management</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_Toc214115655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4</w:t>
            </w:r>
            <w:r w:rsidRPr="005B3D78">
              <w:rPr>
                <w:rFonts w:ascii="Times New Roman" w:hAnsi="Times New Roman" w:cs="Times New Roman"/>
                <w:noProof/>
                <w:webHidden/>
                <w:sz w:val="24"/>
                <w:szCs w:val="24"/>
              </w:rPr>
              <w:fldChar w:fldCharType="end"/>
            </w:r>
          </w:hyperlink>
        </w:p>
        <w:p w14:paraId="4E336300" w14:textId="2475B60A"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6" w:history="1">
            <w:r w:rsidRPr="005B3D78">
              <w:rPr>
                <w:rStyle w:val="Hyperlink"/>
                <w:rFonts w:ascii="Times New Roman" w:hAnsi="Times New Roman" w:cs="Times New Roman"/>
                <w:noProof/>
                <w:sz w:val="24"/>
                <w:szCs w:val="24"/>
              </w:rPr>
              <w:t>1.2 Overview of Jaguar Land Rover (JLR)</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_Toc214115656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4</w:t>
            </w:r>
            <w:r w:rsidRPr="005B3D78">
              <w:rPr>
                <w:rFonts w:ascii="Times New Roman" w:hAnsi="Times New Roman" w:cs="Times New Roman"/>
                <w:noProof/>
                <w:webHidden/>
                <w:sz w:val="24"/>
                <w:szCs w:val="24"/>
              </w:rPr>
              <w:fldChar w:fldCharType="end"/>
            </w:r>
          </w:hyperlink>
        </w:p>
        <w:p w14:paraId="2469C680" w14:textId="2717737D"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7" w:history="1">
            <w:r w:rsidRPr="005B3D78">
              <w:rPr>
                <w:rStyle w:val="Hyperlink"/>
                <w:rFonts w:ascii="Times New Roman" w:hAnsi="Times New Roman" w:cs="Times New Roman"/>
                <w:noProof/>
                <w:sz w:val="24"/>
                <w:szCs w:val="24"/>
              </w:rPr>
              <w:t>1.3 Vision, Mission and Strategic Objectives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_Toc214115657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4</w:t>
            </w:r>
            <w:r w:rsidRPr="005B3D78">
              <w:rPr>
                <w:rFonts w:ascii="Times New Roman" w:hAnsi="Times New Roman" w:cs="Times New Roman"/>
                <w:noProof/>
                <w:webHidden/>
                <w:sz w:val="24"/>
                <w:szCs w:val="24"/>
              </w:rPr>
              <w:fldChar w:fldCharType="end"/>
            </w:r>
          </w:hyperlink>
        </w:p>
        <w:p w14:paraId="08F0EBA1" w14:textId="416B102F"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8" w:history="1">
            <w:r w:rsidRPr="005B3D78">
              <w:rPr>
                <w:rStyle w:val="Hyperlink"/>
                <w:rFonts w:ascii="Times New Roman" w:hAnsi="Times New Roman" w:cs="Times New Roman"/>
                <w:noProof/>
                <w:sz w:val="24"/>
                <w:szCs w:val="24"/>
              </w:rPr>
              <w:t>2. Strategy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_Toc214115658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5</w:t>
            </w:r>
            <w:r w:rsidRPr="005B3D78">
              <w:rPr>
                <w:rFonts w:ascii="Times New Roman" w:hAnsi="Times New Roman" w:cs="Times New Roman"/>
                <w:noProof/>
                <w:webHidden/>
                <w:sz w:val="24"/>
                <w:szCs w:val="24"/>
              </w:rPr>
              <w:fldChar w:fldCharType="end"/>
            </w:r>
          </w:hyperlink>
        </w:p>
        <w:p w14:paraId="1D8C2BC6" w14:textId="446F22BA"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59" w:history="1">
            <w:r w:rsidRPr="005B3D78">
              <w:rPr>
                <w:rStyle w:val="Hyperlink"/>
                <w:rFonts w:ascii="Times New Roman" w:hAnsi="Times New Roman" w:cs="Times New Roman"/>
                <w:noProof/>
                <w:sz w:val="24"/>
                <w:szCs w:val="24"/>
              </w:rPr>
              <w:t>2.1 External Environment Audit</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_Toc214115659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5</w:t>
            </w:r>
            <w:r w:rsidRPr="005B3D78">
              <w:rPr>
                <w:rFonts w:ascii="Times New Roman" w:hAnsi="Times New Roman" w:cs="Times New Roman"/>
                <w:noProof/>
                <w:webHidden/>
                <w:sz w:val="24"/>
                <w:szCs w:val="24"/>
              </w:rPr>
              <w:fldChar w:fldCharType="end"/>
            </w:r>
          </w:hyperlink>
        </w:p>
        <w:p w14:paraId="25780BD2" w14:textId="19261AFB"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0" w:history="1">
            <w:r w:rsidRPr="005B3D78">
              <w:rPr>
                <w:rStyle w:val="Hyperlink"/>
                <w:rFonts w:ascii="Times New Roman" w:hAnsi="Times New Roman" w:cs="Times New Roman"/>
                <w:noProof/>
                <w:sz w:val="24"/>
                <w:szCs w:val="24"/>
              </w:rPr>
              <w:t>2.1.1 PESTLE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_Toc214115660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5</w:t>
            </w:r>
            <w:r w:rsidRPr="005B3D78">
              <w:rPr>
                <w:rFonts w:ascii="Times New Roman" w:hAnsi="Times New Roman" w:cs="Times New Roman"/>
                <w:noProof/>
                <w:webHidden/>
                <w:sz w:val="24"/>
                <w:szCs w:val="24"/>
              </w:rPr>
              <w:fldChar w:fldCharType="end"/>
            </w:r>
          </w:hyperlink>
        </w:p>
        <w:p w14:paraId="096A364F" w14:textId="3A40ED3C"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1" w:history="1">
            <w:r w:rsidRPr="005B3D78">
              <w:rPr>
                <w:rStyle w:val="Hyperlink"/>
                <w:rFonts w:ascii="Times New Roman" w:hAnsi="Times New Roman" w:cs="Times New Roman"/>
                <w:noProof/>
                <w:sz w:val="24"/>
                <w:szCs w:val="24"/>
              </w:rPr>
              <w:t>2.1.2 Porter’s Five Forces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_Toc214115661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7</w:t>
            </w:r>
            <w:r w:rsidRPr="005B3D78">
              <w:rPr>
                <w:rFonts w:ascii="Times New Roman" w:hAnsi="Times New Roman" w:cs="Times New Roman"/>
                <w:noProof/>
                <w:webHidden/>
                <w:sz w:val="24"/>
                <w:szCs w:val="24"/>
              </w:rPr>
              <w:fldChar w:fldCharType="end"/>
            </w:r>
          </w:hyperlink>
        </w:p>
        <w:p w14:paraId="4AB21EF5" w14:textId="6585562B"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2" w:history="1">
            <w:r w:rsidRPr="005B3D78">
              <w:rPr>
                <w:rStyle w:val="Hyperlink"/>
                <w:rFonts w:ascii="Times New Roman" w:hAnsi="Times New Roman" w:cs="Times New Roman"/>
                <w:noProof/>
                <w:sz w:val="24"/>
                <w:szCs w:val="24"/>
              </w:rPr>
              <w:t>2.2 Internal Environment Audit</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_Toc214115662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8</w:t>
            </w:r>
            <w:r w:rsidRPr="005B3D78">
              <w:rPr>
                <w:rFonts w:ascii="Times New Roman" w:hAnsi="Times New Roman" w:cs="Times New Roman"/>
                <w:noProof/>
                <w:webHidden/>
                <w:sz w:val="24"/>
                <w:szCs w:val="24"/>
              </w:rPr>
              <w:fldChar w:fldCharType="end"/>
            </w:r>
          </w:hyperlink>
        </w:p>
        <w:p w14:paraId="2E5A87EE" w14:textId="3567070B"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3" w:history="1">
            <w:r w:rsidRPr="005B3D78">
              <w:rPr>
                <w:rStyle w:val="Hyperlink"/>
                <w:rFonts w:ascii="Times New Roman" w:hAnsi="Times New Roman" w:cs="Times New Roman"/>
                <w:noProof/>
                <w:sz w:val="24"/>
                <w:szCs w:val="24"/>
              </w:rPr>
              <w:t>2.2.1 Value Chain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_Toc214115663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8</w:t>
            </w:r>
            <w:r w:rsidRPr="005B3D78">
              <w:rPr>
                <w:rFonts w:ascii="Times New Roman" w:hAnsi="Times New Roman" w:cs="Times New Roman"/>
                <w:noProof/>
                <w:webHidden/>
                <w:sz w:val="24"/>
                <w:szCs w:val="24"/>
              </w:rPr>
              <w:fldChar w:fldCharType="end"/>
            </w:r>
          </w:hyperlink>
        </w:p>
        <w:p w14:paraId="621D70A7" w14:textId="79AE506B"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4" w:history="1">
            <w:r w:rsidRPr="005B3D78">
              <w:rPr>
                <w:rStyle w:val="Hyperlink"/>
                <w:rFonts w:ascii="Times New Roman" w:hAnsi="Times New Roman" w:cs="Times New Roman"/>
                <w:noProof/>
                <w:sz w:val="24"/>
                <w:szCs w:val="24"/>
              </w:rPr>
              <w:t>2.2.2 Resource-Based View (RBV)</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_Toc214115664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9</w:t>
            </w:r>
            <w:r w:rsidRPr="005B3D78">
              <w:rPr>
                <w:rFonts w:ascii="Times New Roman" w:hAnsi="Times New Roman" w:cs="Times New Roman"/>
                <w:noProof/>
                <w:webHidden/>
                <w:sz w:val="24"/>
                <w:szCs w:val="24"/>
              </w:rPr>
              <w:fldChar w:fldCharType="end"/>
            </w:r>
          </w:hyperlink>
        </w:p>
        <w:p w14:paraId="1E77A38B" w14:textId="3029C826" w:rsidR="005B3D78" w:rsidRPr="005B3D78" w:rsidRDefault="005B3D78" w:rsidP="005B3D78">
          <w:pPr>
            <w:pStyle w:val="TOC3"/>
            <w:tabs>
              <w:tab w:val="right" w:leader="dot" w:pos="9019"/>
            </w:tabs>
            <w:spacing w:line="360" w:lineRule="auto"/>
            <w:jc w:val="both"/>
            <w:rPr>
              <w:rFonts w:ascii="Times New Roman" w:hAnsi="Times New Roman" w:cs="Times New Roman"/>
              <w:noProof/>
              <w:sz w:val="24"/>
              <w:szCs w:val="24"/>
            </w:rPr>
          </w:pPr>
          <w:hyperlink w:anchor="_Toc214115665" w:history="1">
            <w:r w:rsidRPr="005B3D78">
              <w:rPr>
                <w:rStyle w:val="Hyperlink"/>
                <w:rFonts w:ascii="Times New Roman" w:hAnsi="Times New Roman" w:cs="Times New Roman"/>
                <w:noProof/>
                <w:sz w:val="24"/>
                <w:szCs w:val="24"/>
              </w:rPr>
              <w:t>2.2.3 VRIO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_Toc214115665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10</w:t>
            </w:r>
            <w:r w:rsidRPr="005B3D78">
              <w:rPr>
                <w:rFonts w:ascii="Times New Roman" w:hAnsi="Times New Roman" w:cs="Times New Roman"/>
                <w:noProof/>
                <w:webHidden/>
                <w:sz w:val="24"/>
                <w:szCs w:val="24"/>
              </w:rPr>
              <w:fldChar w:fldCharType="end"/>
            </w:r>
          </w:hyperlink>
        </w:p>
        <w:p w14:paraId="6EC9BC0C" w14:textId="5F9C5C74" w:rsidR="005B3D78" w:rsidRPr="005B3D78" w:rsidRDefault="005B3D78" w:rsidP="005B3D7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6" w:history="1">
            <w:r w:rsidRPr="005B3D78">
              <w:rPr>
                <w:rStyle w:val="Hyperlink"/>
                <w:rFonts w:ascii="Times New Roman" w:hAnsi="Times New Roman" w:cs="Times New Roman"/>
                <w:noProof/>
                <w:sz w:val="24"/>
                <w:szCs w:val="24"/>
              </w:rPr>
              <w:t>2.3 SWOT Analysis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_Toc214115666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11</w:t>
            </w:r>
            <w:r w:rsidRPr="005B3D78">
              <w:rPr>
                <w:rFonts w:ascii="Times New Roman" w:hAnsi="Times New Roman" w:cs="Times New Roman"/>
                <w:noProof/>
                <w:webHidden/>
                <w:sz w:val="24"/>
                <w:szCs w:val="24"/>
              </w:rPr>
              <w:fldChar w:fldCharType="end"/>
            </w:r>
          </w:hyperlink>
        </w:p>
        <w:p w14:paraId="4C400D2C" w14:textId="00FFA514"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7" w:history="1">
            <w:r w:rsidRPr="005B3D78">
              <w:rPr>
                <w:rStyle w:val="Hyperlink"/>
                <w:rFonts w:ascii="Times New Roman" w:hAnsi="Times New Roman" w:cs="Times New Roman"/>
                <w:noProof/>
                <w:sz w:val="24"/>
                <w:szCs w:val="24"/>
              </w:rPr>
              <w:t>3. Strategy Formulation</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_Toc214115667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12</w:t>
            </w:r>
            <w:r w:rsidRPr="005B3D78">
              <w:rPr>
                <w:rFonts w:ascii="Times New Roman" w:hAnsi="Times New Roman" w:cs="Times New Roman"/>
                <w:noProof/>
                <w:webHidden/>
                <w:sz w:val="24"/>
                <w:szCs w:val="24"/>
              </w:rPr>
              <w:fldChar w:fldCharType="end"/>
            </w:r>
          </w:hyperlink>
        </w:p>
        <w:p w14:paraId="504631B7" w14:textId="4393AB05"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8" w:history="1">
            <w:r w:rsidRPr="005B3D78">
              <w:rPr>
                <w:rStyle w:val="Hyperlink"/>
                <w:rFonts w:ascii="Times New Roman" w:hAnsi="Times New Roman" w:cs="Times New Roman"/>
                <w:noProof/>
                <w:sz w:val="24"/>
                <w:szCs w:val="24"/>
              </w:rPr>
              <w:t>4. Conclusion and Recommendations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_Toc214115668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13</w:t>
            </w:r>
            <w:r w:rsidRPr="005B3D78">
              <w:rPr>
                <w:rFonts w:ascii="Times New Roman" w:hAnsi="Times New Roman" w:cs="Times New Roman"/>
                <w:noProof/>
                <w:webHidden/>
                <w:sz w:val="24"/>
                <w:szCs w:val="24"/>
              </w:rPr>
              <w:fldChar w:fldCharType="end"/>
            </w:r>
          </w:hyperlink>
        </w:p>
        <w:p w14:paraId="2FEE266D" w14:textId="3AB75FEF" w:rsidR="005B3D78" w:rsidRPr="005B3D78" w:rsidRDefault="005B3D78" w:rsidP="005B3D7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4115669" w:history="1">
            <w:r w:rsidRPr="005B3D78">
              <w:rPr>
                <w:rStyle w:val="Hyperlink"/>
                <w:rFonts w:ascii="Times New Roman" w:hAnsi="Times New Roman" w:cs="Times New Roman"/>
                <w:noProof/>
                <w:sz w:val="24"/>
                <w:szCs w:val="24"/>
              </w:rPr>
              <w:t>References</w:t>
            </w:r>
            <w:r w:rsidRPr="005B3D78">
              <w:rPr>
                <w:rFonts w:ascii="Times New Roman" w:hAnsi="Times New Roman" w:cs="Times New Roman"/>
                <w:noProof/>
                <w:webHidden/>
                <w:sz w:val="24"/>
                <w:szCs w:val="24"/>
              </w:rPr>
              <w:tab/>
            </w:r>
            <w:r w:rsidRPr="005B3D78">
              <w:rPr>
                <w:rFonts w:ascii="Times New Roman" w:hAnsi="Times New Roman" w:cs="Times New Roman"/>
                <w:noProof/>
                <w:webHidden/>
                <w:sz w:val="24"/>
                <w:szCs w:val="24"/>
              </w:rPr>
              <w:fldChar w:fldCharType="begin"/>
            </w:r>
            <w:r w:rsidRPr="005B3D78">
              <w:rPr>
                <w:rFonts w:ascii="Times New Roman" w:hAnsi="Times New Roman" w:cs="Times New Roman"/>
                <w:noProof/>
                <w:webHidden/>
                <w:sz w:val="24"/>
                <w:szCs w:val="24"/>
              </w:rPr>
              <w:instrText xml:space="preserve"> PAGEREF _Toc214115669 \h </w:instrText>
            </w:r>
            <w:r w:rsidRPr="005B3D78">
              <w:rPr>
                <w:rFonts w:ascii="Times New Roman" w:hAnsi="Times New Roman" w:cs="Times New Roman"/>
                <w:noProof/>
                <w:webHidden/>
                <w:sz w:val="24"/>
                <w:szCs w:val="24"/>
              </w:rPr>
            </w:r>
            <w:r w:rsidRPr="005B3D78">
              <w:rPr>
                <w:rFonts w:ascii="Times New Roman" w:hAnsi="Times New Roman" w:cs="Times New Roman"/>
                <w:noProof/>
                <w:webHidden/>
                <w:sz w:val="24"/>
                <w:szCs w:val="24"/>
              </w:rPr>
              <w:fldChar w:fldCharType="separate"/>
            </w:r>
            <w:r w:rsidRPr="005B3D78">
              <w:rPr>
                <w:rFonts w:ascii="Times New Roman" w:hAnsi="Times New Roman" w:cs="Times New Roman"/>
                <w:noProof/>
                <w:webHidden/>
                <w:sz w:val="24"/>
                <w:szCs w:val="24"/>
              </w:rPr>
              <w:t>14</w:t>
            </w:r>
            <w:r w:rsidRPr="005B3D78">
              <w:rPr>
                <w:rFonts w:ascii="Times New Roman" w:hAnsi="Times New Roman" w:cs="Times New Roman"/>
                <w:noProof/>
                <w:webHidden/>
                <w:sz w:val="24"/>
                <w:szCs w:val="24"/>
              </w:rPr>
              <w:fldChar w:fldCharType="end"/>
            </w:r>
          </w:hyperlink>
        </w:p>
        <w:p w14:paraId="340B3D3F" w14:textId="27E82233" w:rsidR="005B3D78" w:rsidRDefault="005B3D78" w:rsidP="005B3D78">
          <w:pPr>
            <w:spacing w:line="360" w:lineRule="auto"/>
            <w:jc w:val="both"/>
          </w:pPr>
          <w:r w:rsidRPr="005B3D78">
            <w:rPr>
              <w:rFonts w:ascii="Times New Roman" w:hAnsi="Times New Roman" w:cs="Times New Roman"/>
              <w:b/>
              <w:bCs/>
              <w:noProof/>
              <w:sz w:val="24"/>
              <w:szCs w:val="24"/>
            </w:rPr>
            <w:fldChar w:fldCharType="end"/>
          </w:r>
        </w:p>
      </w:sdtContent>
    </w:sdt>
    <w:p w14:paraId="3A200E4F" w14:textId="77777777" w:rsidR="00BF1270" w:rsidRDefault="00BF1270" w:rsidP="005B3D78">
      <w:pPr>
        <w:spacing w:line="360" w:lineRule="auto"/>
        <w:jc w:val="both"/>
        <w:rPr>
          <w:rFonts w:ascii="Times New Roman" w:eastAsia="Times New Roman" w:hAnsi="Times New Roman" w:cs="Times New Roman"/>
          <w:sz w:val="24"/>
          <w:szCs w:val="24"/>
        </w:rPr>
      </w:pPr>
    </w:p>
    <w:p w14:paraId="21400A3C" w14:textId="77777777" w:rsidR="00BF1270" w:rsidRDefault="00BF127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0D56E9F" w14:textId="77777777" w:rsidR="00BF1270" w:rsidRDefault="00BF1270" w:rsidP="00817F6C">
      <w:pPr>
        <w:pStyle w:val="Heading1"/>
        <w:rPr>
          <w:sz w:val="24"/>
          <w:szCs w:val="24"/>
        </w:rPr>
      </w:pPr>
      <w:bookmarkStart w:id="1" w:name="_Toc214115654"/>
      <w:r>
        <w:lastRenderedPageBreak/>
        <w:t xml:space="preserve">1. </w:t>
      </w:r>
      <w:r w:rsidRPr="00817F6C">
        <w:t>Introduction</w:t>
      </w:r>
      <w:bookmarkEnd w:id="1"/>
      <w:r>
        <w:t xml:space="preserve"> </w:t>
      </w:r>
    </w:p>
    <w:p w14:paraId="0701A6E7" w14:textId="77777777" w:rsidR="00BF1270" w:rsidRDefault="00BF1270" w:rsidP="00817F6C">
      <w:pPr>
        <w:pStyle w:val="Heading2"/>
      </w:pPr>
      <w:bookmarkStart w:id="2" w:name="_Toc214115655"/>
      <w:r>
        <w:t>1.1 Importance of Strategic Management</w:t>
      </w:r>
      <w:bookmarkEnd w:id="2"/>
    </w:p>
    <w:p w14:paraId="656C96ED" w14:textId="0D3D8AE5" w:rsidR="00BF1270" w:rsidRPr="00672768" w:rsidRDefault="00672768" w:rsidP="00BF1270">
      <w:pPr>
        <w:spacing w:line="360" w:lineRule="auto"/>
        <w:jc w:val="both"/>
        <w:rPr>
          <w:rFonts w:ascii="Times New Roman" w:eastAsia="Times New Roman" w:hAnsi="Times New Roman" w:cs="Times New Roman"/>
          <w:sz w:val="24"/>
          <w:szCs w:val="24"/>
          <w:lang w:val="en-IN"/>
        </w:rPr>
      </w:pPr>
      <w:r w:rsidRPr="00672768">
        <w:rPr>
          <w:rFonts w:ascii="Times New Roman" w:eastAsia="Times New Roman" w:hAnsi="Times New Roman" w:cs="Times New Roman"/>
          <w:sz w:val="24"/>
          <w:szCs w:val="24"/>
          <w:lang w:val="en-IN"/>
        </w:rPr>
        <w:t>Strategic management is the ongoing process of looking at a firm's internal and external environments, formulating long-term goals, and using resources in ways that keep the organization competitive and able to adapt to change.</w:t>
      </w:r>
      <w:r>
        <w:rPr>
          <w:rFonts w:ascii="Times New Roman" w:eastAsia="Times New Roman" w:hAnsi="Times New Roman" w:cs="Times New Roman"/>
          <w:sz w:val="24"/>
          <w:szCs w:val="24"/>
          <w:lang w:val="en-IN"/>
        </w:rPr>
        <w:t xml:space="preserve"> </w:t>
      </w:r>
      <w:r w:rsidR="00BF1270">
        <w:rPr>
          <w:rFonts w:ascii="Times New Roman" w:eastAsia="Times New Roman" w:hAnsi="Times New Roman" w:cs="Times New Roman"/>
          <w:sz w:val="24"/>
          <w:szCs w:val="24"/>
        </w:rPr>
        <w:t>A fast-changing automotive industry</w:t>
      </w:r>
      <w:r w:rsidR="004E052D">
        <w:rPr>
          <w:rFonts w:ascii="Times New Roman" w:eastAsia="Times New Roman" w:hAnsi="Times New Roman" w:cs="Times New Roman"/>
          <w:sz w:val="24"/>
          <w:szCs w:val="24"/>
        </w:rPr>
        <w:t>,</w:t>
      </w:r>
      <w:r w:rsidR="00BF1270">
        <w:rPr>
          <w:rFonts w:ascii="Times New Roman" w:eastAsia="Times New Roman" w:hAnsi="Times New Roman" w:cs="Times New Roman"/>
          <w:sz w:val="24"/>
          <w:szCs w:val="24"/>
        </w:rPr>
        <w:t xml:space="preserve"> which has witnessed electrification, digitalisation and sustainability challenges, needs strategic management. It enables long-term competitiveness by </w:t>
      </w:r>
      <w:r w:rsidR="00F829EE">
        <w:rPr>
          <w:rFonts w:ascii="Times New Roman" w:eastAsia="Times New Roman" w:hAnsi="Times New Roman" w:cs="Times New Roman"/>
          <w:sz w:val="24"/>
          <w:szCs w:val="24"/>
        </w:rPr>
        <w:t>corresponding</w:t>
      </w:r>
      <w:r w:rsidR="00BF1270">
        <w:rPr>
          <w:rFonts w:ascii="Times New Roman" w:eastAsia="Times New Roman" w:hAnsi="Times New Roman" w:cs="Times New Roman"/>
          <w:sz w:val="24"/>
          <w:szCs w:val="24"/>
        </w:rPr>
        <w:t xml:space="preserve"> organisational resources with environmental and technological changes (Farida and Setiawan, 2022). Companies are able to address modern strategic issues and achieve efficient strategies which meet the requirements of coherence, adaptability</w:t>
      </w:r>
      <w:r w:rsidR="00F829EE">
        <w:rPr>
          <w:rFonts w:ascii="Times New Roman" w:eastAsia="Times New Roman" w:hAnsi="Times New Roman" w:cs="Times New Roman"/>
          <w:sz w:val="24"/>
          <w:szCs w:val="24"/>
        </w:rPr>
        <w:t>,</w:t>
      </w:r>
      <w:r w:rsidR="00BF1270">
        <w:rPr>
          <w:rFonts w:ascii="Times New Roman" w:eastAsia="Times New Roman" w:hAnsi="Times New Roman" w:cs="Times New Roman"/>
          <w:sz w:val="24"/>
          <w:szCs w:val="24"/>
        </w:rPr>
        <w:t xml:space="preserve"> and systems thinking in the multicomponent business environment through systematic analysis of external and internal contexts (Sulich and </w:t>
      </w:r>
      <w:proofErr w:type="spellStart"/>
      <w:r w:rsidR="00BF1270">
        <w:rPr>
          <w:rFonts w:ascii="Times New Roman" w:eastAsia="Times New Roman" w:hAnsi="Times New Roman" w:cs="Times New Roman"/>
          <w:sz w:val="24"/>
          <w:szCs w:val="24"/>
        </w:rPr>
        <w:t>Soloducho</w:t>
      </w:r>
      <w:proofErr w:type="spellEnd"/>
      <w:r w:rsidR="00BF1270">
        <w:rPr>
          <w:rFonts w:ascii="Times New Roman" w:eastAsia="Times New Roman" w:hAnsi="Times New Roman" w:cs="Times New Roman"/>
          <w:sz w:val="24"/>
          <w:szCs w:val="24"/>
        </w:rPr>
        <w:t xml:space="preserve">-Pelc, 2024; </w:t>
      </w:r>
      <w:proofErr w:type="spellStart"/>
      <w:r w:rsidR="00BF1270">
        <w:rPr>
          <w:rFonts w:ascii="Times New Roman" w:eastAsia="Times New Roman" w:hAnsi="Times New Roman" w:cs="Times New Roman"/>
          <w:sz w:val="24"/>
          <w:szCs w:val="24"/>
        </w:rPr>
        <w:t>Grewatsch</w:t>
      </w:r>
      <w:proofErr w:type="spellEnd"/>
      <w:r w:rsidR="00BF1270">
        <w:rPr>
          <w:rFonts w:ascii="Times New Roman" w:eastAsia="Times New Roman" w:hAnsi="Times New Roman" w:cs="Times New Roman"/>
          <w:sz w:val="24"/>
          <w:szCs w:val="24"/>
        </w:rPr>
        <w:t xml:space="preserve"> </w:t>
      </w:r>
      <w:r w:rsidR="00BF1270">
        <w:rPr>
          <w:rFonts w:ascii="Times New Roman" w:eastAsia="Times New Roman" w:hAnsi="Times New Roman" w:cs="Times New Roman"/>
          <w:i/>
          <w:iCs/>
          <w:sz w:val="24"/>
          <w:szCs w:val="24"/>
        </w:rPr>
        <w:t xml:space="preserve">et al. </w:t>
      </w:r>
      <w:r w:rsidR="00BF1270">
        <w:rPr>
          <w:rFonts w:ascii="Times New Roman" w:eastAsia="Times New Roman" w:hAnsi="Times New Roman" w:cs="Times New Roman"/>
          <w:sz w:val="24"/>
          <w:szCs w:val="24"/>
        </w:rPr>
        <w:t>2023).</w:t>
      </w:r>
    </w:p>
    <w:p w14:paraId="11E6E5FB" w14:textId="77777777" w:rsidR="00BF1270" w:rsidRDefault="00BF1270" w:rsidP="00817F6C">
      <w:pPr>
        <w:pStyle w:val="Heading2"/>
      </w:pPr>
      <w:bookmarkStart w:id="3" w:name="_Toc214115656"/>
      <w:r>
        <w:t>1.2 Overview of Jaguar Land Rover (JLR)</w:t>
      </w:r>
      <w:bookmarkEnd w:id="3"/>
    </w:p>
    <w:p w14:paraId="62118687"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Jaguar Land Rover is a Tata Motors-owned company in the UK that is the largest premium car manufacturer with major production and research &amp; development plants distributed around the UK. </w:t>
      </w:r>
    </w:p>
    <w:p w14:paraId="5562D9A9"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4BD5997" wp14:editId="7F22C6B3">
            <wp:extent cx="5943600" cy="863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863600"/>
                    </a:xfrm>
                    <a:prstGeom prst="rect">
                      <a:avLst/>
                    </a:prstGeom>
                    <a:ln w="12700">
                      <a:solidFill>
                        <a:srgbClr val="000000"/>
                      </a:solidFill>
                      <a:prstDash val="solid"/>
                    </a:ln>
                  </pic:spPr>
                </pic:pic>
              </a:graphicData>
            </a:graphic>
          </wp:inline>
        </w:drawing>
      </w:r>
    </w:p>
    <w:p w14:paraId="4C450275" w14:textId="159F9D5A"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The products </w:t>
      </w:r>
      <w:r w:rsidR="00591BC8">
        <w:rPr>
          <w:rFonts w:ascii="Times New Roman" w:eastAsia="Times New Roman" w:hAnsi="Times New Roman" w:cs="Times New Roman"/>
          <w:b/>
          <w:bCs/>
          <w:sz w:val="24"/>
          <w:szCs w:val="24"/>
        </w:rPr>
        <w:t>range</w:t>
      </w:r>
    </w:p>
    <w:p w14:paraId="0E7C2916"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JLR, 2025a)</w:t>
      </w:r>
    </w:p>
    <w:p w14:paraId="07390B19" w14:textId="77777777" w:rsidR="00CA09F1" w:rsidRPr="00CA09F1" w:rsidRDefault="00BF1270" w:rsidP="00CA09F1">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rPr>
        <w:t>It has a range of products comprising Jaguar, Range Rover, Discovery</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Defender</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are marketed in over 120 countries worldwide (JLR, 2025a) [</w:t>
      </w:r>
      <w:r>
        <w:rPr>
          <w:rFonts w:ascii="Times New Roman" w:eastAsia="Times New Roman" w:hAnsi="Times New Roman" w:cs="Times New Roman"/>
          <w:i/>
          <w:iCs/>
          <w:sz w:val="24"/>
          <w:szCs w:val="24"/>
        </w:rPr>
        <w:t>refers to figure 1</w:t>
      </w:r>
      <w:r>
        <w:rPr>
          <w:rFonts w:ascii="Times New Roman" w:eastAsia="Times New Roman" w:hAnsi="Times New Roman" w:cs="Times New Roman"/>
          <w:sz w:val="24"/>
          <w:szCs w:val="24"/>
        </w:rPr>
        <w:t xml:space="preserve">]. </w:t>
      </w:r>
      <w:r w:rsidR="00CA09F1" w:rsidRPr="00CA09F1">
        <w:rPr>
          <w:rFonts w:ascii="Times New Roman" w:eastAsia="Times New Roman" w:hAnsi="Times New Roman" w:cs="Times New Roman"/>
          <w:sz w:val="24"/>
          <w:szCs w:val="24"/>
          <w:lang w:val="en-IN"/>
        </w:rPr>
        <w:t>The company made around £29 billion in sales last year, showing that it has a substantial position in the global market. It works in the very competitive premium automobile industry, where it competes with big names like BMW, Mercedes-Benz, Audi, Porsche, Lexus, and Volvo.</w:t>
      </w:r>
    </w:p>
    <w:p w14:paraId="4C40D7A8" w14:textId="0B6C32BB"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Accelerating the electrification, ensuring digital transformation, supply chain weaknesses</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sustainability pressure are some of the major strategic issues that JLR has to deal with. The recent cyber-attacks and disruption in its manufacturing further expose the necessity of the firm to have a strong and futuristic strategic planning (The Guardian, 2025).</w:t>
      </w:r>
      <w:r w:rsidR="00CA09F1">
        <w:rPr>
          <w:rFonts w:ascii="Times New Roman" w:eastAsia="Times New Roman" w:hAnsi="Times New Roman" w:cs="Times New Roman"/>
          <w:sz w:val="24"/>
          <w:szCs w:val="24"/>
        </w:rPr>
        <w:t xml:space="preserve"> </w:t>
      </w:r>
    </w:p>
    <w:p w14:paraId="6E9E1761" w14:textId="13506013" w:rsidR="00BF1270" w:rsidRDefault="00BF1270" w:rsidP="00817F6C">
      <w:pPr>
        <w:pStyle w:val="Heading2"/>
      </w:pPr>
      <w:bookmarkStart w:id="4" w:name="_Toc214115657"/>
      <w:r>
        <w:lastRenderedPageBreak/>
        <w:t>1.3 Vision, Mission</w:t>
      </w:r>
      <w:r w:rsidR="00F829EE">
        <w:t>,</w:t>
      </w:r>
      <w:r>
        <w:t xml:space="preserve"> and Strategic Objectives</w:t>
      </w:r>
      <w:bookmarkEnd w:id="4"/>
    </w:p>
    <w:p w14:paraId="41F3CBCA" w14:textId="6FA4A875"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JLR is to be a modern, luxury</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sustainability-driven automotive leader as per its Reimagine Strategy. Its mission aims to become an electric-first company as a result of innovation, ethical operations</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responsible manufacturing (JLR, 2025b). Some of the strategic goals include the full electrification of all Jaguar and Land Rover models, a carbon-neutral supply chain by 2039, premium brand positioning and the digital transformation of design, production and customer experience to gain a long-term competitive advantage.</w:t>
      </w:r>
    </w:p>
    <w:p w14:paraId="40DDDF6C"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intends to critically evaluate the strategic environment and internal capabilities at JLR, its competitive and development strategies as well as strategic options that can be implemented in the future based on the current research and industry needs in a sustainable manner.</w:t>
      </w:r>
    </w:p>
    <w:p w14:paraId="1AD10050" w14:textId="77777777" w:rsidR="00BF1270" w:rsidRDefault="00BF1270" w:rsidP="00817F6C">
      <w:pPr>
        <w:pStyle w:val="Heading1"/>
      </w:pPr>
      <w:bookmarkStart w:id="5" w:name="_Toc214115658"/>
      <w:r>
        <w:t>2. Strategy Analysis</w:t>
      </w:r>
      <w:bookmarkEnd w:id="5"/>
    </w:p>
    <w:p w14:paraId="5F05BAE0" w14:textId="77777777" w:rsidR="00BF1270" w:rsidRDefault="00BF1270" w:rsidP="00817F6C">
      <w:pPr>
        <w:pStyle w:val="Heading2"/>
      </w:pPr>
      <w:bookmarkStart w:id="6" w:name="_Toc214115659"/>
      <w:r>
        <w:t>2.1 External Environment Audit</w:t>
      </w:r>
      <w:bookmarkEnd w:id="6"/>
    </w:p>
    <w:p w14:paraId="79DF1DF4" w14:textId="77777777" w:rsidR="00BF1270" w:rsidRDefault="00BF1270" w:rsidP="00817F6C">
      <w:pPr>
        <w:pStyle w:val="Heading3"/>
      </w:pPr>
      <w:bookmarkStart w:id="7" w:name="_Toc214115660"/>
      <w:r>
        <w:t>2.1.1 PESTLE Analysis</w:t>
      </w:r>
      <w:bookmarkEnd w:id="7"/>
      <w:r>
        <w:t xml:space="preserve"> </w:t>
      </w:r>
    </w:p>
    <w:tbl>
      <w:tblPr>
        <w:tblW w:w="9360" w:type="dxa"/>
        <w:tblLayout w:type="fixed"/>
        <w:tblLook w:val="0600" w:firstRow="0" w:lastRow="0" w:firstColumn="0" w:lastColumn="0" w:noHBand="1" w:noVBand="1"/>
      </w:tblPr>
      <w:tblGrid>
        <w:gridCol w:w="1759"/>
        <w:gridCol w:w="7601"/>
      </w:tblGrid>
      <w:tr w:rsidR="00BF1270" w14:paraId="56F7EE3A" w14:textId="77777777" w:rsidTr="00083C00">
        <w:trPr>
          <w:trHeight w:val="51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D2022"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Factor</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6BA5A"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Points</w:t>
            </w:r>
          </w:p>
        </w:tc>
      </w:tr>
      <w:tr w:rsidR="00BF1270" w14:paraId="46429DB0" w14:textId="77777777" w:rsidTr="00083C00">
        <w:trPr>
          <w:trHeight w:val="51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7B179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Political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5B522" w14:textId="49BA4B6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industrial strategy, Brexit trade barriers</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EV incentives (UK Parliament, 2025a)</w:t>
            </w:r>
          </w:p>
        </w:tc>
      </w:tr>
      <w:tr w:rsidR="00BF1270" w14:paraId="3B880784" w14:textId="77777777" w:rsidTr="00083C00">
        <w:trPr>
          <w:trHeight w:val="800"/>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84118"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Economic</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D5F0E9" w14:textId="1AE865B4"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Inflation, cost-of-living pressures, weakened luxury demand</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global uncertainties</w:t>
            </w:r>
          </w:p>
        </w:tc>
      </w:tr>
      <w:tr w:rsidR="00BF1270" w14:paraId="4EC17599" w14:textId="77777777" w:rsidTr="00083C00">
        <w:trPr>
          <w:trHeight w:val="800"/>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529D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Social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41E76" w14:textId="423AEEA6"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Preference for sustainable mobility, rising EV adoption</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mobility-as-a-service growth</w:t>
            </w:r>
          </w:p>
        </w:tc>
      </w:tr>
      <w:tr w:rsidR="00BF1270" w14:paraId="690D9FDD" w14:textId="77777777" w:rsidTr="00083C00">
        <w:trPr>
          <w:trHeight w:val="800"/>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95B8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Technological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927EE" w14:textId="6B7882BE"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Rapid EV innovation, AI-enabled manufacturing</w:t>
            </w:r>
            <w:r w:rsidR="00F829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autonomous vehicle developments (</w:t>
            </w:r>
            <w:proofErr w:type="spellStart"/>
            <w:r>
              <w:rPr>
                <w:rFonts w:ascii="Times New Roman" w:eastAsia="Times New Roman" w:hAnsi="Times New Roman" w:cs="Times New Roman"/>
                <w:sz w:val="24"/>
                <w:szCs w:val="24"/>
              </w:rPr>
              <w:t>Evpowered</w:t>
            </w:r>
            <w:proofErr w:type="spellEnd"/>
            <w:r>
              <w:rPr>
                <w:rFonts w:ascii="Times New Roman" w:eastAsia="Times New Roman" w:hAnsi="Times New Roman" w:cs="Times New Roman"/>
                <w:sz w:val="24"/>
                <w:szCs w:val="24"/>
              </w:rPr>
              <w:t>, 2024)</w:t>
            </w:r>
          </w:p>
        </w:tc>
      </w:tr>
      <w:tr w:rsidR="00BF1270" w14:paraId="05744657" w14:textId="77777777" w:rsidTr="00083C00">
        <w:trPr>
          <w:trHeight w:val="51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BAC949"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Legal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C8D3DA"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Emission standards, product safety rules as well as IP and liability concerns</w:t>
            </w:r>
          </w:p>
        </w:tc>
      </w:tr>
      <w:tr w:rsidR="00BF1270" w14:paraId="4D72EABA" w14:textId="77777777" w:rsidTr="00083C00">
        <w:trPr>
          <w:trHeight w:val="51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BB19B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Environmental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5B44F"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Net-zero commitments, battery recycling needs and sustainable supply chains (Nolan, 2024)</w:t>
            </w:r>
          </w:p>
        </w:tc>
      </w:tr>
    </w:tbl>
    <w:p w14:paraId="4CA3CBF8"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1: PESTLE Analysis </w:t>
      </w:r>
    </w:p>
    <w:p w14:paraId="42D4C03C"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6DFA126"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climate is one of the key factors that influence the strategic decisions of JLR and the trade tension after Brexit has raised the challenges of cross-border automotive supply chains (Smith and Sarabi, 2021) [Table 1]. The UK government incentives regarding the adoption of electric vehicles (EVs) and the development of infrastructure facilitate the electrification agenda of JLR (UK Parliament, 2025a). Consumer buying behaviour is volatile, as inflationary pressures and the cost-of-living crisis are reducing high-value luxury car demand amongst customers (</w:t>
      </w:r>
      <w:proofErr w:type="spellStart"/>
      <w:r>
        <w:rPr>
          <w:rFonts w:ascii="Times New Roman" w:eastAsia="Times New Roman" w:hAnsi="Times New Roman" w:cs="Times New Roman"/>
          <w:sz w:val="24"/>
          <w:szCs w:val="24"/>
        </w:rPr>
        <w:t>Closemotorfinance</w:t>
      </w:r>
      <w:proofErr w:type="spellEnd"/>
      <w:r>
        <w:rPr>
          <w:rFonts w:ascii="Times New Roman" w:eastAsia="Times New Roman" w:hAnsi="Times New Roman" w:cs="Times New Roman"/>
          <w:sz w:val="24"/>
          <w:szCs w:val="24"/>
        </w:rPr>
        <w:t>, 2023). Furthermore, the economic uncertainties are still experienced in the world with regards to high-quality automotive exports. The concept of sustainability remains highly preferred by social trends where consumers in the UK are focusing more on mobility solutions that are environmentally responsible and expressing their growing interest towards EVs (Nolan, 2024). The growth of the mobility-as-a-service type indicates the evolving demand in terms of the ownership of cars [</w:t>
      </w:r>
      <w:r>
        <w:rPr>
          <w:rFonts w:ascii="Times New Roman" w:eastAsia="Times New Roman" w:hAnsi="Times New Roman" w:cs="Times New Roman"/>
          <w:i/>
          <w:iCs/>
          <w:sz w:val="24"/>
          <w:szCs w:val="24"/>
        </w:rPr>
        <w:t>refers to figure 2</w:t>
      </w:r>
      <w:r>
        <w:rPr>
          <w:rFonts w:ascii="Times New Roman" w:eastAsia="Times New Roman" w:hAnsi="Times New Roman" w:cs="Times New Roman"/>
          <w:sz w:val="24"/>
          <w:szCs w:val="24"/>
        </w:rPr>
        <w:t xml:space="preserve">]. </w:t>
      </w:r>
    </w:p>
    <w:p w14:paraId="7C362975"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42DC0DA" wp14:editId="1A4C66E8">
            <wp:extent cx="5600700" cy="3362325"/>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600700" cy="3362325"/>
                    </a:xfrm>
                    <a:prstGeom prst="rect">
                      <a:avLst/>
                    </a:prstGeom>
                    <a:ln w="12700">
                      <a:solidFill>
                        <a:srgbClr val="000000"/>
                      </a:solidFill>
                      <a:prstDash val="solid"/>
                    </a:ln>
                  </pic:spPr>
                </pic:pic>
              </a:graphicData>
            </a:graphic>
          </wp:inline>
        </w:drawing>
      </w:r>
    </w:p>
    <w:p w14:paraId="44E17B0B"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Innovation factors in the automotive sector </w:t>
      </w:r>
    </w:p>
    <w:p w14:paraId="193A337C"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Braidy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w:t>
      </w:r>
    </w:p>
    <w:p w14:paraId="68D5D165"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technological forces are very dynamic, most specifically the EV-based technology as automation in manufacturing with the help of AI and the fast development of autonomous vehicles are transforming the innovation priorities throughout the industry (</w:t>
      </w:r>
      <w:proofErr w:type="spellStart"/>
      <w:r>
        <w:rPr>
          <w:rFonts w:ascii="Times New Roman" w:eastAsia="Times New Roman" w:hAnsi="Times New Roman" w:cs="Times New Roman"/>
          <w:sz w:val="24"/>
          <w:szCs w:val="24"/>
        </w:rPr>
        <w:t>Evpowered</w:t>
      </w:r>
      <w:proofErr w:type="spellEnd"/>
      <w:r>
        <w:rPr>
          <w:rFonts w:ascii="Times New Roman" w:eastAsia="Times New Roman" w:hAnsi="Times New Roman" w:cs="Times New Roman"/>
          <w:sz w:val="24"/>
          <w:szCs w:val="24"/>
        </w:rPr>
        <w:t xml:space="preserve">, 2024). JLR also needs to introduce some tight legal systems such as the emergence of new emissions </w:t>
      </w:r>
      <w:r>
        <w:rPr>
          <w:rFonts w:ascii="Times New Roman" w:eastAsia="Times New Roman" w:hAnsi="Times New Roman" w:cs="Times New Roman"/>
          <w:sz w:val="24"/>
          <w:szCs w:val="24"/>
        </w:rPr>
        <w:lastRenderedPageBreak/>
        <w:t xml:space="preserve">regulations, complicated vehicle safety and increased product liability standards of autonomous and electric technologies (Lovells, 2023). The net-zero goals of the UK put a strain on low-carbon production and greener supply chains as well as the recycling of batteries emphasising systemic loopholes that may limit the scalability of EVs (Skeete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2020). The UK Parliament has also cautioned that the vulnerability of the national strategy on battery is a risk to long-term competitiveness and sustainability gains (UK Parliament, 2025b). These PESTLE forces depict a very dynamic external environment that JLR has to strike a balance of regulations, technological development and environmental consciousness in this long-term strategic orientation.</w:t>
      </w:r>
    </w:p>
    <w:p w14:paraId="6DCEF61E" w14:textId="77777777" w:rsidR="00BF1270" w:rsidRDefault="00BF1270" w:rsidP="00817F6C">
      <w:pPr>
        <w:pStyle w:val="Heading3"/>
      </w:pPr>
      <w:bookmarkStart w:id="8" w:name="_Toc214115661"/>
      <w:r>
        <w:t>2.1.2 Porter’s Five Forces</w:t>
      </w:r>
      <w:bookmarkEnd w:id="8"/>
      <w:r>
        <w:t xml:space="preserve"> </w:t>
      </w:r>
    </w:p>
    <w:tbl>
      <w:tblPr>
        <w:tblW w:w="9360" w:type="dxa"/>
        <w:tblLayout w:type="fixed"/>
        <w:tblLook w:val="0600" w:firstRow="0" w:lastRow="0" w:firstColumn="0" w:lastColumn="0" w:noHBand="1" w:noVBand="1"/>
      </w:tblPr>
      <w:tblGrid>
        <w:gridCol w:w="2780"/>
        <w:gridCol w:w="6580"/>
      </w:tblGrid>
      <w:tr w:rsidR="00BF1270" w14:paraId="26DC6D10" w14:textId="77777777" w:rsidTr="00083C00">
        <w:trPr>
          <w:trHeight w:val="515"/>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C4C25A"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Force</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60CE70"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Points</w:t>
            </w:r>
          </w:p>
        </w:tc>
      </w:tr>
      <w:tr w:rsidR="00BF1270" w14:paraId="094E1F38" w14:textId="77777777" w:rsidTr="00083C00">
        <w:trPr>
          <w:trHeight w:val="800"/>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50D880"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New Entrants</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E9099"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capital and technological barriers though EV startups increasing market pressure</w:t>
            </w:r>
          </w:p>
        </w:tc>
      </w:tr>
      <w:tr w:rsidR="00BF1270" w14:paraId="3C04A5CC" w14:textId="77777777" w:rsidTr="00083C00">
        <w:trPr>
          <w:trHeight w:val="800"/>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104E7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Bargaining Power of Suppliers</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EB14D"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Semiconductor shortages, battery material constraints and dependence on specialist suppliers (JLR, 2021)</w:t>
            </w:r>
          </w:p>
        </w:tc>
      </w:tr>
      <w:tr w:rsidR="00BF1270" w14:paraId="430521DB" w14:textId="77777777" w:rsidTr="00083C00">
        <w:trPr>
          <w:trHeight w:val="800"/>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9603F"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Bargaining Power of Buyers</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E2243"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Premium customers demand sustainability, innovation and high customisation</w:t>
            </w:r>
          </w:p>
        </w:tc>
      </w:tr>
      <w:tr w:rsidR="00BF1270" w14:paraId="4716F5DA" w14:textId="77777777" w:rsidTr="00083C00">
        <w:trPr>
          <w:trHeight w:val="800"/>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0AD4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Substitutes</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3FA5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transport, shared mobility, and new EV models offering competitive alternatives (Indiatimes, 2025a)</w:t>
            </w:r>
          </w:p>
        </w:tc>
      </w:tr>
      <w:tr w:rsidR="00BF1270" w14:paraId="331DC05B" w14:textId="77777777" w:rsidTr="00083C00">
        <w:trPr>
          <w:trHeight w:val="515"/>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292C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Rivalry</w:t>
            </w:r>
          </w:p>
        </w:tc>
        <w:tc>
          <w:tcPr>
            <w:tcW w:w="6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582F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competition from Tesla, BMW, Mercedes, Volvo and Audi</w:t>
            </w:r>
          </w:p>
        </w:tc>
      </w:tr>
    </w:tbl>
    <w:p w14:paraId="17692440"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2: Porter’s Five Forces analysis </w:t>
      </w:r>
    </w:p>
    <w:p w14:paraId="37A05FC7"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E87156F"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automotive industry poses a serious entry barrier due to large capital requirements, complicated supply chains and sophisticated technological abilities that are required to electrify it (Braidy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[Table 2]. Supplier bargaining power is high due to the fact that the global shortage of semiconductors has been continuing to impact the production volumes and the profitability of JLR (JLR, 2021). The reliance on imported battery material increases the susceptibility as the small domestic battery production capacity limits the security of supplies (UK Parliament, 2023) [</w:t>
      </w:r>
      <w:r>
        <w:rPr>
          <w:rFonts w:ascii="Times New Roman" w:eastAsia="Times New Roman" w:hAnsi="Times New Roman" w:cs="Times New Roman"/>
          <w:i/>
          <w:iCs/>
          <w:sz w:val="24"/>
          <w:szCs w:val="24"/>
        </w:rPr>
        <w:t>refers to figure 3</w:t>
      </w:r>
      <w:r>
        <w:rPr>
          <w:rFonts w:ascii="Times New Roman" w:eastAsia="Times New Roman" w:hAnsi="Times New Roman" w:cs="Times New Roman"/>
          <w:sz w:val="24"/>
          <w:szCs w:val="24"/>
        </w:rPr>
        <w:t xml:space="preserve">]. Premium automotive buyers have a high level of </w:t>
      </w:r>
      <w:r>
        <w:rPr>
          <w:rFonts w:ascii="Times New Roman" w:eastAsia="Times New Roman" w:hAnsi="Times New Roman" w:cs="Times New Roman"/>
          <w:sz w:val="24"/>
          <w:szCs w:val="24"/>
        </w:rPr>
        <w:lastRenderedPageBreak/>
        <w:t xml:space="preserve">power as the customers of JLR anticipate advanced technology, sustainability and customised luxury. </w:t>
      </w:r>
    </w:p>
    <w:p w14:paraId="3F4E0962"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0148191" wp14:editId="2DBB3C64">
            <wp:extent cx="4122732" cy="2557463"/>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122732" cy="2557463"/>
                    </a:xfrm>
                    <a:prstGeom prst="rect">
                      <a:avLst/>
                    </a:prstGeom>
                    <a:ln w="12700">
                      <a:solidFill>
                        <a:srgbClr val="000000"/>
                      </a:solidFill>
                      <a:prstDash val="solid"/>
                    </a:ln>
                  </pic:spPr>
                </pic:pic>
              </a:graphicData>
            </a:graphic>
          </wp:inline>
        </w:drawing>
      </w:r>
    </w:p>
    <w:p w14:paraId="2FCAC813"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3: The battery and electric vehicle production by 2040 in the UK </w:t>
      </w:r>
    </w:p>
    <w:p w14:paraId="116A41B8"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UK Parliament, 2023.)</w:t>
      </w:r>
    </w:p>
    <w:p w14:paraId="3467E7E4" w14:textId="66846F3F"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risk in substitutes is also increasing, as the number of public transport types, ride-hailing services and rival models of EVs provide environmentally conscious consumers with affordable or technologically better alternatives. JLR has a direct rivalry with such premium brands as Tesla, BMW, Mercedes, Volvo, Audi with developed EV strategy. The growing sustainability pressures increase the pressure which makes companies spend a lot of money on green technologies and green circles, including the interest of JLR in battery recycling programs with the assistance of UK governmental funds (Indiatimes, 2025a). These competitive forces </w:t>
      </w:r>
      <w:r w:rsidR="00591BC8">
        <w:rPr>
          <w:rFonts w:ascii="Times New Roman" w:eastAsia="Times New Roman" w:hAnsi="Times New Roman" w:cs="Times New Roman"/>
          <w:sz w:val="24"/>
          <w:szCs w:val="24"/>
        </w:rPr>
        <w:t>present</w:t>
      </w:r>
      <w:r>
        <w:rPr>
          <w:rFonts w:ascii="Times New Roman" w:eastAsia="Times New Roman" w:hAnsi="Times New Roman" w:cs="Times New Roman"/>
          <w:sz w:val="24"/>
          <w:szCs w:val="24"/>
        </w:rPr>
        <w:t xml:space="preserve"> the importance of JLR to increase its innovation, improve supplier relationships, and speed up its electrification process. </w:t>
      </w:r>
    </w:p>
    <w:p w14:paraId="1137EA93" w14:textId="77777777" w:rsidR="00BF1270" w:rsidRDefault="00BF1270" w:rsidP="00817F6C">
      <w:pPr>
        <w:pStyle w:val="Heading2"/>
      </w:pPr>
      <w:bookmarkStart w:id="9" w:name="_Toc214115662"/>
      <w:r>
        <w:t>2.2 Internal Environment Audit</w:t>
      </w:r>
      <w:bookmarkEnd w:id="9"/>
    </w:p>
    <w:p w14:paraId="292ECD97" w14:textId="77777777" w:rsidR="00BF1270" w:rsidRDefault="00BF1270" w:rsidP="00817F6C">
      <w:pPr>
        <w:pStyle w:val="Heading3"/>
      </w:pPr>
      <w:bookmarkStart w:id="10" w:name="_Toc214115663"/>
      <w:r>
        <w:t>2.2.1 Value Chain Analysis</w:t>
      </w:r>
      <w:bookmarkEnd w:id="10"/>
    </w:p>
    <w:tbl>
      <w:tblPr>
        <w:tblW w:w="9360" w:type="dxa"/>
        <w:tblLayout w:type="fixed"/>
        <w:tblLook w:val="0600" w:firstRow="0" w:lastRow="0" w:firstColumn="0" w:lastColumn="0" w:noHBand="1" w:noVBand="1"/>
      </w:tblPr>
      <w:tblGrid>
        <w:gridCol w:w="2252"/>
        <w:gridCol w:w="7108"/>
      </w:tblGrid>
      <w:tr w:rsidR="00BF1270" w14:paraId="40939136"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1D893"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Primary Activity</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2E3428"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Key Elements </w:t>
            </w:r>
          </w:p>
        </w:tc>
      </w:tr>
      <w:tr w:rsidR="00BF1270" w14:paraId="4ED2ACBD"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36A4AC"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Inbound Logistics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585571"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sourcing, EV battery ties, sustainable supply, supplier financing (JLR, 2025c).</w:t>
            </w:r>
          </w:p>
        </w:tc>
      </w:tr>
      <w:tr w:rsidR="00BF1270" w14:paraId="294494C3"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99C97"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Operations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8FCBC"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plants, Merseyside EV factory with £500m robotics investment (JLR, 2024).</w:t>
            </w:r>
          </w:p>
        </w:tc>
      </w:tr>
      <w:tr w:rsidR="00BF1270" w14:paraId="7F6861D0"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BCCDD"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Outbound Logistics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F13D3"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dealerships, cyber-resilience via UK loan guarantee (Business-standard, 2025).</w:t>
            </w:r>
          </w:p>
        </w:tc>
      </w:tr>
      <w:tr w:rsidR="00BF1270" w14:paraId="60EC1F37"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7D526F"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Marketing &amp; Sales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D05F7C"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Luxury branding, digital retail, £80m custom colour investment (Indiatimes, 2025b).</w:t>
            </w:r>
          </w:p>
        </w:tc>
      </w:tr>
      <w:tr w:rsidR="00BF1270" w14:paraId="5D34D7B5" w14:textId="77777777" w:rsidTr="00083C00">
        <w:trPr>
          <w:trHeight w:val="515"/>
        </w:trPr>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7674E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Services</w:t>
            </w:r>
          </w:p>
        </w:tc>
        <w:tc>
          <w:tcPr>
            <w:tcW w:w="71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F4EF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Connected services, maintenance, OTA upgrades, second-life batteries (</w:t>
            </w:r>
            <w:proofErr w:type="spellStart"/>
            <w:r>
              <w:rPr>
                <w:rFonts w:ascii="Times New Roman" w:eastAsia="Times New Roman" w:hAnsi="Times New Roman" w:cs="Times New Roman"/>
                <w:sz w:val="24"/>
                <w:szCs w:val="24"/>
              </w:rPr>
              <w:t>Jaguarlandrover</w:t>
            </w:r>
            <w:proofErr w:type="spellEnd"/>
            <w:r>
              <w:rPr>
                <w:rFonts w:ascii="Times New Roman" w:eastAsia="Times New Roman" w:hAnsi="Times New Roman" w:cs="Times New Roman"/>
                <w:sz w:val="24"/>
                <w:szCs w:val="24"/>
              </w:rPr>
              <w:t>, 2022).</w:t>
            </w:r>
          </w:p>
        </w:tc>
      </w:tr>
    </w:tbl>
    <w:p w14:paraId="4F441844"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3: Value chain analysis </w:t>
      </w:r>
    </w:p>
    <w:p w14:paraId="0263B68F"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65F34DC"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value chain used in JLR has good integration of innovation, sustainability and operational resilience [Table 3]. The inbound logistics are advantageous due to international cooperation with suppliers and new financing strategies that enhance the stability of supply chains (JLR, 2025c). The £500m Merseyside EV plant that integrates robotics, automation and other EV features makes operations considerably better which makes JLR a competitive player in the luxury electric market (JLR, 2024). The outbound logistics presents an interconnected system of dealerships all over the world with the help of the government-supported assistance following cyber disruption (Business-standard, 2025). Luxury positioning and increasing demand for personalised experiences is used to market and sell through the use of the £80m expenditure in custom car colours (Indiatimes, 2025b). Connected car technologies, digital diagnostics, second-life EV battery program, and the services segment help to reinforce sustainability and generate long-term customer value (</w:t>
      </w:r>
      <w:proofErr w:type="spellStart"/>
      <w:r>
        <w:rPr>
          <w:rFonts w:ascii="Times New Roman" w:eastAsia="Times New Roman" w:hAnsi="Times New Roman" w:cs="Times New Roman"/>
          <w:sz w:val="24"/>
          <w:szCs w:val="24"/>
        </w:rPr>
        <w:t>Jaguarlandrover</w:t>
      </w:r>
      <w:proofErr w:type="spellEnd"/>
      <w:r>
        <w:rPr>
          <w:rFonts w:ascii="Times New Roman" w:eastAsia="Times New Roman" w:hAnsi="Times New Roman" w:cs="Times New Roman"/>
          <w:sz w:val="24"/>
          <w:szCs w:val="24"/>
        </w:rPr>
        <w:t>, 2022). The JLR value chain facilitates the company's transformation to a technologically efficient and robust EV-oriented company.</w:t>
      </w:r>
    </w:p>
    <w:p w14:paraId="4D7BBC82" w14:textId="77777777" w:rsidR="00BF1270" w:rsidRDefault="00BF1270" w:rsidP="00817F6C">
      <w:pPr>
        <w:pStyle w:val="Heading3"/>
      </w:pPr>
      <w:bookmarkStart w:id="11" w:name="_Toc214115664"/>
      <w:r>
        <w:t>2.2.2 Resource-Based View (RBV)</w:t>
      </w:r>
      <w:bookmarkEnd w:id="11"/>
    </w:p>
    <w:tbl>
      <w:tblPr>
        <w:tblW w:w="9360" w:type="dxa"/>
        <w:tblLayout w:type="fixed"/>
        <w:tblLook w:val="0600" w:firstRow="0" w:lastRow="0" w:firstColumn="0" w:lastColumn="0" w:noHBand="1" w:noVBand="1"/>
      </w:tblPr>
      <w:tblGrid>
        <w:gridCol w:w="2606"/>
        <w:gridCol w:w="6754"/>
      </w:tblGrid>
      <w:tr w:rsidR="00BF1270" w14:paraId="5A964F17" w14:textId="77777777" w:rsidTr="00083C00">
        <w:trPr>
          <w:trHeight w:val="515"/>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FB96E1"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 Type</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7EC70" w14:textId="2B1F02E3"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Elements</w:t>
            </w:r>
          </w:p>
        </w:tc>
      </w:tr>
      <w:tr w:rsidR="00BF1270" w14:paraId="2AD30278" w14:textId="77777777" w:rsidTr="00083C00">
        <w:trPr>
          <w:trHeight w:val="800"/>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650D5B"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Tangible Resources</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E3A64"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£500m EV plant, financial buffers, supplier financing, UK loan guarantee (Barman, 2025).</w:t>
            </w:r>
          </w:p>
        </w:tc>
      </w:tr>
      <w:tr w:rsidR="00BF1270" w14:paraId="56C0539C" w14:textId="77777777" w:rsidTr="00083C00">
        <w:trPr>
          <w:trHeight w:val="515"/>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27DE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Intangible Resources</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4C54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brand, design heritage, EV R&amp;D, custom colour innovation (Indiatimes, 2025b).</w:t>
            </w:r>
          </w:p>
        </w:tc>
      </w:tr>
      <w:tr w:rsidR="00BF1270" w14:paraId="491F848D" w14:textId="77777777" w:rsidTr="00083C00">
        <w:trPr>
          <w:trHeight w:val="515"/>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54716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Human Capabilities</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8F14D8"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Skilled engineers, EV-specialist workforce, strong design expertise.</w:t>
            </w:r>
          </w:p>
        </w:tc>
      </w:tr>
      <w:tr w:rsidR="00BF1270" w14:paraId="70CFD772" w14:textId="77777777" w:rsidTr="00083C00">
        <w:trPr>
          <w:trHeight w:val="800"/>
        </w:trPr>
        <w:tc>
          <w:tcPr>
            <w:tcW w:w="2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CE62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Technological Resources</w:t>
            </w:r>
          </w:p>
        </w:tc>
        <w:tc>
          <w:tcPr>
            <w:tcW w:w="6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5F9E0"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Second-life batteries, connected software, and advanced automation (</w:t>
            </w:r>
            <w:proofErr w:type="spellStart"/>
            <w:r>
              <w:rPr>
                <w:rFonts w:ascii="Times New Roman" w:eastAsia="Times New Roman" w:hAnsi="Times New Roman" w:cs="Times New Roman"/>
                <w:sz w:val="24"/>
                <w:szCs w:val="24"/>
              </w:rPr>
              <w:t>Jaguarlandrover</w:t>
            </w:r>
            <w:proofErr w:type="spellEnd"/>
            <w:r>
              <w:rPr>
                <w:rFonts w:ascii="Times New Roman" w:eastAsia="Times New Roman" w:hAnsi="Times New Roman" w:cs="Times New Roman"/>
                <w:sz w:val="24"/>
                <w:szCs w:val="24"/>
              </w:rPr>
              <w:t>, 2022).</w:t>
            </w:r>
          </w:p>
        </w:tc>
      </w:tr>
    </w:tbl>
    <w:p w14:paraId="70891EC8" w14:textId="77777777" w:rsidR="00BF1270" w:rsidRDefault="00BF1270" w:rsidP="00BF12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4: Resource-based view analysis </w:t>
      </w:r>
    </w:p>
    <w:p w14:paraId="576ECDEC" w14:textId="77777777" w:rsidR="00BF1270" w:rsidRDefault="00BF1270" w:rsidP="00BF12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0DECCE5" w14:textId="77777777" w:rsidR="00BF1270" w:rsidRDefault="00BF1270" w:rsidP="00BF12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JLR can be seen as highly dependent on its combination of strong intangible resources, technology and qualified human resources as far as its competitiveness in the context of RBV may be concerned [Table 4]. JLR has a brand name and a design legacy that makes it stand out in the luxury car industry (Indiatimes, 2025b). Physical assets, the £500m EV plant and the financial buffer provided to it by the UK loan guarantee, enhance the power of production and business stability (Business-standard, 2025). There are also technologies that build the sustained competitive advantage including battery circularity projects and related software systems (</w:t>
      </w:r>
      <w:proofErr w:type="spellStart"/>
      <w:r>
        <w:rPr>
          <w:rFonts w:ascii="Times New Roman" w:eastAsia="Times New Roman" w:hAnsi="Times New Roman" w:cs="Times New Roman"/>
          <w:sz w:val="24"/>
          <w:szCs w:val="24"/>
        </w:rPr>
        <w:t>Jaguarlandrover</w:t>
      </w:r>
      <w:proofErr w:type="spellEnd"/>
      <w:r>
        <w:rPr>
          <w:rFonts w:ascii="Times New Roman" w:eastAsia="Times New Roman" w:hAnsi="Times New Roman" w:cs="Times New Roman"/>
          <w:sz w:val="24"/>
          <w:szCs w:val="24"/>
        </w:rPr>
        <w:t>, 2022). The liquidity requirement is an indicator of financial weakness which may limit long-term strategic investment (Barman, 2025). JLR has a solid resource base, differentiated and aligned to its electric and digital transformation objectives.</w:t>
      </w:r>
    </w:p>
    <w:p w14:paraId="3D2AC240" w14:textId="1E9E2DF3" w:rsidR="00BF1270" w:rsidRPr="00BF1270" w:rsidRDefault="00BF1270" w:rsidP="00817F6C">
      <w:pPr>
        <w:pStyle w:val="Heading3"/>
        <w:rPr>
          <w:szCs w:val="32"/>
        </w:rPr>
      </w:pPr>
      <w:bookmarkStart w:id="12" w:name="_Toc214109669"/>
      <w:bookmarkStart w:id="13" w:name="_Toc214115665"/>
      <w:r>
        <w:t>2.2.3 VRIO Analysis</w:t>
      </w:r>
      <w:bookmarkEnd w:id="12"/>
      <w:bookmarkEnd w:id="13"/>
      <w:r>
        <w:t xml:space="preserve"> </w:t>
      </w:r>
    </w:p>
    <w:tbl>
      <w:tblPr>
        <w:tblW w:w="9360" w:type="dxa"/>
        <w:tblLayout w:type="fixed"/>
        <w:tblLook w:val="0600" w:firstRow="0" w:lastRow="0" w:firstColumn="0" w:lastColumn="0" w:noHBand="1" w:noVBand="1"/>
      </w:tblPr>
      <w:tblGrid>
        <w:gridCol w:w="3000"/>
        <w:gridCol w:w="1485"/>
        <w:gridCol w:w="1305"/>
        <w:gridCol w:w="1275"/>
        <w:gridCol w:w="2295"/>
      </w:tblGrid>
      <w:tr w:rsidR="00BF1270" w14:paraId="1E0C70FD" w14:textId="77777777" w:rsidTr="00083C00">
        <w:trPr>
          <w:trHeight w:val="800"/>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675831"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F11F7"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Valuable</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0F31E"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Rare</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8B9D31"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Inimitable</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1A2BBC" w14:textId="77777777" w:rsidR="00BF1270" w:rsidRDefault="00BF1270" w:rsidP="0008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Organised to Capture Value</w:t>
            </w:r>
          </w:p>
        </w:tc>
      </w:tr>
      <w:tr w:rsidR="00BF1270" w14:paraId="62E27384" w14:textId="77777777" w:rsidTr="00083C00">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75B6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Brand Equity</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A3F74"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413875"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FA8E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9ED1C6"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BF1270" w14:paraId="18E5A2F6" w14:textId="77777777" w:rsidTr="00083C00">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67FF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 Technological Capability</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73D74"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D837A"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C9AE5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33E31"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Improving</w:t>
            </w:r>
          </w:p>
        </w:tc>
      </w:tr>
      <w:tr w:rsidR="00BF1270" w14:paraId="254C0CA2" w14:textId="77777777" w:rsidTr="00083C00">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983F2"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Global Production Plants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37A6D1"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0779D7"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A05B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1B45A9"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BF1270" w14:paraId="23A5460F" w14:textId="77777777" w:rsidTr="00083C00">
        <w:trPr>
          <w:trHeight w:val="800"/>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8D6B14"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Sustainability &amp; Innovation Initiatives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51E25D"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5EC9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Emerging</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33348"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30861"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BF1270" w14:paraId="2EED52DA" w14:textId="77777777" w:rsidTr="00083C00">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7D789B"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Tata Motors Financial Backing</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88CE7"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925568"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E3484E"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9A3C9" w14:textId="77777777" w:rsidR="00BF1270" w:rsidRDefault="00BF1270" w:rsidP="0008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bl>
    <w:p w14:paraId="61904032" w14:textId="77777777" w:rsidR="00BF1270" w:rsidRPr="00591BC8" w:rsidRDefault="00BF1270" w:rsidP="00BF1270">
      <w:pPr>
        <w:spacing w:line="360" w:lineRule="auto"/>
        <w:jc w:val="center"/>
        <w:rPr>
          <w:rFonts w:ascii="Times New Roman" w:eastAsia="Times New Roman" w:hAnsi="Times New Roman" w:cs="Times New Roman"/>
          <w:b/>
          <w:bCs/>
          <w:sz w:val="24"/>
          <w:szCs w:val="24"/>
        </w:rPr>
      </w:pPr>
      <w:r w:rsidRPr="00591BC8">
        <w:rPr>
          <w:rFonts w:ascii="Times New Roman" w:eastAsia="Times New Roman" w:hAnsi="Times New Roman" w:cs="Times New Roman"/>
          <w:b/>
          <w:bCs/>
          <w:sz w:val="24"/>
          <w:szCs w:val="24"/>
        </w:rPr>
        <w:t xml:space="preserve">Table 5: VRIO analysis </w:t>
      </w:r>
    </w:p>
    <w:p w14:paraId="3FD37C2E" w14:textId="7B11C1C2" w:rsidR="004428ED" w:rsidRDefault="00BF1270" w:rsidP="00591B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5D7F3A2" w14:textId="77777777" w:rsidR="004428E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equity of JLR is valuable and rare due to the high quality of the premium and luxury SUV cars and thus this factor is also organised to capture market value. On the other hand, it can be imitated to some extent by the competitor companies. The EV technological capacity of JLR is quite valuable but the rareness is growing in the UK automotive market and thus this can be copied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xml:space="preserve">, 2025). The company is making efforts to make the technological capacity more organised. It can be analysed that the other VRIO factors are quite valuable for the business growth of JLR in the UK automotive industry. </w:t>
      </w:r>
    </w:p>
    <w:p w14:paraId="18AA514A" w14:textId="690221BD" w:rsidR="004428ED" w:rsidRDefault="00000000" w:rsidP="0002297C">
      <w:pPr>
        <w:pStyle w:val="Heading2"/>
      </w:pPr>
      <w:bookmarkStart w:id="14" w:name="_Toc214109670"/>
      <w:bookmarkStart w:id="15" w:name="_Toc214115666"/>
      <w:r>
        <w:t>2.3 SWOT Analysis</w:t>
      </w:r>
      <w:bookmarkEnd w:id="14"/>
      <w:bookmarkEnd w:id="15"/>
      <w:r>
        <w:t xml:space="preserve"> </w:t>
      </w:r>
    </w:p>
    <w:tbl>
      <w:tblPr>
        <w:tblStyle w:val="a"/>
        <w:tblW w:w="903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6075"/>
      </w:tblGrid>
      <w:tr w:rsidR="004428ED" w14:paraId="5B44DD6E" w14:textId="77777777">
        <w:tc>
          <w:tcPr>
            <w:tcW w:w="2955" w:type="dxa"/>
            <w:shd w:val="clear" w:color="auto" w:fill="00FFFF"/>
            <w:tcMar>
              <w:top w:w="100" w:type="dxa"/>
              <w:left w:w="100" w:type="dxa"/>
              <w:bottom w:w="100" w:type="dxa"/>
              <w:right w:w="100" w:type="dxa"/>
            </w:tcMar>
          </w:tcPr>
          <w:p w14:paraId="58FD49A4"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Factors </w:t>
            </w:r>
          </w:p>
        </w:tc>
        <w:tc>
          <w:tcPr>
            <w:tcW w:w="6075" w:type="dxa"/>
            <w:shd w:val="clear" w:color="auto" w:fill="00FFFF"/>
            <w:tcMar>
              <w:top w:w="100" w:type="dxa"/>
              <w:left w:w="100" w:type="dxa"/>
              <w:bottom w:w="100" w:type="dxa"/>
              <w:right w:w="100" w:type="dxa"/>
            </w:tcMar>
          </w:tcPr>
          <w:p w14:paraId="07FEF68B"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Analysis </w:t>
            </w:r>
          </w:p>
        </w:tc>
      </w:tr>
      <w:tr w:rsidR="004428ED" w14:paraId="326F8A6D" w14:textId="77777777">
        <w:tc>
          <w:tcPr>
            <w:tcW w:w="2955" w:type="dxa"/>
            <w:tcMar>
              <w:top w:w="100" w:type="dxa"/>
              <w:left w:w="100" w:type="dxa"/>
              <w:bottom w:w="100" w:type="dxa"/>
              <w:right w:w="100" w:type="dxa"/>
            </w:tcMar>
          </w:tcPr>
          <w:p w14:paraId="7BEFA1DE"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Strengths</w:t>
            </w:r>
          </w:p>
        </w:tc>
        <w:tc>
          <w:tcPr>
            <w:tcW w:w="6075" w:type="dxa"/>
            <w:tcMar>
              <w:top w:w="100" w:type="dxa"/>
              <w:left w:w="100" w:type="dxa"/>
              <w:bottom w:w="100" w:type="dxa"/>
              <w:right w:w="100" w:type="dxa"/>
            </w:tcMar>
          </w:tcPr>
          <w:p w14:paraId="3321CAD8" w14:textId="1F3A0AE5" w:rsidR="004428ED" w:rsidRDefault="00000000" w:rsidP="00591B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Jaguar Land Rover (JLR) has a strong brand position in the UK automotive sector. The luxury and premium SUV segment enhances the driving experience of the customers and helps the company to gain competitive advantage in the UK market. The extensive R&amp;D conducted by JLR allows innovation in the manufacturing process (Li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use of advanced technology in the cars and strategic business approaches can benefit JLR in the long run. The support from the UK government for transition to electric vehicles also acts as a strong factor for business growth of JLR. </w:t>
            </w:r>
          </w:p>
        </w:tc>
      </w:tr>
      <w:tr w:rsidR="004428ED" w14:paraId="2AD38C3C" w14:textId="77777777">
        <w:tc>
          <w:tcPr>
            <w:tcW w:w="2955" w:type="dxa"/>
            <w:tcMar>
              <w:top w:w="100" w:type="dxa"/>
              <w:left w:w="100" w:type="dxa"/>
              <w:bottom w:w="100" w:type="dxa"/>
              <w:right w:w="100" w:type="dxa"/>
            </w:tcMar>
          </w:tcPr>
          <w:p w14:paraId="7C1E35C9"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Weaknesses </w:t>
            </w:r>
          </w:p>
        </w:tc>
        <w:tc>
          <w:tcPr>
            <w:tcW w:w="6075" w:type="dxa"/>
            <w:tcMar>
              <w:top w:w="100" w:type="dxa"/>
              <w:left w:w="100" w:type="dxa"/>
              <w:bottom w:w="100" w:type="dxa"/>
              <w:right w:w="100" w:type="dxa"/>
            </w:tcMar>
          </w:tcPr>
          <w:p w14:paraId="2E025715" w14:textId="4AA865A4" w:rsidR="004428ED" w:rsidRDefault="00000000" w:rsidP="00591B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weakness of JLR includes the huge cost of production and labour since the company needs to hire a skilled workforce to enhance the quality of the cars (Drozd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Brexit trade barriers reduce the efficiency of the supply chain management and the UK automotive market is quite competitive. The EV diversification is also very less in the UK market. </w:t>
            </w:r>
          </w:p>
        </w:tc>
      </w:tr>
      <w:tr w:rsidR="004428ED" w14:paraId="7B41796A" w14:textId="77777777">
        <w:tc>
          <w:tcPr>
            <w:tcW w:w="2955" w:type="dxa"/>
            <w:tcMar>
              <w:top w:w="100" w:type="dxa"/>
              <w:left w:w="100" w:type="dxa"/>
              <w:bottom w:w="100" w:type="dxa"/>
              <w:right w:w="100" w:type="dxa"/>
            </w:tcMar>
          </w:tcPr>
          <w:p w14:paraId="10B797D7"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Opportunities </w:t>
            </w:r>
          </w:p>
        </w:tc>
        <w:tc>
          <w:tcPr>
            <w:tcW w:w="6075" w:type="dxa"/>
            <w:tcMar>
              <w:top w:w="100" w:type="dxa"/>
              <w:left w:w="100" w:type="dxa"/>
              <w:bottom w:w="100" w:type="dxa"/>
              <w:right w:w="100" w:type="dxa"/>
            </w:tcMar>
          </w:tcPr>
          <w:p w14:paraId="6E48D5DD" w14:textId="62B7C904" w:rsidR="004428ED" w:rsidRDefault="00000000" w:rsidP="00591B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growing demand for electric SUVs can benefit the </w:t>
            </w:r>
            <w:r w:rsidR="0002297C">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business of JLR in the UK and the increase in the charging infrastructure will also enhance the </w:t>
            </w:r>
            <w:r w:rsidR="004568F2">
              <w:rPr>
                <w:rFonts w:ascii="Times New Roman" w:eastAsia="Times New Roman" w:hAnsi="Times New Roman" w:cs="Times New Roman"/>
                <w:sz w:val="24"/>
                <w:szCs w:val="24"/>
              </w:rPr>
              <w:t>demand</w:t>
            </w:r>
            <w:r>
              <w:rPr>
                <w:rFonts w:ascii="Times New Roman" w:eastAsia="Times New Roman" w:hAnsi="Times New Roman" w:cs="Times New Roman"/>
                <w:sz w:val="24"/>
                <w:szCs w:val="24"/>
              </w:rPr>
              <w:t xml:space="preserve">. The UK government supports EV adoption and net zero pollution (Choudhary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JLR can also build strategic partnerships to get a better hold of the </w:t>
            </w:r>
            <w:r w:rsidR="004568F2">
              <w:rPr>
                <w:rFonts w:ascii="Times New Roman" w:eastAsia="Times New Roman" w:hAnsi="Times New Roman" w:cs="Times New Roman"/>
                <w:sz w:val="24"/>
                <w:szCs w:val="24"/>
              </w:rPr>
              <w:t xml:space="preserve">UK </w:t>
            </w:r>
            <w:r>
              <w:rPr>
                <w:rFonts w:ascii="Times New Roman" w:eastAsia="Times New Roman" w:hAnsi="Times New Roman" w:cs="Times New Roman"/>
                <w:sz w:val="24"/>
                <w:szCs w:val="24"/>
              </w:rPr>
              <w:t xml:space="preserve">automotive industry of the UK. </w:t>
            </w:r>
          </w:p>
        </w:tc>
      </w:tr>
      <w:tr w:rsidR="004428ED" w14:paraId="2B7FB445" w14:textId="77777777">
        <w:tc>
          <w:tcPr>
            <w:tcW w:w="2955" w:type="dxa"/>
            <w:tcMar>
              <w:top w:w="100" w:type="dxa"/>
              <w:left w:w="100" w:type="dxa"/>
              <w:bottom w:w="100" w:type="dxa"/>
              <w:right w:w="100" w:type="dxa"/>
            </w:tcMar>
          </w:tcPr>
          <w:p w14:paraId="19DBDAB6" w14:textId="77777777" w:rsidR="004428ED" w:rsidRDefault="00000000" w:rsidP="00591B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Threats </w:t>
            </w:r>
          </w:p>
        </w:tc>
        <w:tc>
          <w:tcPr>
            <w:tcW w:w="6075" w:type="dxa"/>
            <w:tcMar>
              <w:top w:w="100" w:type="dxa"/>
              <w:left w:w="100" w:type="dxa"/>
              <w:bottom w:w="100" w:type="dxa"/>
              <w:right w:w="100" w:type="dxa"/>
            </w:tcMar>
          </w:tcPr>
          <w:p w14:paraId="22622DB1" w14:textId="098E2487" w:rsidR="004428ED" w:rsidRDefault="00000000" w:rsidP="00591B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JLR faces tough competition from the other automobile giants such as Tesla, BMW and Mercedes Benz which can affect the EV product diversification. The other threats which can be faced by JLR include “decrease in the purchasing capacity of the UK customers, volatile UK trade policies and fluctuations in the supply </w:t>
            </w:r>
            <w:r w:rsidR="0002297C">
              <w:rPr>
                <w:rFonts w:ascii="Times New Roman" w:eastAsia="Times New Roman" w:hAnsi="Times New Roman" w:cs="Times New Roman"/>
                <w:sz w:val="24"/>
                <w:szCs w:val="24"/>
              </w:rPr>
              <w:t>chain</w:t>
            </w:r>
            <w:r>
              <w:rPr>
                <w:rFonts w:ascii="Times New Roman" w:eastAsia="Times New Roman" w:hAnsi="Times New Roman" w:cs="Times New Roman"/>
                <w:sz w:val="24"/>
                <w:szCs w:val="24"/>
              </w:rPr>
              <w:t xml:space="preserve"> management (</w:t>
            </w:r>
            <w:proofErr w:type="spellStart"/>
            <w:r>
              <w:rPr>
                <w:rFonts w:ascii="Times New Roman" w:eastAsia="Times New Roman" w:hAnsi="Times New Roman" w:cs="Times New Roman"/>
                <w:sz w:val="24"/>
                <w:szCs w:val="24"/>
              </w:rPr>
              <w:t>Jasiński</w:t>
            </w:r>
            <w:proofErr w:type="spellEnd"/>
            <w:r>
              <w:rPr>
                <w:rFonts w:ascii="Times New Roman" w:eastAsia="Times New Roman" w:hAnsi="Times New Roman" w:cs="Times New Roman"/>
                <w:sz w:val="24"/>
                <w:szCs w:val="24"/>
              </w:rPr>
              <w:t xml:space="preserve">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w:t>
            </w:r>
          </w:p>
        </w:tc>
      </w:tr>
    </w:tbl>
    <w:p w14:paraId="5D339428" w14:textId="712D531D" w:rsidR="004428E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w:t>
      </w:r>
      <w:r w:rsidR="00591BC8">
        <w:rPr>
          <w:rFonts w:ascii="Times New Roman" w:eastAsia="Times New Roman" w:hAnsi="Times New Roman" w:cs="Times New Roman"/>
          <w:b/>
          <w:bCs/>
          <w:sz w:val="24"/>
          <w:szCs w:val="24"/>
        </w:rPr>
        <w:t>6</w:t>
      </w:r>
      <w:r>
        <w:rPr>
          <w:rFonts w:ascii="Times New Roman" w:eastAsia="Times New Roman" w:hAnsi="Times New Roman" w:cs="Times New Roman"/>
          <w:b/>
          <w:bCs/>
          <w:sz w:val="24"/>
          <w:szCs w:val="24"/>
        </w:rPr>
        <w:t xml:space="preserve">: SWOT Analysis of JLR </w:t>
      </w:r>
    </w:p>
    <w:p w14:paraId="1EC79B40" w14:textId="77777777" w:rsidR="004428E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(Source: Self-created)</w:t>
      </w:r>
    </w:p>
    <w:p w14:paraId="6A9B9C1F" w14:textId="77777777" w:rsidR="004428ED" w:rsidRDefault="00000000" w:rsidP="0002297C">
      <w:pPr>
        <w:pStyle w:val="Heading1"/>
      </w:pPr>
      <w:bookmarkStart w:id="16" w:name="_Toc214109671"/>
      <w:bookmarkStart w:id="17" w:name="_Toc214115667"/>
      <w:r>
        <w:t>3. Strategy Formulation</w:t>
      </w:r>
      <w:bookmarkEnd w:id="16"/>
      <w:bookmarkEnd w:id="17"/>
      <w:r>
        <w:t xml:space="preserve"> </w:t>
      </w:r>
    </w:p>
    <w:p w14:paraId="6EC1421A" w14:textId="23F46422" w:rsidR="004428E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strategic formulation is founded upon the outside and inside checks. JLR should aim at being competitive, robust, and sustainable in the future in the dynamic UK car market. One of them is to accelerate electric vehicles as a part of the Reimagine Strategy, enabling JLR to comply with the tighter UK regulations regarding the environment and satisfy the needs of customers seeking high-end electric SUVs. It implies significant investment in battery technology, collaboration with British suppliers, and a strong local supply chain with governmental assistance and new Gigafactory strategies (Péli </w:t>
      </w:r>
      <w:r w:rsidR="0002297C" w:rsidRPr="0002297C">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It is also essential to make new products; by bringing back the Jaguar name and making an all-electric high-end line, JLR will be able to compete in the high-margin luxury niche that is currently being dominated by Tesla, Mercedes-Benz, and BMW. Besides, a sharp distinction strategy, </w:t>
      </w:r>
      <w:r w:rsidR="004568F2">
        <w:rPr>
          <w:rFonts w:ascii="Times New Roman" w:eastAsia="Times New Roman" w:hAnsi="Times New Roman" w:cs="Times New Roman"/>
          <w:sz w:val="24"/>
          <w:szCs w:val="24"/>
        </w:rPr>
        <w:t>centred</w:t>
      </w:r>
      <w:r>
        <w:rPr>
          <w:rFonts w:ascii="Times New Roman" w:eastAsia="Times New Roman" w:hAnsi="Times New Roman" w:cs="Times New Roman"/>
          <w:sz w:val="24"/>
          <w:szCs w:val="24"/>
        </w:rPr>
        <w:t xml:space="preserve"> on the premium off-road power, luxury construction quality, and the latest digital technologies</w:t>
      </w:r>
      <w:r w:rsidR="004568F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would make JLR even more unique in the UK. To reduce the number of trade issues and cost post-Brexit, JLR needs to enhance efficiency in </w:t>
      </w:r>
      <w:r w:rsidR="004568F2">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factories through lean techniques, </w:t>
      </w:r>
      <w:r w:rsidR="004568F2">
        <w:rPr>
          <w:rFonts w:ascii="Times New Roman" w:eastAsia="Times New Roman" w:hAnsi="Times New Roman" w:cs="Times New Roman"/>
          <w:sz w:val="24"/>
          <w:szCs w:val="24"/>
        </w:rPr>
        <w:t>digitalisation</w:t>
      </w:r>
      <w:r>
        <w:rPr>
          <w:rFonts w:ascii="Times New Roman" w:eastAsia="Times New Roman" w:hAnsi="Times New Roman" w:cs="Times New Roman"/>
          <w:sz w:val="24"/>
          <w:szCs w:val="24"/>
        </w:rPr>
        <w:t xml:space="preserve">, and produce more parts in the UK. The supply chain should be more resolute, in particular, sourcing supplies in numerous locations and collaborating with suppliers to prevent </w:t>
      </w:r>
      <w:r>
        <w:rPr>
          <w:rFonts w:ascii="Times New Roman" w:eastAsia="Times New Roman" w:hAnsi="Times New Roman" w:cs="Times New Roman"/>
          <w:sz w:val="24"/>
          <w:szCs w:val="24"/>
        </w:rPr>
        <w:lastRenderedPageBreak/>
        <w:t>shortages of semiconductors and battery material (</w:t>
      </w:r>
      <w:proofErr w:type="spellStart"/>
      <w:r>
        <w:rPr>
          <w:rFonts w:ascii="Times New Roman" w:eastAsia="Times New Roman" w:hAnsi="Times New Roman" w:cs="Times New Roman"/>
          <w:sz w:val="24"/>
          <w:szCs w:val="24"/>
        </w:rPr>
        <w:t>Dygas</w:t>
      </w:r>
      <w:proofErr w:type="spellEnd"/>
      <w:r>
        <w:rPr>
          <w:rFonts w:ascii="Times New Roman" w:eastAsia="Times New Roman" w:hAnsi="Times New Roman" w:cs="Times New Roman"/>
          <w:sz w:val="24"/>
          <w:szCs w:val="24"/>
        </w:rPr>
        <w:t xml:space="preserve">, 2022). Market perspective would be that JLR needs to take its customer interest a step further through increased digital sales, subscription-based mobility programs, and connected automobile features that retain customers to the brand in the </w:t>
      </w:r>
      <w:r w:rsidR="004568F2">
        <w:rPr>
          <w:rFonts w:ascii="Times New Roman" w:eastAsia="Times New Roman" w:hAnsi="Times New Roman" w:cs="Times New Roman"/>
          <w:sz w:val="24"/>
          <w:szCs w:val="24"/>
        </w:rPr>
        <w:t>long term</w:t>
      </w:r>
      <w:r>
        <w:rPr>
          <w:rFonts w:ascii="Times New Roman" w:eastAsia="Times New Roman" w:hAnsi="Times New Roman" w:cs="Times New Roman"/>
          <w:sz w:val="24"/>
          <w:szCs w:val="24"/>
        </w:rPr>
        <w:t xml:space="preserve">. It should remain a goal of sustainability, and more circular economy solutions, carbon-neutral production, and transparent ESG reports, which assist in building a brand image and investor confidence. Collectively, these directions will allow JLR to achieve a sustainable competitive advantage by aligning its expertise with opportunities in the new realm of electric models, digital transformation, and the frontline sustainability in the UK automotive industry, as well as safeguard against threats </w:t>
      </w:r>
      <w:r w:rsidR="004568F2">
        <w:rPr>
          <w:rFonts w:ascii="Times New Roman" w:eastAsia="Times New Roman" w:hAnsi="Times New Roman" w:cs="Times New Roman"/>
          <w:sz w:val="24"/>
          <w:szCs w:val="24"/>
        </w:rPr>
        <w:t>from</w:t>
      </w:r>
      <w:r>
        <w:rPr>
          <w:rFonts w:ascii="Times New Roman" w:eastAsia="Times New Roman" w:hAnsi="Times New Roman" w:cs="Times New Roman"/>
          <w:sz w:val="24"/>
          <w:szCs w:val="24"/>
        </w:rPr>
        <w:t xml:space="preserve"> its competitors, regulations, and economic volatility.</w:t>
      </w:r>
    </w:p>
    <w:p w14:paraId="0711CE6B" w14:textId="77777777" w:rsidR="004428ED" w:rsidRDefault="00000000" w:rsidP="0002297C">
      <w:pPr>
        <w:pStyle w:val="Heading1"/>
      </w:pPr>
      <w:bookmarkStart w:id="18" w:name="_Toc214109672"/>
      <w:bookmarkStart w:id="19" w:name="_Toc214115668"/>
      <w:r>
        <w:t>4. Conclusion and Recommendations</w:t>
      </w:r>
      <w:bookmarkEnd w:id="18"/>
      <w:bookmarkEnd w:id="19"/>
      <w:r>
        <w:t xml:space="preserve"> </w:t>
      </w:r>
    </w:p>
    <w:p w14:paraId="512892CC" w14:textId="1995A051" w:rsidR="004428E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recommended that JLR must shift towards complete electrification of the cars and manufacture more electric premium SUVs and gain the satisfaction of the UK customers. This approach will enhance the </w:t>
      </w:r>
      <w:r w:rsidR="00591BC8">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partnerships with the UK based Gigafactories. The company must also enhance the local sourcing of the raw materials so that it can mitigate the disruptions in the supply chain due to Brexit trade policies. It is also recommended that JLR must enhance sustainability in the manufacturing process to ensure zero carbon emission and this will satisfy the various stakeholders and contribute to the growth of the business. As the company faces tough competition in the UK automotive industry, it must make use of advanced technologies in the production process and shift to digital transformation to gain </w:t>
      </w:r>
      <w:r w:rsidR="004568F2">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competitive advantage in the market. Thus</w:t>
      </w:r>
      <w:r w:rsidR="004568F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can be concluded that the transformation of the business strategies can help JLR to </w:t>
      </w:r>
      <w:r w:rsidR="00591BC8">
        <w:rPr>
          <w:rFonts w:ascii="Times New Roman" w:eastAsia="Times New Roman" w:hAnsi="Times New Roman" w:cs="Times New Roman"/>
          <w:sz w:val="24"/>
          <w:szCs w:val="24"/>
        </w:rPr>
        <w:t>have a</w:t>
      </w:r>
      <w:r>
        <w:rPr>
          <w:rFonts w:ascii="Times New Roman" w:eastAsia="Times New Roman" w:hAnsi="Times New Roman" w:cs="Times New Roman"/>
          <w:sz w:val="24"/>
          <w:szCs w:val="24"/>
        </w:rPr>
        <w:t xml:space="preserve"> strong hold </w:t>
      </w:r>
      <w:r w:rsidR="004568F2">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the automobile industry of the UK. </w:t>
      </w:r>
    </w:p>
    <w:p w14:paraId="1C94713B" w14:textId="77777777" w:rsidR="004428ED" w:rsidRDefault="00000000">
      <w:pPr>
        <w:spacing w:line="360" w:lineRule="auto"/>
        <w:jc w:val="both"/>
        <w:rPr>
          <w:rFonts w:ascii="Times New Roman" w:eastAsia="Times New Roman" w:hAnsi="Times New Roman" w:cs="Times New Roman"/>
          <w:sz w:val="24"/>
          <w:szCs w:val="24"/>
        </w:rPr>
      </w:pPr>
      <w:r>
        <w:br w:type="page"/>
      </w:r>
    </w:p>
    <w:p w14:paraId="05C8A51A" w14:textId="77777777" w:rsidR="004428ED" w:rsidRDefault="00000000" w:rsidP="00817F6C">
      <w:pPr>
        <w:pStyle w:val="Heading1"/>
      </w:pPr>
      <w:bookmarkStart w:id="20" w:name="_Toc214109673"/>
      <w:bookmarkStart w:id="21" w:name="_Toc214115669"/>
      <w:r w:rsidRPr="00817F6C">
        <w:lastRenderedPageBreak/>
        <w:t>References</w:t>
      </w:r>
      <w:bookmarkEnd w:id="20"/>
      <w:bookmarkEnd w:id="21"/>
      <w:r>
        <w:t xml:space="preserve"> </w:t>
      </w:r>
    </w:p>
    <w:p w14:paraId="5A721EAB" w14:textId="77777777" w:rsidR="00D6628F" w:rsidRPr="00D6628F" w:rsidRDefault="00D6628F" w:rsidP="00D6628F">
      <w:pPr>
        <w:shd w:val="clear" w:color="auto" w:fill="FFFFFF"/>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Barman, A., 2025. Tata's Jaguar Land Rover seeks £2 billion to absorb financial shocks. Available from: </w:t>
      </w:r>
      <w:hyperlink r:id="rId12">
        <w:r w:rsidRPr="00D6628F">
          <w:rPr>
            <w:rFonts w:ascii="Times New Roman" w:eastAsia="Times New Roman" w:hAnsi="Times New Roman" w:cs="Times New Roman"/>
            <w:color w:val="1155CC"/>
            <w:sz w:val="24"/>
            <w:szCs w:val="24"/>
            <w:u w:val="single"/>
          </w:rPr>
          <w:t>https://economictimes.indiatimes.com/industry/auto/auto-news/jlr-seeks-2-billion-to-absorb-financial-shocks/articleshow/124199662.cms?from=mdr</w:t>
        </w:r>
      </w:hyperlink>
      <w:r w:rsidRPr="00D6628F">
        <w:rPr>
          <w:rFonts w:ascii="Times New Roman" w:eastAsia="Times New Roman" w:hAnsi="Times New Roman" w:cs="Times New Roman"/>
          <w:sz w:val="24"/>
          <w:szCs w:val="24"/>
        </w:rPr>
        <w:t xml:space="preserve"> Accessed on: 15.11.202</w:t>
      </w:r>
    </w:p>
    <w:p w14:paraId="670F7A2F"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Braidy, A., Pokharel, S. and </w:t>
      </w:r>
      <w:proofErr w:type="spellStart"/>
      <w:r w:rsidRPr="00D6628F">
        <w:rPr>
          <w:rFonts w:ascii="Times New Roman" w:eastAsia="Times New Roman" w:hAnsi="Times New Roman" w:cs="Times New Roman"/>
          <w:sz w:val="24"/>
          <w:szCs w:val="24"/>
        </w:rPr>
        <w:t>ElMekkawy</w:t>
      </w:r>
      <w:proofErr w:type="spellEnd"/>
      <w:r w:rsidRPr="00D6628F">
        <w:rPr>
          <w:rFonts w:ascii="Times New Roman" w:eastAsia="Times New Roman" w:hAnsi="Times New Roman" w:cs="Times New Roman"/>
          <w:sz w:val="24"/>
          <w:szCs w:val="24"/>
        </w:rPr>
        <w:t xml:space="preserve">, T.Y., 2025. Research Perspectives on Innovation in the Automotive Sector. </w:t>
      </w:r>
      <w:r w:rsidRPr="00D6628F">
        <w:rPr>
          <w:rFonts w:ascii="Times New Roman" w:eastAsia="Times New Roman" w:hAnsi="Times New Roman" w:cs="Times New Roman"/>
          <w:i/>
          <w:iCs/>
          <w:sz w:val="24"/>
          <w:szCs w:val="24"/>
        </w:rPr>
        <w:t>Sustainability</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17</w:t>
      </w:r>
      <w:r w:rsidRPr="00D6628F">
        <w:rPr>
          <w:rFonts w:ascii="Times New Roman" w:eastAsia="Times New Roman" w:hAnsi="Times New Roman" w:cs="Times New Roman"/>
          <w:sz w:val="24"/>
          <w:szCs w:val="24"/>
        </w:rPr>
        <w:t xml:space="preserve">(7), p.2795.  </w:t>
      </w:r>
      <w:hyperlink r:id="rId13">
        <w:r w:rsidRPr="00D6628F">
          <w:rPr>
            <w:rFonts w:ascii="Times New Roman" w:eastAsia="Times New Roman" w:hAnsi="Times New Roman" w:cs="Times New Roman"/>
            <w:color w:val="1155CC"/>
            <w:sz w:val="24"/>
            <w:szCs w:val="24"/>
            <w:u w:val="single"/>
          </w:rPr>
          <w:t>https://doi.org/10.3390/su17072795</w:t>
        </w:r>
      </w:hyperlink>
      <w:r w:rsidRPr="00D6628F">
        <w:rPr>
          <w:rFonts w:ascii="Times New Roman" w:eastAsia="Times New Roman" w:hAnsi="Times New Roman" w:cs="Times New Roman"/>
          <w:sz w:val="24"/>
          <w:szCs w:val="24"/>
        </w:rPr>
        <w:t xml:space="preserve"> </w:t>
      </w:r>
    </w:p>
    <w:p w14:paraId="57CF44C6" w14:textId="77777777" w:rsidR="00D6628F" w:rsidRPr="00D6628F" w:rsidRDefault="00D6628F" w:rsidP="00D6628F">
      <w:pPr>
        <w:shd w:val="clear" w:color="auto" w:fill="FFFFFF"/>
        <w:spacing w:line="360" w:lineRule="auto"/>
        <w:jc w:val="both"/>
        <w:rPr>
          <w:rFonts w:ascii="Times New Roman" w:hAnsi="Times New Roman" w:cs="Times New Roman"/>
          <w:sz w:val="24"/>
          <w:szCs w:val="24"/>
        </w:rPr>
      </w:pPr>
      <w:r w:rsidRPr="00D6628F">
        <w:rPr>
          <w:rFonts w:ascii="Times New Roman" w:eastAsia="Times New Roman" w:hAnsi="Times New Roman" w:cs="Times New Roman"/>
          <w:sz w:val="24"/>
          <w:szCs w:val="24"/>
        </w:rPr>
        <w:t xml:space="preserve">Business-standard, 2025. Tata Motors' Jaguar Land Rover secures UK loan guarantee post cyber-attack. Available from: </w:t>
      </w:r>
      <w:hyperlink r:id="rId14">
        <w:r w:rsidRPr="00D6628F">
          <w:rPr>
            <w:rFonts w:ascii="Times New Roman" w:eastAsia="Times New Roman" w:hAnsi="Times New Roman" w:cs="Times New Roman"/>
            <w:color w:val="1155CC"/>
            <w:sz w:val="24"/>
            <w:szCs w:val="24"/>
            <w:u w:val="single"/>
          </w:rPr>
          <w:t>https://www.business-standard.com/companies/news/tata-motors-jaguar-land-rover-secures-uk-loan-guarantee-post-cyber-attack-125092800331_1.html</w:t>
        </w:r>
      </w:hyperlink>
      <w:r w:rsidRPr="00D6628F">
        <w:rPr>
          <w:rFonts w:ascii="Times New Roman" w:eastAsia="Times New Roman" w:hAnsi="Times New Roman" w:cs="Times New Roman"/>
          <w:sz w:val="24"/>
          <w:szCs w:val="24"/>
        </w:rPr>
        <w:t xml:space="preserve"> Accessed on: 15.11.202</w:t>
      </w:r>
    </w:p>
    <w:p w14:paraId="458E48C1"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Choudhary, N.A., Ramkumar, M., Schoenherr, T., Rana, N.P. and Dwivedi, Y.K., 2023. Does reshoring affect the resilience and sustainability of supply chain networks? The cases of Apple and Jaguar Land Rover. British Journal of Management, 34(3), pp.1138-1156. </w:t>
      </w:r>
      <w:hyperlink r:id="rId15">
        <w:r w:rsidRPr="00D6628F">
          <w:rPr>
            <w:rFonts w:ascii="Times New Roman" w:eastAsia="Times New Roman" w:hAnsi="Times New Roman" w:cs="Times New Roman"/>
            <w:color w:val="1155CC"/>
            <w:sz w:val="24"/>
            <w:szCs w:val="24"/>
            <w:u w:val="single"/>
          </w:rPr>
          <w:t>https://onlinelibrary.wiley.com/doi/pdf/10.1111%2F1467-8551.12614</w:t>
        </w:r>
      </w:hyperlink>
      <w:r w:rsidRPr="00D6628F">
        <w:rPr>
          <w:rFonts w:ascii="Times New Roman" w:eastAsia="Times New Roman" w:hAnsi="Times New Roman" w:cs="Times New Roman"/>
          <w:sz w:val="24"/>
          <w:szCs w:val="24"/>
        </w:rPr>
        <w:t xml:space="preserve"> </w:t>
      </w:r>
    </w:p>
    <w:p w14:paraId="7E89F25F" w14:textId="77777777"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Closemotorfinance</w:t>
      </w:r>
      <w:proofErr w:type="spellEnd"/>
      <w:r w:rsidRPr="00D6628F">
        <w:rPr>
          <w:rFonts w:ascii="Times New Roman" w:eastAsia="Times New Roman" w:hAnsi="Times New Roman" w:cs="Times New Roman"/>
          <w:sz w:val="24"/>
          <w:szCs w:val="24"/>
        </w:rPr>
        <w:t xml:space="preserve">, 2023. Cost-of-living crisis continues to hamper car buying plans say car dealers. Available from: </w:t>
      </w:r>
      <w:hyperlink r:id="rId16">
        <w:r w:rsidRPr="00D6628F">
          <w:rPr>
            <w:rFonts w:ascii="Times New Roman" w:eastAsia="Times New Roman" w:hAnsi="Times New Roman" w:cs="Times New Roman"/>
            <w:color w:val="1155CC"/>
            <w:sz w:val="24"/>
            <w:szCs w:val="24"/>
            <w:u w:val="single"/>
          </w:rPr>
          <w:t>https://www.closemotorfinance.co.uk/cost-of-living-crisis-impacting-car-buying</w:t>
        </w:r>
      </w:hyperlink>
      <w:r w:rsidRPr="00D6628F">
        <w:rPr>
          <w:rFonts w:ascii="Times New Roman" w:eastAsia="Times New Roman" w:hAnsi="Times New Roman" w:cs="Times New Roman"/>
          <w:sz w:val="24"/>
          <w:szCs w:val="24"/>
        </w:rPr>
        <w:t xml:space="preserve"> Accessed on: 15.11.202</w:t>
      </w:r>
    </w:p>
    <w:p w14:paraId="0D2413B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Drozd, M., </w:t>
      </w:r>
      <w:proofErr w:type="spellStart"/>
      <w:r w:rsidRPr="00D6628F">
        <w:rPr>
          <w:rFonts w:ascii="Times New Roman" w:eastAsia="Times New Roman" w:hAnsi="Times New Roman" w:cs="Times New Roman"/>
          <w:sz w:val="24"/>
          <w:szCs w:val="24"/>
        </w:rPr>
        <w:t>Hanuljaková</w:t>
      </w:r>
      <w:proofErr w:type="spellEnd"/>
      <w:r w:rsidRPr="00D6628F">
        <w:rPr>
          <w:rFonts w:ascii="Times New Roman" w:eastAsia="Times New Roman" w:hAnsi="Times New Roman" w:cs="Times New Roman"/>
          <w:sz w:val="24"/>
          <w:szCs w:val="24"/>
        </w:rPr>
        <w:t xml:space="preserve">, H. and </w:t>
      </w:r>
      <w:proofErr w:type="spellStart"/>
      <w:r w:rsidRPr="00D6628F">
        <w:rPr>
          <w:rFonts w:ascii="Times New Roman" w:eastAsia="Times New Roman" w:hAnsi="Times New Roman" w:cs="Times New Roman"/>
          <w:sz w:val="24"/>
          <w:szCs w:val="24"/>
        </w:rPr>
        <w:t>Popovicova</w:t>
      </w:r>
      <w:proofErr w:type="spellEnd"/>
      <w:r w:rsidRPr="00D6628F">
        <w:rPr>
          <w:rFonts w:ascii="Times New Roman" w:eastAsia="Times New Roman" w:hAnsi="Times New Roman" w:cs="Times New Roman"/>
          <w:sz w:val="24"/>
          <w:szCs w:val="24"/>
        </w:rPr>
        <w:t xml:space="preserve">, A., 2024. Carbon footprint analysis of Jaguar Land Rover Slovakia </w:t>
      </w:r>
      <w:proofErr w:type="spellStart"/>
      <w:r w:rsidRPr="00D6628F">
        <w:rPr>
          <w:rFonts w:ascii="Times New Roman" w:eastAsia="Times New Roman" w:hAnsi="Times New Roman" w:cs="Times New Roman"/>
          <w:sz w:val="24"/>
          <w:szCs w:val="24"/>
        </w:rPr>
        <w:t>sro</w:t>
      </w:r>
      <w:proofErr w:type="spellEnd"/>
      <w:r w:rsidRPr="00D6628F">
        <w:rPr>
          <w:rFonts w:ascii="Times New Roman" w:eastAsia="Times New Roman" w:hAnsi="Times New Roman" w:cs="Times New Roman"/>
          <w:sz w:val="24"/>
          <w:szCs w:val="24"/>
        </w:rPr>
        <w:t xml:space="preserve">. </w:t>
      </w:r>
      <w:proofErr w:type="spellStart"/>
      <w:r w:rsidRPr="00D6628F">
        <w:rPr>
          <w:rFonts w:ascii="Times New Roman" w:eastAsia="Times New Roman" w:hAnsi="Times New Roman" w:cs="Times New Roman"/>
          <w:sz w:val="24"/>
          <w:szCs w:val="24"/>
        </w:rPr>
        <w:t>Ecocycles</w:t>
      </w:r>
      <w:proofErr w:type="spellEnd"/>
      <w:r w:rsidRPr="00D6628F">
        <w:rPr>
          <w:rFonts w:ascii="Times New Roman" w:eastAsia="Times New Roman" w:hAnsi="Times New Roman" w:cs="Times New Roman"/>
          <w:sz w:val="24"/>
          <w:szCs w:val="24"/>
        </w:rPr>
        <w:t xml:space="preserve">, 10(1), pp.95-104. </w:t>
      </w:r>
      <w:hyperlink r:id="rId17">
        <w:r w:rsidRPr="00D6628F">
          <w:rPr>
            <w:rFonts w:ascii="Times New Roman" w:eastAsia="Times New Roman" w:hAnsi="Times New Roman" w:cs="Times New Roman"/>
            <w:color w:val="1155CC"/>
            <w:sz w:val="24"/>
            <w:szCs w:val="24"/>
            <w:u w:val="single"/>
          </w:rPr>
          <w:t>https://www.ecocycles.net/ojs/index.php/ecocycles/article/download/424/279</w:t>
        </w:r>
      </w:hyperlink>
      <w:r w:rsidRPr="00D6628F">
        <w:rPr>
          <w:rFonts w:ascii="Times New Roman" w:eastAsia="Times New Roman" w:hAnsi="Times New Roman" w:cs="Times New Roman"/>
          <w:sz w:val="24"/>
          <w:szCs w:val="24"/>
        </w:rPr>
        <w:t xml:space="preserve"> </w:t>
      </w:r>
    </w:p>
    <w:p w14:paraId="3C13ED14" w14:textId="77777777"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Dygas</w:t>
      </w:r>
      <w:proofErr w:type="spellEnd"/>
      <w:r w:rsidRPr="00D6628F">
        <w:rPr>
          <w:rFonts w:ascii="Times New Roman" w:eastAsia="Times New Roman" w:hAnsi="Times New Roman" w:cs="Times New Roman"/>
          <w:sz w:val="24"/>
          <w:szCs w:val="24"/>
        </w:rPr>
        <w:t xml:space="preserve">, R., 2022. Business Management Challenges of Companies in Europe during COVID-19 Period of 2019-2021. CENTRAL AND EASTERN EUROPE IN THE CHANGING BUSINESS ENVIRONMENT. </w:t>
      </w:r>
      <w:hyperlink r:id="rId18" w:anchor="page=18">
        <w:r w:rsidRPr="00D6628F">
          <w:rPr>
            <w:rFonts w:ascii="Times New Roman" w:eastAsia="Times New Roman" w:hAnsi="Times New Roman" w:cs="Times New Roman"/>
            <w:color w:val="1155CC"/>
            <w:sz w:val="24"/>
            <w:szCs w:val="24"/>
            <w:u w:val="single"/>
          </w:rPr>
          <w:t>https://leap4sme.eu/wp-content/uploads/2023/04/Central-and-Eastern-Europe-in-the-Changing-Business-Environment-Proceedings.pdf#page=18</w:t>
        </w:r>
      </w:hyperlink>
      <w:r w:rsidRPr="00D6628F">
        <w:rPr>
          <w:rFonts w:ascii="Times New Roman" w:eastAsia="Times New Roman" w:hAnsi="Times New Roman" w:cs="Times New Roman"/>
          <w:sz w:val="24"/>
          <w:szCs w:val="24"/>
        </w:rPr>
        <w:t xml:space="preserve"> </w:t>
      </w:r>
    </w:p>
    <w:p w14:paraId="637ADD33" w14:textId="77777777"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Evpowered</w:t>
      </w:r>
      <w:proofErr w:type="spellEnd"/>
      <w:r w:rsidRPr="00D6628F">
        <w:rPr>
          <w:rFonts w:ascii="Times New Roman" w:eastAsia="Times New Roman" w:hAnsi="Times New Roman" w:cs="Times New Roman"/>
          <w:sz w:val="24"/>
          <w:szCs w:val="24"/>
        </w:rPr>
        <w:t xml:space="preserve">, 2024. The Rise of Autonomous Vehicles in the Automotive Industry. Available from: </w:t>
      </w:r>
      <w:hyperlink r:id="rId19">
        <w:r w:rsidRPr="00D6628F">
          <w:rPr>
            <w:rFonts w:ascii="Times New Roman" w:eastAsia="Times New Roman" w:hAnsi="Times New Roman" w:cs="Times New Roman"/>
            <w:color w:val="1155CC"/>
            <w:sz w:val="24"/>
            <w:szCs w:val="24"/>
            <w:u w:val="single"/>
          </w:rPr>
          <w:t>https://evpowered.co.uk/feature/the-rise-of-autonomous-vehicles-in-the-automotive-industry/</w:t>
        </w:r>
      </w:hyperlink>
      <w:r w:rsidRPr="00D6628F">
        <w:rPr>
          <w:rFonts w:ascii="Times New Roman" w:eastAsia="Times New Roman" w:hAnsi="Times New Roman" w:cs="Times New Roman"/>
          <w:sz w:val="24"/>
          <w:szCs w:val="24"/>
        </w:rPr>
        <w:t xml:space="preserve"> Accessed on: 15.11.202</w:t>
      </w:r>
    </w:p>
    <w:p w14:paraId="778B6EA9" w14:textId="77777777" w:rsidR="00C624B3"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Farida, I. and Setiawan, D., 2022. Business strategies and competitive advantage: the role of performance and innovation. </w:t>
      </w:r>
      <w:r w:rsidRPr="00D6628F">
        <w:rPr>
          <w:rFonts w:ascii="Times New Roman" w:eastAsia="Times New Roman" w:hAnsi="Times New Roman" w:cs="Times New Roman"/>
          <w:i/>
          <w:iCs/>
          <w:sz w:val="24"/>
          <w:szCs w:val="24"/>
        </w:rPr>
        <w:t>Journal of open innovation: Technology, market, and complexity</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8</w:t>
      </w:r>
      <w:r w:rsidRPr="00D6628F">
        <w:rPr>
          <w:rFonts w:ascii="Times New Roman" w:eastAsia="Times New Roman" w:hAnsi="Times New Roman" w:cs="Times New Roman"/>
          <w:sz w:val="24"/>
          <w:szCs w:val="24"/>
        </w:rPr>
        <w:t xml:space="preserve">(3), p.163. </w:t>
      </w:r>
      <w:hyperlink r:id="rId20">
        <w:r w:rsidRPr="00D6628F">
          <w:rPr>
            <w:rFonts w:ascii="Times New Roman" w:eastAsia="Times New Roman" w:hAnsi="Times New Roman" w:cs="Times New Roman"/>
            <w:color w:val="1155CC"/>
            <w:sz w:val="24"/>
            <w:szCs w:val="24"/>
            <w:u w:val="single"/>
          </w:rPr>
          <w:t>https://doi.org/10.3390/joitmc8030163</w:t>
        </w:r>
      </w:hyperlink>
      <w:r w:rsidRPr="00D6628F">
        <w:rPr>
          <w:rFonts w:ascii="Times New Roman" w:eastAsia="Times New Roman" w:hAnsi="Times New Roman" w:cs="Times New Roman"/>
          <w:sz w:val="24"/>
          <w:szCs w:val="24"/>
        </w:rPr>
        <w:t xml:space="preserve"> </w:t>
      </w:r>
    </w:p>
    <w:p w14:paraId="30822B94" w14:textId="2DA394AD"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lastRenderedPageBreak/>
        <w:t>Grewatsch</w:t>
      </w:r>
      <w:proofErr w:type="spellEnd"/>
      <w:r w:rsidRPr="00D6628F">
        <w:rPr>
          <w:rFonts w:ascii="Times New Roman" w:eastAsia="Times New Roman" w:hAnsi="Times New Roman" w:cs="Times New Roman"/>
          <w:sz w:val="24"/>
          <w:szCs w:val="24"/>
        </w:rPr>
        <w:t xml:space="preserve">, S., Kennedy, S. and Bansal, P., 2023. Tackling wicked problems in strategic management with systems thinking. </w:t>
      </w:r>
      <w:r w:rsidRPr="00D6628F">
        <w:rPr>
          <w:rFonts w:ascii="Times New Roman" w:eastAsia="Times New Roman" w:hAnsi="Times New Roman" w:cs="Times New Roman"/>
          <w:i/>
          <w:iCs/>
          <w:sz w:val="24"/>
          <w:szCs w:val="24"/>
        </w:rPr>
        <w:t>Strategic Organization</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21</w:t>
      </w:r>
      <w:r w:rsidRPr="00D6628F">
        <w:rPr>
          <w:rFonts w:ascii="Times New Roman" w:eastAsia="Times New Roman" w:hAnsi="Times New Roman" w:cs="Times New Roman"/>
          <w:sz w:val="24"/>
          <w:szCs w:val="24"/>
        </w:rPr>
        <w:t xml:space="preserve">(3), pp.721-732. DOI: </w:t>
      </w:r>
      <w:hyperlink r:id="rId21">
        <w:r w:rsidRPr="00D6628F">
          <w:rPr>
            <w:rFonts w:ascii="Times New Roman" w:eastAsia="Times New Roman" w:hAnsi="Times New Roman" w:cs="Times New Roman"/>
            <w:color w:val="1155CC"/>
            <w:sz w:val="24"/>
            <w:szCs w:val="24"/>
            <w:u w:val="single"/>
          </w:rPr>
          <w:t>10.1177/14761270211038635</w:t>
        </w:r>
      </w:hyperlink>
    </w:p>
    <w:p w14:paraId="0CCEA5B5"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Indiatimes, 2025a. Jaguar Land Rover-backed battery recycling project gets UK government funding. Available from: </w:t>
      </w:r>
      <w:hyperlink r:id="rId22">
        <w:r w:rsidRPr="00D6628F">
          <w:rPr>
            <w:rFonts w:ascii="Times New Roman" w:eastAsia="Times New Roman" w:hAnsi="Times New Roman" w:cs="Times New Roman"/>
            <w:color w:val="1155CC"/>
            <w:sz w:val="24"/>
            <w:szCs w:val="24"/>
            <w:u w:val="single"/>
          </w:rPr>
          <w:t>https://economictimes.indiatimes.com/industry/renewables/jaguar-land-rover-backed-battery-recycling-project-gets-uk-government-funding/articleshow/122638665.cms?from=mdr</w:t>
        </w:r>
      </w:hyperlink>
      <w:r w:rsidRPr="00D6628F">
        <w:rPr>
          <w:rFonts w:ascii="Times New Roman" w:eastAsia="Times New Roman" w:hAnsi="Times New Roman" w:cs="Times New Roman"/>
          <w:sz w:val="24"/>
          <w:szCs w:val="24"/>
        </w:rPr>
        <w:t xml:space="preserve"> Accessed on: 15.11.202</w:t>
      </w:r>
    </w:p>
    <w:p w14:paraId="6EB7DB88"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Indiatimes, 2025b. JLR to invest $80 </w:t>
      </w:r>
      <w:proofErr w:type="spellStart"/>
      <w:r w:rsidRPr="00D6628F">
        <w:rPr>
          <w:rFonts w:ascii="Times New Roman" w:eastAsia="Times New Roman" w:hAnsi="Times New Roman" w:cs="Times New Roman"/>
          <w:sz w:val="24"/>
          <w:szCs w:val="24"/>
        </w:rPr>
        <w:t>mln</w:t>
      </w:r>
      <w:proofErr w:type="spellEnd"/>
      <w:r w:rsidRPr="00D6628F">
        <w:rPr>
          <w:rFonts w:ascii="Times New Roman" w:eastAsia="Times New Roman" w:hAnsi="Times New Roman" w:cs="Times New Roman"/>
          <w:sz w:val="24"/>
          <w:szCs w:val="24"/>
        </w:rPr>
        <w:t xml:space="preserve"> to meet demand for custom luxury car colours. Available from: </w:t>
      </w:r>
      <w:hyperlink r:id="rId23">
        <w:r w:rsidRPr="00D6628F">
          <w:rPr>
            <w:rFonts w:ascii="Times New Roman" w:eastAsia="Times New Roman" w:hAnsi="Times New Roman" w:cs="Times New Roman"/>
            <w:color w:val="1155CC"/>
            <w:sz w:val="24"/>
            <w:szCs w:val="24"/>
            <w:u w:val="single"/>
          </w:rPr>
          <w:t>https://brandequity.economictimes.indiatimes.com/news/business-of-brands/jlr-to-invest-80-mln-to-meet-demand-for-custom-luxury-car-colours/117592658</w:t>
        </w:r>
      </w:hyperlink>
      <w:r w:rsidRPr="00D6628F">
        <w:rPr>
          <w:rFonts w:ascii="Times New Roman" w:eastAsia="Times New Roman" w:hAnsi="Times New Roman" w:cs="Times New Roman"/>
          <w:sz w:val="24"/>
          <w:szCs w:val="24"/>
        </w:rPr>
        <w:t xml:space="preserve"> Accessed on: 15.11.202</w:t>
      </w:r>
    </w:p>
    <w:p w14:paraId="1E6DD4E3" w14:textId="77777777" w:rsidR="00D6628F" w:rsidRPr="00D6628F" w:rsidRDefault="00D6628F" w:rsidP="00D6628F">
      <w:pPr>
        <w:shd w:val="clear" w:color="auto" w:fill="FFFFFF"/>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Jaguarlandrover</w:t>
      </w:r>
      <w:proofErr w:type="spellEnd"/>
      <w:r w:rsidRPr="00D6628F">
        <w:rPr>
          <w:rFonts w:ascii="Times New Roman" w:eastAsia="Times New Roman" w:hAnsi="Times New Roman" w:cs="Times New Roman"/>
          <w:sz w:val="24"/>
          <w:szCs w:val="24"/>
        </w:rPr>
        <w:t xml:space="preserve">, 2022. JAGUAR LAND ROVER GIVES SECOND LIFE TO I-PACE BATTERIES. Available from: </w:t>
      </w:r>
      <w:hyperlink r:id="rId24">
        <w:r w:rsidRPr="00D6628F">
          <w:rPr>
            <w:rFonts w:ascii="Times New Roman" w:eastAsia="Times New Roman" w:hAnsi="Times New Roman" w:cs="Times New Roman"/>
            <w:color w:val="1155CC"/>
            <w:sz w:val="24"/>
            <w:szCs w:val="24"/>
            <w:u w:val="single"/>
          </w:rPr>
          <w:t>https://media.jaguarlandrover.com/news/2022/03/jaguar-land-rover-gives-second-life-i-pace-batteries</w:t>
        </w:r>
      </w:hyperlink>
      <w:r w:rsidRPr="00D6628F">
        <w:rPr>
          <w:rFonts w:ascii="Times New Roman" w:eastAsia="Times New Roman" w:hAnsi="Times New Roman" w:cs="Times New Roman"/>
          <w:sz w:val="24"/>
          <w:szCs w:val="24"/>
        </w:rPr>
        <w:t xml:space="preserve"> Accessed on: 15.11.202</w:t>
      </w:r>
    </w:p>
    <w:p w14:paraId="768CD244"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Jasiński, D., Meredith, J. and Kirwan, K., 2021. Sustainable development model for measuring and managing sustainability in the automotive sector. Sustainable Development, 29(6), pp.1123-1137. </w:t>
      </w:r>
      <w:hyperlink r:id="rId25">
        <w:r w:rsidRPr="00D6628F">
          <w:rPr>
            <w:rFonts w:ascii="Times New Roman" w:eastAsia="Times New Roman" w:hAnsi="Times New Roman" w:cs="Times New Roman"/>
            <w:color w:val="1155CC"/>
            <w:sz w:val="24"/>
            <w:szCs w:val="24"/>
            <w:u w:val="single"/>
          </w:rPr>
          <w:t>https://onlinelibrary.wiley.com/doi/pdf/10.1002/sd.2207</w:t>
        </w:r>
      </w:hyperlink>
      <w:r w:rsidRPr="00D6628F">
        <w:rPr>
          <w:rFonts w:ascii="Times New Roman" w:eastAsia="Times New Roman" w:hAnsi="Times New Roman" w:cs="Times New Roman"/>
          <w:sz w:val="24"/>
          <w:szCs w:val="24"/>
        </w:rPr>
        <w:t xml:space="preserve"> </w:t>
      </w:r>
    </w:p>
    <w:p w14:paraId="136B77B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2021. SEMICONDUCTOR SHORTAGE CONTINUES TO CONSTRAIN SALES AND PROFITABILITY IN Q2 DESPITE STRONG DEMAND. Available from: </w:t>
      </w:r>
      <w:hyperlink r:id="rId26">
        <w:r w:rsidRPr="00D6628F">
          <w:rPr>
            <w:rFonts w:ascii="Times New Roman" w:eastAsia="Times New Roman" w:hAnsi="Times New Roman" w:cs="Times New Roman"/>
            <w:color w:val="1155CC"/>
            <w:sz w:val="24"/>
            <w:szCs w:val="24"/>
            <w:u w:val="single"/>
          </w:rPr>
          <w:t>https://www.jlr.com/news/2021/11/semiconductor-shortage-continues-constrain-sales-and-profitability-q2-despite-strong</w:t>
        </w:r>
      </w:hyperlink>
      <w:r w:rsidRPr="00D6628F">
        <w:rPr>
          <w:rFonts w:ascii="Times New Roman" w:eastAsia="Times New Roman" w:hAnsi="Times New Roman" w:cs="Times New Roman"/>
          <w:sz w:val="24"/>
          <w:szCs w:val="24"/>
        </w:rPr>
        <w:t xml:space="preserve"> Accessed on: 15.11.202</w:t>
      </w:r>
    </w:p>
    <w:p w14:paraId="1CDB4D84"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2024. JLR INVESTS £500 MILLION INTO CREATING EV FACTORY OF THE FUTURE IN MERSEYSIDE. Available from: </w:t>
      </w:r>
      <w:hyperlink r:id="rId27">
        <w:r w:rsidRPr="00D6628F">
          <w:rPr>
            <w:rFonts w:ascii="Times New Roman" w:eastAsia="Times New Roman" w:hAnsi="Times New Roman" w:cs="Times New Roman"/>
            <w:color w:val="1155CC"/>
            <w:sz w:val="24"/>
            <w:szCs w:val="24"/>
            <w:u w:val="single"/>
          </w:rPr>
          <w:t>https://www.jlr.com/news/2024/09/jlr-invests-ps500-million-creating-ev-factory-future-merseyside</w:t>
        </w:r>
      </w:hyperlink>
      <w:r w:rsidRPr="00D6628F">
        <w:rPr>
          <w:rFonts w:ascii="Times New Roman" w:eastAsia="Times New Roman" w:hAnsi="Times New Roman" w:cs="Times New Roman"/>
          <w:sz w:val="24"/>
          <w:szCs w:val="24"/>
        </w:rPr>
        <w:t xml:space="preserve"> Accessed on: 15.11.202</w:t>
      </w:r>
    </w:p>
    <w:p w14:paraId="24398BBC"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2025a. </w:t>
      </w:r>
      <w:hyperlink r:id="rId28">
        <w:r w:rsidRPr="00D6628F">
          <w:rPr>
            <w:rFonts w:ascii="Times New Roman" w:eastAsia="Times New Roman" w:hAnsi="Times New Roman" w:cs="Times New Roman"/>
            <w:sz w:val="24"/>
            <w:szCs w:val="24"/>
          </w:rPr>
          <w:t>Jaguar</w:t>
        </w:r>
      </w:hyperlink>
      <w:r w:rsidRPr="00D6628F">
        <w:rPr>
          <w:rFonts w:ascii="Times New Roman" w:eastAsia="Times New Roman" w:hAnsi="Times New Roman" w:cs="Times New Roman"/>
          <w:sz w:val="24"/>
          <w:szCs w:val="24"/>
        </w:rPr>
        <w:t xml:space="preserve">. Available from: </w:t>
      </w:r>
      <w:hyperlink r:id="rId29">
        <w:r w:rsidRPr="00D6628F">
          <w:rPr>
            <w:rFonts w:ascii="Times New Roman" w:eastAsia="Times New Roman" w:hAnsi="Times New Roman" w:cs="Times New Roman"/>
            <w:color w:val="1155CC"/>
            <w:sz w:val="24"/>
            <w:szCs w:val="24"/>
            <w:u w:val="single"/>
          </w:rPr>
          <w:t>https://www.jlr.com/our-heritage</w:t>
        </w:r>
      </w:hyperlink>
      <w:r w:rsidRPr="00D6628F">
        <w:rPr>
          <w:rFonts w:ascii="Times New Roman" w:eastAsia="Times New Roman" w:hAnsi="Times New Roman" w:cs="Times New Roman"/>
          <w:sz w:val="24"/>
          <w:szCs w:val="24"/>
        </w:rPr>
        <w:t xml:space="preserve"> Accessed on: 15.11.2025</w:t>
      </w:r>
    </w:p>
    <w:p w14:paraId="4EB26969"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2025b. OUR PURPOSE. Available from: </w:t>
      </w:r>
      <w:hyperlink r:id="rId30">
        <w:r w:rsidRPr="00D6628F">
          <w:rPr>
            <w:rFonts w:ascii="Times New Roman" w:eastAsia="Times New Roman" w:hAnsi="Times New Roman" w:cs="Times New Roman"/>
            <w:color w:val="1155CC"/>
            <w:sz w:val="24"/>
            <w:szCs w:val="24"/>
            <w:u w:val="single"/>
          </w:rPr>
          <w:t>https://www.jlr.com/our-purpose</w:t>
        </w:r>
      </w:hyperlink>
      <w:r w:rsidRPr="00D6628F">
        <w:rPr>
          <w:rFonts w:ascii="Times New Roman" w:eastAsia="Times New Roman" w:hAnsi="Times New Roman" w:cs="Times New Roman"/>
          <w:sz w:val="24"/>
          <w:szCs w:val="24"/>
        </w:rPr>
        <w:t xml:space="preserve"> Accessed on: 15.11.202</w:t>
      </w:r>
    </w:p>
    <w:p w14:paraId="2D82D13D" w14:textId="77777777" w:rsidR="00D6628F" w:rsidRPr="00D6628F" w:rsidRDefault="00D6628F" w:rsidP="00D6628F">
      <w:pPr>
        <w:shd w:val="clear" w:color="auto" w:fill="FFFFFF"/>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JLR, 2025c. JLR restarts manufacturing and introduces new financing solution to pay JLR suppliers early. Available from: </w:t>
      </w:r>
      <w:hyperlink r:id="rId31">
        <w:r w:rsidRPr="00D6628F">
          <w:rPr>
            <w:rFonts w:ascii="Times New Roman" w:eastAsia="Times New Roman" w:hAnsi="Times New Roman" w:cs="Times New Roman"/>
            <w:color w:val="1155CC"/>
            <w:sz w:val="24"/>
            <w:szCs w:val="24"/>
            <w:u w:val="single"/>
          </w:rPr>
          <w:t>https://www.jlr.com/news/2025/10/jlr-restarts-manufacturing-and-introduces-new-financing-solution-pay-jlr-suppliers</w:t>
        </w:r>
      </w:hyperlink>
      <w:r w:rsidRPr="00D6628F">
        <w:rPr>
          <w:rFonts w:ascii="Times New Roman" w:eastAsia="Times New Roman" w:hAnsi="Times New Roman" w:cs="Times New Roman"/>
          <w:sz w:val="24"/>
          <w:szCs w:val="24"/>
        </w:rPr>
        <w:t xml:space="preserve"> Accessed on: 15.11.202</w:t>
      </w:r>
    </w:p>
    <w:p w14:paraId="0EA1E0D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Li, L., </w:t>
      </w:r>
      <w:proofErr w:type="spellStart"/>
      <w:r w:rsidRPr="00D6628F">
        <w:rPr>
          <w:rFonts w:ascii="Times New Roman" w:eastAsia="Times New Roman" w:hAnsi="Times New Roman" w:cs="Times New Roman"/>
          <w:sz w:val="24"/>
          <w:szCs w:val="24"/>
        </w:rPr>
        <w:t>Ismai</w:t>
      </w:r>
      <w:proofErr w:type="spellEnd"/>
      <w:r w:rsidRPr="00D6628F">
        <w:rPr>
          <w:rFonts w:ascii="Times New Roman" w:eastAsia="Times New Roman" w:hAnsi="Times New Roman" w:cs="Times New Roman"/>
          <w:sz w:val="24"/>
          <w:szCs w:val="24"/>
        </w:rPr>
        <w:t xml:space="preserve">, N.A., Zeng, J. and Chong, C.W., 2024. What Are JLR Trying </w:t>
      </w:r>
      <w:proofErr w:type="gramStart"/>
      <w:r w:rsidRPr="00D6628F">
        <w:rPr>
          <w:rFonts w:ascii="Times New Roman" w:eastAsia="Times New Roman" w:hAnsi="Times New Roman" w:cs="Times New Roman"/>
          <w:sz w:val="24"/>
          <w:szCs w:val="24"/>
        </w:rPr>
        <w:t>To</w:t>
      </w:r>
      <w:proofErr w:type="gramEnd"/>
      <w:r w:rsidRPr="00D6628F">
        <w:rPr>
          <w:rFonts w:ascii="Times New Roman" w:eastAsia="Times New Roman" w:hAnsi="Times New Roman" w:cs="Times New Roman"/>
          <w:sz w:val="24"/>
          <w:szCs w:val="24"/>
        </w:rPr>
        <w:t xml:space="preserve"> Achieve </w:t>
      </w:r>
      <w:proofErr w:type="gramStart"/>
      <w:r w:rsidRPr="00D6628F">
        <w:rPr>
          <w:rFonts w:ascii="Times New Roman" w:eastAsia="Times New Roman" w:hAnsi="Times New Roman" w:cs="Times New Roman"/>
          <w:sz w:val="24"/>
          <w:szCs w:val="24"/>
        </w:rPr>
        <w:t>With</w:t>
      </w:r>
      <w:proofErr w:type="gramEnd"/>
      <w:r w:rsidRPr="00D6628F">
        <w:rPr>
          <w:rFonts w:ascii="Times New Roman" w:eastAsia="Times New Roman" w:hAnsi="Times New Roman" w:cs="Times New Roman"/>
          <w:sz w:val="24"/>
          <w:szCs w:val="24"/>
        </w:rPr>
        <w:t xml:space="preserve"> Their Current Global Strategies? Using the Module Content, Wider Reading and Your Own Re-search, Critically Evaluate the JLR Global Strat-</w:t>
      </w:r>
      <w:proofErr w:type="spellStart"/>
      <w:r w:rsidRPr="00D6628F">
        <w:rPr>
          <w:rFonts w:ascii="Times New Roman" w:eastAsia="Times New Roman" w:hAnsi="Times New Roman" w:cs="Times New Roman"/>
          <w:sz w:val="24"/>
          <w:szCs w:val="24"/>
        </w:rPr>
        <w:t>egy</w:t>
      </w:r>
      <w:proofErr w:type="spellEnd"/>
      <w:r w:rsidRPr="00D6628F">
        <w:rPr>
          <w:rFonts w:ascii="Times New Roman" w:eastAsia="Times New Roman" w:hAnsi="Times New Roman" w:cs="Times New Roman"/>
          <w:sz w:val="24"/>
          <w:szCs w:val="24"/>
        </w:rPr>
        <w:t xml:space="preserve"> Potential and Advise JLR on </w:t>
      </w:r>
      <w:r w:rsidRPr="00D6628F">
        <w:rPr>
          <w:rFonts w:ascii="Times New Roman" w:eastAsia="Times New Roman" w:hAnsi="Times New Roman" w:cs="Times New Roman"/>
          <w:sz w:val="24"/>
          <w:szCs w:val="24"/>
        </w:rPr>
        <w:lastRenderedPageBreak/>
        <w:t xml:space="preserve">Improvements. Economics &amp; Management, 5(3). </w:t>
      </w:r>
      <w:hyperlink r:id="rId32">
        <w:r w:rsidRPr="00D6628F">
          <w:rPr>
            <w:rFonts w:ascii="Times New Roman" w:eastAsia="Times New Roman" w:hAnsi="Times New Roman" w:cs="Times New Roman"/>
            <w:color w:val="1155CC"/>
            <w:sz w:val="24"/>
            <w:szCs w:val="24"/>
            <w:u w:val="single"/>
          </w:rPr>
          <w:t>https://www.researchgate.net/profile/Le-Li-61/publication/392232185_Economics_Management_Review_What_Are_JLR_Trying_To_Achieve_With_Their_Current_Global_Strategies_Using_the_Module_Content_Wider_Reading_and_Your_Own_Re-_search_Critically_Evaluate_the_JLR_Global_Strat-/links/6839c071d1054b0207f86b9e/Economics-Management-Review-What-Are-JLR-Trying-To-Achieve-With-Their-Current-Global-Strategies-Using-the-Module-Content-Wider-Reading-and-Your-Own-Re-search-Critically-Evaluate-the-JLR-Global-St.pdf</w:t>
        </w:r>
      </w:hyperlink>
      <w:r w:rsidRPr="00D6628F">
        <w:rPr>
          <w:rFonts w:ascii="Times New Roman" w:eastAsia="Times New Roman" w:hAnsi="Times New Roman" w:cs="Times New Roman"/>
          <w:sz w:val="24"/>
          <w:szCs w:val="24"/>
        </w:rPr>
        <w:t xml:space="preserve"> </w:t>
      </w:r>
    </w:p>
    <w:p w14:paraId="733A4242" w14:textId="77777777" w:rsidR="00D6628F" w:rsidRPr="00D6628F" w:rsidRDefault="00D6628F" w:rsidP="00D6628F">
      <w:pPr>
        <w:spacing w:line="360" w:lineRule="auto"/>
        <w:jc w:val="both"/>
        <w:rPr>
          <w:rFonts w:ascii="Times New Roman" w:eastAsia="Times New Roman" w:hAnsi="Times New Roman" w:cs="Times New Roman"/>
          <w:sz w:val="24"/>
          <w:szCs w:val="24"/>
        </w:rPr>
      </w:pPr>
      <w:hyperlink r:id="rId33">
        <w:r w:rsidRPr="00D6628F">
          <w:rPr>
            <w:rFonts w:ascii="Times New Roman" w:eastAsia="Times New Roman" w:hAnsi="Times New Roman" w:cs="Times New Roman"/>
            <w:sz w:val="24"/>
            <w:szCs w:val="24"/>
          </w:rPr>
          <w:t>Lovells</w:t>
        </w:r>
      </w:hyperlink>
      <w:r w:rsidRPr="00D6628F">
        <w:rPr>
          <w:rFonts w:ascii="Times New Roman" w:eastAsia="Times New Roman" w:hAnsi="Times New Roman" w:cs="Times New Roman"/>
          <w:sz w:val="24"/>
          <w:szCs w:val="24"/>
        </w:rPr>
        <w:t>, H., 2023. automotive product safety and liability in United Kingdom. Available from:</w:t>
      </w:r>
      <w:hyperlink r:id="rId34">
        <w:r w:rsidRPr="00D6628F">
          <w:rPr>
            <w:rFonts w:ascii="Times New Roman" w:eastAsia="Times New Roman" w:hAnsi="Times New Roman" w:cs="Times New Roman"/>
            <w:color w:val="1155CC"/>
            <w:sz w:val="24"/>
            <w:szCs w:val="24"/>
            <w:u w:val="single"/>
          </w:rPr>
          <w:t>https://www.lexology.com/library/detail.aspx?g=7be21f3e-b29b-4156-a5d8-40f817bb39b3</w:t>
        </w:r>
      </w:hyperlink>
      <w:r w:rsidRPr="00D6628F">
        <w:rPr>
          <w:rFonts w:ascii="Times New Roman" w:eastAsia="Times New Roman" w:hAnsi="Times New Roman" w:cs="Times New Roman"/>
          <w:sz w:val="24"/>
          <w:szCs w:val="24"/>
        </w:rPr>
        <w:t xml:space="preserve"> Accessed on: 15.11.202</w:t>
      </w:r>
    </w:p>
    <w:p w14:paraId="1D0CCEBF" w14:textId="77777777" w:rsidR="00D6628F" w:rsidRPr="00D6628F" w:rsidRDefault="00D6628F" w:rsidP="00D6628F">
      <w:pPr>
        <w:spacing w:line="360" w:lineRule="auto"/>
        <w:jc w:val="both"/>
        <w:rPr>
          <w:rFonts w:ascii="Times New Roman" w:eastAsia="Times New Roman" w:hAnsi="Times New Roman" w:cs="Times New Roman"/>
          <w:sz w:val="24"/>
          <w:szCs w:val="24"/>
        </w:rPr>
      </w:pPr>
      <w:hyperlink r:id="rId35">
        <w:r w:rsidRPr="00D6628F">
          <w:rPr>
            <w:rFonts w:ascii="Times New Roman" w:eastAsia="Times New Roman" w:hAnsi="Times New Roman" w:cs="Times New Roman"/>
            <w:sz w:val="24"/>
            <w:szCs w:val="24"/>
          </w:rPr>
          <w:t>Nolan</w:t>
        </w:r>
      </w:hyperlink>
      <w:r w:rsidRPr="00D6628F">
        <w:rPr>
          <w:rFonts w:ascii="Times New Roman" w:eastAsia="Times New Roman" w:hAnsi="Times New Roman" w:cs="Times New Roman"/>
          <w:sz w:val="24"/>
          <w:szCs w:val="24"/>
        </w:rPr>
        <w:t xml:space="preserve">, S., 2024. EY Reveals UK Consumer Interest Shifts Towards EVs. Available from: </w:t>
      </w:r>
      <w:hyperlink r:id="rId36">
        <w:r w:rsidRPr="00D6628F">
          <w:rPr>
            <w:rFonts w:ascii="Times New Roman" w:eastAsia="Times New Roman" w:hAnsi="Times New Roman" w:cs="Times New Roman"/>
            <w:color w:val="1155CC"/>
            <w:sz w:val="24"/>
            <w:szCs w:val="24"/>
            <w:u w:val="single"/>
          </w:rPr>
          <w:t>https://evmagazine.com/mobility/ey-reveals-uk-consumer-interest-shifts-towards-evs</w:t>
        </w:r>
      </w:hyperlink>
      <w:r w:rsidRPr="00D6628F">
        <w:rPr>
          <w:rFonts w:ascii="Times New Roman" w:eastAsia="Times New Roman" w:hAnsi="Times New Roman" w:cs="Times New Roman"/>
          <w:sz w:val="24"/>
          <w:szCs w:val="24"/>
        </w:rPr>
        <w:t xml:space="preserve"> Accessed on: 15.11.202</w:t>
      </w:r>
    </w:p>
    <w:p w14:paraId="0F64371A"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Péli, L., </w:t>
      </w:r>
      <w:proofErr w:type="spellStart"/>
      <w:r w:rsidRPr="00D6628F">
        <w:rPr>
          <w:rFonts w:ascii="Times New Roman" w:eastAsia="Times New Roman" w:hAnsi="Times New Roman" w:cs="Times New Roman"/>
          <w:sz w:val="24"/>
          <w:szCs w:val="24"/>
        </w:rPr>
        <w:t>Peredy</w:t>
      </w:r>
      <w:proofErr w:type="spellEnd"/>
      <w:r w:rsidRPr="00D6628F">
        <w:rPr>
          <w:rFonts w:ascii="Times New Roman" w:eastAsia="Times New Roman" w:hAnsi="Times New Roman" w:cs="Times New Roman"/>
          <w:sz w:val="24"/>
          <w:szCs w:val="24"/>
        </w:rPr>
        <w:t xml:space="preserve">, Z. and Vörös, M., 2022. Interregional Analysis of </w:t>
      </w:r>
      <w:proofErr w:type="spellStart"/>
      <w:r w:rsidRPr="00D6628F">
        <w:rPr>
          <w:rFonts w:ascii="Times New Roman" w:eastAsia="Times New Roman" w:hAnsi="Times New Roman" w:cs="Times New Roman"/>
          <w:sz w:val="24"/>
          <w:szCs w:val="24"/>
        </w:rPr>
        <w:t>Komárom</w:t>
      </w:r>
      <w:proofErr w:type="spellEnd"/>
      <w:r w:rsidRPr="00D6628F">
        <w:rPr>
          <w:rFonts w:ascii="Times New Roman" w:eastAsia="Times New Roman" w:hAnsi="Times New Roman" w:cs="Times New Roman"/>
          <w:sz w:val="24"/>
          <w:szCs w:val="24"/>
        </w:rPr>
        <w:t xml:space="preserve">-Esztergom County (Hungary) and Nitra County (Slovakia) Automotive Sector Via the Example of the Jaguar Land Rover. Visegrad Journal on Bioeconomy and Sustainable Development, 11(2), pp.49-55. </w:t>
      </w:r>
      <w:hyperlink r:id="rId37">
        <w:r w:rsidRPr="00D6628F">
          <w:rPr>
            <w:rFonts w:ascii="Times New Roman" w:eastAsia="Times New Roman" w:hAnsi="Times New Roman" w:cs="Times New Roman"/>
            <w:color w:val="1155CC"/>
            <w:sz w:val="24"/>
            <w:szCs w:val="24"/>
            <w:u w:val="single"/>
          </w:rPr>
          <w:t>https://sciendo.com/pdf/10.2478/vjbsd-2022-0008</w:t>
        </w:r>
      </w:hyperlink>
      <w:r w:rsidRPr="00D6628F">
        <w:rPr>
          <w:rFonts w:ascii="Times New Roman" w:eastAsia="Times New Roman" w:hAnsi="Times New Roman" w:cs="Times New Roman"/>
          <w:sz w:val="24"/>
          <w:szCs w:val="24"/>
        </w:rPr>
        <w:t xml:space="preserve"> </w:t>
      </w:r>
    </w:p>
    <w:p w14:paraId="12A29F63" w14:textId="77777777" w:rsidR="00D6628F" w:rsidRPr="00D6628F" w:rsidRDefault="00D6628F" w:rsidP="00D6628F">
      <w:pPr>
        <w:spacing w:line="360" w:lineRule="auto"/>
        <w:jc w:val="both"/>
        <w:rPr>
          <w:rFonts w:ascii="Times New Roman" w:eastAsia="Times New Roman" w:hAnsi="Times New Roman" w:cs="Times New Roman"/>
          <w:sz w:val="24"/>
          <w:szCs w:val="24"/>
        </w:rPr>
      </w:pPr>
      <w:proofErr w:type="spellStart"/>
      <w:r w:rsidRPr="00D6628F">
        <w:rPr>
          <w:rFonts w:ascii="Times New Roman" w:eastAsia="Times New Roman" w:hAnsi="Times New Roman" w:cs="Times New Roman"/>
          <w:sz w:val="24"/>
          <w:szCs w:val="24"/>
        </w:rPr>
        <w:t>Potharla</w:t>
      </w:r>
      <w:proofErr w:type="spellEnd"/>
      <w:r w:rsidRPr="00D6628F">
        <w:rPr>
          <w:rFonts w:ascii="Times New Roman" w:eastAsia="Times New Roman" w:hAnsi="Times New Roman" w:cs="Times New Roman"/>
          <w:sz w:val="24"/>
          <w:szCs w:val="24"/>
        </w:rPr>
        <w:t xml:space="preserve">, S., 2025. Financial and Strategic Analysis of Tata Motors: Insights from Corporate Finance Perspectives. Available at SSRN 5294575. </w:t>
      </w:r>
      <w:hyperlink r:id="rId38">
        <w:r w:rsidRPr="00D6628F">
          <w:rPr>
            <w:rFonts w:ascii="Times New Roman" w:eastAsia="Times New Roman" w:hAnsi="Times New Roman" w:cs="Times New Roman"/>
            <w:color w:val="1155CC"/>
            <w:sz w:val="24"/>
            <w:szCs w:val="24"/>
            <w:u w:val="single"/>
          </w:rPr>
          <w:t>https://papers.ssrn.com/sol3/Delivery.cfm?abstractid=5294575</w:t>
        </w:r>
      </w:hyperlink>
      <w:r w:rsidRPr="00D6628F">
        <w:rPr>
          <w:rFonts w:ascii="Times New Roman" w:eastAsia="Times New Roman" w:hAnsi="Times New Roman" w:cs="Times New Roman"/>
          <w:sz w:val="24"/>
          <w:szCs w:val="24"/>
        </w:rPr>
        <w:t xml:space="preserve"> </w:t>
      </w:r>
    </w:p>
    <w:p w14:paraId="03C962A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Skeete, J.P., Wells, P., Dong, X., Heidrich, O. and Harper, G., 2020. Beyond the </w:t>
      </w:r>
      <w:proofErr w:type="spellStart"/>
      <w:r w:rsidRPr="00D6628F">
        <w:rPr>
          <w:rFonts w:ascii="Times New Roman" w:eastAsia="Times New Roman" w:hAnsi="Times New Roman" w:cs="Times New Roman"/>
          <w:sz w:val="24"/>
          <w:szCs w:val="24"/>
        </w:rPr>
        <w:t>EVent</w:t>
      </w:r>
      <w:proofErr w:type="spellEnd"/>
      <w:r w:rsidRPr="00D6628F">
        <w:rPr>
          <w:rFonts w:ascii="Times New Roman" w:eastAsia="Times New Roman" w:hAnsi="Times New Roman" w:cs="Times New Roman"/>
          <w:sz w:val="24"/>
          <w:szCs w:val="24"/>
        </w:rPr>
        <w:t xml:space="preserve"> horizon: Battery waste, recycling, and sustainability in the United Kingdom electric vehicle transition. </w:t>
      </w:r>
      <w:r w:rsidRPr="00D6628F">
        <w:rPr>
          <w:rFonts w:ascii="Times New Roman" w:eastAsia="Times New Roman" w:hAnsi="Times New Roman" w:cs="Times New Roman"/>
          <w:i/>
          <w:iCs/>
          <w:sz w:val="24"/>
          <w:szCs w:val="24"/>
        </w:rPr>
        <w:t>Energy Research &amp; Social Science</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69</w:t>
      </w:r>
      <w:r w:rsidRPr="00D6628F">
        <w:rPr>
          <w:rFonts w:ascii="Times New Roman" w:eastAsia="Times New Roman" w:hAnsi="Times New Roman" w:cs="Times New Roman"/>
          <w:sz w:val="24"/>
          <w:szCs w:val="24"/>
        </w:rPr>
        <w:t>, p.101581.</w:t>
      </w:r>
      <w:hyperlink r:id="rId39">
        <w:r w:rsidRPr="00D6628F">
          <w:rPr>
            <w:rFonts w:ascii="Times New Roman" w:eastAsia="Times New Roman" w:hAnsi="Times New Roman" w:cs="Times New Roman"/>
            <w:color w:val="1155CC"/>
            <w:sz w:val="24"/>
            <w:szCs w:val="24"/>
            <w:u w:val="single"/>
          </w:rPr>
          <w:t>https://doi.org/10.1016/j.erss.2020.101581</w:t>
        </w:r>
      </w:hyperlink>
      <w:r w:rsidRPr="00D6628F">
        <w:rPr>
          <w:rFonts w:ascii="Times New Roman" w:eastAsia="Times New Roman" w:hAnsi="Times New Roman" w:cs="Times New Roman"/>
          <w:sz w:val="24"/>
          <w:szCs w:val="24"/>
        </w:rPr>
        <w:t xml:space="preserve"> </w:t>
      </w:r>
    </w:p>
    <w:p w14:paraId="5FD93671"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Smith, M. and Sarabi, Y., 2021. UK trading patterns within and between regions in the automotive sector—A network analysis. </w:t>
      </w:r>
      <w:r w:rsidRPr="00D6628F">
        <w:rPr>
          <w:rFonts w:ascii="Times New Roman" w:eastAsia="Times New Roman" w:hAnsi="Times New Roman" w:cs="Times New Roman"/>
          <w:i/>
          <w:iCs/>
          <w:sz w:val="24"/>
          <w:szCs w:val="24"/>
        </w:rPr>
        <w:t>The World Economy</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44</w:t>
      </w:r>
      <w:r w:rsidRPr="00D6628F">
        <w:rPr>
          <w:rFonts w:ascii="Times New Roman" w:eastAsia="Times New Roman" w:hAnsi="Times New Roman" w:cs="Times New Roman"/>
          <w:sz w:val="24"/>
          <w:szCs w:val="24"/>
        </w:rPr>
        <w:t>(2), pp.510-529. DOI:</w:t>
      </w:r>
      <w:hyperlink r:id="rId40">
        <w:r w:rsidRPr="00D6628F">
          <w:rPr>
            <w:rFonts w:ascii="Times New Roman" w:eastAsia="Times New Roman" w:hAnsi="Times New Roman" w:cs="Times New Roman"/>
            <w:color w:val="1155CC"/>
            <w:sz w:val="24"/>
            <w:szCs w:val="24"/>
            <w:u w:val="single"/>
          </w:rPr>
          <w:t>10.1111/twec.13006</w:t>
        </w:r>
      </w:hyperlink>
    </w:p>
    <w:p w14:paraId="2B0A6E3C"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Sulich, A. and </w:t>
      </w:r>
      <w:proofErr w:type="spellStart"/>
      <w:r w:rsidRPr="00D6628F">
        <w:rPr>
          <w:rFonts w:ascii="Times New Roman" w:eastAsia="Times New Roman" w:hAnsi="Times New Roman" w:cs="Times New Roman"/>
          <w:sz w:val="24"/>
          <w:szCs w:val="24"/>
        </w:rPr>
        <w:t>Soloducho</w:t>
      </w:r>
      <w:proofErr w:type="spellEnd"/>
      <w:r w:rsidRPr="00D6628F">
        <w:rPr>
          <w:rFonts w:ascii="Times New Roman" w:eastAsia="Times New Roman" w:hAnsi="Times New Roman" w:cs="Times New Roman"/>
          <w:sz w:val="24"/>
          <w:szCs w:val="24"/>
        </w:rPr>
        <w:t xml:space="preserve">-Pelc, L., 2024. Strategic management and business ecosystem scientific relations—key areas review. </w:t>
      </w:r>
      <w:r w:rsidRPr="00D6628F">
        <w:rPr>
          <w:rFonts w:ascii="Times New Roman" w:eastAsia="Times New Roman" w:hAnsi="Times New Roman" w:cs="Times New Roman"/>
          <w:i/>
          <w:iCs/>
          <w:sz w:val="24"/>
          <w:szCs w:val="24"/>
        </w:rPr>
        <w:t>International Journal of Innovation Studies</w:t>
      </w:r>
      <w:r w:rsidRPr="00D6628F">
        <w:rPr>
          <w:rFonts w:ascii="Times New Roman" w:eastAsia="Times New Roman" w:hAnsi="Times New Roman" w:cs="Times New Roman"/>
          <w:sz w:val="24"/>
          <w:szCs w:val="24"/>
        </w:rPr>
        <w:t xml:space="preserve">, </w:t>
      </w:r>
      <w:r w:rsidRPr="00D6628F">
        <w:rPr>
          <w:rFonts w:ascii="Times New Roman" w:eastAsia="Times New Roman" w:hAnsi="Times New Roman" w:cs="Times New Roman"/>
          <w:i/>
          <w:iCs/>
          <w:sz w:val="24"/>
          <w:szCs w:val="24"/>
        </w:rPr>
        <w:t>8</w:t>
      </w:r>
      <w:r w:rsidRPr="00D6628F">
        <w:rPr>
          <w:rFonts w:ascii="Times New Roman" w:eastAsia="Times New Roman" w:hAnsi="Times New Roman" w:cs="Times New Roman"/>
          <w:sz w:val="24"/>
          <w:szCs w:val="24"/>
        </w:rPr>
        <w:t>(3), pp.287-296.</w:t>
      </w:r>
      <w:hyperlink r:id="rId41">
        <w:r w:rsidRPr="00D6628F">
          <w:rPr>
            <w:rFonts w:ascii="Times New Roman" w:eastAsia="Times New Roman" w:hAnsi="Times New Roman" w:cs="Times New Roman"/>
            <w:color w:val="1155CC"/>
            <w:sz w:val="24"/>
            <w:szCs w:val="24"/>
            <w:u w:val="single"/>
          </w:rPr>
          <w:t>https://doi.org/10.1016/j.ijis.2024.04.005</w:t>
        </w:r>
      </w:hyperlink>
      <w:r w:rsidRPr="00D6628F">
        <w:rPr>
          <w:rFonts w:ascii="Times New Roman" w:eastAsia="Times New Roman" w:hAnsi="Times New Roman" w:cs="Times New Roman"/>
          <w:sz w:val="24"/>
          <w:szCs w:val="24"/>
        </w:rPr>
        <w:t xml:space="preserve"> </w:t>
      </w:r>
    </w:p>
    <w:p w14:paraId="4A33BDD3"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The Guardian, 2025. UK manufacturing sector falters amid Jaguar Land Rover cyber-attack. Available from: </w:t>
      </w:r>
      <w:hyperlink r:id="rId42">
        <w:r w:rsidRPr="00D6628F">
          <w:rPr>
            <w:rFonts w:ascii="Times New Roman" w:eastAsia="Times New Roman" w:hAnsi="Times New Roman" w:cs="Times New Roman"/>
            <w:color w:val="1155CC"/>
            <w:sz w:val="24"/>
            <w:szCs w:val="24"/>
            <w:u w:val="single"/>
          </w:rPr>
          <w:t>https://www.theguardian.com/business/2025/sep/23/peter-kyle-jaguar-land-rover-shutdown-car-production-jlr-cyber-attack</w:t>
        </w:r>
      </w:hyperlink>
      <w:r w:rsidRPr="00D6628F">
        <w:rPr>
          <w:rFonts w:ascii="Times New Roman" w:eastAsia="Times New Roman" w:hAnsi="Times New Roman" w:cs="Times New Roman"/>
          <w:sz w:val="24"/>
          <w:szCs w:val="24"/>
        </w:rPr>
        <w:t xml:space="preserve"> Accessed on: 15.11.2025 </w:t>
      </w:r>
    </w:p>
    <w:p w14:paraId="3E06332D"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lastRenderedPageBreak/>
        <w:t xml:space="preserve">UK Parliament, 2023. Batteries for electric vehicle manufacturing. Available from: </w:t>
      </w:r>
      <w:hyperlink r:id="rId43">
        <w:r w:rsidRPr="00D6628F">
          <w:rPr>
            <w:rFonts w:ascii="Times New Roman" w:eastAsia="Times New Roman" w:hAnsi="Times New Roman" w:cs="Times New Roman"/>
            <w:color w:val="1155CC"/>
            <w:sz w:val="24"/>
            <w:szCs w:val="24"/>
            <w:u w:val="single"/>
          </w:rPr>
          <w:t>https://publications.parliament.uk/pa/cm5804/cmselect/cmbeis/196/report.html</w:t>
        </w:r>
      </w:hyperlink>
      <w:r w:rsidRPr="00D6628F">
        <w:rPr>
          <w:rFonts w:ascii="Times New Roman" w:eastAsia="Times New Roman" w:hAnsi="Times New Roman" w:cs="Times New Roman"/>
          <w:sz w:val="24"/>
          <w:szCs w:val="24"/>
        </w:rPr>
        <w:t xml:space="preserve"> Accessed on: 15.11.202</w:t>
      </w:r>
    </w:p>
    <w:p w14:paraId="0EE611ED"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UK Parliament, 2025a. Electric vehicles and infrastructure. Available from: </w:t>
      </w:r>
      <w:hyperlink r:id="rId44">
        <w:r w:rsidRPr="00D6628F">
          <w:rPr>
            <w:rFonts w:ascii="Times New Roman" w:eastAsia="Times New Roman" w:hAnsi="Times New Roman" w:cs="Times New Roman"/>
            <w:color w:val="1155CC"/>
            <w:sz w:val="24"/>
            <w:szCs w:val="24"/>
            <w:u w:val="single"/>
          </w:rPr>
          <w:t>https://commonslibrary.parliament.uk/research-briefings/cbp-7480/</w:t>
        </w:r>
      </w:hyperlink>
      <w:r w:rsidRPr="00D6628F">
        <w:rPr>
          <w:rFonts w:ascii="Times New Roman" w:eastAsia="Times New Roman" w:hAnsi="Times New Roman" w:cs="Times New Roman"/>
          <w:sz w:val="24"/>
          <w:szCs w:val="24"/>
        </w:rPr>
        <w:t xml:space="preserve"> Accessed on: 15.11.202</w:t>
      </w:r>
    </w:p>
    <w:p w14:paraId="2B4A7D00" w14:textId="77777777" w:rsidR="00D6628F" w:rsidRPr="00D6628F" w:rsidRDefault="00D6628F" w:rsidP="00D6628F">
      <w:pPr>
        <w:spacing w:line="360" w:lineRule="auto"/>
        <w:jc w:val="both"/>
        <w:rPr>
          <w:rFonts w:ascii="Times New Roman" w:eastAsia="Times New Roman" w:hAnsi="Times New Roman" w:cs="Times New Roman"/>
          <w:sz w:val="24"/>
          <w:szCs w:val="24"/>
        </w:rPr>
      </w:pPr>
      <w:r w:rsidRPr="00D6628F">
        <w:rPr>
          <w:rFonts w:ascii="Times New Roman" w:eastAsia="Times New Roman" w:hAnsi="Times New Roman" w:cs="Times New Roman"/>
          <w:sz w:val="24"/>
          <w:szCs w:val="24"/>
        </w:rPr>
        <w:t xml:space="preserve">UK Parliament, 2025b. Battery strategy goes flat: Net-zero target at risk. Available from: </w:t>
      </w:r>
      <w:hyperlink r:id="rId45">
        <w:r w:rsidRPr="00D6628F">
          <w:rPr>
            <w:rFonts w:ascii="Times New Roman" w:eastAsia="Times New Roman" w:hAnsi="Times New Roman" w:cs="Times New Roman"/>
            <w:color w:val="1155CC"/>
            <w:sz w:val="24"/>
            <w:szCs w:val="24"/>
            <w:u w:val="single"/>
          </w:rPr>
          <w:t>https://publications.parliament.uk/pa/ld5802/ldselect/ldsctech/53/5303.htm</w:t>
        </w:r>
      </w:hyperlink>
      <w:r w:rsidRPr="00D6628F">
        <w:rPr>
          <w:rFonts w:ascii="Times New Roman" w:eastAsia="Times New Roman" w:hAnsi="Times New Roman" w:cs="Times New Roman"/>
          <w:sz w:val="24"/>
          <w:szCs w:val="24"/>
        </w:rPr>
        <w:t xml:space="preserve"> Accessed on: 15.11.202</w:t>
      </w:r>
    </w:p>
    <w:p w14:paraId="0E2ED1E0" w14:textId="77777777" w:rsidR="00591BC8" w:rsidRDefault="00591BC8" w:rsidP="00591BC8">
      <w:pPr>
        <w:shd w:val="clear" w:color="auto" w:fill="FFFFFF"/>
        <w:spacing w:line="360" w:lineRule="auto"/>
        <w:jc w:val="both"/>
        <w:rPr>
          <w:rFonts w:ascii="Times New Roman" w:eastAsia="Times New Roman" w:hAnsi="Times New Roman" w:cs="Times New Roman"/>
          <w:sz w:val="24"/>
          <w:szCs w:val="24"/>
        </w:rPr>
      </w:pPr>
    </w:p>
    <w:p w14:paraId="04FB18BA" w14:textId="77777777" w:rsidR="00591BC8" w:rsidRDefault="00591BC8">
      <w:pPr>
        <w:spacing w:line="360" w:lineRule="auto"/>
        <w:jc w:val="both"/>
        <w:rPr>
          <w:rFonts w:ascii="Times New Roman" w:eastAsia="Times New Roman" w:hAnsi="Times New Roman" w:cs="Times New Roman"/>
          <w:sz w:val="24"/>
          <w:szCs w:val="24"/>
        </w:rPr>
      </w:pPr>
    </w:p>
    <w:sectPr w:rsidR="00591BC8" w:rsidSect="0002297C">
      <w:footerReference w:type="default" r:id="rId46"/>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7626D" w14:textId="77777777" w:rsidR="0053003E" w:rsidRDefault="0053003E" w:rsidP="0002297C">
      <w:pPr>
        <w:spacing w:line="240" w:lineRule="auto"/>
      </w:pPr>
      <w:r>
        <w:separator/>
      </w:r>
    </w:p>
  </w:endnote>
  <w:endnote w:type="continuationSeparator" w:id="0">
    <w:p w14:paraId="6E169A5F" w14:textId="77777777" w:rsidR="0053003E" w:rsidRDefault="0053003E" w:rsidP="000229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B051BAC-38B2-434D-91DD-8DE3F9325A75}"/>
  </w:font>
  <w:font w:name="Cambria">
    <w:panose1 w:val="02040503050406030204"/>
    <w:charset w:val="00"/>
    <w:family w:val="roman"/>
    <w:pitch w:val="variable"/>
    <w:sig w:usb0="E00006FF" w:usb1="420024FF" w:usb2="02000000" w:usb3="00000000" w:csb0="0000019F" w:csb1="00000000"/>
    <w:embedRegular r:id="rId2" w:fontKey="{7B56DB94-D0A3-4F11-A82F-B6F0B1F447D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853652"/>
      <w:docPartObj>
        <w:docPartGallery w:val="Page Numbers (Bottom of Page)"/>
        <w:docPartUnique/>
      </w:docPartObj>
    </w:sdtPr>
    <w:sdtEndPr>
      <w:rPr>
        <w:rFonts w:ascii="Times New Roman" w:hAnsi="Times New Roman" w:cs="Times New Roman"/>
        <w:sz w:val="20"/>
        <w:szCs w:val="20"/>
      </w:rPr>
    </w:sdtEndPr>
    <w:sdtContent>
      <w:p w14:paraId="35D30ECA" w14:textId="63634009" w:rsidR="0002297C" w:rsidRPr="0002297C" w:rsidRDefault="0002297C">
        <w:pPr>
          <w:pStyle w:val="Footer"/>
          <w:jc w:val="right"/>
          <w:rPr>
            <w:rFonts w:ascii="Times New Roman" w:hAnsi="Times New Roman" w:cs="Times New Roman"/>
            <w:sz w:val="20"/>
            <w:szCs w:val="20"/>
          </w:rPr>
        </w:pPr>
        <w:r w:rsidRPr="0002297C">
          <w:rPr>
            <w:rFonts w:ascii="Times New Roman" w:hAnsi="Times New Roman" w:cs="Times New Roman"/>
            <w:sz w:val="20"/>
            <w:szCs w:val="20"/>
          </w:rPr>
          <w:fldChar w:fldCharType="begin"/>
        </w:r>
        <w:r w:rsidRPr="0002297C">
          <w:rPr>
            <w:rFonts w:ascii="Times New Roman" w:hAnsi="Times New Roman" w:cs="Times New Roman"/>
            <w:sz w:val="20"/>
            <w:szCs w:val="20"/>
          </w:rPr>
          <w:instrText>PAGE   \* MERGEFORMAT</w:instrText>
        </w:r>
        <w:r w:rsidRPr="0002297C">
          <w:rPr>
            <w:rFonts w:ascii="Times New Roman" w:hAnsi="Times New Roman" w:cs="Times New Roman"/>
            <w:sz w:val="20"/>
            <w:szCs w:val="20"/>
          </w:rPr>
          <w:fldChar w:fldCharType="separate"/>
        </w:r>
        <w:r w:rsidRPr="0002297C">
          <w:rPr>
            <w:rFonts w:ascii="Times New Roman" w:hAnsi="Times New Roman" w:cs="Times New Roman"/>
            <w:sz w:val="20"/>
            <w:szCs w:val="20"/>
          </w:rPr>
          <w:t>2</w:t>
        </w:r>
        <w:r w:rsidRPr="0002297C">
          <w:rPr>
            <w:rFonts w:ascii="Times New Roman" w:hAnsi="Times New Roman" w:cs="Times New Roman"/>
            <w:sz w:val="20"/>
            <w:szCs w:val="20"/>
          </w:rPr>
          <w:fldChar w:fldCharType="end"/>
        </w:r>
      </w:p>
    </w:sdtContent>
  </w:sdt>
  <w:p w14:paraId="03E48149" w14:textId="77777777" w:rsidR="0002297C" w:rsidRDefault="00022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032EC" w14:textId="77777777" w:rsidR="0053003E" w:rsidRDefault="0053003E" w:rsidP="0002297C">
      <w:pPr>
        <w:spacing w:line="240" w:lineRule="auto"/>
      </w:pPr>
      <w:r>
        <w:separator/>
      </w:r>
    </w:p>
  </w:footnote>
  <w:footnote w:type="continuationSeparator" w:id="0">
    <w:p w14:paraId="6166A6DD" w14:textId="77777777" w:rsidR="0053003E" w:rsidRDefault="0053003E" w:rsidP="000229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397899"/>
    <w:multiLevelType w:val="hybridMultilevel"/>
    <w:tmpl w:val="8D126E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33812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28ED"/>
    <w:rsid w:val="0002297C"/>
    <w:rsid w:val="00204210"/>
    <w:rsid w:val="002516A7"/>
    <w:rsid w:val="002561EA"/>
    <w:rsid w:val="003A40CE"/>
    <w:rsid w:val="004428ED"/>
    <w:rsid w:val="004568F2"/>
    <w:rsid w:val="00472651"/>
    <w:rsid w:val="00474F7C"/>
    <w:rsid w:val="004E052D"/>
    <w:rsid w:val="0053003E"/>
    <w:rsid w:val="0053532D"/>
    <w:rsid w:val="005520A3"/>
    <w:rsid w:val="00591BC8"/>
    <w:rsid w:val="005B3D78"/>
    <w:rsid w:val="006566A2"/>
    <w:rsid w:val="00672768"/>
    <w:rsid w:val="00795F0E"/>
    <w:rsid w:val="007C6383"/>
    <w:rsid w:val="007E46E5"/>
    <w:rsid w:val="00817F6C"/>
    <w:rsid w:val="008C5172"/>
    <w:rsid w:val="00A4029E"/>
    <w:rsid w:val="00AC3A17"/>
    <w:rsid w:val="00BA4B75"/>
    <w:rsid w:val="00BF1270"/>
    <w:rsid w:val="00C02135"/>
    <w:rsid w:val="00C205FD"/>
    <w:rsid w:val="00C624B3"/>
    <w:rsid w:val="00CA09F1"/>
    <w:rsid w:val="00D6628F"/>
    <w:rsid w:val="00D71369"/>
    <w:rsid w:val="00E42D23"/>
    <w:rsid w:val="00E81ECC"/>
    <w:rsid w:val="00F829EE"/>
    <w:rsid w:val="00FC1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70C4D"/>
  <w15:docId w15:val="{FC8CB464-9DC7-42FD-BF61-C5656E980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17F6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817F6C"/>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rsid w:val="00817F6C"/>
    <w:pPr>
      <w:keepNext/>
      <w:keepLines/>
      <w:spacing w:before="320" w:after="80" w:line="360" w:lineRule="auto"/>
      <w:jc w:val="both"/>
      <w:outlineLvl w:val="2"/>
    </w:pPr>
    <w:rPr>
      <w:rFonts w:ascii="Times New Roman" w:hAnsi="Times New Roman"/>
      <w:b/>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02297C"/>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2297C"/>
    <w:pPr>
      <w:spacing w:after="100"/>
    </w:pPr>
  </w:style>
  <w:style w:type="paragraph" w:styleId="TOC2">
    <w:name w:val="toc 2"/>
    <w:basedOn w:val="Normal"/>
    <w:next w:val="Normal"/>
    <w:autoRedefine/>
    <w:uiPriority w:val="39"/>
    <w:unhideWhenUsed/>
    <w:rsid w:val="0002297C"/>
    <w:pPr>
      <w:spacing w:after="100"/>
      <w:ind w:left="220"/>
    </w:pPr>
  </w:style>
  <w:style w:type="character" w:styleId="Hyperlink">
    <w:name w:val="Hyperlink"/>
    <w:basedOn w:val="DefaultParagraphFont"/>
    <w:uiPriority w:val="99"/>
    <w:unhideWhenUsed/>
    <w:rsid w:val="0002297C"/>
    <w:rPr>
      <w:color w:val="0000FF" w:themeColor="hyperlink"/>
      <w:u w:val="single"/>
    </w:rPr>
  </w:style>
  <w:style w:type="paragraph" w:styleId="Header">
    <w:name w:val="header"/>
    <w:basedOn w:val="Normal"/>
    <w:link w:val="HeaderChar"/>
    <w:uiPriority w:val="99"/>
    <w:unhideWhenUsed/>
    <w:rsid w:val="0002297C"/>
    <w:pPr>
      <w:tabs>
        <w:tab w:val="center" w:pos="4513"/>
        <w:tab w:val="right" w:pos="9026"/>
      </w:tabs>
      <w:spacing w:line="240" w:lineRule="auto"/>
    </w:pPr>
  </w:style>
  <w:style w:type="character" w:customStyle="1" w:styleId="HeaderChar">
    <w:name w:val="Header Char"/>
    <w:basedOn w:val="DefaultParagraphFont"/>
    <w:link w:val="Header"/>
    <w:uiPriority w:val="99"/>
    <w:rsid w:val="0002297C"/>
  </w:style>
  <w:style w:type="paragraph" w:styleId="Footer">
    <w:name w:val="footer"/>
    <w:basedOn w:val="Normal"/>
    <w:link w:val="FooterChar"/>
    <w:uiPriority w:val="99"/>
    <w:unhideWhenUsed/>
    <w:rsid w:val="0002297C"/>
    <w:pPr>
      <w:tabs>
        <w:tab w:val="center" w:pos="4513"/>
        <w:tab w:val="right" w:pos="9026"/>
      </w:tabs>
      <w:spacing w:line="240" w:lineRule="auto"/>
    </w:pPr>
  </w:style>
  <w:style w:type="character" w:customStyle="1" w:styleId="FooterChar">
    <w:name w:val="Footer Char"/>
    <w:basedOn w:val="DefaultParagraphFont"/>
    <w:link w:val="Footer"/>
    <w:uiPriority w:val="99"/>
    <w:rsid w:val="0002297C"/>
  </w:style>
  <w:style w:type="paragraph" w:styleId="TOC3">
    <w:name w:val="toc 3"/>
    <w:basedOn w:val="Normal"/>
    <w:next w:val="Normal"/>
    <w:autoRedefine/>
    <w:uiPriority w:val="39"/>
    <w:unhideWhenUsed/>
    <w:rsid w:val="005B3D78"/>
    <w:pPr>
      <w:spacing w:after="100"/>
      <w:ind w:left="440"/>
    </w:pPr>
  </w:style>
  <w:style w:type="paragraph" w:styleId="ListParagraph">
    <w:name w:val="List Paragraph"/>
    <w:basedOn w:val="Normal"/>
    <w:uiPriority w:val="34"/>
    <w:qFormat/>
    <w:rsid w:val="00D662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7072795" TargetMode="External"/><Relationship Id="rId18" Type="http://schemas.openxmlformats.org/officeDocument/2006/relationships/hyperlink" Target="https://leap4sme.eu/wp-content/uploads/2023/04/Central-and-Eastern-Europe-in-the-Changing-Business-Environment-Proceedings.pdf" TargetMode="External"/><Relationship Id="rId26" Type="http://schemas.openxmlformats.org/officeDocument/2006/relationships/hyperlink" Target="https://www.jlr.com/news/2021/11/semiconductor-shortage-continues-constrain-sales-and-profitability-q2-despite-strong" TargetMode="External"/><Relationship Id="rId39" Type="http://schemas.openxmlformats.org/officeDocument/2006/relationships/hyperlink" Target="https://doi.org/10.1016/j.erss.2020.101581" TargetMode="External"/><Relationship Id="rId21" Type="http://schemas.openxmlformats.org/officeDocument/2006/relationships/hyperlink" Target="https://journals.sagepub.com/doi/abs/10.1177/14761270211038635" TargetMode="External"/><Relationship Id="rId34" Type="http://schemas.openxmlformats.org/officeDocument/2006/relationships/hyperlink" Target="https://www.lexology.com/library/detail.aspx?g=7be21f3e-b29b-4156-a5d8-40f817bb39b3" TargetMode="External"/><Relationship Id="rId42" Type="http://schemas.openxmlformats.org/officeDocument/2006/relationships/hyperlink" Target="https://www.theguardian.com/business/2025/sep/23/peter-kyle-jaguar-land-rover-shutdown-car-production-jlr-cyber-attack"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losemotorfinance.co.uk/cost-of-living-crisis-impacting-car-buying" TargetMode="External"/><Relationship Id="rId29" Type="http://schemas.openxmlformats.org/officeDocument/2006/relationships/hyperlink" Target="https://www.jlr.com/our-herit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edia.jaguarlandrover.com/news/2022/03/jaguar-land-rover-gives-second-life-i-pace-batteries" TargetMode="External"/><Relationship Id="rId32" Type="http://schemas.openxmlformats.org/officeDocument/2006/relationships/hyperlink" Target="https://www.researchgate.net/profile/Le-Li-61/publication/392232185_Economics_Management_Review_What_Are_JLR_Trying_To_Achieve_With_Their_Current_Global_Strategies_Using_the_Module_Content_Wider_Reading_and_Your_Own_Re-_search_Critically_Evaluate_the_JLR_Global_Strat-/links/6839c071d1054b0207f86b9e/Economics-Management-Review-What-Are-JLR-Trying-To-Achieve-With-Their-Current-Global-Strategies-Using-the-Module-Content-Wider-Reading-and-Your-Own-Re-search-Critically-Evaluate-the-JLR-Global-St.pdf" TargetMode="External"/><Relationship Id="rId37" Type="http://schemas.openxmlformats.org/officeDocument/2006/relationships/hyperlink" Target="https://sciendo.com/pdf/10.2478/vjbsd-2022-0008" TargetMode="External"/><Relationship Id="rId40" Type="http://schemas.openxmlformats.org/officeDocument/2006/relationships/hyperlink" Target="https://onlinelibrary.wiley.com/doi/abs/10.1111/twec.13006" TargetMode="External"/><Relationship Id="rId45" Type="http://schemas.openxmlformats.org/officeDocument/2006/relationships/hyperlink" Target="https://publications.parliament.uk/pa/ld5802/ldselect/ldsctech/53/5303.htm" TargetMode="External"/><Relationship Id="rId5" Type="http://schemas.openxmlformats.org/officeDocument/2006/relationships/webSettings" Target="webSettings.xml"/><Relationship Id="rId15" Type="http://schemas.openxmlformats.org/officeDocument/2006/relationships/hyperlink" Target="https://onlinelibrary.wiley.com/doi/pdf/10.1111%2F1467-8551.12614" TargetMode="External"/><Relationship Id="rId23" Type="http://schemas.openxmlformats.org/officeDocument/2006/relationships/hyperlink" Target="https://brandequity.economictimes.indiatimes.com/news/business-of-brands/jlr-to-invest-80-mln-to-meet-demand-for-custom-luxury-car-colours/117592658" TargetMode="External"/><Relationship Id="rId28" Type="http://schemas.openxmlformats.org/officeDocument/2006/relationships/hyperlink" Target="https://www.jlr.com/www.jaguar.com" TargetMode="External"/><Relationship Id="rId36" Type="http://schemas.openxmlformats.org/officeDocument/2006/relationships/hyperlink" Target="https://evmagazine.com/mobility/ey-reveals-uk-consumer-interest-shifts-towards-evs" TargetMode="External"/><Relationship Id="rId10" Type="http://schemas.openxmlformats.org/officeDocument/2006/relationships/image" Target="media/image3.png"/><Relationship Id="rId19" Type="http://schemas.openxmlformats.org/officeDocument/2006/relationships/hyperlink" Target="https://evpowered.co.uk/feature/the-rise-of-autonomous-vehicles-in-the-automotive-industry/" TargetMode="External"/><Relationship Id="rId31" Type="http://schemas.openxmlformats.org/officeDocument/2006/relationships/hyperlink" Target="https://www.jlr.com/news/2025/10/jlr-restarts-manufacturing-and-introduces-new-financing-solution-pay-jlr-suppliers" TargetMode="External"/><Relationship Id="rId44" Type="http://schemas.openxmlformats.org/officeDocument/2006/relationships/hyperlink" Target="https://commonslibrary.parliament.uk/research-briefings/cbp-748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standard.com/companies/news/tata-motors-jaguar-land-rover-secures-uk-loan-guarantee-post-cyber-attack-125092800331_1.html" TargetMode="External"/><Relationship Id="rId22" Type="http://schemas.openxmlformats.org/officeDocument/2006/relationships/hyperlink" Target="https://economictimes.indiatimes.com/industry/renewables/jaguar-land-rover-backed-battery-recycling-project-gets-uk-government-funding/articleshow/122638665.cms?from=mdr" TargetMode="External"/><Relationship Id="rId27" Type="http://schemas.openxmlformats.org/officeDocument/2006/relationships/hyperlink" Target="https://www.jlr.com/news/2024/09/jlr-invests-ps500-million-creating-ev-factory-future-merseyside" TargetMode="External"/><Relationship Id="rId30" Type="http://schemas.openxmlformats.org/officeDocument/2006/relationships/hyperlink" Target="https://www.jlr.com/our-purpose" TargetMode="External"/><Relationship Id="rId35" Type="http://schemas.openxmlformats.org/officeDocument/2006/relationships/hyperlink" Target="https://evmagazine.com/author/stella-nolan" TargetMode="External"/><Relationship Id="rId43" Type="http://schemas.openxmlformats.org/officeDocument/2006/relationships/hyperlink" Target="https://publications.parliament.uk/pa/cm5804/cmselect/cmbeis/196/report.html"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economictimes.indiatimes.com/industry/auto/auto-news/jlr-seeks-2-billion-to-absorb-financial-shocks/articleshow/124199662.cms?from=mdr" TargetMode="External"/><Relationship Id="rId17" Type="http://schemas.openxmlformats.org/officeDocument/2006/relationships/hyperlink" Target="https://www.ecocycles.net/ojs/index.php/ecocycles/article/download/424/279" TargetMode="External"/><Relationship Id="rId25" Type="http://schemas.openxmlformats.org/officeDocument/2006/relationships/hyperlink" Target="https://onlinelibrary.wiley.com/doi/pdf/10.1002/sd.2207" TargetMode="External"/><Relationship Id="rId33" Type="http://schemas.openxmlformats.org/officeDocument/2006/relationships/hyperlink" Target="https://www.lexology.com/contributors/hogan-lovells" TargetMode="External"/><Relationship Id="rId38" Type="http://schemas.openxmlformats.org/officeDocument/2006/relationships/hyperlink" Target="https://papers.ssrn.com/sol3/Delivery.cfm?abstractid=5294575" TargetMode="External"/><Relationship Id="rId46" Type="http://schemas.openxmlformats.org/officeDocument/2006/relationships/footer" Target="footer1.xml"/><Relationship Id="rId20" Type="http://schemas.openxmlformats.org/officeDocument/2006/relationships/hyperlink" Target="https://doi.org/10.3390/joitmc8030163" TargetMode="External"/><Relationship Id="rId41" Type="http://schemas.openxmlformats.org/officeDocument/2006/relationships/hyperlink" Target="https://doi.org/10.1016/j.ijis.2024.04.00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5994D-5261-447C-97BE-E605E4A33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4730</Words>
  <Characters>26966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Excellence Innovations</dc:creator>
  <cp:lastModifiedBy>Jasmine Kaur</cp:lastModifiedBy>
  <cp:revision>6</cp:revision>
  <dcterms:created xsi:type="dcterms:W3CDTF">2025-11-27T20:43:00Z</dcterms:created>
  <dcterms:modified xsi:type="dcterms:W3CDTF">2025-11-27T21:17:00Z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3fdeff18-5f45-45ac-abd7-83b7c10ef19a</vt:lpwstr>
  </property>
</Properties>
</file>