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C2538" w14:textId="77777777" w:rsidR="003E5A95" w:rsidRDefault="003E5A95">
      <w:pPr>
        <w:spacing w:line="360" w:lineRule="auto"/>
        <w:jc w:val="both"/>
        <w:rPr>
          <w:rFonts w:ascii="Arial" w:eastAsia="Arial" w:hAnsi="Arial" w:cs="Arial"/>
          <w:b/>
          <w:u w:val="single"/>
        </w:rPr>
      </w:pPr>
    </w:p>
    <w:p w14:paraId="665C8BE4" w14:textId="77777777" w:rsidR="003E5A95" w:rsidRDefault="003E5A95">
      <w:pPr>
        <w:spacing w:line="360" w:lineRule="auto"/>
        <w:jc w:val="both"/>
        <w:rPr>
          <w:rFonts w:ascii="Arial" w:eastAsia="Arial" w:hAnsi="Arial" w:cs="Arial"/>
          <w:b/>
          <w:u w:val="single"/>
        </w:rPr>
      </w:pPr>
    </w:p>
    <w:p w14:paraId="076F8CAA" w14:textId="77777777" w:rsidR="003E5A95" w:rsidRDefault="003E5A95">
      <w:pPr>
        <w:spacing w:line="360" w:lineRule="auto"/>
        <w:jc w:val="both"/>
        <w:rPr>
          <w:rFonts w:ascii="Arial" w:eastAsia="Arial" w:hAnsi="Arial" w:cs="Arial"/>
          <w:b/>
          <w:u w:val="single"/>
        </w:rPr>
      </w:pPr>
    </w:p>
    <w:p w14:paraId="5D73F946" w14:textId="77777777" w:rsidR="003E5A95" w:rsidRDefault="003E5A95">
      <w:pPr>
        <w:spacing w:line="360" w:lineRule="auto"/>
        <w:jc w:val="both"/>
        <w:rPr>
          <w:rFonts w:ascii="Arial" w:eastAsia="Arial" w:hAnsi="Arial" w:cs="Arial"/>
          <w:b/>
          <w:u w:val="single"/>
        </w:rPr>
      </w:pPr>
    </w:p>
    <w:p w14:paraId="452ED004" w14:textId="77777777" w:rsidR="003E5A95" w:rsidRDefault="003E5A95">
      <w:pPr>
        <w:spacing w:line="360" w:lineRule="auto"/>
        <w:jc w:val="both"/>
        <w:rPr>
          <w:rFonts w:ascii="Arial" w:eastAsia="Arial" w:hAnsi="Arial" w:cs="Arial"/>
          <w:b/>
          <w:u w:val="single"/>
        </w:rPr>
      </w:pPr>
    </w:p>
    <w:p w14:paraId="2FEEFE46" w14:textId="77777777" w:rsidR="003E5A95" w:rsidRDefault="003E5A95">
      <w:pPr>
        <w:spacing w:line="360" w:lineRule="auto"/>
        <w:jc w:val="center"/>
        <w:rPr>
          <w:rFonts w:ascii="Arial" w:eastAsia="Arial" w:hAnsi="Arial" w:cs="Arial"/>
          <w:b/>
          <w:u w:val="single"/>
        </w:rPr>
      </w:pPr>
    </w:p>
    <w:p w14:paraId="7E9D8E94" w14:textId="77777777" w:rsidR="003E5A95" w:rsidRDefault="003E5A95">
      <w:pPr>
        <w:spacing w:line="360" w:lineRule="auto"/>
        <w:jc w:val="center"/>
        <w:rPr>
          <w:rFonts w:ascii="Arial" w:eastAsia="Arial" w:hAnsi="Arial" w:cs="Arial"/>
          <w:b/>
          <w:u w:val="single"/>
        </w:rPr>
      </w:pPr>
    </w:p>
    <w:p w14:paraId="7D73CB15" w14:textId="77777777" w:rsidR="003E5A95" w:rsidRDefault="003E5A95">
      <w:pPr>
        <w:spacing w:line="360" w:lineRule="auto"/>
        <w:jc w:val="center"/>
        <w:rPr>
          <w:rFonts w:ascii="Arial" w:eastAsia="Arial" w:hAnsi="Arial" w:cs="Arial"/>
          <w:b/>
          <w:u w:val="single"/>
        </w:rPr>
      </w:pPr>
    </w:p>
    <w:p w14:paraId="5E42E6A1" w14:textId="77777777" w:rsidR="003E5A95" w:rsidRDefault="003E5A95">
      <w:pPr>
        <w:spacing w:line="360" w:lineRule="auto"/>
        <w:jc w:val="center"/>
        <w:rPr>
          <w:rFonts w:ascii="Arial" w:eastAsia="Arial" w:hAnsi="Arial" w:cs="Arial"/>
          <w:b/>
          <w:u w:val="single"/>
        </w:rPr>
      </w:pPr>
    </w:p>
    <w:p w14:paraId="47968E06" w14:textId="77777777" w:rsidR="003E5A95" w:rsidRDefault="003E5A95">
      <w:pPr>
        <w:spacing w:line="360" w:lineRule="auto"/>
        <w:jc w:val="center"/>
        <w:rPr>
          <w:rFonts w:ascii="Arial" w:eastAsia="Arial" w:hAnsi="Arial" w:cs="Arial"/>
          <w:b/>
          <w:u w:val="single"/>
        </w:rPr>
      </w:pPr>
    </w:p>
    <w:p w14:paraId="75D3465B" w14:textId="6A4C616F" w:rsidR="003E5A95" w:rsidRDefault="00F77073">
      <w:pPr>
        <w:spacing w:line="360" w:lineRule="auto"/>
        <w:jc w:val="center"/>
        <w:rPr>
          <w:rFonts w:ascii="Arial" w:eastAsia="Arial" w:hAnsi="Arial" w:cs="Arial"/>
          <w:b/>
          <w:u w:val="single"/>
        </w:rPr>
      </w:pPr>
      <w:r>
        <w:rPr>
          <w:rFonts w:ascii="Arial" w:eastAsia="Arial" w:hAnsi="Arial" w:cs="Arial"/>
          <w:b/>
          <w:u w:val="single"/>
        </w:rPr>
        <w:t xml:space="preserve">Food and Beverage </w:t>
      </w:r>
      <w:r w:rsidR="00AD451A">
        <w:rPr>
          <w:rFonts w:ascii="Arial" w:eastAsia="Arial" w:hAnsi="Arial" w:cs="Arial"/>
          <w:b/>
          <w:u w:val="single"/>
        </w:rPr>
        <w:t>O</w:t>
      </w:r>
      <w:r>
        <w:rPr>
          <w:rFonts w:ascii="Arial" w:eastAsia="Arial" w:hAnsi="Arial" w:cs="Arial"/>
          <w:b/>
          <w:u w:val="single"/>
        </w:rPr>
        <w:t>perations</w:t>
      </w:r>
    </w:p>
    <w:p w14:paraId="1F402548" w14:textId="77777777" w:rsidR="00AD3C78" w:rsidRDefault="00F77073">
      <w:pPr>
        <w:spacing w:line="360" w:lineRule="auto"/>
        <w:jc w:val="center"/>
        <w:rPr>
          <w:rFonts w:ascii="Arial" w:eastAsia="Arial" w:hAnsi="Arial" w:cs="Arial"/>
          <w:b/>
          <w:u w:val="single"/>
        </w:rPr>
      </w:pPr>
      <w:r>
        <w:rPr>
          <w:rFonts w:ascii="Arial" w:eastAsia="Arial" w:hAnsi="Arial" w:cs="Arial"/>
          <w:b/>
          <w:u w:val="single"/>
        </w:rPr>
        <w:t>Assignment 1</w:t>
      </w:r>
    </w:p>
    <w:p w14:paraId="453F0A84" w14:textId="284B5729" w:rsidR="003E5A95" w:rsidRDefault="00F77073">
      <w:pPr>
        <w:spacing w:line="360" w:lineRule="auto"/>
        <w:jc w:val="center"/>
        <w:rPr>
          <w:rFonts w:ascii="Arial" w:eastAsia="Arial" w:hAnsi="Arial" w:cs="Arial"/>
          <w:b/>
          <w:u w:val="single"/>
        </w:rPr>
      </w:pPr>
      <w:r>
        <w:br w:type="page"/>
      </w:r>
    </w:p>
    <w:p w14:paraId="1E8354BA" w14:textId="77777777" w:rsidR="003E5A95" w:rsidRDefault="003E5A95">
      <w:pPr>
        <w:spacing w:line="360" w:lineRule="auto"/>
        <w:jc w:val="both"/>
        <w:rPr>
          <w:rFonts w:ascii="Arial" w:eastAsia="Arial" w:hAnsi="Arial" w:cs="Arial"/>
          <w:b/>
          <w:u w:val="single"/>
        </w:rPr>
      </w:pPr>
    </w:p>
    <w:p w14:paraId="2F563731" w14:textId="77777777" w:rsidR="003E5A95" w:rsidRDefault="00F77073">
      <w:pPr>
        <w:spacing w:line="360" w:lineRule="auto"/>
        <w:jc w:val="both"/>
        <w:rPr>
          <w:rFonts w:ascii="Arial" w:eastAsia="Arial" w:hAnsi="Arial" w:cs="Arial"/>
          <w:b/>
          <w:u w:val="single"/>
        </w:rPr>
      </w:pPr>
      <w:r>
        <w:rPr>
          <w:rFonts w:ascii="Arial" w:eastAsia="Arial" w:hAnsi="Arial" w:cs="Arial"/>
          <w:b/>
          <w:u w:val="single"/>
        </w:rPr>
        <w:t xml:space="preserve">LEVEL 4 – Student Journal </w:t>
      </w:r>
    </w:p>
    <w:p w14:paraId="1990218E" w14:textId="77777777" w:rsidR="003E5A95" w:rsidRDefault="003E5A95">
      <w:pPr>
        <w:spacing w:line="360" w:lineRule="auto"/>
        <w:jc w:val="both"/>
        <w:rPr>
          <w:rFonts w:ascii="Arial" w:eastAsia="Arial" w:hAnsi="Arial" w:cs="Arial"/>
          <w:b/>
          <w:u w:val="single"/>
        </w:rPr>
      </w:pPr>
    </w:p>
    <w:p w14:paraId="4963F464" w14:textId="77777777" w:rsidR="003E5A95" w:rsidRDefault="00F77073">
      <w:pPr>
        <w:spacing w:line="360" w:lineRule="auto"/>
        <w:jc w:val="both"/>
        <w:rPr>
          <w:rFonts w:ascii="Arial" w:eastAsia="Arial" w:hAnsi="Arial" w:cs="Arial"/>
        </w:rPr>
      </w:pPr>
      <w:r>
        <w:rPr>
          <w:rFonts w:ascii="Arial" w:eastAsia="Arial" w:hAnsi="Arial" w:cs="Arial"/>
        </w:rPr>
        <w:t>You are required to complete a journal entry to capture the learning experience and knowledge you have acquired during a particular lecture.  You may choose from the following topics:</w:t>
      </w:r>
    </w:p>
    <w:p w14:paraId="1AA375D3" w14:textId="77777777" w:rsidR="003E5A95" w:rsidRDefault="00F77073">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Allergies and Intolerances and the importance within the industry </w:t>
      </w:r>
    </w:p>
    <w:p w14:paraId="0BEBDCCC" w14:textId="77777777" w:rsidR="003E5A95" w:rsidRDefault="00F77073">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Food Safety Fundamentals (The 4 C’s) </w:t>
      </w:r>
    </w:p>
    <w:p w14:paraId="728239F9" w14:textId="77777777" w:rsidR="003E5A95" w:rsidRDefault="00F77073">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Ratings, Inspections and Reporting Procedures </w:t>
      </w:r>
    </w:p>
    <w:p w14:paraId="08F70AAF" w14:textId="77777777" w:rsidR="003E5A95" w:rsidRDefault="003E5A95">
      <w:pPr>
        <w:spacing w:line="360" w:lineRule="auto"/>
        <w:jc w:val="both"/>
        <w:rPr>
          <w:rFonts w:ascii="Arial" w:eastAsia="Arial" w:hAnsi="Arial" w:cs="Arial"/>
        </w:rPr>
      </w:pPr>
    </w:p>
    <w:p w14:paraId="08618D8E" w14:textId="77777777" w:rsidR="003E5A95" w:rsidRDefault="00F77073">
      <w:pPr>
        <w:spacing w:line="360" w:lineRule="auto"/>
        <w:jc w:val="both"/>
        <w:rPr>
          <w:rFonts w:ascii="Arial" w:eastAsia="Arial" w:hAnsi="Arial" w:cs="Arial"/>
        </w:rPr>
      </w:pPr>
      <w:r>
        <w:rPr>
          <w:rFonts w:ascii="Arial" w:eastAsia="Arial" w:hAnsi="Arial" w:cs="Arial"/>
        </w:rPr>
        <w:t xml:space="preserve">Consider the appropriate lectures. What was the topic and what have you learnt? Provide a summary. What new skills/knowledge have you acquired? How will you apply your knowledge in the future? What are your reflections? </w:t>
      </w:r>
    </w:p>
    <w:p w14:paraId="218039FC" w14:textId="77777777" w:rsidR="003E5A95" w:rsidRDefault="003E5A95">
      <w:pPr>
        <w:spacing w:line="360" w:lineRule="auto"/>
        <w:jc w:val="both"/>
        <w:rPr>
          <w:rFonts w:ascii="Arial" w:eastAsia="Arial" w:hAnsi="Arial" w:cs="Arial"/>
        </w:rPr>
      </w:pPr>
    </w:p>
    <w:tbl>
      <w:tblPr>
        <w:tblStyle w:val="Table1"/>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7"/>
        <w:gridCol w:w="7195"/>
      </w:tblGrid>
      <w:tr w:rsidR="003E5A95" w14:paraId="4074C3E2" w14:textId="77777777">
        <w:tc>
          <w:tcPr>
            <w:tcW w:w="3987" w:type="dxa"/>
            <w:shd w:val="clear" w:color="auto" w:fill="8DB3E2"/>
          </w:tcPr>
          <w:p w14:paraId="4F3D3144" w14:textId="329612C3" w:rsidR="003E5A95" w:rsidRDefault="00F77073">
            <w:pPr>
              <w:spacing w:line="360" w:lineRule="auto"/>
              <w:jc w:val="both"/>
              <w:rPr>
                <w:rFonts w:ascii="Arial" w:eastAsia="Arial" w:hAnsi="Arial" w:cs="Arial"/>
                <w:b/>
                <w:lang w:val="nl-NL"/>
              </w:rPr>
            </w:pPr>
            <w:r w:rsidRPr="002F28F6">
              <w:rPr>
                <w:rFonts w:ascii="Arial" w:eastAsia="Arial" w:hAnsi="Arial" w:cs="Arial"/>
                <w:b/>
                <w:lang w:val="nl-NL"/>
              </w:rPr>
              <w:t>Student</w:t>
            </w:r>
            <w:r w:rsidR="002F28F6" w:rsidRPr="002F28F6">
              <w:rPr>
                <w:rFonts w:ascii="Arial" w:eastAsia="Arial" w:hAnsi="Arial" w:cs="Arial"/>
                <w:b/>
                <w:lang w:val="nl-NL"/>
              </w:rPr>
              <w:t xml:space="preserve"> </w:t>
            </w:r>
            <w:r w:rsidRPr="002F28F6">
              <w:rPr>
                <w:rFonts w:ascii="Arial" w:eastAsia="Arial" w:hAnsi="Arial" w:cs="Arial"/>
                <w:b/>
                <w:lang w:val="nl-NL"/>
              </w:rPr>
              <w:t>Name</w:t>
            </w:r>
            <w:r w:rsidR="002F28F6">
              <w:rPr>
                <w:rFonts w:ascii="Arial" w:eastAsia="Arial" w:hAnsi="Arial" w:cs="Arial"/>
                <w:b/>
                <w:lang w:val="nl-NL"/>
              </w:rPr>
              <w:t>:</w:t>
            </w:r>
            <w:r w:rsidR="00FD5315">
              <w:rPr>
                <w:rFonts w:ascii="Arial" w:eastAsia="Arial" w:hAnsi="Arial" w:cs="Arial"/>
                <w:b/>
                <w:lang w:val="nl-NL"/>
              </w:rPr>
              <w:t xml:space="preserve"> </w:t>
            </w:r>
          </w:p>
          <w:p w14:paraId="425A8A66" w14:textId="7A1E164E" w:rsidR="00EA1AEB" w:rsidRPr="002F28F6" w:rsidRDefault="00EA1AEB">
            <w:pPr>
              <w:spacing w:line="360" w:lineRule="auto"/>
              <w:jc w:val="both"/>
              <w:rPr>
                <w:rFonts w:ascii="Arial" w:eastAsia="Arial" w:hAnsi="Arial" w:cs="Arial"/>
                <w:b/>
                <w:lang w:val="nl-NL"/>
              </w:rPr>
            </w:pPr>
            <w:r>
              <w:rPr>
                <w:rFonts w:ascii="Arial" w:eastAsia="Arial" w:hAnsi="Arial" w:cs="Arial"/>
                <w:b/>
                <w:lang w:val="nl-NL"/>
              </w:rPr>
              <w:t>Gabriela Panaghioiu</w:t>
            </w:r>
          </w:p>
          <w:p w14:paraId="7997EACC" w14:textId="77777777" w:rsidR="003E5A95" w:rsidRPr="002F28F6" w:rsidRDefault="003E5A95">
            <w:pPr>
              <w:spacing w:line="360" w:lineRule="auto"/>
              <w:jc w:val="both"/>
              <w:rPr>
                <w:rFonts w:ascii="Arial" w:eastAsia="Arial" w:hAnsi="Arial" w:cs="Arial"/>
                <w:b/>
                <w:lang w:val="nl-NL"/>
              </w:rPr>
            </w:pPr>
          </w:p>
          <w:p w14:paraId="54177FEE" w14:textId="77777777" w:rsidR="003E5A95" w:rsidRPr="002F28F6" w:rsidRDefault="00F77073">
            <w:pPr>
              <w:spacing w:line="360" w:lineRule="auto"/>
              <w:jc w:val="both"/>
              <w:rPr>
                <w:rFonts w:ascii="Arial" w:eastAsia="Arial" w:hAnsi="Arial" w:cs="Arial"/>
                <w:b/>
                <w:lang w:val="nl-NL"/>
              </w:rPr>
            </w:pPr>
            <w:r w:rsidRPr="002F28F6">
              <w:rPr>
                <w:rFonts w:ascii="Arial" w:eastAsia="Arial" w:hAnsi="Arial" w:cs="Arial"/>
                <w:b/>
                <w:lang w:val="nl-NL"/>
              </w:rPr>
              <w:t xml:space="preserve">Student </w:t>
            </w:r>
            <w:proofErr w:type="spellStart"/>
            <w:r w:rsidRPr="002F28F6">
              <w:rPr>
                <w:rFonts w:ascii="Arial" w:eastAsia="Arial" w:hAnsi="Arial" w:cs="Arial"/>
                <w:b/>
                <w:lang w:val="nl-NL"/>
              </w:rPr>
              <w:t>Number</w:t>
            </w:r>
            <w:proofErr w:type="spellEnd"/>
            <w:r w:rsidRPr="002F28F6">
              <w:rPr>
                <w:rFonts w:ascii="Arial" w:eastAsia="Arial" w:hAnsi="Arial" w:cs="Arial"/>
                <w:b/>
                <w:lang w:val="nl-NL"/>
              </w:rPr>
              <w:t>: 2016970</w:t>
            </w:r>
          </w:p>
          <w:p w14:paraId="2493B5FD" w14:textId="77777777" w:rsidR="003E5A95" w:rsidRPr="002F28F6" w:rsidRDefault="003E5A95">
            <w:pPr>
              <w:spacing w:line="360" w:lineRule="auto"/>
              <w:jc w:val="both"/>
              <w:rPr>
                <w:rFonts w:ascii="Arial" w:eastAsia="Arial" w:hAnsi="Arial" w:cs="Arial"/>
                <w:b/>
                <w:lang w:val="nl-NL"/>
              </w:rPr>
            </w:pPr>
          </w:p>
        </w:tc>
        <w:tc>
          <w:tcPr>
            <w:tcW w:w="7195" w:type="dxa"/>
            <w:shd w:val="clear" w:color="auto" w:fill="8DB3E2"/>
          </w:tcPr>
          <w:p w14:paraId="51B96D4C" w14:textId="77777777" w:rsidR="003E5A95" w:rsidRDefault="00F77073">
            <w:pPr>
              <w:spacing w:line="360" w:lineRule="auto"/>
              <w:jc w:val="both"/>
              <w:rPr>
                <w:rFonts w:ascii="Arial" w:eastAsia="Arial" w:hAnsi="Arial" w:cs="Arial"/>
                <w:b/>
              </w:rPr>
            </w:pPr>
            <w:r>
              <w:rPr>
                <w:rFonts w:ascii="Arial" w:eastAsia="Arial" w:hAnsi="Arial" w:cs="Arial"/>
                <w:b/>
              </w:rPr>
              <w:t>Module: Hotel Placement – Food &amp; Beverage Operations</w:t>
            </w:r>
          </w:p>
          <w:p w14:paraId="51A2D3E6" w14:textId="77777777" w:rsidR="003E5A95" w:rsidRDefault="003E5A95">
            <w:pPr>
              <w:spacing w:line="360" w:lineRule="auto"/>
              <w:jc w:val="both"/>
              <w:rPr>
                <w:rFonts w:ascii="Arial" w:eastAsia="Arial" w:hAnsi="Arial" w:cs="Arial"/>
                <w:b/>
              </w:rPr>
            </w:pPr>
          </w:p>
          <w:p w14:paraId="6EA80FD8" w14:textId="77777777" w:rsidR="003E5A95" w:rsidRDefault="00F77073">
            <w:pPr>
              <w:spacing w:line="360" w:lineRule="auto"/>
              <w:jc w:val="both"/>
              <w:rPr>
                <w:rFonts w:ascii="Arial" w:eastAsia="Arial" w:hAnsi="Arial" w:cs="Arial"/>
                <w:b/>
              </w:rPr>
            </w:pPr>
            <w:r>
              <w:rPr>
                <w:rFonts w:ascii="Arial" w:eastAsia="Arial" w:hAnsi="Arial" w:cs="Arial"/>
                <w:b/>
              </w:rPr>
              <w:t>Lecturer: Ryan Peters</w:t>
            </w:r>
          </w:p>
        </w:tc>
      </w:tr>
    </w:tbl>
    <w:p w14:paraId="5A8B9D07" w14:textId="77777777" w:rsidR="003E5A95" w:rsidRDefault="003E5A95">
      <w:pPr>
        <w:spacing w:line="360" w:lineRule="auto"/>
        <w:jc w:val="both"/>
        <w:rPr>
          <w:rFonts w:ascii="Arial" w:eastAsia="Arial" w:hAnsi="Arial" w:cs="Arial"/>
        </w:rPr>
      </w:pPr>
    </w:p>
    <w:tbl>
      <w:tblPr>
        <w:tblStyle w:val="Table2"/>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3"/>
        <w:gridCol w:w="7199"/>
      </w:tblGrid>
      <w:tr w:rsidR="003E5A95" w14:paraId="316F6888" w14:textId="77777777">
        <w:tc>
          <w:tcPr>
            <w:tcW w:w="3983" w:type="dxa"/>
            <w:shd w:val="clear" w:color="auto" w:fill="FBD5B5"/>
          </w:tcPr>
          <w:p w14:paraId="3913ECE9" w14:textId="77777777" w:rsidR="003E5A95" w:rsidRDefault="00F77073">
            <w:pPr>
              <w:spacing w:line="360" w:lineRule="auto"/>
              <w:jc w:val="both"/>
              <w:rPr>
                <w:rFonts w:ascii="Arial" w:eastAsia="Arial" w:hAnsi="Arial" w:cs="Arial"/>
                <w:b/>
              </w:rPr>
            </w:pPr>
            <w:r>
              <w:rPr>
                <w:rFonts w:ascii="Arial" w:eastAsia="Arial" w:hAnsi="Arial" w:cs="Arial"/>
                <w:b/>
              </w:rPr>
              <w:t xml:space="preserve">The topic of choice: </w:t>
            </w:r>
            <w:r w:rsidR="00C60735" w:rsidRPr="00C60735">
              <w:rPr>
                <w:rFonts w:ascii="Arial" w:hAnsi="Arial" w:cs="Arial"/>
                <w:b/>
              </w:rPr>
              <w:t>Food Safety Fundamentals (4Cs)</w:t>
            </w:r>
          </w:p>
        </w:tc>
        <w:tc>
          <w:tcPr>
            <w:tcW w:w="7199" w:type="dxa"/>
            <w:shd w:val="clear" w:color="auto" w:fill="FBD5B5"/>
          </w:tcPr>
          <w:p w14:paraId="4C74788A" w14:textId="1608A041" w:rsidR="003E5A95" w:rsidRDefault="00F77073">
            <w:pPr>
              <w:spacing w:line="360" w:lineRule="auto"/>
              <w:jc w:val="both"/>
              <w:rPr>
                <w:rFonts w:ascii="Arial" w:eastAsia="Arial" w:hAnsi="Arial" w:cs="Arial"/>
                <w:b/>
              </w:rPr>
            </w:pPr>
            <w:r>
              <w:rPr>
                <w:rFonts w:ascii="Arial" w:eastAsia="Arial" w:hAnsi="Arial" w:cs="Arial"/>
                <w:b/>
              </w:rPr>
              <w:t xml:space="preserve">Date Completed: </w:t>
            </w:r>
            <w:r w:rsidR="00BF7711">
              <w:rPr>
                <w:rFonts w:ascii="Arial" w:eastAsia="Arial" w:hAnsi="Arial" w:cs="Arial"/>
                <w:b/>
              </w:rPr>
              <w:t>15.10.2021</w:t>
            </w:r>
          </w:p>
          <w:p w14:paraId="2B41346E" w14:textId="77777777" w:rsidR="003E5A95" w:rsidRDefault="003E5A95">
            <w:pPr>
              <w:spacing w:line="360" w:lineRule="auto"/>
              <w:jc w:val="both"/>
              <w:rPr>
                <w:rFonts w:ascii="Arial" w:eastAsia="Arial" w:hAnsi="Arial" w:cs="Arial"/>
                <w:b/>
              </w:rPr>
            </w:pPr>
          </w:p>
          <w:p w14:paraId="7F8521D2" w14:textId="77777777" w:rsidR="003E5A95" w:rsidRDefault="003E5A95">
            <w:pPr>
              <w:spacing w:line="360" w:lineRule="auto"/>
              <w:jc w:val="both"/>
              <w:rPr>
                <w:rFonts w:ascii="Arial" w:eastAsia="Arial" w:hAnsi="Arial" w:cs="Arial"/>
                <w:b/>
              </w:rPr>
            </w:pPr>
          </w:p>
        </w:tc>
      </w:tr>
      <w:tr w:rsidR="003E5A95" w14:paraId="5D3EEF78" w14:textId="77777777">
        <w:trPr>
          <w:trHeight w:val="2494"/>
        </w:trPr>
        <w:tc>
          <w:tcPr>
            <w:tcW w:w="11182" w:type="dxa"/>
            <w:gridSpan w:val="2"/>
          </w:tcPr>
          <w:p w14:paraId="1A09EAF9" w14:textId="77777777" w:rsidR="003E5A95" w:rsidRDefault="003E5A95">
            <w:pPr>
              <w:spacing w:line="360" w:lineRule="auto"/>
              <w:jc w:val="both"/>
              <w:rPr>
                <w:rFonts w:ascii="Arial" w:eastAsia="Arial" w:hAnsi="Arial" w:cs="Arial"/>
              </w:rPr>
            </w:pPr>
          </w:p>
          <w:p w14:paraId="09880377" w14:textId="77777777" w:rsidR="003E5A95" w:rsidRDefault="00F77073">
            <w:pPr>
              <w:spacing w:line="360" w:lineRule="auto"/>
              <w:jc w:val="both"/>
              <w:rPr>
                <w:rFonts w:ascii="Arial" w:eastAsia="Arial" w:hAnsi="Arial" w:cs="Arial"/>
              </w:rPr>
            </w:pPr>
            <w:r>
              <w:rPr>
                <w:rFonts w:ascii="Arial" w:eastAsia="Arial" w:hAnsi="Arial" w:cs="Arial"/>
              </w:rPr>
              <w:t>Food is the fundamental and essential need of every living being. The nutritious elements such as carbohydrates, protein, fat, vitamins and minerals not only provide energy but also support other functions of the body such as breathing, digesting, repairing the body, promoting growth, and building an immunity system to keep us healthy. However, these benefits can only be received if the food is hygienic and maintains all the quality parameters. unsafe food contains a range of harmful bacteria, viruses, pesticide, and chemicals that causes more than 200 types of diseases starting from diarrhoea to cancer (who, 2021). According to WHO, 420,000 people die every year due to food contamination resulting in the loss of  33 million healthy life years (who, 2020). Thus, food safety is crucial as nutrition and healthy life is directly connected with the hygienic and safety of food that saves people from the dangerous cycle of malnutrition, affecting thousands of infants to youth, elderly to sick people.</w:t>
            </w:r>
          </w:p>
          <w:p w14:paraId="41F997C4" w14:textId="77777777" w:rsidR="003E5A95" w:rsidRDefault="003E5A95">
            <w:pPr>
              <w:spacing w:line="360" w:lineRule="auto"/>
              <w:jc w:val="both"/>
              <w:rPr>
                <w:rFonts w:ascii="Arial" w:eastAsia="Arial" w:hAnsi="Arial" w:cs="Arial"/>
              </w:rPr>
            </w:pPr>
          </w:p>
          <w:p w14:paraId="1F400223" w14:textId="77777777" w:rsidR="003E5A95" w:rsidRDefault="00F77073">
            <w:pPr>
              <w:spacing w:line="360" w:lineRule="auto"/>
              <w:jc w:val="both"/>
              <w:rPr>
                <w:rFonts w:ascii="Arial" w:eastAsia="Arial" w:hAnsi="Arial" w:cs="Arial"/>
              </w:rPr>
            </w:pPr>
            <w:r>
              <w:rPr>
                <w:rFonts w:ascii="Arial" w:eastAsia="Arial" w:hAnsi="Arial" w:cs="Arial"/>
              </w:rPr>
              <w:lastRenderedPageBreak/>
              <w:t xml:space="preserve">Food safety can be </w:t>
            </w:r>
            <w:r>
              <w:rPr>
                <w:rFonts w:ascii="Arial" w:eastAsia="Arial" w:hAnsi="Arial" w:cs="Arial"/>
                <w:b/>
                <w:i/>
              </w:rPr>
              <w:t>defined</w:t>
            </w:r>
            <w:r>
              <w:rPr>
                <w:rFonts w:ascii="Arial" w:eastAsia="Arial" w:hAnsi="Arial" w:cs="Arial"/>
              </w:rPr>
              <w:t xml:space="preserve"> as routines in the manufacturing of food items, their storage and handling procedure to prevent it foodborne diseases and illness. As food items require processing multiple times from its farm to customers' hands, it contains a huge risk of contamination through various elements in its journey. The 4C's of food safety is used to ensure the hygiene and safety of the food and are especially followed and maintained by the hospitality industries to make sure the consumers remain safe while using their products and services. 4C's of food safety stands for the </w:t>
            </w:r>
            <w:r>
              <w:rPr>
                <w:rFonts w:ascii="Arial" w:eastAsia="Arial" w:hAnsi="Arial" w:cs="Arial"/>
                <w:b/>
                <w:i/>
              </w:rPr>
              <w:t>"cleaning, cooking, cross-contamination and chilling"</w:t>
            </w:r>
            <w:r>
              <w:rPr>
                <w:rFonts w:ascii="Arial" w:eastAsia="Arial" w:hAnsi="Arial" w:cs="Arial"/>
              </w:rPr>
              <w:t xml:space="preserve"> of food products during its making and handling process, implemented by the hotels and restaurants and other companies of the food industry (</w:t>
            </w:r>
            <w:r>
              <w:rPr>
                <w:rFonts w:ascii="Arial" w:eastAsia="Arial" w:hAnsi="Arial" w:cs="Arial"/>
                <w:color w:val="222222"/>
                <w:highlight w:val="white"/>
              </w:rPr>
              <w:t>Cao</w:t>
            </w:r>
            <w:r>
              <w:rPr>
                <w:rFonts w:ascii="Arial" w:eastAsia="Arial" w:hAnsi="Arial" w:cs="Arial"/>
                <w:i/>
                <w:color w:val="222222"/>
                <w:highlight w:val="white"/>
              </w:rPr>
              <w:t xml:space="preserve"> et al., </w:t>
            </w:r>
            <w:r>
              <w:rPr>
                <w:rFonts w:ascii="Arial" w:eastAsia="Arial" w:hAnsi="Arial" w:cs="Arial"/>
                <w:color w:val="222222"/>
                <w:highlight w:val="white"/>
              </w:rPr>
              <w:t>2019)</w:t>
            </w:r>
            <w:r>
              <w:rPr>
                <w:rFonts w:ascii="Arial" w:eastAsia="Arial" w:hAnsi="Arial" w:cs="Arial"/>
              </w:rPr>
              <w:t>.</w:t>
            </w:r>
          </w:p>
          <w:p w14:paraId="759EBA93" w14:textId="77777777" w:rsidR="003E5A95" w:rsidRDefault="003E5A95">
            <w:pPr>
              <w:spacing w:line="360" w:lineRule="auto"/>
              <w:jc w:val="both"/>
              <w:rPr>
                <w:rFonts w:ascii="Arial" w:eastAsia="Arial" w:hAnsi="Arial" w:cs="Arial"/>
              </w:rPr>
            </w:pPr>
          </w:p>
          <w:p w14:paraId="65688CA4" w14:textId="354D205D" w:rsidR="003E5A95" w:rsidRDefault="00F77073">
            <w:pPr>
              <w:spacing w:line="360" w:lineRule="auto"/>
              <w:jc w:val="both"/>
              <w:rPr>
                <w:rFonts w:ascii="Arial" w:eastAsia="Arial" w:hAnsi="Arial" w:cs="Arial"/>
              </w:rPr>
            </w:pPr>
            <w:r>
              <w:rPr>
                <w:rFonts w:ascii="Arial" w:eastAsia="Arial" w:hAnsi="Arial" w:cs="Arial"/>
                <w:b/>
                <w:i/>
              </w:rPr>
              <w:t>Cleaning</w:t>
            </w:r>
            <w:r>
              <w:rPr>
                <w:rFonts w:ascii="Arial" w:eastAsia="Arial" w:hAnsi="Arial" w:cs="Arial"/>
              </w:rPr>
              <w:t xml:space="preserve"> is extremely essential to prevent the food from microbiological elements such as viruses </w:t>
            </w:r>
            <w:r w:rsidR="00306AED">
              <w:rPr>
                <w:rFonts w:ascii="Arial" w:eastAsia="Arial" w:hAnsi="Arial" w:cs="Arial"/>
              </w:rPr>
              <w:t>bacteria</w:t>
            </w:r>
            <w:r>
              <w:rPr>
                <w:rFonts w:ascii="Arial" w:eastAsia="Arial" w:hAnsi="Arial" w:cs="Arial"/>
              </w:rPr>
              <w:t xml:space="preserve"> and others. To maintain food safety and hygiene the surface needs to be cleared and disinfected properly where the food will be placed. to go further, with food hygiene </w:t>
            </w:r>
            <w:r>
              <w:rPr>
                <w:rFonts w:ascii="Arial" w:eastAsia="Arial" w:hAnsi="Arial" w:cs="Arial"/>
                <w:b/>
                <w:i/>
              </w:rPr>
              <w:t>cooking comes next</w:t>
            </w:r>
            <w:r>
              <w:rPr>
                <w:rFonts w:ascii="Arial" w:eastAsia="Arial" w:hAnsi="Arial" w:cs="Arial"/>
              </w:rPr>
              <w:t>. In this stage, one needs to understand that every food contains different kinds of nutrition and ignoring the instructions related to them can damage the nutritious elements of the food. Another risk is that the food can remain raw if not cooked properly and can disappoint the customers, resulting in their health loss and decrease customer retention. To ensure the food is properly cooked one needs to follow the instructions that are given in its packaging, such as the temperature of meat cooking, serving the food above 63 degrees to prevent contamination and growth of germs into it.</w:t>
            </w:r>
          </w:p>
          <w:p w14:paraId="76E85780" w14:textId="77777777" w:rsidR="003E5A95" w:rsidRDefault="003E5A95">
            <w:pPr>
              <w:spacing w:line="360" w:lineRule="auto"/>
              <w:jc w:val="both"/>
              <w:rPr>
                <w:rFonts w:ascii="Arial" w:eastAsia="Arial" w:hAnsi="Arial" w:cs="Arial"/>
              </w:rPr>
            </w:pPr>
          </w:p>
          <w:p w14:paraId="4A71C73B" w14:textId="77777777" w:rsidR="003E5A95" w:rsidRDefault="003E5A95">
            <w:pPr>
              <w:spacing w:line="360" w:lineRule="auto"/>
              <w:jc w:val="both"/>
              <w:rPr>
                <w:rFonts w:ascii="Arial" w:eastAsia="Arial" w:hAnsi="Arial" w:cs="Arial"/>
              </w:rPr>
            </w:pPr>
          </w:p>
          <w:p w14:paraId="09F4F47C" w14:textId="77777777" w:rsidR="003E5A95" w:rsidRDefault="00F77073">
            <w:pPr>
              <w:spacing w:line="360" w:lineRule="auto"/>
              <w:jc w:val="both"/>
              <w:rPr>
                <w:rFonts w:ascii="Arial" w:eastAsia="Arial" w:hAnsi="Arial" w:cs="Arial"/>
              </w:rPr>
            </w:pPr>
            <w:r>
              <w:rPr>
                <w:rFonts w:ascii="Arial" w:eastAsia="Arial" w:hAnsi="Arial" w:cs="Arial"/>
                <w:b/>
                <w:i/>
              </w:rPr>
              <w:t>Cross-contamination</w:t>
            </w:r>
            <w:r>
              <w:rPr>
                <w:rFonts w:ascii="Arial" w:eastAsia="Arial" w:hAnsi="Arial" w:cs="Arial"/>
              </w:rPr>
              <w:t xml:space="preserve"> is the third safety measure that often is ignored by the food and hospitality industry and is the major reason behind food poisoning. The hotels need to ensure that all the utensils and equipment that is used in cooking is cleared properly before and after the cooking process to avoid contamination (</w:t>
            </w:r>
            <w:r>
              <w:rPr>
                <w:rFonts w:ascii="Arial" w:eastAsia="Arial" w:hAnsi="Arial" w:cs="Arial"/>
                <w:color w:val="222222"/>
                <w:highlight w:val="white"/>
              </w:rPr>
              <w:t>Ko, 2018)</w:t>
            </w:r>
            <w:r>
              <w:rPr>
                <w:rFonts w:ascii="Arial" w:eastAsia="Arial" w:hAnsi="Arial" w:cs="Arial"/>
              </w:rPr>
              <w:t xml:space="preserve">. Lastly, to maintain safety and hygiene, food items need to be stored separately in the freezer or fridge with proper cooling temperature through the </w:t>
            </w:r>
            <w:r>
              <w:rPr>
                <w:rFonts w:ascii="Arial" w:eastAsia="Arial" w:hAnsi="Arial" w:cs="Arial"/>
                <w:b/>
                <w:i/>
              </w:rPr>
              <w:t>chilling process</w:t>
            </w:r>
            <w:r>
              <w:rPr>
                <w:rFonts w:ascii="Arial" w:eastAsia="Arial" w:hAnsi="Arial" w:cs="Arial"/>
              </w:rPr>
              <w:t>. To follow this the food items can be divided into small pieces and kept in a wide dish maintaining the temperature and required pressure. These four methods enable the companies of the hospitality industry to maintain the kitchen environment and ensure the safety of their customers (</w:t>
            </w:r>
            <w:r>
              <w:rPr>
                <w:rFonts w:ascii="Arial" w:eastAsia="Arial" w:hAnsi="Arial" w:cs="Arial"/>
                <w:color w:val="222222"/>
                <w:highlight w:val="white"/>
              </w:rPr>
              <w:t>Joshi, 2019)</w:t>
            </w:r>
            <w:r>
              <w:rPr>
                <w:rFonts w:ascii="Arial" w:eastAsia="Arial" w:hAnsi="Arial" w:cs="Arial"/>
              </w:rPr>
              <w:t>.</w:t>
            </w:r>
          </w:p>
          <w:p w14:paraId="1553E88E" w14:textId="77777777" w:rsidR="003E5A95" w:rsidRDefault="003E5A95">
            <w:pPr>
              <w:spacing w:line="360" w:lineRule="auto"/>
              <w:jc w:val="both"/>
              <w:rPr>
                <w:rFonts w:ascii="Arial" w:eastAsia="Arial" w:hAnsi="Arial" w:cs="Arial"/>
              </w:rPr>
            </w:pPr>
          </w:p>
          <w:p w14:paraId="4F0D4935" w14:textId="77777777" w:rsidR="003E5A95" w:rsidRDefault="00F77073">
            <w:pPr>
              <w:spacing w:line="360" w:lineRule="auto"/>
              <w:jc w:val="both"/>
              <w:rPr>
                <w:rFonts w:ascii="Arial" w:eastAsia="Arial" w:hAnsi="Arial" w:cs="Arial"/>
              </w:rPr>
            </w:pPr>
            <w:r>
              <w:rPr>
                <w:rFonts w:ascii="Arial" w:eastAsia="Arial" w:hAnsi="Arial" w:cs="Arial"/>
              </w:rPr>
              <w:t xml:space="preserve">While having a class discussion on the essential skills and knowledge of operation management in the hotel industry I acknowledge many useful tips and information. I can apply this information while managing kitchen operations in a hotel to ensure the safety and hygiene of the served food items. such as I need to have analytical skills to understand the requirements of the ingredients and demand of the </w:t>
            </w:r>
            <w:r>
              <w:rPr>
                <w:rFonts w:ascii="Arial" w:eastAsia="Arial" w:hAnsi="Arial" w:cs="Arial"/>
              </w:rPr>
              <w:lastRenderedPageBreak/>
              <w:t>customers to ensure minimal wastage of the raw materials. The kitchen needs to be organised properly and the employees need to maintain personal hygiene while working in the kitchen (</w:t>
            </w:r>
            <w:proofErr w:type="spellStart"/>
            <w:r>
              <w:rPr>
                <w:rFonts w:ascii="Arial" w:eastAsia="Arial" w:hAnsi="Arial" w:cs="Arial"/>
                <w:color w:val="222222"/>
                <w:highlight w:val="white"/>
              </w:rPr>
              <w:t>Wandolo</w:t>
            </w:r>
            <w:proofErr w:type="spellEnd"/>
            <w:r>
              <w:rPr>
                <w:rFonts w:ascii="Arial" w:eastAsia="Arial" w:hAnsi="Arial" w:cs="Arial"/>
                <w:color w:val="222222"/>
                <w:highlight w:val="white"/>
              </w:rPr>
              <w:t xml:space="preserve"> </w:t>
            </w:r>
            <w:r>
              <w:rPr>
                <w:rFonts w:ascii="Arial" w:eastAsia="Arial" w:hAnsi="Arial" w:cs="Arial"/>
                <w:i/>
                <w:color w:val="222222"/>
                <w:highlight w:val="white"/>
              </w:rPr>
              <w:t xml:space="preserve">et al., </w:t>
            </w:r>
            <w:r>
              <w:rPr>
                <w:rFonts w:ascii="Arial" w:eastAsia="Arial" w:hAnsi="Arial" w:cs="Arial"/>
                <w:color w:val="222222"/>
                <w:highlight w:val="white"/>
              </w:rPr>
              <w:t>2018)</w:t>
            </w:r>
            <w:r>
              <w:rPr>
                <w:rFonts w:ascii="Arial" w:eastAsia="Arial" w:hAnsi="Arial" w:cs="Arial"/>
              </w:rPr>
              <w:t xml:space="preserve">. I need to take care of the inventory to ensure that the raw materials are fresh. I will observe the temperatures of the inventory as well as while cooking the food to ensure </w:t>
            </w:r>
            <w:proofErr w:type="spellStart"/>
            <w:r>
              <w:rPr>
                <w:rFonts w:ascii="Arial" w:eastAsia="Arial" w:hAnsi="Arial" w:cs="Arial"/>
              </w:rPr>
              <w:t>it's</w:t>
            </w:r>
            <w:proofErr w:type="spellEnd"/>
            <w:r>
              <w:rPr>
                <w:rFonts w:ascii="Arial" w:eastAsia="Arial" w:hAnsi="Arial" w:cs="Arial"/>
              </w:rPr>
              <w:t xml:space="preserve"> properly cooked, at the right temperature to preserve the nutrients in it. While studying food safety I understand the importance of food safety in the post covid world where the customers are more aware of their consumption. Therefore, I will apply my understanding of 4C's parameters to gain the trust of the customers ensuring their food and safety. According to a survey it is found that 7/10 customers are curious about the kitchen operations of hotels they patronize to satisfy their hygienic needs. and more than 69% of customers also focuses on the supply chain of the raw materials and the processing technology of the food items to ensure nutritional aspects.</w:t>
            </w:r>
          </w:p>
          <w:p w14:paraId="4BBE43E1" w14:textId="77777777" w:rsidR="003E5A95" w:rsidRDefault="00F77073">
            <w:pPr>
              <w:spacing w:line="360" w:lineRule="auto"/>
              <w:jc w:val="both"/>
              <w:rPr>
                <w:rFonts w:ascii="Arial" w:eastAsia="Arial" w:hAnsi="Arial" w:cs="Arial"/>
              </w:rPr>
            </w:pPr>
            <w:r>
              <w:rPr>
                <w:rFonts w:ascii="Arial" w:eastAsia="Arial" w:hAnsi="Arial" w:cs="Arial"/>
              </w:rPr>
              <w:t>To summarise it can be said that food safety is essential for every human being along with the hospitality business industry to gain the trust of their customers and provide health services to them. To ensure safety we must consider the theoretical knowledge that we gained in the class, such as 4c's of food safety, fundamental knowledge about food and nutrition, need to be applied properly (</w:t>
            </w:r>
            <w:proofErr w:type="spellStart"/>
            <w:r>
              <w:rPr>
                <w:rFonts w:ascii="Arial" w:eastAsia="Arial" w:hAnsi="Arial" w:cs="Arial"/>
                <w:color w:val="222222"/>
                <w:highlight w:val="white"/>
              </w:rPr>
              <w:t>Pașca</w:t>
            </w:r>
            <w:proofErr w:type="spellEnd"/>
            <w:r>
              <w:rPr>
                <w:rFonts w:ascii="Arial" w:eastAsia="Arial" w:hAnsi="Arial" w:cs="Arial"/>
                <w:color w:val="222222"/>
                <w:highlight w:val="white"/>
              </w:rPr>
              <w:t xml:space="preserve"> </w:t>
            </w:r>
            <w:r>
              <w:rPr>
                <w:rFonts w:ascii="Arial" w:eastAsia="Arial" w:hAnsi="Arial" w:cs="Arial"/>
                <w:i/>
                <w:color w:val="222222"/>
                <w:highlight w:val="white"/>
              </w:rPr>
              <w:t>et al.,</w:t>
            </w:r>
            <w:r>
              <w:rPr>
                <w:rFonts w:ascii="Arial" w:eastAsia="Arial" w:hAnsi="Arial" w:cs="Arial"/>
                <w:color w:val="222222"/>
                <w:highlight w:val="white"/>
              </w:rPr>
              <w:t xml:space="preserve"> 2018)</w:t>
            </w:r>
            <w:r>
              <w:rPr>
                <w:rFonts w:ascii="Arial" w:eastAsia="Arial" w:hAnsi="Arial" w:cs="Arial"/>
              </w:rPr>
              <w:t>. As I understand the advantages and consequences of food safety I will always remember to take safety measures before preparing any item. I will also cross-check and ensure that the customers get properly cooked food so that their companies can be reduced.  I am looking forward to knowing more and gain more practical experiences that will help me to evaluate my theoretical knowledge and provide me with a bright career in hotel management.</w:t>
            </w:r>
          </w:p>
        </w:tc>
      </w:tr>
    </w:tbl>
    <w:p w14:paraId="5275BB8A" w14:textId="77777777" w:rsidR="003E5A95" w:rsidRDefault="003E5A95">
      <w:pPr>
        <w:spacing w:line="360" w:lineRule="auto"/>
        <w:jc w:val="both"/>
        <w:rPr>
          <w:rFonts w:ascii="Arial" w:eastAsia="Arial" w:hAnsi="Arial" w:cs="Arial"/>
          <w:b/>
        </w:rPr>
      </w:pPr>
    </w:p>
    <w:tbl>
      <w:tblPr>
        <w:tblStyle w:val="Table3"/>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10"/>
        <w:gridCol w:w="272"/>
      </w:tblGrid>
      <w:tr w:rsidR="003E5A95" w14:paraId="10BE016B" w14:textId="77777777">
        <w:tc>
          <w:tcPr>
            <w:tcW w:w="10910" w:type="dxa"/>
            <w:shd w:val="clear" w:color="auto" w:fill="FBD5B5"/>
          </w:tcPr>
          <w:p w14:paraId="09A87B06" w14:textId="77777777" w:rsidR="003E5A95" w:rsidRDefault="00F77073">
            <w:pPr>
              <w:spacing w:line="360" w:lineRule="auto"/>
              <w:jc w:val="both"/>
              <w:rPr>
                <w:rFonts w:ascii="Arial" w:eastAsia="Arial" w:hAnsi="Arial" w:cs="Arial"/>
                <w:b/>
              </w:rPr>
            </w:pPr>
            <w:r>
              <w:rPr>
                <w:rFonts w:ascii="Arial" w:eastAsia="Arial" w:hAnsi="Arial" w:cs="Arial"/>
                <w:b/>
              </w:rPr>
              <w:t xml:space="preserve">REFERENCE LIST </w:t>
            </w:r>
          </w:p>
        </w:tc>
        <w:tc>
          <w:tcPr>
            <w:tcW w:w="272" w:type="dxa"/>
            <w:shd w:val="clear" w:color="auto" w:fill="FBD5B5"/>
          </w:tcPr>
          <w:p w14:paraId="1F843926" w14:textId="77777777" w:rsidR="003E5A95" w:rsidRDefault="003E5A95">
            <w:pPr>
              <w:spacing w:line="360" w:lineRule="auto"/>
              <w:jc w:val="both"/>
              <w:rPr>
                <w:rFonts w:ascii="Arial" w:eastAsia="Arial" w:hAnsi="Arial" w:cs="Arial"/>
                <w:b/>
              </w:rPr>
            </w:pPr>
          </w:p>
          <w:p w14:paraId="2E91217A" w14:textId="77777777" w:rsidR="003E5A95" w:rsidRDefault="003E5A95">
            <w:pPr>
              <w:spacing w:line="360" w:lineRule="auto"/>
              <w:jc w:val="both"/>
              <w:rPr>
                <w:rFonts w:ascii="Arial" w:eastAsia="Arial" w:hAnsi="Arial" w:cs="Arial"/>
                <w:b/>
              </w:rPr>
            </w:pPr>
          </w:p>
        </w:tc>
      </w:tr>
      <w:tr w:rsidR="003E5A95" w14:paraId="781ACAF4" w14:textId="77777777">
        <w:trPr>
          <w:trHeight w:val="2494"/>
        </w:trPr>
        <w:tc>
          <w:tcPr>
            <w:tcW w:w="11182" w:type="dxa"/>
            <w:gridSpan w:val="2"/>
          </w:tcPr>
          <w:p w14:paraId="64490CE8" w14:textId="77777777" w:rsidR="00D37B90" w:rsidRDefault="00D37B90">
            <w:pPr>
              <w:spacing w:line="360" w:lineRule="auto"/>
              <w:jc w:val="both"/>
              <w:rPr>
                <w:rFonts w:ascii="Arial" w:eastAsia="Arial" w:hAnsi="Arial" w:cs="Arial"/>
                <w:highlight w:val="white"/>
              </w:rPr>
            </w:pPr>
          </w:p>
          <w:p w14:paraId="61811278" w14:textId="77777777" w:rsidR="00D37B90" w:rsidRDefault="00D37B90">
            <w:pPr>
              <w:spacing w:line="360" w:lineRule="auto"/>
              <w:jc w:val="both"/>
              <w:rPr>
                <w:rFonts w:ascii="Arial" w:eastAsia="Arial" w:hAnsi="Arial" w:cs="Arial"/>
                <w:highlight w:val="white"/>
              </w:rPr>
            </w:pPr>
            <w:r>
              <w:rPr>
                <w:rFonts w:ascii="Arial" w:eastAsia="Arial" w:hAnsi="Arial" w:cs="Arial"/>
                <w:highlight w:val="white"/>
              </w:rPr>
              <w:t xml:space="preserve">Cao, Y., Feng, T., Xu, J. and Xue, C., 2019. Recent advances of molecularly imprinted polymer-based sensors in the detection of food safety hazard factors. </w:t>
            </w:r>
            <w:r>
              <w:rPr>
                <w:rFonts w:ascii="Arial" w:eastAsia="Arial" w:hAnsi="Arial" w:cs="Arial"/>
                <w:i/>
                <w:highlight w:val="white"/>
              </w:rPr>
              <w:t>Biosensors and Bioelectronics</w:t>
            </w:r>
            <w:r>
              <w:rPr>
                <w:rFonts w:ascii="Arial" w:eastAsia="Arial" w:hAnsi="Arial" w:cs="Arial"/>
                <w:highlight w:val="white"/>
              </w:rPr>
              <w:t xml:space="preserve">, </w:t>
            </w:r>
            <w:r>
              <w:rPr>
                <w:rFonts w:ascii="Arial" w:eastAsia="Arial" w:hAnsi="Arial" w:cs="Arial"/>
                <w:i/>
                <w:highlight w:val="white"/>
              </w:rPr>
              <w:t>141</w:t>
            </w:r>
            <w:r>
              <w:rPr>
                <w:rFonts w:ascii="Arial" w:eastAsia="Arial" w:hAnsi="Arial" w:cs="Arial"/>
                <w:highlight w:val="white"/>
              </w:rPr>
              <w:t>, p.111447.</w:t>
            </w:r>
          </w:p>
          <w:p w14:paraId="2FAE7EE7" w14:textId="77777777" w:rsidR="00D37B90" w:rsidRDefault="00D37B90">
            <w:pPr>
              <w:spacing w:line="360" w:lineRule="auto"/>
              <w:jc w:val="both"/>
              <w:rPr>
                <w:rFonts w:ascii="Arial" w:eastAsia="Arial" w:hAnsi="Arial" w:cs="Arial"/>
                <w:highlight w:val="white"/>
              </w:rPr>
            </w:pPr>
            <w:r>
              <w:rPr>
                <w:rFonts w:ascii="Arial" w:eastAsia="Arial" w:hAnsi="Arial" w:cs="Arial"/>
                <w:highlight w:val="white"/>
              </w:rPr>
              <w:t xml:space="preserve">Joshi, V.K., 2019. Fundamentals of Food Hygiene, Safety and Quality. </w:t>
            </w:r>
            <w:r>
              <w:rPr>
                <w:rFonts w:ascii="Arial" w:eastAsia="Arial" w:hAnsi="Arial" w:cs="Arial"/>
                <w:i/>
                <w:highlight w:val="white"/>
              </w:rPr>
              <w:t>International Journal of Food and Fermentation Technology</w:t>
            </w:r>
            <w:r>
              <w:rPr>
                <w:rFonts w:ascii="Arial" w:eastAsia="Arial" w:hAnsi="Arial" w:cs="Arial"/>
                <w:highlight w:val="white"/>
              </w:rPr>
              <w:t xml:space="preserve">, </w:t>
            </w:r>
            <w:r>
              <w:rPr>
                <w:rFonts w:ascii="Arial" w:eastAsia="Arial" w:hAnsi="Arial" w:cs="Arial"/>
                <w:i/>
                <w:highlight w:val="white"/>
              </w:rPr>
              <w:t>9</w:t>
            </w:r>
            <w:r>
              <w:rPr>
                <w:rFonts w:ascii="Arial" w:eastAsia="Arial" w:hAnsi="Arial" w:cs="Arial"/>
                <w:highlight w:val="white"/>
              </w:rPr>
              <w:t>(1), pp.0_4-0_5.</w:t>
            </w:r>
          </w:p>
          <w:p w14:paraId="544740AE" w14:textId="77777777" w:rsidR="00D37B90" w:rsidRDefault="00D37B90">
            <w:pPr>
              <w:spacing w:line="360" w:lineRule="auto"/>
              <w:jc w:val="both"/>
              <w:rPr>
                <w:rFonts w:ascii="Arial" w:eastAsia="Arial" w:hAnsi="Arial" w:cs="Arial"/>
                <w:highlight w:val="white"/>
              </w:rPr>
            </w:pPr>
            <w:r>
              <w:rPr>
                <w:rFonts w:ascii="Arial" w:eastAsia="Arial" w:hAnsi="Arial" w:cs="Arial"/>
                <w:highlight w:val="white"/>
              </w:rPr>
              <w:t xml:space="preserve">Ko, W.H., 2018. The development of a competence scale of food safety and hygiene for hospitality students. </w:t>
            </w:r>
            <w:r>
              <w:rPr>
                <w:rFonts w:ascii="Arial" w:eastAsia="Arial" w:hAnsi="Arial" w:cs="Arial"/>
                <w:i/>
                <w:highlight w:val="white"/>
              </w:rPr>
              <w:t>Journal of Food Safety</w:t>
            </w:r>
            <w:r>
              <w:rPr>
                <w:rFonts w:ascii="Arial" w:eastAsia="Arial" w:hAnsi="Arial" w:cs="Arial"/>
                <w:highlight w:val="white"/>
              </w:rPr>
              <w:t xml:space="preserve">, </w:t>
            </w:r>
            <w:r>
              <w:rPr>
                <w:rFonts w:ascii="Arial" w:eastAsia="Arial" w:hAnsi="Arial" w:cs="Arial"/>
                <w:i/>
                <w:highlight w:val="white"/>
              </w:rPr>
              <w:t>38</w:t>
            </w:r>
            <w:r>
              <w:rPr>
                <w:rFonts w:ascii="Arial" w:eastAsia="Arial" w:hAnsi="Arial" w:cs="Arial"/>
                <w:highlight w:val="white"/>
              </w:rPr>
              <w:t>(5), p.e12498.</w:t>
            </w:r>
          </w:p>
          <w:p w14:paraId="4C89281B" w14:textId="77777777" w:rsidR="00D37B90" w:rsidRDefault="00D37B90">
            <w:pPr>
              <w:spacing w:line="360" w:lineRule="auto"/>
              <w:jc w:val="both"/>
              <w:rPr>
                <w:rFonts w:ascii="Arial" w:eastAsia="Arial" w:hAnsi="Arial" w:cs="Arial"/>
                <w:highlight w:val="white"/>
              </w:rPr>
            </w:pPr>
            <w:proofErr w:type="spellStart"/>
            <w:r>
              <w:rPr>
                <w:rFonts w:ascii="Arial" w:eastAsia="Arial" w:hAnsi="Arial" w:cs="Arial"/>
                <w:highlight w:val="white"/>
              </w:rPr>
              <w:t>Pașca</w:t>
            </w:r>
            <w:proofErr w:type="spellEnd"/>
            <w:r>
              <w:rPr>
                <w:rFonts w:ascii="Arial" w:eastAsia="Arial" w:hAnsi="Arial" w:cs="Arial"/>
                <w:highlight w:val="white"/>
              </w:rPr>
              <w:t xml:space="preserve">, C., Coroian, A. and </w:t>
            </w:r>
            <w:proofErr w:type="spellStart"/>
            <w:r>
              <w:rPr>
                <w:rFonts w:ascii="Arial" w:eastAsia="Arial" w:hAnsi="Arial" w:cs="Arial"/>
                <w:highlight w:val="white"/>
              </w:rPr>
              <w:t>Socaci</w:t>
            </w:r>
            <w:proofErr w:type="spellEnd"/>
            <w:r>
              <w:rPr>
                <w:rFonts w:ascii="Arial" w:eastAsia="Arial" w:hAnsi="Arial" w:cs="Arial"/>
                <w:highlight w:val="white"/>
              </w:rPr>
              <w:t xml:space="preserve">, S., 2018. Risks and Benefits of Food Additives-Review. </w:t>
            </w:r>
            <w:r>
              <w:rPr>
                <w:rFonts w:ascii="Arial" w:eastAsia="Arial" w:hAnsi="Arial" w:cs="Arial"/>
                <w:i/>
                <w:highlight w:val="white"/>
              </w:rPr>
              <w:t>Bulletin of University of Agricultural Sciences and Veterinary Medicine Cluj-Napoca. Animal Science and Biotechnologies</w:t>
            </w:r>
            <w:r>
              <w:rPr>
                <w:rFonts w:ascii="Arial" w:eastAsia="Arial" w:hAnsi="Arial" w:cs="Arial"/>
                <w:highlight w:val="white"/>
              </w:rPr>
              <w:t xml:space="preserve">, </w:t>
            </w:r>
            <w:r>
              <w:rPr>
                <w:rFonts w:ascii="Arial" w:eastAsia="Arial" w:hAnsi="Arial" w:cs="Arial"/>
                <w:i/>
                <w:highlight w:val="white"/>
              </w:rPr>
              <w:t>75</w:t>
            </w:r>
            <w:r>
              <w:rPr>
                <w:rFonts w:ascii="Arial" w:eastAsia="Arial" w:hAnsi="Arial" w:cs="Arial"/>
                <w:highlight w:val="white"/>
              </w:rPr>
              <w:t>(2), pp.71-79.</w:t>
            </w:r>
          </w:p>
          <w:p w14:paraId="44D465EE" w14:textId="77777777" w:rsidR="00D37B90" w:rsidRDefault="00D37B90">
            <w:pPr>
              <w:spacing w:line="360" w:lineRule="auto"/>
              <w:jc w:val="both"/>
              <w:rPr>
                <w:rFonts w:ascii="Arial" w:eastAsia="Arial" w:hAnsi="Arial" w:cs="Arial"/>
                <w:highlight w:val="white"/>
              </w:rPr>
            </w:pPr>
            <w:proofErr w:type="spellStart"/>
            <w:r>
              <w:rPr>
                <w:rFonts w:ascii="Arial" w:eastAsia="Arial" w:hAnsi="Arial" w:cs="Arial"/>
                <w:highlight w:val="white"/>
              </w:rPr>
              <w:lastRenderedPageBreak/>
              <w:t>Wandolo</w:t>
            </w:r>
            <w:proofErr w:type="spellEnd"/>
            <w:r>
              <w:rPr>
                <w:rFonts w:ascii="Arial" w:eastAsia="Arial" w:hAnsi="Arial" w:cs="Arial"/>
                <w:highlight w:val="white"/>
              </w:rPr>
              <w:t xml:space="preserve">, M.A., Ndiritu, D., </w:t>
            </w:r>
            <w:proofErr w:type="spellStart"/>
            <w:r>
              <w:rPr>
                <w:rFonts w:ascii="Arial" w:eastAsia="Arial" w:hAnsi="Arial" w:cs="Arial"/>
                <w:highlight w:val="white"/>
              </w:rPr>
              <w:t>Khayiya</w:t>
            </w:r>
            <w:proofErr w:type="spellEnd"/>
            <w:r>
              <w:rPr>
                <w:rFonts w:ascii="Arial" w:eastAsia="Arial" w:hAnsi="Arial" w:cs="Arial"/>
                <w:highlight w:val="white"/>
              </w:rPr>
              <w:t xml:space="preserve">, R. and Mugendi, B.W., 2018. Barriers to the Implementation of Food Safety and Hygiene Principles (HACCP) in TVET and University Hospitality Schools in Kenya. </w:t>
            </w:r>
            <w:r>
              <w:rPr>
                <w:rFonts w:ascii="Arial" w:eastAsia="Arial" w:hAnsi="Arial" w:cs="Arial"/>
                <w:i/>
                <w:highlight w:val="white"/>
              </w:rPr>
              <w:t>International journal of scientific research and management</w:t>
            </w:r>
            <w:r>
              <w:rPr>
                <w:rFonts w:ascii="Arial" w:eastAsia="Arial" w:hAnsi="Arial" w:cs="Arial"/>
                <w:highlight w:val="white"/>
              </w:rPr>
              <w:t xml:space="preserve">, </w:t>
            </w:r>
            <w:r>
              <w:rPr>
                <w:rFonts w:ascii="Arial" w:eastAsia="Arial" w:hAnsi="Arial" w:cs="Arial"/>
                <w:i/>
                <w:highlight w:val="white"/>
              </w:rPr>
              <w:t>6</w:t>
            </w:r>
            <w:r>
              <w:rPr>
                <w:rFonts w:ascii="Arial" w:eastAsia="Arial" w:hAnsi="Arial" w:cs="Arial"/>
                <w:highlight w:val="white"/>
              </w:rPr>
              <w:t>(07).</w:t>
            </w:r>
          </w:p>
          <w:p w14:paraId="2357384D" w14:textId="77777777" w:rsidR="00D37B90" w:rsidRDefault="00D37B90">
            <w:pPr>
              <w:spacing w:line="360" w:lineRule="auto"/>
              <w:jc w:val="both"/>
              <w:rPr>
                <w:rFonts w:ascii="Arial" w:eastAsia="Arial" w:hAnsi="Arial" w:cs="Arial"/>
              </w:rPr>
            </w:pPr>
            <w:r>
              <w:rPr>
                <w:rFonts w:ascii="Arial" w:eastAsia="Arial" w:hAnsi="Arial" w:cs="Arial"/>
              </w:rPr>
              <w:t xml:space="preserve">who.int. 2020. </w:t>
            </w:r>
            <w:hyperlink r:id="rId8" w:history="1">
              <w:r>
                <w:rPr>
                  <w:rFonts w:ascii="Arial" w:eastAsia="Arial" w:hAnsi="Arial" w:cs="Arial"/>
                </w:rPr>
                <w:t>Home</w:t>
              </w:r>
            </w:hyperlink>
            <w:r>
              <w:rPr>
                <w:rFonts w:ascii="Arial" w:eastAsia="Arial" w:hAnsi="Arial" w:cs="Arial"/>
              </w:rPr>
              <w:t>/</w:t>
            </w:r>
            <w:hyperlink r:id="rId9" w:history="1">
              <w:r>
                <w:rPr>
                  <w:rFonts w:ascii="Arial" w:eastAsia="Arial" w:hAnsi="Arial" w:cs="Arial"/>
                </w:rPr>
                <w:t>Newsroom</w:t>
              </w:r>
            </w:hyperlink>
            <w:r>
              <w:rPr>
                <w:rFonts w:ascii="Arial" w:eastAsia="Arial" w:hAnsi="Arial" w:cs="Arial"/>
              </w:rPr>
              <w:t>/</w:t>
            </w:r>
            <w:hyperlink r:id="rId10" w:history="1">
              <w:r>
                <w:rPr>
                  <w:rFonts w:ascii="Arial" w:eastAsia="Arial" w:hAnsi="Arial" w:cs="Arial"/>
                </w:rPr>
                <w:t>Fact sheets</w:t>
              </w:r>
            </w:hyperlink>
            <w:r>
              <w:rPr>
                <w:rFonts w:ascii="Arial" w:eastAsia="Arial" w:hAnsi="Arial" w:cs="Arial"/>
              </w:rPr>
              <w:t>/</w:t>
            </w:r>
            <w:hyperlink r:id="rId11" w:history="1">
              <w:r>
                <w:rPr>
                  <w:rFonts w:ascii="Arial" w:eastAsia="Arial" w:hAnsi="Arial" w:cs="Arial"/>
                </w:rPr>
                <w:t>Detail</w:t>
              </w:r>
            </w:hyperlink>
            <w:r>
              <w:rPr>
                <w:rFonts w:ascii="Arial" w:eastAsia="Arial" w:hAnsi="Arial" w:cs="Arial"/>
              </w:rPr>
              <w:t>/Food safety. [online] Available at:&lt;</w:t>
            </w:r>
            <w:hyperlink r:id="rId12" w:history="1">
              <w:r>
                <w:rPr>
                  <w:rFonts w:ascii="Arial" w:eastAsia="Arial" w:hAnsi="Arial" w:cs="Arial"/>
                </w:rPr>
                <w:t>https://www.who.int/news-room/fact-sheets/detail/food-safety</w:t>
              </w:r>
            </w:hyperlink>
            <w:r>
              <w:rPr>
                <w:rFonts w:ascii="Arial" w:eastAsia="Arial" w:hAnsi="Arial" w:cs="Arial"/>
              </w:rPr>
              <w:t>&gt; [Accessed on October 09, 2021]</w:t>
            </w:r>
          </w:p>
          <w:p w14:paraId="64179778" w14:textId="77777777" w:rsidR="003E5A95" w:rsidRPr="00D37B90" w:rsidRDefault="00D37B90">
            <w:pPr>
              <w:spacing w:line="360" w:lineRule="auto"/>
              <w:jc w:val="both"/>
              <w:rPr>
                <w:rFonts w:ascii="Arial" w:eastAsia="Arial" w:hAnsi="Arial" w:cs="Arial"/>
                <w:highlight w:val="white"/>
              </w:rPr>
            </w:pPr>
            <w:r>
              <w:rPr>
                <w:rFonts w:ascii="Arial" w:eastAsia="Arial" w:hAnsi="Arial" w:cs="Arial"/>
                <w:highlight w:val="white"/>
              </w:rPr>
              <w:t xml:space="preserve">who.int. 2021. Home/ Health topics/ Foodborne diseases. [online] Available at:&lt; </w:t>
            </w:r>
            <w:hyperlink r:id="rId13" w:anchor="tab=tab_1" w:history="1">
              <w:r>
                <w:rPr>
                  <w:rFonts w:ascii="Arial" w:eastAsia="Arial" w:hAnsi="Arial" w:cs="Arial"/>
                  <w:highlight w:val="white"/>
                </w:rPr>
                <w:t>https://www.who.int/health-topics/foodborne-diseases#tab=tab_1</w:t>
              </w:r>
            </w:hyperlink>
            <w:r>
              <w:rPr>
                <w:rFonts w:ascii="Arial" w:eastAsia="Arial" w:hAnsi="Arial" w:cs="Arial"/>
                <w:highlight w:val="white"/>
              </w:rPr>
              <w:t>&gt; [Accessed on October 09, 2021].</w:t>
            </w:r>
          </w:p>
        </w:tc>
      </w:tr>
    </w:tbl>
    <w:p w14:paraId="36E8F637" w14:textId="77777777" w:rsidR="003E5A95" w:rsidRDefault="003E5A95">
      <w:pPr>
        <w:spacing w:line="360" w:lineRule="auto"/>
        <w:jc w:val="both"/>
        <w:rPr>
          <w:rFonts w:ascii="Arial" w:eastAsia="Arial" w:hAnsi="Arial" w:cs="Arial"/>
          <w:b/>
        </w:rPr>
      </w:pPr>
    </w:p>
    <w:p w14:paraId="223A7453" w14:textId="77777777" w:rsidR="003E5A95" w:rsidRDefault="003E5A95">
      <w:pPr>
        <w:spacing w:line="360" w:lineRule="auto"/>
        <w:jc w:val="both"/>
        <w:rPr>
          <w:rFonts w:ascii="Arial" w:eastAsia="Arial" w:hAnsi="Arial" w:cs="Arial"/>
          <w:b/>
        </w:rPr>
      </w:pPr>
    </w:p>
    <w:p w14:paraId="378D4D8C" w14:textId="77777777" w:rsidR="003E5A95" w:rsidRDefault="003E5A95">
      <w:pPr>
        <w:spacing w:line="360" w:lineRule="auto"/>
        <w:jc w:val="both"/>
        <w:rPr>
          <w:rFonts w:ascii="Arial" w:eastAsia="Arial" w:hAnsi="Arial" w:cs="Arial"/>
          <w:b/>
        </w:rPr>
      </w:pPr>
    </w:p>
    <w:p w14:paraId="42E4D2F2" w14:textId="77777777" w:rsidR="003E5A95" w:rsidRDefault="003E5A95">
      <w:pPr>
        <w:spacing w:line="360" w:lineRule="auto"/>
        <w:jc w:val="both"/>
        <w:rPr>
          <w:rFonts w:ascii="Arial" w:eastAsia="Arial" w:hAnsi="Arial" w:cs="Arial"/>
          <w:b/>
        </w:rPr>
      </w:pPr>
    </w:p>
    <w:p w14:paraId="5F7D54A5" w14:textId="77777777" w:rsidR="003E5A95" w:rsidRDefault="003E5A95">
      <w:pPr>
        <w:spacing w:line="360" w:lineRule="auto"/>
        <w:jc w:val="both"/>
        <w:rPr>
          <w:rFonts w:ascii="Arial" w:eastAsia="Arial" w:hAnsi="Arial" w:cs="Arial"/>
          <w:b/>
        </w:rPr>
      </w:pPr>
    </w:p>
    <w:p w14:paraId="662529C3" w14:textId="77777777" w:rsidR="003E5A95" w:rsidRDefault="003E5A95">
      <w:pPr>
        <w:spacing w:line="360" w:lineRule="auto"/>
        <w:jc w:val="both"/>
        <w:rPr>
          <w:rFonts w:ascii="Arial" w:eastAsia="Arial" w:hAnsi="Arial" w:cs="Arial"/>
          <w:b/>
        </w:rPr>
      </w:pPr>
    </w:p>
    <w:p w14:paraId="3AC0064A" w14:textId="77777777" w:rsidR="003E5A95" w:rsidRDefault="003E5A95">
      <w:pPr>
        <w:spacing w:line="360" w:lineRule="auto"/>
        <w:jc w:val="both"/>
        <w:rPr>
          <w:rFonts w:ascii="Arial" w:eastAsia="Arial" w:hAnsi="Arial" w:cs="Arial"/>
          <w:b/>
        </w:rPr>
      </w:pPr>
    </w:p>
    <w:sectPr w:rsidR="003E5A95">
      <w:headerReference w:type="default" r:id="rId14"/>
      <w:footerReference w:type="default" r:id="rId15"/>
      <w:pgSz w:w="11906" w:h="16838"/>
      <w:pgMar w:top="360" w:right="357" w:bottom="0" w:left="357"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58E21" w14:textId="77777777" w:rsidR="00F77073" w:rsidRDefault="00F77073">
      <w:r>
        <w:separator/>
      </w:r>
    </w:p>
  </w:endnote>
  <w:endnote w:type="continuationSeparator" w:id="0">
    <w:p w14:paraId="151A4967" w14:textId="77777777" w:rsidR="00F77073" w:rsidRDefault="00F77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B55F2" w14:textId="77777777" w:rsidR="003E5A95" w:rsidRDefault="00F77073">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sidR="00C60735">
      <w:rPr>
        <w:noProof/>
        <w:color w:val="000000"/>
      </w:rPr>
      <w:t>5</w:t>
    </w:r>
    <w:r>
      <w:rPr>
        <w:color w:val="000000"/>
      </w:rPr>
      <w:fldChar w:fldCharType="end"/>
    </w:r>
  </w:p>
  <w:p w14:paraId="6ACCD88A" w14:textId="77777777" w:rsidR="003E5A95" w:rsidRDefault="003E5A95">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05BE" w14:textId="77777777" w:rsidR="00F77073" w:rsidRDefault="00F77073">
      <w:r>
        <w:separator/>
      </w:r>
    </w:p>
  </w:footnote>
  <w:footnote w:type="continuationSeparator" w:id="0">
    <w:p w14:paraId="2F953240" w14:textId="77777777" w:rsidR="00F77073" w:rsidRDefault="00F770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8768C" w14:textId="77777777" w:rsidR="003E5A95" w:rsidRDefault="00F77073">
    <w:pPr>
      <w:pBdr>
        <w:top w:val="nil"/>
        <w:left w:val="nil"/>
        <w:bottom w:val="nil"/>
        <w:right w:val="nil"/>
        <w:between w:val="nil"/>
      </w:pBdr>
      <w:tabs>
        <w:tab w:val="center" w:pos="4153"/>
        <w:tab w:val="right" w:pos="8306"/>
      </w:tabs>
      <w:jc w:val="right"/>
      <w:rPr>
        <w:rFonts w:ascii="Calibri" w:eastAsia="Calibri" w:hAnsi="Calibri" w:cs="Calibri"/>
        <w:color w:val="000000"/>
      </w:rPr>
    </w:pPr>
    <w:r>
      <w:rPr>
        <w:rFonts w:ascii="Calibri" w:eastAsia="Calibri" w:hAnsi="Calibri" w:cs="Calibri"/>
        <w:noProof/>
        <w:color w:val="000000"/>
        <w:lang w:val="en-US"/>
      </w:rPr>
      <w:drawing>
        <wp:anchor distT="0" distB="0" distL="114300" distR="114300" simplePos="0" relativeHeight="251658240" behindDoc="0" locked="0" layoutInCell="1" allowOverlap="1" wp14:anchorId="1665AB1F" wp14:editId="55626F6B">
          <wp:simplePos x="0" y="0"/>
          <wp:positionH relativeFrom="margin">
            <wp:posOffset>1380</wp:posOffset>
          </wp:positionH>
          <wp:positionV relativeFrom="margin">
            <wp:posOffset>-357614</wp:posOffset>
          </wp:positionV>
          <wp:extent cx="2303780" cy="765175"/>
          <wp:effectExtent l="0" t="0" r="0" b="0"/>
          <wp:wrapSquare wrapText="bothSides"/>
          <wp:docPr id="3" name="image1.jpg" descr="uwtsd-logo-bilingual"/>
          <wp:cNvGraphicFramePr/>
          <a:graphic xmlns:a="http://schemas.openxmlformats.org/drawingml/2006/main">
            <a:graphicData uri="http://schemas.openxmlformats.org/drawingml/2006/picture">
              <pic:pic xmlns:pic="http://schemas.openxmlformats.org/drawingml/2006/picture">
                <pic:nvPicPr>
                  <pic:cNvPr id="3" name="image1.jpg" descr="uwtsd-logo-bilingual"/>
                  <pic:cNvPicPr/>
                </pic:nvPicPr>
                <pic:blipFill>
                  <a:blip r:embed="rId1"/>
                  <a:stretch>
                    <a:fillRect/>
                  </a:stretch>
                </pic:blipFill>
                <pic:spPr>
                  <a:xfrm>
                    <a:off x="0" y="0"/>
                    <a:ext cx="2303780" cy="765175"/>
                  </a:xfrm>
                  <a:prstGeom prst="rect">
                    <a:avLst/>
                  </a:prstGeom>
                </pic:spPr>
              </pic:pic>
            </a:graphicData>
          </a:graphic>
        </wp:anchor>
      </w:drawing>
    </w:r>
    <w:r>
      <w:rPr>
        <w:rFonts w:ascii="Calibri" w:eastAsia="Calibri" w:hAnsi="Calibri" w:cs="Calibri"/>
        <w:color w:val="000000"/>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410B2D"/>
    <w:multiLevelType w:val="hybridMultilevel"/>
    <w:tmpl w:val="00000000"/>
    <w:lvl w:ilvl="0" w:tplc="C09CD672">
      <w:start w:val="1"/>
      <w:numFmt w:val="bullet"/>
      <w:lvlText w:val="●"/>
      <w:lvlJc w:val="left"/>
      <w:pPr>
        <w:ind w:left="720" w:hanging="360"/>
      </w:pPr>
      <w:rPr>
        <w:rFonts w:ascii="Noto Sans Symbols" w:eastAsia="Noto Sans Symbols" w:hAnsi="Noto Sans Symbols" w:cs="Noto Sans Symbols"/>
        <w:sz w:val="20"/>
        <w:szCs w:val="20"/>
      </w:rPr>
    </w:lvl>
    <w:lvl w:ilvl="1" w:tplc="5B0669B6">
      <w:start w:val="1"/>
      <w:numFmt w:val="bullet"/>
      <w:lvlText w:val="●"/>
      <w:lvlJc w:val="left"/>
      <w:pPr>
        <w:ind w:left="1440" w:hanging="360"/>
      </w:pPr>
      <w:rPr>
        <w:rFonts w:ascii="Noto Sans Symbols" w:eastAsia="Noto Sans Symbols" w:hAnsi="Noto Sans Symbols" w:cs="Noto Sans Symbols"/>
        <w:sz w:val="20"/>
        <w:szCs w:val="20"/>
      </w:rPr>
    </w:lvl>
    <w:lvl w:ilvl="2" w:tplc="DC9C108E">
      <w:start w:val="1"/>
      <w:numFmt w:val="bullet"/>
      <w:lvlText w:val="●"/>
      <w:lvlJc w:val="left"/>
      <w:pPr>
        <w:ind w:left="2160" w:hanging="360"/>
      </w:pPr>
      <w:rPr>
        <w:rFonts w:ascii="Noto Sans Symbols" w:eastAsia="Noto Sans Symbols" w:hAnsi="Noto Sans Symbols" w:cs="Noto Sans Symbols"/>
        <w:sz w:val="20"/>
        <w:szCs w:val="20"/>
      </w:rPr>
    </w:lvl>
    <w:lvl w:ilvl="3" w:tplc="9CDAEAD4">
      <w:start w:val="1"/>
      <w:numFmt w:val="bullet"/>
      <w:lvlText w:val="●"/>
      <w:lvlJc w:val="left"/>
      <w:pPr>
        <w:ind w:left="2880" w:hanging="360"/>
      </w:pPr>
      <w:rPr>
        <w:rFonts w:ascii="Noto Sans Symbols" w:eastAsia="Noto Sans Symbols" w:hAnsi="Noto Sans Symbols" w:cs="Noto Sans Symbols"/>
        <w:sz w:val="20"/>
        <w:szCs w:val="20"/>
      </w:rPr>
    </w:lvl>
    <w:lvl w:ilvl="4" w:tplc="5CE06A8A">
      <w:start w:val="1"/>
      <w:numFmt w:val="bullet"/>
      <w:lvlText w:val="●"/>
      <w:lvlJc w:val="left"/>
      <w:pPr>
        <w:ind w:left="3600" w:hanging="360"/>
      </w:pPr>
      <w:rPr>
        <w:rFonts w:ascii="Noto Sans Symbols" w:eastAsia="Noto Sans Symbols" w:hAnsi="Noto Sans Symbols" w:cs="Noto Sans Symbols"/>
        <w:sz w:val="20"/>
        <w:szCs w:val="20"/>
      </w:rPr>
    </w:lvl>
    <w:lvl w:ilvl="5" w:tplc="A76E9CD4">
      <w:start w:val="1"/>
      <w:numFmt w:val="bullet"/>
      <w:lvlText w:val="●"/>
      <w:lvlJc w:val="left"/>
      <w:pPr>
        <w:ind w:left="4320" w:hanging="360"/>
      </w:pPr>
      <w:rPr>
        <w:rFonts w:ascii="Noto Sans Symbols" w:eastAsia="Noto Sans Symbols" w:hAnsi="Noto Sans Symbols" w:cs="Noto Sans Symbols"/>
        <w:sz w:val="20"/>
        <w:szCs w:val="20"/>
      </w:rPr>
    </w:lvl>
    <w:lvl w:ilvl="6" w:tplc="EA0A4090">
      <w:start w:val="1"/>
      <w:numFmt w:val="bullet"/>
      <w:lvlText w:val="●"/>
      <w:lvlJc w:val="left"/>
      <w:pPr>
        <w:ind w:left="5040" w:hanging="360"/>
      </w:pPr>
      <w:rPr>
        <w:rFonts w:ascii="Noto Sans Symbols" w:eastAsia="Noto Sans Symbols" w:hAnsi="Noto Sans Symbols" w:cs="Noto Sans Symbols"/>
        <w:sz w:val="20"/>
        <w:szCs w:val="20"/>
      </w:rPr>
    </w:lvl>
    <w:lvl w:ilvl="7" w:tplc="33604EC0">
      <w:start w:val="1"/>
      <w:numFmt w:val="bullet"/>
      <w:lvlText w:val="●"/>
      <w:lvlJc w:val="left"/>
      <w:pPr>
        <w:ind w:left="5760" w:hanging="360"/>
      </w:pPr>
      <w:rPr>
        <w:rFonts w:ascii="Noto Sans Symbols" w:eastAsia="Noto Sans Symbols" w:hAnsi="Noto Sans Symbols" w:cs="Noto Sans Symbols"/>
        <w:sz w:val="20"/>
        <w:szCs w:val="20"/>
      </w:rPr>
    </w:lvl>
    <w:lvl w:ilvl="8" w:tplc="85080AC2">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A95"/>
    <w:rsid w:val="002F28F6"/>
    <w:rsid w:val="00306AED"/>
    <w:rsid w:val="003E5A95"/>
    <w:rsid w:val="007E1545"/>
    <w:rsid w:val="00AD3C78"/>
    <w:rsid w:val="00AD451A"/>
    <w:rsid w:val="00BF7711"/>
    <w:rsid w:val="00C60735"/>
    <w:rsid w:val="00D37B90"/>
    <w:rsid w:val="00EA1AEB"/>
    <w:rsid w:val="00EE4AE0"/>
    <w:rsid w:val="00F77073"/>
    <w:rsid w:val="00FD53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B071B"/>
  <w15:docId w15:val="{AE1654BF-9C15-4944-834D-9AC1C6D1E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0"/>
    <w:next w:val="Normal0"/>
    <w:pPr>
      <w:keepNext/>
      <w:keepLines/>
      <w:spacing w:before="480" w:after="120"/>
      <w:outlineLvl w:val="0"/>
    </w:pPr>
    <w:rPr>
      <w:b/>
      <w:sz w:val="48"/>
      <w:szCs w:val="48"/>
    </w:rPr>
  </w:style>
  <w:style w:type="paragraph" w:styleId="Heading2">
    <w:name w:val="heading 2"/>
    <w:basedOn w:val="Normal0"/>
    <w:next w:val="Normal0"/>
    <w:pPr>
      <w:keepNext/>
      <w:keepLines/>
      <w:spacing w:before="360" w:after="80"/>
      <w:outlineLvl w:val="1"/>
    </w:pPr>
    <w:rPr>
      <w:b/>
      <w:sz w:val="36"/>
      <w:szCs w:val="3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rPr>
  </w:style>
  <w:style w:type="paragraph" w:styleId="Heading5">
    <w:name w:val="heading 5"/>
    <w:basedOn w:val="Normal0"/>
    <w:next w:val="Normal0"/>
    <w:pPr>
      <w:keepNext/>
      <w:keepLines/>
      <w:spacing w:before="220" w:after="40"/>
      <w:outlineLvl w:val="4"/>
    </w:pPr>
    <w:rPr>
      <w:b/>
      <w:sz w:val="22"/>
      <w:szCs w:val="22"/>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pPr>
      <w:keepNext/>
      <w:keepLines/>
      <w:spacing w:before="480" w:after="120"/>
    </w:pPr>
    <w:rPr>
      <w:b/>
      <w:sz w:val="72"/>
      <w:szCs w:val="72"/>
    </w:rPr>
  </w:style>
  <w:style w:type="paragraph" w:customStyle="1" w:styleId="Normal0">
    <w:name w:val="Normal_0"/>
    <w:qFormat/>
    <w:rsid w:val="003478CE"/>
  </w:style>
  <w:style w:type="table" w:customStyle="1" w:styleId="TableNormal0">
    <w:name w:val="Table Normal_0"/>
    <w:uiPriority w:val="99"/>
    <w:semiHidden/>
    <w:unhideWhenUsed/>
    <w:tblPr>
      <w:tblInd w:w="0" w:type="dxa"/>
      <w:tblCellMar>
        <w:top w:w="0" w:type="dxa"/>
        <w:left w:w="108" w:type="dxa"/>
        <w:bottom w:w="0" w:type="dxa"/>
        <w:right w:w="108" w:type="dxa"/>
      </w:tblCellMar>
    </w:tblPr>
  </w:style>
  <w:style w:type="paragraph" w:styleId="Header">
    <w:name w:val="header"/>
    <w:basedOn w:val="Normal0"/>
    <w:rsid w:val="00301AD0"/>
    <w:pPr>
      <w:tabs>
        <w:tab w:val="center" w:pos="4153"/>
        <w:tab w:val="right" w:pos="8306"/>
      </w:tabs>
    </w:pPr>
  </w:style>
  <w:style w:type="paragraph" w:styleId="Footer">
    <w:name w:val="footer"/>
    <w:basedOn w:val="Normal0"/>
    <w:link w:val="FooterChar"/>
    <w:uiPriority w:val="99"/>
    <w:rsid w:val="00301AD0"/>
    <w:pPr>
      <w:tabs>
        <w:tab w:val="center" w:pos="4153"/>
        <w:tab w:val="right" w:pos="8306"/>
      </w:tabs>
    </w:pPr>
  </w:style>
  <w:style w:type="table" w:styleId="TableGrid">
    <w:name w:val="Table Grid"/>
    <w:basedOn w:val="TableNormal0"/>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0"/>
    <w:semiHidden/>
    <w:rsid w:val="00294842"/>
    <w:rPr>
      <w:rFonts w:ascii="Tahoma" w:hAnsi="Tahoma" w:cs="Tahoma"/>
      <w:sz w:val="16"/>
      <w:szCs w:val="16"/>
    </w:rPr>
  </w:style>
  <w:style w:type="paragraph" w:styleId="ListParagraph">
    <w:name w:val="List Paragraph"/>
    <w:basedOn w:val="Normal0"/>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0"/>
    <w:uiPriority w:val="99"/>
    <w:semiHidden/>
    <w:unhideWhenUsed/>
    <w:rsid w:val="0079230B"/>
    <w:pPr>
      <w:spacing w:before="100" w:beforeAutospacing="1" w:after="100" w:afterAutospacing="1"/>
    </w:p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table" w:customStyle="1" w:styleId="Table3">
    <w:name w:val="Table3"/>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who.int/" TargetMode="External"/><Relationship Id="rId13" Type="http://schemas.openxmlformats.org/officeDocument/2006/relationships/hyperlink" Target="https://www.who.int/health-topics/foodborne-diseas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news-room/fact-sheets/detail/food-safet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news-room/fact-sheets/detai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who.int/news-room/fact-sheets" TargetMode="External"/><Relationship Id="rId4" Type="http://schemas.openxmlformats.org/officeDocument/2006/relationships/settings" Target="settings.xml"/><Relationship Id="rId9" Type="http://schemas.openxmlformats.org/officeDocument/2006/relationships/hyperlink" Target="https://www.who.int/news-ro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8HqfXh10M/kzq3cDGnYWoE40Xw==">AMUW2mV3fbzSNi9TMUaWHqe9oWQodgZOY2m6eh3yH+8HGHMuwQctbQDuYTm00SS9T2/dpUgx7gaiL+L2dWkhH7ls2jIhFnMVyh2RruQpYdbMzu9bP4IMfNE=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1256</Words>
  <Characters>7163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lrbal454</dc:creator>
  <cp:lastModifiedBy>Gabriela Panaghioiu</cp:lastModifiedBy>
  <cp:revision>11</cp:revision>
  <dcterms:created xsi:type="dcterms:W3CDTF">2021-09-28T11:57:00Z</dcterms:created>
  <dcterms:modified xsi:type="dcterms:W3CDTF">2021-10-18T19:14:00Z</dcterms:modified>
</cp:coreProperties>
</file>