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57E4E8" w14:textId="4EB31D20" w:rsidR="001C4AC0" w:rsidRPr="00486BAE" w:rsidRDefault="001C4AC0" w:rsidP="00486BAE">
      <w:pPr>
        <w:jc w:val="center"/>
        <w:rPr>
          <w:rFonts w:ascii="Arial" w:hAnsi="Arial" w:cs="Arial"/>
          <w:b/>
          <w:bCs/>
          <w:sz w:val="32"/>
          <w:szCs w:val="32"/>
        </w:rPr>
      </w:pPr>
      <w:r w:rsidRPr="00486BAE">
        <w:rPr>
          <w:rFonts w:ascii="Arial" w:hAnsi="Arial" w:cs="Arial"/>
          <w:b/>
          <w:bCs/>
          <w:sz w:val="32"/>
          <w:szCs w:val="32"/>
        </w:rPr>
        <w:t>BSc (Hons) Health and Social Care</w:t>
      </w:r>
    </w:p>
    <w:p w14:paraId="115057E5" w14:textId="77777777" w:rsidR="001C4AC0" w:rsidRPr="00486BAE" w:rsidRDefault="001C4AC0" w:rsidP="001C4AC0">
      <w:pPr>
        <w:rPr>
          <w:rFonts w:ascii="Arial" w:hAnsi="Arial" w:cs="Arial"/>
          <w:b/>
          <w:bCs/>
          <w:sz w:val="32"/>
          <w:szCs w:val="32"/>
        </w:rPr>
      </w:pPr>
    </w:p>
    <w:p w14:paraId="5E1AC0D2" w14:textId="77777777" w:rsidR="001C4AC0" w:rsidRDefault="001C4AC0" w:rsidP="001C4AC0">
      <w:pPr>
        <w:rPr>
          <w:rFonts w:ascii="Arial" w:hAnsi="Arial" w:cs="Arial"/>
          <w:b/>
          <w:bCs/>
        </w:rPr>
      </w:pPr>
    </w:p>
    <w:p w14:paraId="3E124E7F" w14:textId="77777777" w:rsidR="00486BAE" w:rsidRDefault="00486BAE" w:rsidP="00486BAE">
      <w:pPr>
        <w:jc w:val="center"/>
        <w:rPr>
          <w:rFonts w:ascii="Arial" w:hAnsi="Arial" w:cs="Arial"/>
          <w:b/>
          <w:bCs/>
          <w:sz w:val="32"/>
          <w:szCs w:val="32"/>
        </w:rPr>
      </w:pPr>
    </w:p>
    <w:p w14:paraId="2356EF33" w14:textId="5B7BF928" w:rsidR="001C4AC0" w:rsidRPr="00486BAE" w:rsidRDefault="001C4AC0" w:rsidP="00486BAE">
      <w:pPr>
        <w:jc w:val="center"/>
        <w:rPr>
          <w:rFonts w:ascii="Arial" w:hAnsi="Arial" w:cs="Arial"/>
          <w:b/>
          <w:bCs/>
          <w:sz w:val="32"/>
          <w:szCs w:val="32"/>
        </w:rPr>
      </w:pPr>
      <w:r w:rsidRPr="00486BAE">
        <w:rPr>
          <w:rFonts w:ascii="Arial" w:hAnsi="Arial" w:cs="Arial"/>
          <w:b/>
          <w:bCs/>
          <w:sz w:val="32"/>
          <w:szCs w:val="32"/>
        </w:rPr>
        <w:t>Module: Independent Project (BMHP6020_LON)</w:t>
      </w:r>
    </w:p>
    <w:p w14:paraId="3688C7C7" w14:textId="77777777" w:rsidR="001C4AC0" w:rsidRDefault="001C4AC0" w:rsidP="001C4AC0">
      <w:pPr>
        <w:rPr>
          <w:rFonts w:ascii="Arial" w:hAnsi="Arial" w:cs="Arial"/>
          <w:b/>
          <w:bCs/>
        </w:rPr>
      </w:pPr>
    </w:p>
    <w:p w14:paraId="1075D28D" w14:textId="77777777" w:rsidR="001C4AC0" w:rsidRDefault="001C4AC0" w:rsidP="001C4AC0">
      <w:pPr>
        <w:rPr>
          <w:rFonts w:ascii="Arial" w:hAnsi="Arial" w:cs="Arial"/>
          <w:b/>
          <w:bCs/>
        </w:rPr>
      </w:pPr>
    </w:p>
    <w:p w14:paraId="7511DFE0" w14:textId="77777777" w:rsidR="001C4AC0" w:rsidRDefault="001C4AC0" w:rsidP="001C4AC0">
      <w:pPr>
        <w:rPr>
          <w:rFonts w:ascii="Arial" w:hAnsi="Arial" w:cs="Arial"/>
          <w:b/>
          <w:bCs/>
        </w:rPr>
      </w:pPr>
    </w:p>
    <w:p w14:paraId="65EFC458" w14:textId="487143AB" w:rsidR="001C4AC0" w:rsidRPr="00486BAE" w:rsidRDefault="001C4AC0" w:rsidP="00486BAE">
      <w:pPr>
        <w:jc w:val="center"/>
        <w:rPr>
          <w:rFonts w:ascii="Arial" w:hAnsi="Arial" w:cs="Arial"/>
          <w:b/>
          <w:bCs/>
          <w:sz w:val="32"/>
          <w:szCs w:val="32"/>
        </w:rPr>
      </w:pPr>
      <w:r w:rsidRPr="00486BAE">
        <w:rPr>
          <w:rFonts w:ascii="Arial" w:hAnsi="Arial" w:cs="Arial"/>
          <w:b/>
          <w:bCs/>
          <w:sz w:val="32"/>
          <w:szCs w:val="32"/>
        </w:rPr>
        <w:t>Component 1: Project Proposal</w:t>
      </w:r>
    </w:p>
    <w:p w14:paraId="3A4C56C2" w14:textId="77777777" w:rsidR="001C4AC0" w:rsidRPr="001C4AC0" w:rsidRDefault="001C4AC0" w:rsidP="001C4AC0">
      <w:pPr>
        <w:rPr>
          <w:rFonts w:ascii="Arial" w:hAnsi="Arial" w:cs="Arial"/>
          <w:b/>
          <w:bCs/>
        </w:rPr>
      </w:pPr>
    </w:p>
    <w:p w14:paraId="45CB0D9B" w14:textId="77777777" w:rsidR="00F36B14" w:rsidRDefault="00F36B14" w:rsidP="001C4AC0">
      <w:pPr>
        <w:rPr>
          <w:rFonts w:ascii="Arial" w:hAnsi="Arial" w:cs="Arial"/>
          <w:b/>
          <w:bCs/>
          <w:sz w:val="36"/>
          <w:szCs w:val="36"/>
        </w:rPr>
      </w:pPr>
    </w:p>
    <w:p w14:paraId="3B45AFCE" w14:textId="77777777" w:rsidR="00F36B14" w:rsidRPr="00345658" w:rsidRDefault="00F36B14" w:rsidP="001C4AC0">
      <w:pPr>
        <w:rPr>
          <w:rFonts w:ascii="Arial" w:hAnsi="Arial" w:cs="Arial"/>
          <w:b/>
          <w:bCs/>
          <w:sz w:val="32"/>
          <w:szCs w:val="32"/>
        </w:rPr>
      </w:pPr>
    </w:p>
    <w:p w14:paraId="11965F1B" w14:textId="016F634F" w:rsidR="00450372" w:rsidRPr="00345658" w:rsidRDefault="00450372" w:rsidP="00486BAE">
      <w:pPr>
        <w:jc w:val="center"/>
        <w:rPr>
          <w:rFonts w:ascii="Arial" w:hAnsi="Arial" w:cs="Arial"/>
          <w:b/>
          <w:bCs/>
          <w:sz w:val="32"/>
          <w:szCs w:val="32"/>
        </w:rPr>
      </w:pPr>
      <w:r w:rsidRPr="00345658">
        <w:rPr>
          <w:rFonts w:ascii="Arial" w:hAnsi="Arial" w:cs="Arial"/>
          <w:b/>
          <w:bCs/>
          <w:color w:val="222222"/>
          <w:sz w:val="32"/>
          <w:szCs w:val="32"/>
          <w:shd w:val="clear" w:color="auto" w:fill="FFFFFF"/>
        </w:rPr>
        <w:t>Exploring Barriers to the Diagnosis of Neurodevelopmental Disorders in Girls and Young Women in the UK: A Systematic Literature Review</w:t>
      </w:r>
    </w:p>
    <w:p w14:paraId="12A21545" w14:textId="77777777" w:rsidR="00F36B14" w:rsidRDefault="00F36B14" w:rsidP="001C4AC0">
      <w:pPr>
        <w:rPr>
          <w:rFonts w:ascii="Arial" w:hAnsi="Arial" w:cs="Arial"/>
          <w:b/>
          <w:bCs/>
        </w:rPr>
      </w:pPr>
    </w:p>
    <w:p w14:paraId="7836E76E" w14:textId="77777777" w:rsidR="003F51D1" w:rsidRDefault="003F51D1" w:rsidP="001C4AC0">
      <w:pPr>
        <w:rPr>
          <w:rFonts w:ascii="Arial" w:hAnsi="Arial" w:cs="Arial"/>
          <w:b/>
          <w:bCs/>
        </w:rPr>
      </w:pPr>
    </w:p>
    <w:p w14:paraId="1873180B" w14:textId="77777777" w:rsidR="003F51D1" w:rsidRDefault="003F51D1" w:rsidP="001C4AC0">
      <w:pPr>
        <w:rPr>
          <w:rFonts w:ascii="Arial" w:hAnsi="Arial" w:cs="Arial"/>
          <w:b/>
          <w:bCs/>
        </w:rPr>
      </w:pPr>
    </w:p>
    <w:p w14:paraId="2675800A" w14:textId="77777777" w:rsidR="003F51D1" w:rsidRDefault="003F51D1" w:rsidP="001C4AC0">
      <w:pPr>
        <w:rPr>
          <w:rFonts w:ascii="Arial" w:hAnsi="Arial" w:cs="Arial"/>
          <w:b/>
          <w:bCs/>
        </w:rPr>
      </w:pPr>
    </w:p>
    <w:p w14:paraId="01D40E11" w14:textId="77777777" w:rsidR="003F51D1" w:rsidRDefault="003F51D1" w:rsidP="001C4AC0">
      <w:pPr>
        <w:rPr>
          <w:rFonts w:ascii="Arial" w:hAnsi="Arial" w:cs="Arial"/>
          <w:b/>
          <w:bCs/>
        </w:rPr>
      </w:pPr>
    </w:p>
    <w:p w14:paraId="34900A3D" w14:textId="77777777" w:rsidR="00F36B14" w:rsidRDefault="00F36B14" w:rsidP="001C4AC0">
      <w:pPr>
        <w:rPr>
          <w:rFonts w:ascii="Arial" w:hAnsi="Arial" w:cs="Arial"/>
          <w:b/>
          <w:bCs/>
        </w:rPr>
      </w:pPr>
    </w:p>
    <w:p w14:paraId="3EB4CA72" w14:textId="77777777" w:rsidR="0042214E" w:rsidRDefault="0042214E" w:rsidP="001C4AC0">
      <w:pPr>
        <w:rPr>
          <w:rFonts w:ascii="Arial" w:hAnsi="Arial" w:cs="Arial"/>
          <w:b/>
          <w:bCs/>
        </w:rPr>
      </w:pPr>
    </w:p>
    <w:p w14:paraId="4E1843BB" w14:textId="77777777" w:rsidR="0042214E" w:rsidRDefault="0042214E" w:rsidP="001C4AC0">
      <w:pPr>
        <w:rPr>
          <w:rFonts w:ascii="Arial" w:hAnsi="Arial" w:cs="Arial"/>
          <w:b/>
          <w:bCs/>
        </w:rPr>
      </w:pPr>
    </w:p>
    <w:p w14:paraId="69E39946" w14:textId="77777777" w:rsidR="00486BAE" w:rsidRDefault="00486BAE" w:rsidP="001C4AC0">
      <w:pPr>
        <w:rPr>
          <w:rFonts w:ascii="Arial" w:hAnsi="Arial" w:cs="Arial"/>
          <w:b/>
          <w:bCs/>
          <w:sz w:val="28"/>
          <w:szCs w:val="28"/>
        </w:rPr>
      </w:pPr>
    </w:p>
    <w:p w14:paraId="79D57C29" w14:textId="2D607E8C" w:rsidR="001C4AC0" w:rsidRPr="00486BAE" w:rsidRDefault="001C4AC0" w:rsidP="001C4AC0">
      <w:pPr>
        <w:rPr>
          <w:rFonts w:ascii="Arial" w:hAnsi="Arial" w:cs="Arial"/>
          <w:sz w:val="28"/>
          <w:szCs w:val="28"/>
        </w:rPr>
      </w:pPr>
      <w:r w:rsidRPr="00486BAE">
        <w:rPr>
          <w:rFonts w:ascii="Arial" w:hAnsi="Arial" w:cs="Arial"/>
          <w:b/>
          <w:bCs/>
          <w:sz w:val="28"/>
          <w:szCs w:val="28"/>
        </w:rPr>
        <w:t xml:space="preserve">Student ID: </w:t>
      </w:r>
      <w:r w:rsidRPr="00486BAE">
        <w:rPr>
          <w:rFonts w:ascii="Arial" w:hAnsi="Arial" w:cs="Arial"/>
          <w:sz w:val="28"/>
          <w:szCs w:val="28"/>
        </w:rPr>
        <w:t>1818222</w:t>
      </w:r>
    </w:p>
    <w:p w14:paraId="120F196F" w14:textId="67CFB457" w:rsidR="001C4AC0" w:rsidRPr="00486BAE" w:rsidRDefault="001C4AC0" w:rsidP="001C4AC0">
      <w:pPr>
        <w:rPr>
          <w:rFonts w:ascii="Arial" w:hAnsi="Arial" w:cs="Arial"/>
          <w:b/>
          <w:bCs/>
          <w:sz w:val="28"/>
          <w:szCs w:val="28"/>
        </w:rPr>
      </w:pPr>
      <w:r w:rsidRPr="00486BAE">
        <w:rPr>
          <w:rFonts w:ascii="Arial" w:hAnsi="Arial" w:cs="Arial"/>
          <w:b/>
          <w:bCs/>
          <w:sz w:val="28"/>
          <w:szCs w:val="28"/>
        </w:rPr>
        <w:t xml:space="preserve">Student Name: </w:t>
      </w:r>
      <w:r w:rsidRPr="00486BAE">
        <w:rPr>
          <w:rFonts w:ascii="Arial" w:hAnsi="Arial" w:cs="Arial"/>
          <w:sz w:val="28"/>
          <w:szCs w:val="28"/>
        </w:rPr>
        <w:t>Carla Cardoso</w:t>
      </w:r>
    </w:p>
    <w:p w14:paraId="4CBAC9DF" w14:textId="26465A8E" w:rsidR="001C4AC0" w:rsidRPr="00486BAE" w:rsidRDefault="001C4AC0" w:rsidP="001C4AC0">
      <w:pPr>
        <w:rPr>
          <w:rFonts w:ascii="Arial" w:hAnsi="Arial" w:cs="Arial"/>
          <w:b/>
          <w:bCs/>
          <w:sz w:val="28"/>
          <w:szCs w:val="28"/>
        </w:rPr>
      </w:pPr>
      <w:r w:rsidRPr="00486BAE">
        <w:rPr>
          <w:rFonts w:ascii="Arial" w:hAnsi="Arial" w:cs="Arial"/>
          <w:b/>
          <w:bCs/>
          <w:sz w:val="28"/>
          <w:szCs w:val="28"/>
        </w:rPr>
        <w:t xml:space="preserve">Date of submission: </w:t>
      </w:r>
      <w:r w:rsidR="00F36B14" w:rsidRPr="00486BAE">
        <w:rPr>
          <w:rFonts w:ascii="Arial" w:hAnsi="Arial" w:cs="Arial"/>
          <w:sz w:val="28"/>
          <w:szCs w:val="28"/>
        </w:rPr>
        <w:t>11 July 2026, 14:00 (2PM)</w:t>
      </w:r>
    </w:p>
    <w:p w14:paraId="29D19FF8" w14:textId="77777777" w:rsidR="003F51D1" w:rsidRPr="00486BAE" w:rsidRDefault="001C4AC0" w:rsidP="001C4AC0">
      <w:pPr>
        <w:rPr>
          <w:rFonts w:ascii="Arial" w:hAnsi="Arial" w:cs="Arial"/>
          <w:sz w:val="28"/>
          <w:szCs w:val="28"/>
        </w:rPr>
      </w:pPr>
      <w:r w:rsidRPr="00486BAE">
        <w:rPr>
          <w:rFonts w:ascii="Arial" w:hAnsi="Arial" w:cs="Arial"/>
          <w:b/>
          <w:bCs/>
          <w:sz w:val="28"/>
          <w:szCs w:val="28"/>
        </w:rPr>
        <w:t xml:space="preserve">Word count: </w:t>
      </w:r>
      <w:r w:rsidR="00F36B14" w:rsidRPr="00486BAE">
        <w:rPr>
          <w:rFonts w:ascii="Arial" w:hAnsi="Arial" w:cs="Arial"/>
          <w:sz w:val="28"/>
          <w:szCs w:val="28"/>
        </w:rPr>
        <w:t>500</w:t>
      </w:r>
    </w:p>
    <w:p w14:paraId="0E10963E" w14:textId="77777777" w:rsidR="00486BAE" w:rsidRDefault="00486BAE" w:rsidP="00776860">
      <w:pPr>
        <w:jc w:val="both"/>
        <w:rPr>
          <w:rFonts w:ascii="Arial" w:hAnsi="Arial" w:cs="Arial"/>
          <w:b/>
          <w:bCs/>
        </w:rPr>
      </w:pPr>
    </w:p>
    <w:p w14:paraId="74ACFA69" w14:textId="7521002C" w:rsidR="001C4AC0" w:rsidRPr="00345658" w:rsidRDefault="001C4AC0" w:rsidP="00A7146F">
      <w:pPr>
        <w:spacing w:line="360" w:lineRule="auto"/>
        <w:jc w:val="both"/>
        <w:rPr>
          <w:rFonts w:ascii="Arial" w:hAnsi="Arial" w:cs="Arial"/>
          <w:sz w:val="28"/>
          <w:szCs w:val="28"/>
        </w:rPr>
      </w:pPr>
      <w:r w:rsidRPr="00345658">
        <w:rPr>
          <w:rFonts w:ascii="Arial" w:hAnsi="Arial" w:cs="Arial"/>
          <w:b/>
          <w:bCs/>
          <w:sz w:val="28"/>
          <w:szCs w:val="28"/>
        </w:rPr>
        <w:lastRenderedPageBreak/>
        <w:t>Project Proposal</w:t>
      </w:r>
    </w:p>
    <w:p w14:paraId="2B0F9385" w14:textId="77777777" w:rsidR="001C4AC0" w:rsidRPr="001C4AC0" w:rsidRDefault="001C4AC0" w:rsidP="00A7146F">
      <w:pPr>
        <w:spacing w:line="360" w:lineRule="auto"/>
        <w:jc w:val="both"/>
        <w:rPr>
          <w:rFonts w:ascii="Arial" w:hAnsi="Arial" w:cs="Arial"/>
          <w:b/>
          <w:bCs/>
        </w:rPr>
      </w:pPr>
    </w:p>
    <w:p w14:paraId="0F9B1515" w14:textId="1BD47303" w:rsidR="001C4AC0" w:rsidRPr="008263E0" w:rsidRDefault="001C4AC0" w:rsidP="00A7146F">
      <w:pPr>
        <w:spacing w:line="360" w:lineRule="auto"/>
        <w:jc w:val="both"/>
        <w:rPr>
          <w:rFonts w:ascii="Arial" w:hAnsi="Arial" w:cs="Arial"/>
        </w:rPr>
      </w:pPr>
      <w:r w:rsidRPr="001C4AC0">
        <w:rPr>
          <w:rFonts w:ascii="Arial" w:hAnsi="Arial" w:cs="Arial"/>
          <w:b/>
          <w:bCs/>
        </w:rPr>
        <w:t>My project title</w:t>
      </w:r>
      <w:r w:rsidRPr="001C4AC0">
        <w:rPr>
          <w:rFonts w:ascii="Arial" w:hAnsi="Arial" w:cs="Arial"/>
        </w:rPr>
        <w:t>:</w:t>
      </w:r>
      <w:r w:rsidR="009F0834">
        <w:rPr>
          <w:rFonts w:ascii="Arial" w:hAnsi="Arial" w:cs="Arial"/>
        </w:rPr>
        <w:t xml:space="preserve"> </w:t>
      </w:r>
      <w:r w:rsidR="008263E0" w:rsidRPr="008263E0">
        <w:rPr>
          <w:rFonts w:ascii="Arial" w:hAnsi="Arial" w:cs="Arial"/>
          <w:color w:val="222222"/>
          <w:shd w:val="clear" w:color="auto" w:fill="FFFFFF"/>
        </w:rPr>
        <w:t>Exploring Barriers to the Diagnosis of Neurodevelopmental Disorders in Girls and Young Women in the U</w:t>
      </w:r>
      <w:r w:rsidR="00A7146F">
        <w:rPr>
          <w:rFonts w:ascii="Arial" w:hAnsi="Arial" w:cs="Arial"/>
          <w:color w:val="222222"/>
          <w:shd w:val="clear" w:color="auto" w:fill="FFFFFF"/>
        </w:rPr>
        <w:t xml:space="preserve">nited </w:t>
      </w:r>
      <w:r w:rsidR="008263E0" w:rsidRPr="008263E0">
        <w:rPr>
          <w:rFonts w:ascii="Arial" w:hAnsi="Arial" w:cs="Arial"/>
          <w:color w:val="222222"/>
          <w:shd w:val="clear" w:color="auto" w:fill="FFFFFF"/>
        </w:rPr>
        <w:t>K</w:t>
      </w:r>
      <w:r w:rsidR="00A7146F">
        <w:rPr>
          <w:rFonts w:ascii="Arial" w:hAnsi="Arial" w:cs="Arial"/>
          <w:color w:val="222222"/>
          <w:shd w:val="clear" w:color="auto" w:fill="FFFFFF"/>
        </w:rPr>
        <w:t>ingdom</w:t>
      </w:r>
      <w:r w:rsidR="008263E0" w:rsidRPr="008263E0">
        <w:rPr>
          <w:rFonts w:ascii="Arial" w:hAnsi="Arial" w:cs="Arial"/>
          <w:color w:val="222222"/>
          <w:shd w:val="clear" w:color="auto" w:fill="FFFFFF"/>
        </w:rPr>
        <w:t>: A Systematic Literature Review</w:t>
      </w:r>
      <w:r w:rsidR="00A7146F">
        <w:rPr>
          <w:rFonts w:ascii="Arial" w:hAnsi="Arial" w:cs="Arial"/>
          <w:color w:val="222222"/>
          <w:shd w:val="clear" w:color="auto" w:fill="FFFFFF"/>
        </w:rPr>
        <w:t xml:space="preserve"> </w:t>
      </w:r>
    </w:p>
    <w:p w14:paraId="4B849035" w14:textId="77777777" w:rsidR="001C4AC0" w:rsidRPr="001C4AC0" w:rsidRDefault="001C4AC0" w:rsidP="00A7146F">
      <w:pPr>
        <w:spacing w:line="360" w:lineRule="auto"/>
        <w:jc w:val="both"/>
        <w:rPr>
          <w:rFonts w:ascii="Arial" w:hAnsi="Arial" w:cs="Arial"/>
          <w:b/>
          <w:bCs/>
        </w:rPr>
      </w:pPr>
    </w:p>
    <w:p w14:paraId="701D6A10" w14:textId="4B912AEB" w:rsidR="008263E0" w:rsidRPr="008263E0" w:rsidRDefault="001C4AC0" w:rsidP="00A7146F">
      <w:pPr>
        <w:spacing w:line="360" w:lineRule="auto"/>
        <w:jc w:val="both"/>
        <w:rPr>
          <w:rFonts w:ascii="Arial" w:hAnsi="Arial" w:cs="Arial"/>
          <w:color w:val="222222"/>
          <w:shd w:val="clear" w:color="auto" w:fill="FFFFFF"/>
        </w:rPr>
      </w:pPr>
      <w:r w:rsidRPr="001C4AC0">
        <w:rPr>
          <w:rFonts w:ascii="Arial" w:hAnsi="Arial" w:cs="Arial"/>
          <w:b/>
          <w:bCs/>
        </w:rPr>
        <w:t>1) Aim:</w:t>
      </w:r>
      <w:r w:rsidR="008263E0">
        <w:rPr>
          <w:rFonts w:ascii="Arial" w:hAnsi="Arial" w:cs="Arial"/>
          <w:color w:val="222222"/>
          <w:shd w:val="clear" w:color="auto" w:fill="FFFFFF"/>
        </w:rPr>
        <w:t xml:space="preserve"> </w:t>
      </w:r>
      <w:r w:rsidR="008263E0">
        <w:rPr>
          <w:rFonts w:ascii="Arial" w:hAnsi="Arial" w:cs="Arial"/>
          <w:b/>
          <w:bCs/>
          <w:color w:val="222222"/>
          <w:shd w:val="clear" w:color="auto" w:fill="FFFFFF"/>
        </w:rPr>
        <w:t xml:space="preserve">To explore the barriers to the diagnosis of neurodevelopmental disorders, particularly Attention-Deficit/Hyperactivity Disorder (ADHD) and </w:t>
      </w:r>
      <w:proofErr w:type="gramStart"/>
      <w:r w:rsidR="008263E0">
        <w:rPr>
          <w:rFonts w:ascii="Arial" w:hAnsi="Arial" w:cs="Arial"/>
          <w:b/>
          <w:bCs/>
          <w:color w:val="222222"/>
          <w:shd w:val="clear" w:color="auto" w:fill="FFFFFF"/>
        </w:rPr>
        <w:t>Autism</w:t>
      </w:r>
      <w:r w:rsidR="00A7146F">
        <w:rPr>
          <w:rFonts w:ascii="Arial" w:hAnsi="Arial" w:cs="Arial"/>
          <w:b/>
          <w:bCs/>
          <w:color w:val="222222"/>
          <w:shd w:val="clear" w:color="auto" w:fill="FFFFFF"/>
        </w:rPr>
        <w:t xml:space="preserve"> s</w:t>
      </w:r>
      <w:r w:rsidR="008263E0">
        <w:rPr>
          <w:rFonts w:ascii="Arial" w:hAnsi="Arial" w:cs="Arial"/>
          <w:b/>
          <w:bCs/>
          <w:color w:val="222222"/>
          <w:shd w:val="clear" w:color="auto" w:fill="FFFFFF"/>
        </w:rPr>
        <w:t xml:space="preserve">pectrum </w:t>
      </w:r>
      <w:r w:rsidR="00A7146F">
        <w:rPr>
          <w:rFonts w:ascii="Arial" w:hAnsi="Arial" w:cs="Arial"/>
          <w:b/>
          <w:bCs/>
          <w:color w:val="222222"/>
          <w:shd w:val="clear" w:color="auto" w:fill="FFFFFF"/>
        </w:rPr>
        <w:t>d</w:t>
      </w:r>
      <w:r w:rsidR="008263E0">
        <w:rPr>
          <w:rFonts w:ascii="Arial" w:hAnsi="Arial" w:cs="Arial"/>
          <w:b/>
          <w:bCs/>
          <w:color w:val="222222"/>
          <w:shd w:val="clear" w:color="auto" w:fill="FFFFFF"/>
        </w:rPr>
        <w:t>isorder</w:t>
      </w:r>
      <w:proofErr w:type="gramEnd"/>
      <w:r w:rsidR="008263E0">
        <w:rPr>
          <w:rFonts w:ascii="Arial" w:hAnsi="Arial" w:cs="Arial"/>
          <w:b/>
          <w:bCs/>
          <w:color w:val="222222"/>
          <w:shd w:val="clear" w:color="auto" w:fill="FFFFFF"/>
        </w:rPr>
        <w:t xml:space="preserve"> (ASD), in girls and young women in the UK through a systematic literature review.</w:t>
      </w:r>
    </w:p>
    <w:p w14:paraId="1C833714" w14:textId="77777777" w:rsidR="001C4AC0" w:rsidRDefault="001C4AC0" w:rsidP="00A7146F">
      <w:pPr>
        <w:spacing w:line="360" w:lineRule="auto"/>
        <w:jc w:val="both"/>
        <w:rPr>
          <w:rFonts w:ascii="Arial" w:hAnsi="Arial" w:cs="Arial"/>
          <w:b/>
          <w:bCs/>
        </w:rPr>
      </w:pPr>
      <w:r w:rsidRPr="001C4AC0">
        <w:rPr>
          <w:rFonts w:ascii="Arial" w:hAnsi="Arial" w:cs="Arial"/>
          <w:b/>
          <w:bCs/>
        </w:rPr>
        <w:t>2) Objectives:</w:t>
      </w:r>
      <w:r>
        <w:rPr>
          <w:rFonts w:ascii="Arial" w:hAnsi="Arial" w:cs="Arial"/>
          <w:b/>
          <w:bCs/>
        </w:rPr>
        <w:t xml:space="preserve"> </w:t>
      </w:r>
    </w:p>
    <w:p w14:paraId="3BC6DD60" w14:textId="06A99082" w:rsidR="008263E0" w:rsidRPr="008263E0" w:rsidRDefault="008263E0" w:rsidP="00A7146F">
      <w:pPr>
        <w:pStyle w:val="ListParagraph"/>
        <w:numPr>
          <w:ilvl w:val="0"/>
          <w:numId w:val="3"/>
        </w:numPr>
        <w:spacing w:line="360" w:lineRule="auto"/>
        <w:jc w:val="both"/>
        <w:rPr>
          <w:rFonts w:ascii="Arial" w:hAnsi="Arial" w:cs="Arial"/>
        </w:rPr>
      </w:pPr>
      <w:r w:rsidRPr="008263E0">
        <w:rPr>
          <w:rFonts w:ascii="Arial" w:hAnsi="Arial" w:cs="Arial"/>
        </w:rPr>
        <w:t>To explore the barriers to the diagnosis of neurodevelopmental disorders, particularly ADHD and ASD, in girls and young women in the UK.</w:t>
      </w:r>
    </w:p>
    <w:p w14:paraId="57277C7F" w14:textId="77777777" w:rsidR="008263E0" w:rsidRPr="008263E0" w:rsidRDefault="008263E0" w:rsidP="00A7146F">
      <w:pPr>
        <w:pStyle w:val="ListParagraph"/>
        <w:numPr>
          <w:ilvl w:val="0"/>
          <w:numId w:val="3"/>
        </w:numPr>
        <w:spacing w:line="360" w:lineRule="auto"/>
        <w:jc w:val="both"/>
        <w:rPr>
          <w:rFonts w:ascii="Arial" w:hAnsi="Arial" w:cs="Arial"/>
        </w:rPr>
      </w:pPr>
      <w:r w:rsidRPr="008263E0">
        <w:rPr>
          <w:rFonts w:ascii="Arial" w:hAnsi="Arial" w:cs="Arial"/>
        </w:rPr>
        <w:t>To critically review existing literature to identify factors contributing to delayed, missed or inaccurate diagnosis.</w:t>
      </w:r>
    </w:p>
    <w:p w14:paraId="20E00A87" w14:textId="77777777" w:rsidR="008263E0" w:rsidRPr="008263E0" w:rsidRDefault="008263E0" w:rsidP="00A7146F">
      <w:pPr>
        <w:pStyle w:val="ListParagraph"/>
        <w:numPr>
          <w:ilvl w:val="0"/>
          <w:numId w:val="3"/>
        </w:numPr>
        <w:spacing w:line="360" w:lineRule="auto"/>
        <w:jc w:val="both"/>
        <w:rPr>
          <w:rFonts w:ascii="Arial" w:hAnsi="Arial" w:cs="Arial"/>
        </w:rPr>
      </w:pPr>
      <w:r w:rsidRPr="008263E0">
        <w:rPr>
          <w:rFonts w:ascii="Arial" w:hAnsi="Arial" w:cs="Arial"/>
        </w:rPr>
        <w:t>To examine how diagnostic barriers influence access to healthcare, educational support and health and social care services.</w:t>
      </w:r>
    </w:p>
    <w:p w14:paraId="09E4BCF4" w14:textId="4E009038" w:rsidR="00A5777D" w:rsidRPr="00A5777D" w:rsidRDefault="008263E0" w:rsidP="00A7146F">
      <w:pPr>
        <w:pStyle w:val="ListParagraph"/>
        <w:numPr>
          <w:ilvl w:val="0"/>
          <w:numId w:val="3"/>
        </w:numPr>
        <w:spacing w:line="360" w:lineRule="auto"/>
        <w:jc w:val="both"/>
        <w:rPr>
          <w:rFonts w:ascii="Arial" w:hAnsi="Arial" w:cs="Arial"/>
          <w:b/>
          <w:bCs/>
        </w:rPr>
      </w:pPr>
      <w:r w:rsidRPr="008263E0">
        <w:rPr>
          <w:rFonts w:ascii="Arial" w:hAnsi="Arial" w:cs="Arial"/>
        </w:rPr>
        <w:t>To develop evidence-based recommendations to improve earlier diagnosis and support for girls and young women with neurodevelopmental disorders in the UK.</w:t>
      </w:r>
    </w:p>
    <w:p w14:paraId="77E95272" w14:textId="77777777" w:rsidR="001C4AC0" w:rsidRPr="001C4AC0" w:rsidRDefault="001C4AC0" w:rsidP="00A7146F">
      <w:pPr>
        <w:spacing w:line="360" w:lineRule="auto"/>
        <w:jc w:val="both"/>
        <w:rPr>
          <w:rFonts w:ascii="Arial" w:hAnsi="Arial" w:cs="Arial"/>
          <w:b/>
          <w:bCs/>
        </w:rPr>
      </w:pPr>
    </w:p>
    <w:p w14:paraId="4D0CCAF0" w14:textId="77777777" w:rsidR="001C4AC0" w:rsidRPr="001C4AC0" w:rsidRDefault="001C4AC0" w:rsidP="00A7146F">
      <w:pPr>
        <w:spacing w:line="360" w:lineRule="auto"/>
        <w:jc w:val="both"/>
        <w:rPr>
          <w:rFonts w:ascii="Arial" w:hAnsi="Arial" w:cs="Arial"/>
          <w:b/>
          <w:bCs/>
        </w:rPr>
      </w:pPr>
      <w:r w:rsidRPr="001C4AC0">
        <w:rPr>
          <w:rFonts w:ascii="Arial" w:hAnsi="Arial" w:cs="Arial"/>
          <w:b/>
          <w:bCs/>
        </w:rPr>
        <w:t>3) Background/Rationale:</w:t>
      </w:r>
    </w:p>
    <w:p w14:paraId="5F027BF9" w14:textId="65620598" w:rsidR="001C4AC0" w:rsidRPr="008263E0" w:rsidRDefault="008263E0" w:rsidP="00A7146F">
      <w:pPr>
        <w:spacing w:line="360" w:lineRule="auto"/>
        <w:jc w:val="both"/>
        <w:rPr>
          <w:rFonts w:ascii="Arial" w:hAnsi="Arial" w:cs="Arial"/>
        </w:rPr>
      </w:pPr>
      <w:r w:rsidRPr="008263E0">
        <w:rPr>
          <w:rFonts w:ascii="Arial" w:hAnsi="Arial" w:cs="Arial"/>
        </w:rPr>
        <w:t xml:space="preserve">Neurodevelopmental disorders (NDDs), including Attention-Deficit/Hyperactivity Disorder (ADHD) and </w:t>
      </w:r>
      <w:proofErr w:type="gramStart"/>
      <w:r w:rsidRPr="008263E0">
        <w:rPr>
          <w:rFonts w:ascii="Arial" w:hAnsi="Arial" w:cs="Arial"/>
        </w:rPr>
        <w:t>Autism Spectrum Disorder</w:t>
      </w:r>
      <w:proofErr w:type="gramEnd"/>
      <w:r w:rsidRPr="008263E0">
        <w:rPr>
          <w:rFonts w:ascii="Arial" w:hAnsi="Arial" w:cs="Arial"/>
        </w:rPr>
        <w:t xml:space="preserve"> (ASD), are lifelong conditions that affect cognitive, behavioural and social development</w:t>
      </w:r>
      <w:r w:rsidR="0011489F">
        <w:rPr>
          <w:rFonts w:ascii="Arial" w:hAnsi="Arial" w:cs="Arial"/>
        </w:rPr>
        <w:t xml:space="preserve"> (Young et al.,2020;</w:t>
      </w:r>
      <w:r w:rsidR="0084018B">
        <w:rPr>
          <w:rFonts w:ascii="Arial" w:hAnsi="Arial" w:cs="Arial"/>
        </w:rPr>
        <w:t xml:space="preserve"> </w:t>
      </w:r>
      <w:r w:rsidR="0011489F">
        <w:rPr>
          <w:rFonts w:ascii="Arial" w:hAnsi="Arial" w:cs="Arial"/>
        </w:rPr>
        <w:t>NICE, 2018)</w:t>
      </w:r>
      <w:r w:rsidRPr="008263E0">
        <w:rPr>
          <w:rFonts w:ascii="Arial" w:hAnsi="Arial" w:cs="Arial"/>
        </w:rPr>
        <w:t>. Although awareness of these conditions has increased, evidence suggests that girls and young women are still less likely than boys to receive timely and accurate diagnoses because their symptoms often present differently and may be overlooked or masked</w:t>
      </w:r>
      <w:r w:rsidR="0011489F">
        <w:rPr>
          <w:rFonts w:ascii="Arial" w:hAnsi="Arial" w:cs="Arial"/>
        </w:rPr>
        <w:t xml:space="preserve"> (Young et al.,</w:t>
      </w:r>
      <w:r w:rsidR="0084018B">
        <w:rPr>
          <w:rFonts w:ascii="Arial" w:hAnsi="Arial" w:cs="Arial"/>
        </w:rPr>
        <w:t xml:space="preserve"> </w:t>
      </w:r>
      <w:r w:rsidR="0011489F">
        <w:rPr>
          <w:rFonts w:ascii="Arial" w:hAnsi="Arial" w:cs="Arial"/>
        </w:rPr>
        <w:t>2020; Lockwood Estrin et al.,</w:t>
      </w:r>
      <w:r w:rsidR="0084018B">
        <w:rPr>
          <w:rFonts w:ascii="Arial" w:hAnsi="Arial" w:cs="Arial"/>
        </w:rPr>
        <w:t xml:space="preserve"> </w:t>
      </w:r>
      <w:r w:rsidR="0011489F">
        <w:rPr>
          <w:rFonts w:ascii="Arial" w:hAnsi="Arial" w:cs="Arial"/>
        </w:rPr>
        <w:t>2021)</w:t>
      </w:r>
      <w:r w:rsidRPr="008263E0">
        <w:rPr>
          <w:rFonts w:ascii="Arial" w:hAnsi="Arial" w:cs="Arial"/>
        </w:rPr>
        <w:t>. Delayed diagnosis can reduce access to appropriate healthcare, educational support and early interventions, negatively affecting long-term wellbeing and quality of life</w:t>
      </w:r>
      <w:r w:rsidR="0084018B">
        <w:rPr>
          <w:rFonts w:ascii="Arial" w:hAnsi="Arial" w:cs="Arial"/>
        </w:rPr>
        <w:t xml:space="preserve"> </w:t>
      </w:r>
      <w:r w:rsidR="0011489F" w:rsidRPr="0011489F">
        <w:rPr>
          <w:rFonts w:ascii="Arial" w:hAnsi="Arial" w:cs="Arial"/>
        </w:rPr>
        <w:t>(Wills &amp; Chakraborty,</w:t>
      </w:r>
      <w:r w:rsidR="0084018B">
        <w:rPr>
          <w:rFonts w:ascii="Arial" w:hAnsi="Arial" w:cs="Arial"/>
        </w:rPr>
        <w:t xml:space="preserve"> </w:t>
      </w:r>
      <w:r w:rsidR="0011489F" w:rsidRPr="0011489F">
        <w:rPr>
          <w:rFonts w:ascii="Arial" w:hAnsi="Arial" w:cs="Arial"/>
        </w:rPr>
        <w:t>2026)</w:t>
      </w:r>
      <w:r w:rsidRPr="008263E0">
        <w:rPr>
          <w:rFonts w:ascii="Arial" w:hAnsi="Arial" w:cs="Arial"/>
        </w:rPr>
        <w:t>. Recent evidence from the UK indicates increasing recognition of these diagnostic inequalities and the need for more gender-sensitive assessment pathways</w:t>
      </w:r>
      <w:r w:rsidR="0011489F">
        <w:rPr>
          <w:rFonts w:ascii="Arial" w:hAnsi="Arial" w:cs="Arial"/>
        </w:rPr>
        <w:t xml:space="preserve"> </w:t>
      </w:r>
      <w:r w:rsidR="0011489F" w:rsidRPr="0011489F">
        <w:rPr>
          <w:rFonts w:ascii="Arial" w:hAnsi="Arial" w:cs="Arial"/>
        </w:rPr>
        <w:t>(Wills &amp; Chakraborty,</w:t>
      </w:r>
      <w:r w:rsidR="0084018B">
        <w:rPr>
          <w:rFonts w:ascii="Arial" w:hAnsi="Arial" w:cs="Arial"/>
        </w:rPr>
        <w:t xml:space="preserve"> </w:t>
      </w:r>
      <w:r w:rsidR="0011489F" w:rsidRPr="0011489F">
        <w:rPr>
          <w:rFonts w:ascii="Arial" w:hAnsi="Arial" w:cs="Arial"/>
        </w:rPr>
        <w:t>2026</w:t>
      </w:r>
      <w:r w:rsidR="00776860">
        <w:rPr>
          <w:rFonts w:ascii="Arial" w:hAnsi="Arial" w:cs="Arial"/>
        </w:rPr>
        <w:t>; NICE,</w:t>
      </w:r>
      <w:r w:rsidR="0084018B">
        <w:rPr>
          <w:rFonts w:ascii="Arial" w:hAnsi="Arial" w:cs="Arial"/>
        </w:rPr>
        <w:t xml:space="preserve"> </w:t>
      </w:r>
      <w:r w:rsidR="00776860">
        <w:rPr>
          <w:rFonts w:ascii="Arial" w:hAnsi="Arial" w:cs="Arial"/>
        </w:rPr>
        <w:t>2018</w:t>
      </w:r>
      <w:r w:rsidR="0011489F" w:rsidRPr="0011489F">
        <w:rPr>
          <w:rFonts w:ascii="Arial" w:hAnsi="Arial" w:cs="Arial"/>
        </w:rPr>
        <w:t>)</w:t>
      </w:r>
      <w:r w:rsidRPr="008263E0">
        <w:rPr>
          <w:rFonts w:ascii="Arial" w:hAnsi="Arial" w:cs="Arial"/>
        </w:rPr>
        <w:t xml:space="preserve">. Therefore, this study aims to explore the barriers to the diagnosis of neurodevelopmental disorders in girls and young women in the UK to support </w:t>
      </w:r>
      <w:r w:rsidRPr="008263E0">
        <w:rPr>
          <w:rFonts w:ascii="Arial" w:hAnsi="Arial" w:cs="Arial"/>
        </w:rPr>
        <w:lastRenderedPageBreak/>
        <w:t>evidence-based recommendations for improving diagnostic practices and health and social care services.</w:t>
      </w:r>
    </w:p>
    <w:p w14:paraId="4C185F38" w14:textId="77777777" w:rsidR="00A7146F" w:rsidRDefault="00A7146F" w:rsidP="00A7146F">
      <w:pPr>
        <w:spacing w:line="360" w:lineRule="auto"/>
        <w:jc w:val="both"/>
        <w:rPr>
          <w:rFonts w:ascii="Arial" w:hAnsi="Arial" w:cs="Arial"/>
          <w:b/>
          <w:bCs/>
        </w:rPr>
      </w:pPr>
    </w:p>
    <w:p w14:paraId="7D5AFBC2" w14:textId="247C3560" w:rsidR="001C4AC0" w:rsidRPr="001C4AC0" w:rsidRDefault="001C4AC0" w:rsidP="00A7146F">
      <w:pPr>
        <w:spacing w:line="360" w:lineRule="auto"/>
        <w:jc w:val="both"/>
        <w:rPr>
          <w:rFonts w:ascii="Arial" w:hAnsi="Arial" w:cs="Arial"/>
          <w:b/>
          <w:bCs/>
        </w:rPr>
      </w:pPr>
      <w:r w:rsidRPr="001C4AC0">
        <w:rPr>
          <w:rFonts w:ascii="Arial" w:hAnsi="Arial" w:cs="Arial"/>
          <w:b/>
          <w:bCs/>
        </w:rPr>
        <w:t>4) Methods:</w:t>
      </w:r>
    </w:p>
    <w:p w14:paraId="5C996188" w14:textId="76DBA379" w:rsidR="00112BA6" w:rsidRPr="008263E0" w:rsidRDefault="002C2E1B" w:rsidP="00A7146F">
      <w:pPr>
        <w:pStyle w:val="NormalWeb"/>
        <w:shd w:val="clear" w:color="auto" w:fill="FFFFFF"/>
        <w:spacing w:line="360" w:lineRule="auto"/>
        <w:jc w:val="both"/>
        <w:rPr>
          <w:rFonts w:ascii="Arial" w:hAnsi="Arial" w:cs="Arial"/>
          <w:color w:val="222222"/>
          <w:sz w:val="22"/>
          <w:szCs w:val="22"/>
        </w:rPr>
      </w:pPr>
      <w:r w:rsidRPr="008263E0">
        <w:rPr>
          <w:rFonts w:ascii="Arial" w:hAnsi="Arial" w:cs="Arial"/>
          <w:sz w:val="22"/>
          <w:szCs w:val="22"/>
        </w:rPr>
        <w:t xml:space="preserve">This study will utilise a </w:t>
      </w:r>
      <w:r w:rsidRPr="008263E0">
        <w:rPr>
          <w:rFonts w:ascii="Arial" w:hAnsi="Arial" w:cs="Arial"/>
          <w:b/>
          <w:bCs/>
          <w:sz w:val="22"/>
          <w:szCs w:val="22"/>
        </w:rPr>
        <w:t>secondary qualitative research</w:t>
      </w:r>
      <w:r w:rsidRPr="008263E0">
        <w:rPr>
          <w:rFonts w:ascii="Arial" w:hAnsi="Arial" w:cs="Arial"/>
          <w:sz w:val="22"/>
          <w:szCs w:val="22"/>
        </w:rPr>
        <w:t xml:space="preserve"> approach through a </w:t>
      </w:r>
      <w:r w:rsidRPr="008263E0">
        <w:rPr>
          <w:rFonts w:ascii="Arial" w:hAnsi="Arial" w:cs="Arial"/>
          <w:b/>
          <w:bCs/>
          <w:sz w:val="22"/>
          <w:szCs w:val="22"/>
        </w:rPr>
        <w:t>systematic literature review</w:t>
      </w:r>
      <w:r w:rsidR="00776860">
        <w:rPr>
          <w:rFonts w:ascii="Arial" w:hAnsi="Arial" w:cs="Arial"/>
          <w:b/>
          <w:bCs/>
          <w:sz w:val="22"/>
          <w:szCs w:val="22"/>
        </w:rPr>
        <w:t xml:space="preserve"> </w:t>
      </w:r>
      <w:r w:rsidR="00776860" w:rsidRPr="00776860">
        <w:rPr>
          <w:rFonts w:ascii="Arial" w:hAnsi="Arial" w:cs="Arial"/>
          <w:sz w:val="22"/>
          <w:szCs w:val="22"/>
        </w:rPr>
        <w:t>(</w:t>
      </w:r>
      <w:r w:rsidR="00776860">
        <w:rPr>
          <w:rFonts w:ascii="Arial" w:hAnsi="Arial" w:cs="Arial"/>
          <w:sz w:val="22"/>
          <w:szCs w:val="22"/>
        </w:rPr>
        <w:t>Braun &amp; Clarke, 2006</w:t>
      </w:r>
      <w:r w:rsidR="00776860" w:rsidRPr="00776860">
        <w:rPr>
          <w:rFonts w:ascii="Arial" w:hAnsi="Arial" w:cs="Arial"/>
          <w:sz w:val="22"/>
          <w:szCs w:val="22"/>
        </w:rPr>
        <w:t>)</w:t>
      </w:r>
      <w:r w:rsidRPr="008263E0">
        <w:rPr>
          <w:rFonts w:ascii="Arial" w:hAnsi="Arial" w:cs="Arial"/>
          <w:sz w:val="22"/>
          <w:szCs w:val="22"/>
        </w:rPr>
        <w:t xml:space="preserve">. Data will be collected from peer-reviewed </w:t>
      </w:r>
      <w:r w:rsidR="00984EA5" w:rsidRPr="008263E0">
        <w:rPr>
          <w:rFonts w:ascii="Arial" w:hAnsi="Arial" w:cs="Arial"/>
          <w:sz w:val="22"/>
          <w:szCs w:val="22"/>
        </w:rPr>
        <w:t xml:space="preserve">approximately </w:t>
      </w:r>
      <w:r w:rsidR="00984EA5" w:rsidRPr="008263E0">
        <w:rPr>
          <w:rFonts w:ascii="Arial" w:hAnsi="Arial" w:cs="Arial"/>
          <w:b/>
          <w:bCs/>
          <w:sz w:val="22"/>
          <w:szCs w:val="22"/>
        </w:rPr>
        <w:t>10 peer-reviewed UK-based journal articles published between 2016 and 2026</w:t>
      </w:r>
      <w:r w:rsidR="00984EA5" w:rsidRPr="008263E0">
        <w:rPr>
          <w:rFonts w:ascii="Arial" w:hAnsi="Arial" w:cs="Arial"/>
          <w:sz w:val="22"/>
          <w:szCs w:val="22"/>
        </w:rPr>
        <w:t xml:space="preserve"> will be critically analysed using </w:t>
      </w:r>
      <w:r w:rsidR="00984EA5" w:rsidRPr="008263E0">
        <w:rPr>
          <w:rFonts w:ascii="Arial" w:hAnsi="Arial" w:cs="Arial"/>
          <w:b/>
          <w:bCs/>
          <w:sz w:val="22"/>
          <w:szCs w:val="22"/>
        </w:rPr>
        <w:t>thematic analysis</w:t>
      </w:r>
      <w:r w:rsidR="00984EA5" w:rsidRPr="008263E0">
        <w:rPr>
          <w:rFonts w:ascii="Arial" w:hAnsi="Arial" w:cs="Arial"/>
          <w:sz w:val="22"/>
          <w:szCs w:val="22"/>
        </w:rPr>
        <w:t xml:space="preserve"> to identify common themes relating to barriers to the diagnosis of ADHD and ASD in girls and young women</w:t>
      </w:r>
      <w:r w:rsidR="00450372" w:rsidRPr="008263E0">
        <w:rPr>
          <w:rFonts w:ascii="Arial" w:hAnsi="Arial" w:cs="Arial"/>
          <w:sz w:val="22"/>
          <w:szCs w:val="22"/>
        </w:rPr>
        <w:t>.</w:t>
      </w:r>
      <w:r w:rsidRPr="008263E0">
        <w:rPr>
          <w:rFonts w:ascii="Arial" w:hAnsi="Arial" w:cs="Arial"/>
          <w:sz w:val="22"/>
          <w:szCs w:val="22"/>
        </w:rPr>
        <w:t xml:space="preserve"> Relevant studies will be identified using academic databases including ProQuest, PubMed, Google Scholar and the University Library</w:t>
      </w:r>
      <w:r w:rsidR="00776860">
        <w:rPr>
          <w:rFonts w:ascii="Arial" w:hAnsi="Arial" w:cs="Arial"/>
          <w:sz w:val="22"/>
          <w:szCs w:val="22"/>
        </w:rPr>
        <w:t xml:space="preserve"> (Braun &amp; Clarke, 2006)</w:t>
      </w:r>
      <w:r w:rsidRPr="008263E0">
        <w:rPr>
          <w:rFonts w:ascii="Arial" w:hAnsi="Arial" w:cs="Arial"/>
          <w:sz w:val="22"/>
          <w:szCs w:val="22"/>
        </w:rPr>
        <w:t>.</w:t>
      </w:r>
      <w:r w:rsidR="00984EA5" w:rsidRPr="008263E0">
        <w:rPr>
          <w:rFonts w:ascii="Arial" w:hAnsi="Arial" w:cs="Arial"/>
          <w:sz w:val="22"/>
          <w:szCs w:val="22"/>
        </w:rPr>
        <w:t xml:space="preserve"> </w:t>
      </w:r>
    </w:p>
    <w:p w14:paraId="79B131CC" w14:textId="2F5DC9B3" w:rsidR="002C2E1B" w:rsidRPr="002C2E1B" w:rsidRDefault="000644FB" w:rsidP="00A7146F">
      <w:pPr>
        <w:spacing w:line="360" w:lineRule="auto"/>
        <w:jc w:val="both"/>
        <w:rPr>
          <w:rFonts w:ascii="Arial" w:hAnsi="Arial" w:cs="Arial"/>
        </w:rPr>
      </w:pPr>
      <w:r>
        <w:rPr>
          <w:rFonts w:ascii="Arial" w:hAnsi="Arial" w:cs="Arial"/>
          <w:b/>
          <w:bCs/>
          <w:color w:val="222222"/>
          <w:shd w:val="clear" w:color="auto" w:fill="FFFFFF"/>
        </w:rPr>
        <w:t>Keywords such as “neurodevelopmental disorders”, “Attention-Deficit/Hyperactivity Disorder (ADHD)”, “</w:t>
      </w:r>
      <w:proofErr w:type="gramStart"/>
      <w:r>
        <w:rPr>
          <w:rFonts w:ascii="Arial" w:hAnsi="Arial" w:cs="Arial"/>
          <w:b/>
          <w:bCs/>
          <w:color w:val="222222"/>
          <w:shd w:val="clear" w:color="auto" w:fill="FFFFFF"/>
        </w:rPr>
        <w:t>Autism Spectrum Disorder</w:t>
      </w:r>
      <w:proofErr w:type="gramEnd"/>
      <w:r>
        <w:rPr>
          <w:rFonts w:ascii="Arial" w:hAnsi="Arial" w:cs="Arial"/>
          <w:b/>
          <w:bCs/>
          <w:color w:val="222222"/>
          <w:shd w:val="clear" w:color="auto" w:fill="FFFFFF"/>
        </w:rPr>
        <w:t xml:space="preserve"> (ASD)”, “girls”, “young women”, “diagnosis”, “diagnostic barriers”, “delayed diagnosis”, “misdiagnosis”, “underdiagnosis”, and “United Kingdom (UK)” will be used during the search process. Boolean operators (AND, OR) will be applied to combine search terms and identify relevant peer-reviewed studies. Articles will be selected according to the inclusion and exclusion criteria.</w:t>
      </w:r>
    </w:p>
    <w:p w14:paraId="26794ECB" w14:textId="4D66297C" w:rsidR="001C4AC0" w:rsidRDefault="000644FB" w:rsidP="00A7146F">
      <w:pPr>
        <w:spacing w:line="360" w:lineRule="auto"/>
        <w:jc w:val="both"/>
        <w:rPr>
          <w:rFonts w:ascii="Arial" w:hAnsi="Arial" w:cs="Arial"/>
        </w:rPr>
      </w:pPr>
      <w:r w:rsidRPr="000644FB">
        <w:rPr>
          <w:rFonts w:ascii="Arial" w:hAnsi="Arial" w:cs="Arial"/>
        </w:rPr>
        <w:t xml:space="preserve">The selected studies will be analysed using thematic analysis to identify common themes relating to barriers to the diagnosis of neurodevelopmental disorders, particularly Attention-Deficit/Hyperactivity Disorder (ADHD) and </w:t>
      </w:r>
      <w:proofErr w:type="gramStart"/>
      <w:r w:rsidRPr="000644FB">
        <w:rPr>
          <w:rFonts w:ascii="Arial" w:hAnsi="Arial" w:cs="Arial"/>
        </w:rPr>
        <w:t>Autism Spectrum Disorder</w:t>
      </w:r>
      <w:proofErr w:type="gramEnd"/>
      <w:r w:rsidRPr="000644FB">
        <w:rPr>
          <w:rFonts w:ascii="Arial" w:hAnsi="Arial" w:cs="Arial"/>
        </w:rPr>
        <w:t xml:space="preserve"> (ASD), the impact of delayed or missed diagnosis, and recommendations for improving diagnostic pathways and support services for girls and young women in the UK</w:t>
      </w:r>
      <w:r w:rsidR="00A7146F">
        <w:rPr>
          <w:rFonts w:ascii="Arial" w:hAnsi="Arial" w:cs="Arial"/>
        </w:rPr>
        <w:t xml:space="preserve"> </w:t>
      </w:r>
      <w:r w:rsidR="00776860">
        <w:rPr>
          <w:rFonts w:ascii="Arial" w:hAnsi="Arial" w:cs="Arial"/>
        </w:rPr>
        <w:t>(Braun &amp; Clarke, 2006)</w:t>
      </w:r>
      <w:r w:rsidRPr="000644FB">
        <w:rPr>
          <w:rFonts w:ascii="Arial" w:hAnsi="Arial" w:cs="Arial"/>
        </w:rPr>
        <w:t>.</w:t>
      </w:r>
    </w:p>
    <w:p w14:paraId="65F17AED" w14:textId="77777777" w:rsidR="00345658" w:rsidRDefault="00345658" w:rsidP="00A7146F">
      <w:pPr>
        <w:spacing w:line="360" w:lineRule="auto"/>
        <w:jc w:val="both"/>
        <w:rPr>
          <w:rFonts w:ascii="Arial" w:hAnsi="Arial" w:cs="Arial"/>
        </w:rPr>
      </w:pPr>
    </w:p>
    <w:p w14:paraId="177DBF44" w14:textId="6A811D91" w:rsidR="000644FB" w:rsidRPr="000644FB" w:rsidRDefault="000644FB" w:rsidP="00A7146F">
      <w:pPr>
        <w:spacing w:line="360" w:lineRule="auto"/>
        <w:rPr>
          <w:rFonts w:ascii="Arial" w:hAnsi="Arial" w:cs="Arial"/>
          <w:b/>
          <w:bCs/>
        </w:rPr>
      </w:pPr>
      <w:r w:rsidRPr="000644FB">
        <w:rPr>
          <w:rFonts w:ascii="Arial" w:hAnsi="Arial" w:cs="Arial"/>
          <w:b/>
          <w:bCs/>
        </w:rPr>
        <w:t xml:space="preserve">Inclusion Criteria </w:t>
      </w:r>
    </w:p>
    <w:p w14:paraId="4E1F61B4" w14:textId="77777777" w:rsidR="000644FB" w:rsidRPr="000644FB" w:rsidRDefault="000644FB" w:rsidP="00A7146F">
      <w:pPr>
        <w:pStyle w:val="ListParagraph"/>
        <w:numPr>
          <w:ilvl w:val="0"/>
          <w:numId w:val="9"/>
        </w:numPr>
        <w:spacing w:line="360" w:lineRule="auto"/>
        <w:rPr>
          <w:rFonts w:ascii="Arial" w:hAnsi="Arial" w:cs="Arial"/>
        </w:rPr>
      </w:pPr>
      <w:r w:rsidRPr="000644FB">
        <w:rPr>
          <w:rFonts w:ascii="Arial" w:hAnsi="Arial" w:cs="Arial"/>
        </w:rPr>
        <w:t>Peer-reviewed empirical research.</w:t>
      </w:r>
    </w:p>
    <w:p w14:paraId="24F4139A" w14:textId="77777777" w:rsidR="000644FB" w:rsidRPr="000644FB" w:rsidRDefault="000644FB" w:rsidP="00A7146F">
      <w:pPr>
        <w:pStyle w:val="ListParagraph"/>
        <w:numPr>
          <w:ilvl w:val="0"/>
          <w:numId w:val="9"/>
        </w:numPr>
        <w:spacing w:line="360" w:lineRule="auto"/>
        <w:rPr>
          <w:rFonts w:ascii="Arial" w:hAnsi="Arial" w:cs="Arial"/>
        </w:rPr>
      </w:pPr>
      <w:r w:rsidRPr="000644FB">
        <w:rPr>
          <w:rFonts w:ascii="Arial" w:hAnsi="Arial" w:cs="Arial"/>
        </w:rPr>
        <w:t>Published between 2016 and 2026.</w:t>
      </w:r>
    </w:p>
    <w:p w14:paraId="42A0D349" w14:textId="77777777" w:rsidR="000644FB" w:rsidRPr="000644FB" w:rsidRDefault="000644FB" w:rsidP="00A7146F">
      <w:pPr>
        <w:pStyle w:val="ListParagraph"/>
        <w:numPr>
          <w:ilvl w:val="0"/>
          <w:numId w:val="9"/>
        </w:numPr>
        <w:spacing w:line="360" w:lineRule="auto"/>
        <w:rPr>
          <w:rFonts w:ascii="Arial" w:hAnsi="Arial" w:cs="Arial"/>
        </w:rPr>
      </w:pPr>
      <w:r w:rsidRPr="000644FB">
        <w:rPr>
          <w:rFonts w:ascii="Arial" w:hAnsi="Arial" w:cs="Arial"/>
        </w:rPr>
        <w:t>Published in English.</w:t>
      </w:r>
    </w:p>
    <w:p w14:paraId="2ED67747" w14:textId="77777777" w:rsidR="000644FB" w:rsidRPr="000644FB" w:rsidRDefault="000644FB" w:rsidP="00A7146F">
      <w:pPr>
        <w:pStyle w:val="ListParagraph"/>
        <w:numPr>
          <w:ilvl w:val="0"/>
          <w:numId w:val="9"/>
        </w:numPr>
        <w:spacing w:line="360" w:lineRule="auto"/>
        <w:rPr>
          <w:rFonts w:ascii="Arial" w:hAnsi="Arial" w:cs="Arial"/>
        </w:rPr>
      </w:pPr>
      <w:r w:rsidRPr="000644FB">
        <w:rPr>
          <w:rFonts w:ascii="Arial" w:hAnsi="Arial" w:cs="Arial"/>
        </w:rPr>
        <w:t>Conducted in the United Kingdom (UK).</w:t>
      </w:r>
    </w:p>
    <w:p w14:paraId="74AABDE0" w14:textId="77777777" w:rsidR="000644FB" w:rsidRPr="000644FB" w:rsidRDefault="000644FB" w:rsidP="00A7146F">
      <w:pPr>
        <w:pStyle w:val="ListParagraph"/>
        <w:numPr>
          <w:ilvl w:val="0"/>
          <w:numId w:val="9"/>
        </w:numPr>
        <w:spacing w:line="360" w:lineRule="auto"/>
        <w:rPr>
          <w:rFonts w:ascii="Arial" w:hAnsi="Arial" w:cs="Arial"/>
        </w:rPr>
      </w:pPr>
      <w:r w:rsidRPr="000644FB">
        <w:rPr>
          <w:rFonts w:ascii="Arial" w:hAnsi="Arial" w:cs="Arial"/>
        </w:rPr>
        <w:t>Focuses on neurodevelopmental disorders.</w:t>
      </w:r>
    </w:p>
    <w:p w14:paraId="55432778" w14:textId="77777777" w:rsidR="000644FB" w:rsidRPr="000644FB" w:rsidRDefault="000644FB" w:rsidP="00A7146F">
      <w:pPr>
        <w:pStyle w:val="ListParagraph"/>
        <w:numPr>
          <w:ilvl w:val="0"/>
          <w:numId w:val="9"/>
        </w:numPr>
        <w:spacing w:line="360" w:lineRule="auto"/>
        <w:rPr>
          <w:rFonts w:ascii="Arial" w:hAnsi="Arial" w:cs="Arial"/>
        </w:rPr>
      </w:pPr>
      <w:r w:rsidRPr="000644FB">
        <w:rPr>
          <w:rFonts w:ascii="Arial" w:hAnsi="Arial" w:cs="Arial"/>
        </w:rPr>
        <w:t xml:space="preserve">Focuses on Attention-Deficit/Hyperactivity Disorder (ADHD) and/or </w:t>
      </w:r>
      <w:proofErr w:type="gramStart"/>
      <w:r w:rsidRPr="000644FB">
        <w:rPr>
          <w:rFonts w:ascii="Arial" w:hAnsi="Arial" w:cs="Arial"/>
        </w:rPr>
        <w:t>Autism Spectrum Disorder</w:t>
      </w:r>
      <w:proofErr w:type="gramEnd"/>
      <w:r w:rsidRPr="000644FB">
        <w:rPr>
          <w:rFonts w:ascii="Arial" w:hAnsi="Arial" w:cs="Arial"/>
        </w:rPr>
        <w:t xml:space="preserve"> (ASD).</w:t>
      </w:r>
    </w:p>
    <w:p w14:paraId="0C4E126B" w14:textId="77777777" w:rsidR="000644FB" w:rsidRPr="000644FB" w:rsidRDefault="000644FB" w:rsidP="00A7146F">
      <w:pPr>
        <w:pStyle w:val="ListParagraph"/>
        <w:numPr>
          <w:ilvl w:val="0"/>
          <w:numId w:val="9"/>
        </w:numPr>
        <w:spacing w:line="360" w:lineRule="auto"/>
        <w:rPr>
          <w:rFonts w:ascii="Arial" w:hAnsi="Arial" w:cs="Arial"/>
        </w:rPr>
      </w:pPr>
      <w:r w:rsidRPr="000644FB">
        <w:rPr>
          <w:rFonts w:ascii="Arial" w:hAnsi="Arial" w:cs="Arial"/>
        </w:rPr>
        <w:lastRenderedPageBreak/>
        <w:t>Focuses on girls and young women.</w:t>
      </w:r>
    </w:p>
    <w:p w14:paraId="2A2554F6" w14:textId="77777777" w:rsidR="000644FB" w:rsidRDefault="000644FB" w:rsidP="00A7146F">
      <w:pPr>
        <w:pStyle w:val="ListParagraph"/>
        <w:numPr>
          <w:ilvl w:val="0"/>
          <w:numId w:val="9"/>
        </w:numPr>
        <w:spacing w:line="360" w:lineRule="auto"/>
        <w:rPr>
          <w:rFonts w:ascii="Arial" w:hAnsi="Arial" w:cs="Arial"/>
        </w:rPr>
      </w:pPr>
      <w:r w:rsidRPr="000644FB">
        <w:rPr>
          <w:rFonts w:ascii="Arial" w:hAnsi="Arial" w:cs="Arial"/>
        </w:rPr>
        <w:t>Explores barriers to diagnosis, delayed diagnosis, misdiagnosis, underdiagnosis, or diagnostic pathways.</w:t>
      </w:r>
    </w:p>
    <w:p w14:paraId="1571E4E0" w14:textId="77777777" w:rsidR="00A7146F" w:rsidRPr="000644FB" w:rsidRDefault="00A7146F" w:rsidP="00A7146F">
      <w:pPr>
        <w:pStyle w:val="ListParagraph"/>
        <w:spacing w:line="360" w:lineRule="auto"/>
        <w:rPr>
          <w:rFonts w:ascii="Arial" w:hAnsi="Arial" w:cs="Arial"/>
        </w:rPr>
      </w:pPr>
    </w:p>
    <w:p w14:paraId="75391CC8" w14:textId="7658229B" w:rsidR="000644FB" w:rsidRPr="000644FB" w:rsidRDefault="000644FB" w:rsidP="00A7146F">
      <w:pPr>
        <w:spacing w:line="360" w:lineRule="auto"/>
        <w:rPr>
          <w:rFonts w:ascii="Arial" w:hAnsi="Arial" w:cs="Arial"/>
        </w:rPr>
      </w:pPr>
      <w:r w:rsidRPr="000644FB">
        <w:rPr>
          <w:rFonts w:ascii="Arial" w:hAnsi="Arial" w:cs="Arial"/>
          <w:b/>
          <w:bCs/>
        </w:rPr>
        <w:t>Exclusion Criteria</w:t>
      </w:r>
      <w:r w:rsidRPr="000644FB">
        <w:rPr>
          <w:rFonts w:ascii="Arial" w:hAnsi="Arial" w:cs="Arial"/>
        </w:rPr>
        <w:t xml:space="preserve"> </w:t>
      </w:r>
    </w:p>
    <w:p w14:paraId="2B12266F" w14:textId="77777777" w:rsidR="000644FB" w:rsidRPr="000644FB" w:rsidRDefault="000644FB" w:rsidP="00A7146F">
      <w:pPr>
        <w:pStyle w:val="ListParagraph"/>
        <w:numPr>
          <w:ilvl w:val="0"/>
          <w:numId w:val="10"/>
        </w:numPr>
        <w:spacing w:line="360" w:lineRule="auto"/>
        <w:rPr>
          <w:rFonts w:ascii="Arial" w:hAnsi="Arial" w:cs="Arial"/>
        </w:rPr>
      </w:pPr>
      <w:r w:rsidRPr="000644FB">
        <w:rPr>
          <w:rFonts w:ascii="Arial" w:hAnsi="Arial" w:cs="Arial"/>
        </w:rPr>
        <w:t>Published before 2016.</w:t>
      </w:r>
    </w:p>
    <w:p w14:paraId="72593AE0" w14:textId="77777777" w:rsidR="000644FB" w:rsidRPr="000644FB" w:rsidRDefault="000644FB" w:rsidP="00A7146F">
      <w:pPr>
        <w:pStyle w:val="ListParagraph"/>
        <w:numPr>
          <w:ilvl w:val="0"/>
          <w:numId w:val="10"/>
        </w:numPr>
        <w:spacing w:line="360" w:lineRule="auto"/>
        <w:rPr>
          <w:rFonts w:ascii="Arial" w:hAnsi="Arial" w:cs="Arial"/>
        </w:rPr>
      </w:pPr>
      <w:r w:rsidRPr="000644FB">
        <w:rPr>
          <w:rFonts w:ascii="Arial" w:hAnsi="Arial" w:cs="Arial"/>
        </w:rPr>
        <w:t>Non-English publications.</w:t>
      </w:r>
    </w:p>
    <w:p w14:paraId="6434994F" w14:textId="77777777" w:rsidR="000644FB" w:rsidRPr="000644FB" w:rsidRDefault="000644FB" w:rsidP="00A7146F">
      <w:pPr>
        <w:pStyle w:val="ListParagraph"/>
        <w:numPr>
          <w:ilvl w:val="0"/>
          <w:numId w:val="10"/>
        </w:numPr>
        <w:spacing w:line="360" w:lineRule="auto"/>
        <w:rPr>
          <w:rFonts w:ascii="Arial" w:hAnsi="Arial" w:cs="Arial"/>
        </w:rPr>
      </w:pPr>
      <w:r w:rsidRPr="000644FB">
        <w:rPr>
          <w:rFonts w:ascii="Arial" w:hAnsi="Arial" w:cs="Arial"/>
        </w:rPr>
        <w:t>Studies conducted outside the UK.</w:t>
      </w:r>
    </w:p>
    <w:p w14:paraId="50EA684E" w14:textId="77777777" w:rsidR="000644FB" w:rsidRPr="000644FB" w:rsidRDefault="000644FB" w:rsidP="00A7146F">
      <w:pPr>
        <w:pStyle w:val="ListParagraph"/>
        <w:numPr>
          <w:ilvl w:val="0"/>
          <w:numId w:val="10"/>
        </w:numPr>
        <w:spacing w:line="360" w:lineRule="auto"/>
        <w:rPr>
          <w:rFonts w:ascii="Arial" w:hAnsi="Arial" w:cs="Arial"/>
        </w:rPr>
      </w:pPr>
      <w:r w:rsidRPr="000644FB">
        <w:rPr>
          <w:rFonts w:ascii="Arial" w:hAnsi="Arial" w:cs="Arial"/>
        </w:rPr>
        <w:t>Literature reviews, systematic reviews, scoping reviews, dissertations, editorials or opinion papers.</w:t>
      </w:r>
    </w:p>
    <w:p w14:paraId="4BB054CC" w14:textId="77777777" w:rsidR="000644FB" w:rsidRPr="000644FB" w:rsidRDefault="000644FB" w:rsidP="00A7146F">
      <w:pPr>
        <w:pStyle w:val="ListParagraph"/>
        <w:numPr>
          <w:ilvl w:val="0"/>
          <w:numId w:val="10"/>
        </w:numPr>
        <w:spacing w:line="360" w:lineRule="auto"/>
        <w:rPr>
          <w:rFonts w:ascii="Arial" w:hAnsi="Arial" w:cs="Arial"/>
        </w:rPr>
      </w:pPr>
      <w:r w:rsidRPr="000644FB">
        <w:rPr>
          <w:rFonts w:ascii="Arial" w:hAnsi="Arial" w:cs="Arial"/>
        </w:rPr>
        <w:t>Studies focusing exclusively on males.</w:t>
      </w:r>
    </w:p>
    <w:p w14:paraId="46B1F57E" w14:textId="77777777" w:rsidR="000644FB" w:rsidRPr="000644FB" w:rsidRDefault="000644FB" w:rsidP="00A7146F">
      <w:pPr>
        <w:pStyle w:val="ListParagraph"/>
        <w:numPr>
          <w:ilvl w:val="0"/>
          <w:numId w:val="10"/>
        </w:numPr>
        <w:spacing w:line="360" w:lineRule="auto"/>
        <w:rPr>
          <w:rFonts w:ascii="Arial" w:hAnsi="Arial" w:cs="Arial"/>
        </w:rPr>
      </w:pPr>
      <w:r w:rsidRPr="000644FB">
        <w:rPr>
          <w:rFonts w:ascii="Arial" w:hAnsi="Arial" w:cs="Arial"/>
        </w:rPr>
        <w:t>Studies not related to neurodevelopmental disorders.</w:t>
      </w:r>
    </w:p>
    <w:p w14:paraId="0182966F" w14:textId="3423C561" w:rsidR="000644FB" w:rsidRDefault="000644FB" w:rsidP="00A7146F">
      <w:pPr>
        <w:pStyle w:val="ListParagraph"/>
        <w:numPr>
          <w:ilvl w:val="0"/>
          <w:numId w:val="10"/>
        </w:numPr>
        <w:spacing w:line="360" w:lineRule="auto"/>
        <w:rPr>
          <w:rFonts w:ascii="Arial" w:hAnsi="Arial" w:cs="Arial"/>
        </w:rPr>
      </w:pPr>
      <w:r w:rsidRPr="000644FB">
        <w:rPr>
          <w:rFonts w:ascii="Arial" w:hAnsi="Arial" w:cs="Arial"/>
        </w:rPr>
        <w:t>Studies not addressing diagnostic barriers or the diagnostic process.</w:t>
      </w:r>
    </w:p>
    <w:p w14:paraId="0A8299F7" w14:textId="77777777" w:rsidR="00345658" w:rsidRDefault="00345658" w:rsidP="00345658">
      <w:pPr>
        <w:pStyle w:val="ListParagraph"/>
        <w:spacing w:line="360" w:lineRule="auto"/>
        <w:rPr>
          <w:rFonts w:ascii="Arial" w:hAnsi="Arial" w:cs="Arial"/>
        </w:rPr>
      </w:pPr>
    </w:p>
    <w:p w14:paraId="76718040" w14:textId="77777777" w:rsidR="00A7146F" w:rsidRPr="000644FB" w:rsidRDefault="00A7146F" w:rsidP="00A7146F">
      <w:pPr>
        <w:pStyle w:val="ListParagraph"/>
        <w:spacing w:line="360" w:lineRule="auto"/>
        <w:rPr>
          <w:rFonts w:ascii="Arial" w:hAnsi="Arial" w:cs="Arial"/>
        </w:rPr>
      </w:pPr>
    </w:p>
    <w:p w14:paraId="5980B719" w14:textId="77777777" w:rsidR="001C4AC0" w:rsidRPr="001C4AC0" w:rsidRDefault="001C4AC0" w:rsidP="00A7146F">
      <w:pPr>
        <w:spacing w:line="360" w:lineRule="auto"/>
        <w:rPr>
          <w:rFonts w:ascii="Arial" w:hAnsi="Arial" w:cs="Arial"/>
          <w:b/>
          <w:bCs/>
        </w:rPr>
      </w:pPr>
      <w:r w:rsidRPr="001C4AC0">
        <w:rPr>
          <w:rFonts w:ascii="Arial" w:hAnsi="Arial" w:cs="Arial"/>
          <w:b/>
          <w:bCs/>
        </w:rPr>
        <w:t xml:space="preserve">5) Resources: </w:t>
      </w:r>
    </w:p>
    <w:p w14:paraId="3751EB05" w14:textId="77777777" w:rsidR="002E237D" w:rsidRPr="002E237D" w:rsidRDefault="002E237D" w:rsidP="00A7146F">
      <w:pPr>
        <w:pStyle w:val="ListParagraph"/>
        <w:numPr>
          <w:ilvl w:val="0"/>
          <w:numId w:val="6"/>
        </w:numPr>
        <w:spacing w:line="360" w:lineRule="auto"/>
        <w:rPr>
          <w:rFonts w:ascii="Arial" w:hAnsi="Arial" w:cs="Arial"/>
        </w:rPr>
      </w:pPr>
      <w:r w:rsidRPr="002E237D">
        <w:rPr>
          <w:rFonts w:ascii="Arial" w:hAnsi="Arial" w:cs="Arial"/>
        </w:rPr>
        <w:t>ProQuest Central</w:t>
      </w:r>
    </w:p>
    <w:p w14:paraId="5CB1F79B" w14:textId="77777777" w:rsidR="002E237D" w:rsidRPr="002E237D" w:rsidRDefault="002E237D" w:rsidP="00A7146F">
      <w:pPr>
        <w:pStyle w:val="ListParagraph"/>
        <w:numPr>
          <w:ilvl w:val="0"/>
          <w:numId w:val="6"/>
        </w:numPr>
        <w:spacing w:line="360" w:lineRule="auto"/>
        <w:rPr>
          <w:rFonts w:ascii="Arial" w:hAnsi="Arial" w:cs="Arial"/>
        </w:rPr>
      </w:pPr>
      <w:r w:rsidRPr="002E237D">
        <w:rPr>
          <w:rFonts w:ascii="Arial" w:hAnsi="Arial" w:cs="Arial"/>
        </w:rPr>
        <w:t>PubMed</w:t>
      </w:r>
    </w:p>
    <w:p w14:paraId="3274D884" w14:textId="77777777" w:rsidR="002E237D" w:rsidRPr="002E237D" w:rsidRDefault="002E237D" w:rsidP="00A7146F">
      <w:pPr>
        <w:pStyle w:val="ListParagraph"/>
        <w:numPr>
          <w:ilvl w:val="0"/>
          <w:numId w:val="6"/>
        </w:numPr>
        <w:spacing w:line="360" w:lineRule="auto"/>
        <w:rPr>
          <w:rFonts w:ascii="Arial" w:hAnsi="Arial" w:cs="Arial"/>
        </w:rPr>
      </w:pPr>
      <w:r w:rsidRPr="002E237D">
        <w:rPr>
          <w:rFonts w:ascii="Arial" w:hAnsi="Arial" w:cs="Arial"/>
        </w:rPr>
        <w:t>Google Scholar</w:t>
      </w:r>
    </w:p>
    <w:p w14:paraId="47A30650" w14:textId="77777777" w:rsidR="002E237D" w:rsidRPr="002E237D" w:rsidRDefault="002E237D" w:rsidP="00A7146F">
      <w:pPr>
        <w:pStyle w:val="ListParagraph"/>
        <w:numPr>
          <w:ilvl w:val="0"/>
          <w:numId w:val="6"/>
        </w:numPr>
        <w:spacing w:line="360" w:lineRule="auto"/>
        <w:rPr>
          <w:rFonts w:ascii="Arial" w:hAnsi="Arial" w:cs="Arial"/>
        </w:rPr>
      </w:pPr>
      <w:r w:rsidRPr="002E237D">
        <w:rPr>
          <w:rFonts w:ascii="Arial" w:hAnsi="Arial" w:cs="Arial"/>
        </w:rPr>
        <w:t>UWTSD Library</w:t>
      </w:r>
    </w:p>
    <w:p w14:paraId="5435F40B" w14:textId="77777777" w:rsidR="002E237D" w:rsidRPr="002E237D" w:rsidRDefault="002E237D" w:rsidP="00A7146F">
      <w:pPr>
        <w:pStyle w:val="ListParagraph"/>
        <w:numPr>
          <w:ilvl w:val="0"/>
          <w:numId w:val="6"/>
        </w:numPr>
        <w:spacing w:line="360" w:lineRule="auto"/>
        <w:rPr>
          <w:rFonts w:ascii="Arial" w:hAnsi="Arial" w:cs="Arial"/>
        </w:rPr>
      </w:pPr>
      <w:r w:rsidRPr="002E237D">
        <w:rPr>
          <w:rFonts w:ascii="Arial" w:hAnsi="Arial" w:cs="Arial"/>
        </w:rPr>
        <w:t>NICE Guidelines</w:t>
      </w:r>
    </w:p>
    <w:p w14:paraId="34E020B0" w14:textId="77777777" w:rsidR="002E237D" w:rsidRPr="002E237D" w:rsidRDefault="002E237D" w:rsidP="00A7146F">
      <w:pPr>
        <w:pStyle w:val="ListParagraph"/>
        <w:numPr>
          <w:ilvl w:val="0"/>
          <w:numId w:val="6"/>
        </w:numPr>
        <w:spacing w:line="360" w:lineRule="auto"/>
        <w:rPr>
          <w:rFonts w:ascii="Arial" w:hAnsi="Arial" w:cs="Arial"/>
        </w:rPr>
      </w:pPr>
      <w:r w:rsidRPr="002E237D">
        <w:rPr>
          <w:rFonts w:ascii="Arial" w:hAnsi="Arial" w:cs="Arial"/>
        </w:rPr>
        <w:t>GOV.UK</w:t>
      </w:r>
    </w:p>
    <w:p w14:paraId="6CC63CF8" w14:textId="1552DFD9" w:rsidR="002E237D" w:rsidRPr="002E237D" w:rsidRDefault="002E237D" w:rsidP="00A7146F">
      <w:pPr>
        <w:pStyle w:val="ListParagraph"/>
        <w:numPr>
          <w:ilvl w:val="0"/>
          <w:numId w:val="6"/>
        </w:numPr>
        <w:spacing w:line="360" w:lineRule="auto"/>
        <w:rPr>
          <w:rFonts w:ascii="Arial" w:hAnsi="Arial" w:cs="Arial"/>
        </w:rPr>
      </w:pPr>
      <w:r w:rsidRPr="002E237D">
        <w:rPr>
          <w:rFonts w:ascii="Arial" w:hAnsi="Arial" w:cs="Arial"/>
        </w:rPr>
        <w:t>Office for National Statistics (ONS)</w:t>
      </w:r>
    </w:p>
    <w:p w14:paraId="3E0BC9BC" w14:textId="77777777" w:rsidR="001C4AC0" w:rsidRPr="001C4AC0" w:rsidRDefault="001C4AC0" w:rsidP="00776860">
      <w:pPr>
        <w:rPr>
          <w:rFonts w:ascii="Arial" w:hAnsi="Arial" w:cs="Arial"/>
          <w:b/>
          <w:bCs/>
        </w:rPr>
      </w:pPr>
    </w:p>
    <w:p w14:paraId="399AF6F8" w14:textId="77777777" w:rsidR="002E237D" w:rsidRDefault="002E237D" w:rsidP="00776860">
      <w:pPr>
        <w:rPr>
          <w:rFonts w:ascii="Arial" w:hAnsi="Arial" w:cs="Arial"/>
          <w:b/>
          <w:bCs/>
        </w:rPr>
      </w:pPr>
    </w:p>
    <w:p w14:paraId="0590E9F2" w14:textId="77777777" w:rsidR="00345658" w:rsidRDefault="00345658" w:rsidP="00776860">
      <w:pPr>
        <w:rPr>
          <w:rFonts w:ascii="Arial" w:hAnsi="Arial" w:cs="Arial"/>
          <w:b/>
          <w:bCs/>
        </w:rPr>
      </w:pPr>
    </w:p>
    <w:p w14:paraId="6F9E198E" w14:textId="77777777" w:rsidR="00345658" w:rsidRDefault="00345658" w:rsidP="00776860">
      <w:pPr>
        <w:rPr>
          <w:rFonts w:ascii="Arial" w:hAnsi="Arial" w:cs="Arial"/>
          <w:b/>
          <w:bCs/>
        </w:rPr>
      </w:pPr>
    </w:p>
    <w:p w14:paraId="0B24F828" w14:textId="77777777" w:rsidR="00345658" w:rsidRDefault="00345658" w:rsidP="00776860">
      <w:pPr>
        <w:rPr>
          <w:rFonts w:ascii="Arial" w:hAnsi="Arial" w:cs="Arial"/>
          <w:b/>
          <w:bCs/>
        </w:rPr>
      </w:pPr>
    </w:p>
    <w:p w14:paraId="4B9BD24D" w14:textId="77777777" w:rsidR="00345658" w:rsidRDefault="00345658" w:rsidP="00776860">
      <w:pPr>
        <w:rPr>
          <w:rFonts w:ascii="Arial" w:hAnsi="Arial" w:cs="Arial"/>
          <w:b/>
          <w:bCs/>
        </w:rPr>
      </w:pPr>
    </w:p>
    <w:p w14:paraId="28B6E3BE" w14:textId="77777777" w:rsidR="00345658" w:rsidRDefault="00345658" w:rsidP="00776860">
      <w:pPr>
        <w:rPr>
          <w:rFonts w:ascii="Arial" w:hAnsi="Arial" w:cs="Arial"/>
          <w:b/>
          <w:bCs/>
        </w:rPr>
      </w:pPr>
    </w:p>
    <w:p w14:paraId="7366EDA8" w14:textId="77777777" w:rsidR="00345658" w:rsidRDefault="00345658" w:rsidP="00776860">
      <w:pPr>
        <w:rPr>
          <w:rFonts w:ascii="Arial" w:hAnsi="Arial" w:cs="Arial"/>
          <w:b/>
          <w:bCs/>
        </w:rPr>
      </w:pPr>
    </w:p>
    <w:p w14:paraId="0B93FE57" w14:textId="77777777" w:rsidR="00345658" w:rsidRDefault="00345658" w:rsidP="00776860">
      <w:pPr>
        <w:rPr>
          <w:rFonts w:ascii="Arial" w:hAnsi="Arial" w:cs="Arial"/>
          <w:b/>
          <w:bCs/>
        </w:rPr>
      </w:pPr>
    </w:p>
    <w:p w14:paraId="243B0B41" w14:textId="77777777" w:rsidR="00345658" w:rsidRDefault="00345658" w:rsidP="00776860">
      <w:pPr>
        <w:rPr>
          <w:rFonts w:ascii="Arial" w:hAnsi="Arial" w:cs="Arial"/>
          <w:b/>
          <w:bCs/>
        </w:rPr>
      </w:pPr>
    </w:p>
    <w:p w14:paraId="5985C2B4" w14:textId="090160D0" w:rsidR="003F51D1" w:rsidRPr="003F51D1" w:rsidRDefault="001C4AC0" w:rsidP="003F51D1">
      <w:pPr>
        <w:rPr>
          <w:rFonts w:ascii="Arial" w:hAnsi="Arial" w:cs="Arial"/>
          <w:b/>
          <w:bCs/>
        </w:rPr>
      </w:pPr>
      <w:r w:rsidRPr="001C4AC0">
        <w:rPr>
          <w:rFonts w:ascii="Arial" w:hAnsi="Arial" w:cs="Arial"/>
          <w:b/>
          <w:bCs/>
        </w:rPr>
        <w:lastRenderedPageBreak/>
        <w:t>6) Timescale:</w:t>
      </w:r>
    </w:p>
    <w:tbl>
      <w:tblPr>
        <w:tblStyle w:val="TableGrid"/>
        <w:tblW w:w="9782" w:type="dxa"/>
        <w:tblInd w:w="-289" w:type="dxa"/>
        <w:tblLook w:val="04A0" w:firstRow="1" w:lastRow="0" w:firstColumn="1" w:lastColumn="0" w:noHBand="0" w:noVBand="1"/>
      </w:tblPr>
      <w:tblGrid>
        <w:gridCol w:w="2217"/>
        <w:gridCol w:w="1469"/>
        <w:gridCol w:w="1474"/>
        <w:gridCol w:w="1503"/>
        <w:gridCol w:w="1578"/>
        <w:gridCol w:w="1541"/>
      </w:tblGrid>
      <w:tr w:rsidR="003F51D1" w:rsidRPr="003F51D1" w14:paraId="192C9119" w14:textId="77777777">
        <w:tc>
          <w:tcPr>
            <w:tcW w:w="2217" w:type="dxa"/>
            <w:tcBorders>
              <w:top w:val="single" w:sz="4" w:space="0" w:color="auto"/>
              <w:left w:val="single" w:sz="4" w:space="0" w:color="auto"/>
              <w:bottom w:val="single" w:sz="4" w:space="0" w:color="auto"/>
              <w:right w:val="single" w:sz="4" w:space="0" w:color="auto"/>
            </w:tcBorders>
            <w:hideMark/>
          </w:tcPr>
          <w:p w14:paraId="7B8B4A88" w14:textId="77777777" w:rsidR="003F51D1" w:rsidRPr="003F51D1" w:rsidRDefault="003F51D1" w:rsidP="003F51D1">
            <w:pPr>
              <w:spacing w:after="160" w:line="259" w:lineRule="auto"/>
              <w:rPr>
                <w:rFonts w:ascii="Arial" w:hAnsi="Arial" w:cs="Arial"/>
                <w:b/>
                <w:bCs/>
              </w:rPr>
            </w:pPr>
            <w:r w:rsidRPr="003F51D1">
              <w:rPr>
                <w:rFonts w:ascii="Arial" w:hAnsi="Arial" w:cs="Arial"/>
                <w:b/>
                <w:bCs/>
              </w:rPr>
              <w:t xml:space="preserve">Chapter </w:t>
            </w:r>
          </w:p>
        </w:tc>
        <w:tc>
          <w:tcPr>
            <w:tcW w:w="1469" w:type="dxa"/>
            <w:tcBorders>
              <w:top w:val="single" w:sz="4" w:space="0" w:color="auto"/>
              <w:left w:val="single" w:sz="4" w:space="0" w:color="auto"/>
              <w:bottom w:val="single" w:sz="4" w:space="0" w:color="auto"/>
              <w:right w:val="single" w:sz="4" w:space="0" w:color="auto"/>
            </w:tcBorders>
            <w:hideMark/>
          </w:tcPr>
          <w:p w14:paraId="29B73DC4" w14:textId="7A3241F2" w:rsidR="003F51D1" w:rsidRPr="003F51D1" w:rsidRDefault="001E1D57" w:rsidP="003F51D1">
            <w:pPr>
              <w:spacing w:after="160" w:line="259" w:lineRule="auto"/>
              <w:rPr>
                <w:rFonts w:ascii="Arial" w:hAnsi="Arial" w:cs="Arial"/>
                <w:b/>
                <w:bCs/>
              </w:rPr>
            </w:pPr>
            <w:r>
              <w:rPr>
                <w:rFonts w:ascii="Arial" w:hAnsi="Arial" w:cs="Arial"/>
                <w:b/>
                <w:bCs/>
              </w:rPr>
              <w:t>17/07/2026</w:t>
            </w:r>
          </w:p>
        </w:tc>
        <w:tc>
          <w:tcPr>
            <w:tcW w:w="1474" w:type="dxa"/>
            <w:tcBorders>
              <w:top w:val="single" w:sz="4" w:space="0" w:color="auto"/>
              <w:left w:val="single" w:sz="4" w:space="0" w:color="auto"/>
              <w:bottom w:val="single" w:sz="4" w:space="0" w:color="auto"/>
              <w:right w:val="single" w:sz="4" w:space="0" w:color="auto"/>
            </w:tcBorders>
          </w:tcPr>
          <w:p w14:paraId="75C95381" w14:textId="55E89887" w:rsidR="003F51D1" w:rsidRPr="003F51D1" w:rsidRDefault="001E1D57" w:rsidP="003F51D1">
            <w:pPr>
              <w:spacing w:after="160" w:line="259" w:lineRule="auto"/>
              <w:rPr>
                <w:rFonts w:ascii="Arial" w:hAnsi="Arial" w:cs="Arial"/>
                <w:b/>
                <w:bCs/>
              </w:rPr>
            </w:pPr>
            <w:r>
              <w:rPr>
                <w:rFonts w:ascii="Arial" w:hAnsi="Arial" w:cs="Arial"/>
                <w:b/>
                <w:bCs/>
              </w:rPr>
              <w:t>28/08/2026</w:t>
            </w:r>
          </w:p>
        </w:tc>
        <w:tc>
          <w:tcPr>
            <w:tcW w:w="1503" w:type="dxa"/>
            <w:tcBorders>
              <w:top w:val="single" w:sz="4" w:space="0" w:color="auto"/>
              <w:left w:val="single" w:sz="4" w:space="0" w:color="auto"/>
              <w:bottom w:val="single" w:sz="4" w:space="0" w:color="auto"/>
              <w:right w:val="single" w:sz="4" w:space="0" w:color="auto"/>
            </w:tcBorders>
          </w:tcPr>
          <w:p w14:paraId="47956AC2" w14:textId="28035A62" w:rsidR="003F51D1" w:rsidRPr="003F51D1" w:rsidRDefault="001E1D57" w:rsidP="003F51D1">
            <w:pPr>
              <w:spacing w:after="160" w:line="259" w:lineRule="auto"/>
              <w:rPr>
                <w:rFonts w:ascii="Arial" w:hAnsi="Arial" w:cs="Arial"/>
                <w:b/>
                <w:bCs/>
              </w:rPr>
            </w:pPr>
            <w:r>
              <w:rPr>
                <w:rFonts w:ascii="Arial" w:hAnsi="Arial" w:cs="Arial"/>
                <w:b/>
                <w:bCs/>
              </w:rPr>
              <w:t>20/09/2026</w:t>
            </w:r>
          </w:p>
        </w:tc>
        <w:tc>
          <w:tcPr>
            <w:tcW w:w="1578" w:type="dxa"/>
            <w:tcBorders>
              <w:top w:val="single" w:sz="4" w:space="0" w:color="auto"/>
              <w:left w:val="single" w:sz="4" w:space="0" w:color="auto"/>
              <w:bottom w:val="single" w:sz="4" w:space="0" w:color="auto"/>
              <w:right w:val="single" w:sz="4" w:space="0" w:color="auto"/>
            </w:tcBorders>
          </w:tcPr>
          <w:p w14:paraId="4A2D67B9" w14:textId="6412693D" w:rsidR="003F51D1" w:rsidRPr="003F51D1" w:rsidRDefault="001E1D57" w:rsidP="003F51D1">
            <w:pPr>
              <w:spacing w:after="160" w:line="259" w:lineRule="auto"/>
              <w:rPr>
                <w:rFonts w:ascii="Arial" w:hAnsi="Arial" w:cs="Arial"/>
                <w:b/>
                <w:bCs/>
              </w:rPr>
            </w:pPr>
            <w:r>
              <w:rPr>
                <w:rFonts w:ascii="Arial" w:hAnsi="Arial" w:cs="Arial"/>
                <w:b/>
                <w:bCs/>
              </w:rPr>
              <w:t>29/10/2026</w:t>
            </w:r>
          </w:p>
        </w:tc>
        <w:tc>
          <w:tcPr>
            <w:tcW w:w="1541" w:type="dxa"/>
            <w:tcBorders>
              <w:top w:val="single" w:sz="4" w:space="0" w:color="auto"/>
              <w:left w:val="single" w:sz="4" w:space="0" w:color="auto"/>
              <w:bottom w:val="single" w:sz="4" w:space="0" w:color="auto"/>
              <w:right w:val="single" w:sz="4" w:space="0" w:color="auto"/>
            </w:tcBorders>
          </w:tcPr>
          <w:p w14:paraId="4AF0F67A" w14:textId="0D0CA0F1" w:rsidR="003F51D1" w:rsidRPr="003F51D1" w:rsidRDefault="001E1D57" w:rsidP="003F51D1">
            <w:pPr>
              <w:spacing w:after="160" w:line="259" w:lineRule="auto"/>
              <w:rPr>
                <w:rFonts w:ascii="Arial" w:hAnsi="Arial" w:cs="Arial"/>
                <w:b/>
                <w:bCs/>
              </w:rPr>
            </w:pPr>
            <w:r>
              <w:rPr>
                <w:rFonts w:ascii="Arial" w:hAnsi="Arial" w:cs="Arial"/>
                <w:b/>
                <w:bCs/>
              </w:rPr>
              <w:t>09/12/2026</w:t>
            </w:r>
          </w:p>
        </w:tc>
      </w:tr>
      <w:tr w:rsidR="003F51D1" w:rsidRPr="003F51D1" w14:paraId="3238F2D6" w14:textId="77777777">
        <w:tc>
          <w:tcPr>
            <w:tcW w:w="2217" w:type="dxa"/>
            <w:tcBorders>
              <w:top w:val="single" w:sz="4" w:space="0" w:color="auto"/>
              <w:left w:val="single" w:sz="4" w:space="0" w:color="auto"/>
              <w:bottom w:val="single" w:sz="4" w:space="0" w:color="auto"/>
              <w:right w:val="single" w:sz="4" w:space="0" w:color="auto"/>
            </w:tcBorders>
          </w:tcPr>
          <w:p w14:paraId="5DC71956" w14:textId="77777777" w:rsidR="003F51D1" w:rsidRPr="003F51D1" w:rsidRDefault="003F51D1" w:rsidP="003F51D1">
            <w:pPr>
              <w:spacing w:after="160" w:line="259" w:lineRule="auto"/>
              <w:rPr>
                <w:rFonts w:ascii="Arial" w:hAnsi="Arial" w:cs="Arial"/>
                <w:b/>
                <w:bCs/>
              </w:rPr>
            </w:pPr>
            <w:r w:rsidRPr="003F51D1">
              <w:rPr>
                <w:rFonts w:ascii="Arial" w:hAnsi="Arial" w:cs="Arial"/>
                <w:b/>
                <w:bCs/>
              </w:rPr>
              <w:t>Chapter:1</w:t>
            </w:r>
          </w:p>
          <w:p w14:paraId="3A23ED5B" w14:textId="77777777" w:rsidR="003F51D1" w:rsidRPr="003F51D1" w:rsidRDefault="003F51D1" w:rsidP="003F51D1">
            <w:pPr>
              <w:spacing w:after="160" w:line="259" w:lineRule="auto"/>
              <w:rPr>
                <w:rFonts w:ascii="Arial" w:hAnsi="Arial" w:cs="Arial"/>
                <w:b/>
                <w:bCs/>
              </w:rPr>
            </w:pPr>
            <w:r w:rsidRPr="003F51D1">
              <w:rPr>
                <w:rFonts w:ascii="Arial" w:hAnsi="Arial" w:cs="Arial"/>
                <w:b/>
                <w:bCs/>
              </w:rPr>
              <w:t>Introduction</w:t>
            </w:r>
          </w:p>
          <w:p w14:paraId="0F55923B" w14:textId="77777777" w:rsidR="003F51D1" w:rsidRPr="003F51D1" w:rsidRDefault="003F51D1" w:rsidP="003F51D1">
            <w:pPr>
              <w:spacing w:after="160" w:line="259" w:lineRule="auto"/>
              <w:rPr>
                <w:rFonts w:ascii="Arial" w:hAnsi="Arial" w:cs="Arial"/>
                <w:b/>
                <w:bCs/>
              </w:rPr>
            </w:pPr>
          </w:p>
        </w:tc>
        <w:tc>
          <w:tcPr>
            <w:tcW w:w="1469" w:type="dxa"/>
            <w:tcBorders>
              <w:top w:val="single" w:sz="4" w:space="0" w:color="auto"/>
              <w:left w:val="single" w:sz="4" w:space="0" w:color="auto"/>
              <w:bottom w:val="single" w:sz="4" w:space="0" w:color="auto"/>
              <w:right w:val="single" w:sz="4" w:space="0" w:color="auto"/>
            </w:tcBorders>
            <w:shd w:val="clear" w:color="auto" w:fill="156082" w:themeFill="accent1"/>
          </w:tcPr>
          <w:p w14:paraId="60D79090" w14:textId="77777777" w:rsidR="003F51D1" w:rsidRPr="003F51D1" w:rsidRDefault="003F51D1" w:rsidP="003F51D1">
            <w:pPr>
              <w:spacing w:after="160" w:line="259" w:lineRule="auto"/>
              <w:rPr>
                <w:rFonts w:ascii="Arial" w:hAnsi="Arial" w:cs="Arial"/>
                <w:b/>
                <w:bCs/>
              </w:rPr>
            </w:pPr>
          </w:p>
          <w:p w14:paraId="48D1C7D1" w14:textId="77777777" w:rsidR="003F51D1" w:rsidRPr="003F51D1" w:rsidRDefault="003F51D1" w:rsidP="003F51D1">
            <w:pPr>
              <w:spacing w:after="160" w:line="259" w:lineRule="auto"/>
              <w:rPr>
                <w:rFonts w:ascii="Arial" w:hAnsi="Arial" w:cs="Arial"/>
                <w:b/>
                <w:bCs/>
              </w:rPr>
            </w:pPr>
          </w:p>
          <w:p w14:paraId="32EB7F28" w14:textId="77777777" w:rsidR="003F51D1" w:rsidRPr="003F51D1" w:rsidRDefault="003F51D1" w:rsidP="003F51D1">
            <w:pPr>
              <w:spacing w:after="160" w:line="259" w:lineRule="auto"/>
              <w:rPr>
                <w:rFonts w:ascii="Arial" w:hAnsi="Arial" w:cs="Arial"/>
                <w:b/>
                <w:bCs/>
              </w:rPr>
            </w:pPr>
          </w:p>
          <w:p w14:paraId="0F7A0065" w14:textId="77777777" w:rsidR="003F51D1" w:rsidRPr="003F51D1" w:rsidRDefault="003F51D1" w:rsidP="003F51D1">
            <w:pPr>
              <w:spacing w:after="160" w:line="259" w:lineRule="auto"/>
              <w:rPr>
                <w:rFonts w:ascii="Arial" w:hAnsi="Arial" w:cs="Arial"/>
                <w:b/>
                <w:bCs/>
              </w:rPr>
            </w:pPr>
          </w:p>
        </w:tc>
        <w:tc>
          <w:tcPr>
            <w:tcW w:w="1474" w:type="dxa"/>
            <w:tcBorders>
              <w:top w:val="single" w:sz="4" w:space="0" w:color="auto"/>
              <w:left w:val="single" w:sz="4" w:space="0" w:color="auto"/>
              <w:bottom w:val="single" w:sz="4" w:space="0" w:color="auto"/>
              <w:right w:val="single" w:sz="4" w:space="0" w:color="auto"/>
            </w:tcBorders>
          </w:tcPr>
          <w:p w14:paraId="566DD485" w14:textId="77777777" w:rsidR="003F51D1" w:rsidRPr="003F51D1" w:rsidRDefault="003F51D1" w:rsidP="003F51D1">
            <w:pPr>
              <w:spacing w:after="160" w:line="259" w:lineRule="auto"/>
              <w:rPr>
                <w:rFonts w:ascii="Arial" w:hAnsi="Arial" w:cs="Arial"/>
                <w:b/>
                <w:bCs/>
              </w:rPr>
            </w:pPr>
          </w:p>
        </w:tc>
        <w:tc>
          <w:tcPr>
            <w:tcW w:w="1503" w:type="dxa"/>
            <w:tcBorders>
              <w:top w:val="single" w:sz="4" w:space="0" w:color="auto"/>
              <w:left w:val="single" w:sz="4" w:space="0" w:color="auto"/>
              <w:bottom w:val="single" w:sz="4" w:space="0" w:color="auto"/>
              <w:right w:val="single" w:sz="4" w:space="0" w:color="auto"/>
            </w:tcBorders>
          </w:tcPr>
          <w:p w14:paraId="4E7EC423" w14:textId="77777777" w:rsidR="003F51D1" w:rsidRPr="003F51D1" w:rsidRDefault="003F51D1" w:rsidP="003F51D1">
            <w:pPr>
              <w:spacing w:after="160" w:line="259" w:lineRule="auto"/>
              <w:rPr>
                <w:rFonts w:ascii="Arial" w:hAnsi="Arial" w:cs="Arial"/>
                <w:b/>
                <w:bCs/>
              </w:rPr>
            </w:pPr>
          </w:p>
        </w:tc>
        <w:tc>
          <w:tcPr>
            <w:tcW w:w="1578" w:type="dxa"/>
            <w:tcBorders>
              <w:top w:val="single" w:sz="4" w:space="0" w:color="auto"/>
              <w:left w:val="single" w:sz="4" w:space="0" w:color="auto"/>
              <w:bottom w:val="single" w:sz="4" w:space="0" w:color="auto"/>
              <w:right w:val="single" w:sz="4" w:space="0" w:color="auto"/>
            </w:tcBorders>
          </w:tcPr>
          <w:p w14:paraId="70375A0A" w14:textId="77777777" w:rsidR="003F51D1" w:rsidRPr="003F51D1" w:rsidRDefault="003F51D1" w:rsidP="003F51D1">
            <w:pPr>
              <w:spacing w:after="160" w:line="259" w:lineRule="auto"/>
              <w:rPr>
                <w:rFonts w:ascii="Arial" w:hAnsi="Arial" w:cs="Arial"/>
                <w:b/>
                <w:bCs/>
              </w:rPr>
            </w:pPr>
          </w:p>
        </w:tc>
        <w:tc>
          <w:tcPr>
            <w:tcW w:w="1541" w:type="dxa"/>
            <w:tcBorders>
              <w:top w:val="single" w:sz="4" w:space="0" w:color="auto"/>
              <w:left w:val="single" w:sz="4" w:space="0" w:color="auto"/>
              <w:bottom w:val="single" w:sz="4" w:space="0" w:color="auto"/>
              <w:right w:val="single" w:sz="4" w:space="0" w:color="auto"/>
            </w:tcBorders>
          </w:tcPr>
          <w:p w14:paraId="16861DFB" w14:textId="77777777" w:rsidR="003F51D1" w:rsidRPr="003F51D1" w:rsidRDefault="003F51D1" w:rsidP="003F51D1">
            <w:pPr>
              <w:spacing w:after="160" w:line="259" w:lineRule="auto"/>
              <w:rPr>
                <w:rFonts w:ascii="Arial" w:hAnsi="Arial" w:cs="Arial"/>
                <w:b/>
                <w:bCs/>
              </w:rPr>
            </w:pPr>
          </w:p>
        </w:tc>
      </w:tr>
      <w:tr w:rsidR="003F51D1" w:rsidRPr="003F51D1" w14:paraId="0384E95E" w14:textId="77777777">
        <w:tc>
          <w:tcPr>
            <w:tcW w:w="2217" w:type="dxa"/>
            <w:tcBorders>
              <w:top w:val="single" w:sz="4" w:space="0" w:color="auto"/>
              <w:left w:val="single" w:sz="4" w:space="0" w:color="auto"/>
              <w:bottom w:val="single" w:sz="4" w:space="0" w:color="auto"/>
              <w:right w:val="single" w:sz="4" w:space="0" w:color="auto"/>
            </w:tcBorders>
          </w:tcPr>
          <w:p w14:paraId="4DC8CE9D" w14:textId="77777777" w:rsidR="003F51D1" w:rsidRPr="003F51D1" w:rsidRDefault="003F51D1" w:rsidP="003F51D1">
            <w:pPr>
              <w:spacing w:after="160" w:line="259" w:lineRule="auto"/>
              <w:rPr>
                <w:rFonts w:ascii="Arial" w:hAnsi="Arial" w:cs="Arial"/>
                <w:b/>
                <w:bCs/>
              </w:rPr>
            </w:pPr>
            <w:r w:rsidRPr="003F51D1">
              <w:rPr>
                <w:rFonts w:ascii="Arial" w:hAnsi="Arial" w:cs="Arial"/>
                <w:b/>
                <w:bCs/>
              </w:rPr>
              <w:t>Chapter 2:</w:t>
            </w:r>
          </w:p>
          <w:p w14:paraId="2BAB32D4" w14:textId="77777777" w:rsidR="003F51D1" w:rsidRPr="003F51D1" w:rsidRDefault="003F51D1" w:rsidP="003F51D1">
            <w:pPr>
              <w:spacing w:after="160" w:line="259" w:lineRule="auto"/>
              <w:rPr>
                <w:rFonts w:ascii="Arial" w:hAnsi="Arial" w:cs="Arial"/>
                <w:b/>
                <w:bCs/>
              </w:rPr>
            </w:pPr>
            <w:r w:rsidRPr="003F51D1">
              <w:rPr>
                <w:rFonts w:ascii="Arial" w:hAnsi="Arial" w:cs="Arial"/>
                <w:b/>
                <w:bCs/>
              </w:rPr>
              <w:t>Background</w:t>
            </w:r>
          </w:p>
          <w:p w14:paraId="61C9C807" w14:textId="77777777" w:rsidR="003F51D1" w:rsidRPr="003F51D1" w:rsidRDefault="003F51D1" w:rsidP="003F51D1">
            <w:pPr>
              <w:spacing w:after="160" w:line="259" w:lineRule="auto"/>
              <w:rPr>
                <w:rFonts w:ascii="Arial" w:hAnsi="Arial" w:cs="Arial"/>
                <w:b/>
                <w:bCs/>
              </w:rPr>
            </w:pPr>
          </w:p>
        </w:tc>
        <w:tc>
          <w:tcPr>
            <w:tcW w:w="1469" w:type="dxa"/>
            <w:tcBorders>
              <w:top w:val="single" w:sz="4" w:space="0" w:color="auto"/>
              <w:left w:val="single" w:sz="4" w:space="0" w:color="auto"/>
              <w:bottom w:val="single" w:sz="4" w:space="0" w:color="auto"/>
              <w:right w:val="single" w:sz="4" w:space="0" w:color="auto"/>
            </w:tcBorders>
          </w:tcPr>
          <w:p w14:paraId="150BACA8" w14:textId="77777777" w:rsidR="003F51D1" w:rsidRPr="003F51D1" w:rsidRDefault="003F51D1" w:rsidP="003F51D1">
            <w:pPr>
              <w:spacing w:after="160" w:line="259" w:lineRule="auto"/>
              <w:rPr>
                <w:rFonts w:ascii="Arial" w:hAnsi="Arial" w:cs="Arial"/>
                <w:b/>
                <w:bCs/>
              </w:rPr>
            </w:pPr>
          </w:p>
          <w:p w14:paraId="7BEB6306" w14:textId="77777777" w:rsidR="003F51D1" w:rsidRPr="003F51D1" w:rsidRDefault="003F51D1" w:rsidP="003F51D1">
            <w:pPr>
              <w:spacing w:after="160" w:line="259" w:lineRule="auto"/>
              <w:rPr>
                <w:rFonts w:ascii="Arial" w:hAnsi="Arial" w:cs="Arial"/>
                <w:b/>
                <w:bCs/>
              </w:rPr>
            </w:pPr>
          </w:p>
          <w:p w14:paraId="1042CDA6" w14:textId="77777777" w:rsidR="003F51D1" w:rsidRPr="003F51D1" w:rsidRDefault="003F51D1" w:rsidP="003F51D1">
            <w:pPr>
              <w:spacing w:after="160" w:line="259" w:lineRule="auto"/>
              <w:rPr>
                <w:rFonts w:ascii="Arial" w:hAnsi="Arial" w:cs="Arial"/>
                <w:b/>
                <w:bCs/>
              </w:rPr>
            </w:pPr>
          </w:p>
          <w:p w14:paraId="6DD82581" w14:textId="77777777" w:rsidR="003F51D1" w:rsidRPr="003F51D1" w:rsidRDefault="003F51D1" w:rsidP="003F51D1">
            <w:pPr>
              <w:spacing w:after="160" w:line="259" w:lineRule="auto"/>
              <w:rPr>
                <w:rFonts w:ascii="Arial" w:hAnsi="Arial" w:cs="Arial"/>
                <w:b/>
                <w:bCs/>
              </w:rPr>
            </w:pPr>
          </w:p>
        </w:tc>
        <w:tc>
          <w:tcPr>
            <w:tcW w:w="1474" w:type="dxa"/>
            <w:tcBorders>
              <w:top w:val="single" w:sz="4" w:space="0" w:color="auto"/>
              <w:left w:val="single" w:sz="4" w:space="0" w:color="auto"/>
              <w:bottom w:val="single" w:sz="4" w:space="0" w:color="auto"/>
              <w:right w:val="single" w:sz="4" w:space="0" w:color="auto"/>
            </w:tcBorders>
            <w:shd w:val="clear" w:color="auto" w:fill="156082" w:themeFill="accent1"/>
          </w:tcPr>
          <w:p w14:paraId="1823BBA7" w14:textId="77777777" w:rsidR="003F51D1" w:rsidRPr="003F51D1" w:rsidRDefault="003F51D1" w:rsidP="003F51D1">
            <w:pPr>
              <w:spacing w:after="160" w:line="259" w:lineRule="auto"/>
              <w:rPr>
                <w:rFonts w:ascii="Arial" w:hAnsi="Arial" w:cs="Arial"/>
                <w:b/>
                <w:bCs/>
              </w:rPr>
            </w:pPr>
          </w:p>
        </w:tc>
        <w:tc>
          <w:tcPr>
            <w:tcW w:w="1503" w:type="dxa"/>
            <w:tcBorders>
              <w:top w:val="single" w:sz="4" w:space="0" w:color="auto"/>
              <w:left w:val="single" w:sz="4" w:space="0" w:color="auto"/>
              <w:bottom w:val="single" w:sz="4" w:space="0" w:color="auto"/>
              <w:right w:val="single" w:sz="4" w:space="0" w:color="auto"/>
            </w:tcBorders>
          </w:tcPr>
          <w:p w14:paraId="2DE2BDD3" w14:textId="77777777" w:rsidR="003F51D1" w:rsidRPr="003F51D1" w:rsidRDefault="003F51D1" w:rsidP="003F51D1">
            <w:pPr>
              <w:spacing w:after="160" w:line="259" w:lineRule="auto"/>
              <w:rPr>
                <w:rFonts w:ascii="Arial" w:hAnsi="Arial" w:cs="Arial"/>
                <w:b/>
                <w:bCs/>
              </w:rPr>
            </w:pPr>
          </w:p>
        </w:tc>
        <w:tc>
          <w:tcPr>
            <w:tcW w:w="1578" w:type="dxa"/>
            <w:tcBorders>
              <w:top w:val="single" w:sz="4" w:space="0" w:color="auto"/>
              <w:left w:val="single" w:sz="4" w:space="0" w:color="auto"/>
              <w:bottom w:val="single" w:sz="4" w:space="0" w:color="auto"/>
              <w:right w:val="single" w:sz="4" w:space="0" w:color="auto"/>
            </w:tcBorders>
          </w:tcPr>
          <w:p w14:paraId="6E991E6B" w14:textId="77777777" w:rsidR="003F51D1" w:rsidRPr="003F51D1" w:rsidRDefault="003F51D1" w:rsidP="003F51D1">
            <w:pPr>
              <w:spacing w:after="160" w:line="259" w:lineRule="auto"/>
              <w:rPr>
                <w:rFonts w:ascii="Arial" w:hAnsi="Arial" w:cs="Arial"/>
                <w:b/>
                <w:bCs/>
              </w:rPr>
            </w:pPr>
          </w:p>
        </w:tc>
        <w:tc>
          <w:tcPr>
            <w:tcW w:w="1541" w:type="dxa"/>
            <w:tcBorders>
              <w:top w:val="single" w:sz="4" w:space="0" w:color="auto"/>
              <w:left w:val="single" w:sz="4" w:space="0" w:color="auto"/>
              <w:bottom w:val="single" w:sz="4" w:space="0" w:color="auto"/>
              <w:right w:val="single" w:sz="4" w:space="0" w:color="auto"/>
            </w:tcBorders>
          </w:tcPr>
          <w:p w14:paraId="0330D5C0" w14:textId="77777777" w:rsidR="003F51D1" w:rsidRPr="003F51D1" w:rsidRDefault="003F51D1" w:rsidP="003F51D1">
            <w:pPr>
              <w:spacing w:after="160" w:line="259" w:lineRule="auto"/>
              <w:rPr>
                <w:rFonts w:ascii="Arial" w:hAnsi="Arial" w:cs="Arial"/>
                <w:b/>
                <w:bCs/>
              </w:rPr>
            </w:pPr>
          </w:p>
        </w:tc>
      </w:tr>
      <w:tr w:rsidR="003F51D1" w:rsidRPr="003F51D1" w14:paraId="5C0D4362" w14:textId="77777777">
        <w:tc>
          <w:tcPr>
            <w:tcW w:w="2217" w:type="dxa"/>
            <w:tcBorders>
              <w:top w:val="single" w:sz="4" w:space="0" w:color="auto"/>
              <w:left w:val="single" w:sz="4" w:space="0" w:color="auto"/>
              <w:bottom w:val="single" w:sz="4" w:space="0" w:color="auto"/>
              <w:right w:val="single" w:sz="4" w:space="0" w:color="auto"/>
            </w:tcBorders>
          </w:tcPr>
          <w:p w14:paraId="1CF95AA0" w14:textId="77777777" w:rsidR="003F51D1" w:rsidRPr="003F51D1" w:rsidRDefault="003F51D1" w:rsidP="003F51D1">
            <w:pPr>
              <w:spacing w:after="160" w:line="259" w:lineRule="auto"/>
              <w:rPr>
                <w:rFonts w:ascii="Arial" w:hAnsi="Arial" w:cs="Arial"/>
                <w:b/>
                <w:bCs/>
              </w:rPr>
            </w:pPr>
            <w:r w:rsidRPr="003F51D1">
              <w:rPr>
                <w:rFonts w:ascii="Arial" w:hAnsi="Arial" w:cs="Arial"/>
                <w:b/>
                <w:bCs/>
              </w:rPr>
              <w:t>Chapter 3: Methods</w:t>
            </w:r>
          </w:p>
          <w:p w14:paraId="25165B53" w14:textId="77777777" w:rsidR="003F51D1" w:rsidRPr="003F51D1" w:rsidRDefault="003F51D1" w:rsidP="003F51D1">
            <w:pPr>
              <w:spacing w:after="160" w:line="259" w:lineRule="auto"/>
              <w:rPr>
                <w:rFonts w:ascii="Arial" w:hAnsi="Arial" w:cs="Arial"/>
                <w:b/>
                <w:bCs/>
              </w:rPr>
            </w:pPr>
          </w:p>
        </w:tc>
        <w:tc>
          <w:tcPr>
            <w:tcW w:w="1469" w:type="dxa"/>
            <w:tcBorders>
              <w:top w:val="single" w:sz="4" w:space="0" w:color="auto"/>
              <w:left w:val="single" w:sz="4" w:space="0" w:color="auto"/>
              <w:bottom w:val="single" w:sz="4" w:space="0" w:color="auto"/>
              <w:right w:val="single" w:sz="4" w:space="0" w:color="auto"/>
            </w:tcBorders>
          </w:tcPr>
          <w:p w14:paraId="65BA3403" w14:textId="77777777" w:rsidR="003F51D1" w:rsidRPr="003F51D1" w:rsidRDefault="003F51D1" w:rsidP="003F51D1">
            <w:pPr>
              <w:spacing w:after="160" w:line="259" w:lineRule="auto"/>
              <w:rPr>
                <w:rFonts w:ascii="Arial" w:hAnsi="Arial" w:cs="Arial"/>
                <w:b/>
                <w:bCs/>
              </w:rPr>
            </w:pPr>
          </w:p>
          <w:p w14:paraId="336A49C5" w14:textId="77777777" w:rsidR="003F51D1" w:rsidRPr="003F51D1" w:rsidRDefault="003F51D1" w:rsidP="003F51D1">
            <w:pPr>
              <w:spacing w:after="160" w:line="259" w:lineRule="auto"/>
              <w:rPr>
                <w:rFonts w:ascii="Arial" w:hAnsi="Arial" w:cs="Arial"/>
                <w:b/>
                <w:bCs/>
              </w:rPr>
            </w:pPr>
          </w:p>
          <w:p w14:paraId="0F9CD14D" w14:textId="77777777" w:rsidR="003F51D1" w:rsidRPr="003F51D1" w:rsidRDefault="003F51D1" w:rsidP="003F51D1">
            <w:pPr>
              <w:spacing w:after="160" w:line="259" w:lineRule="auto"/>
              <w:rPr>
                <w:rFonts w:ascii="Arial" w:hAnsi="Arial" w:cs="Arial"/>
                <w:b/>
                <w:bCs/>
              </w:rPr>
            </w:pPr>
          </w:p>
          <w:p w14:paraId="0E163C6F" w14:textId="77777777" w:rsidR="003F51D1" w:rsidRPr="003F51D1" w:rsidRDefault="003F51D1" w:rsidP="003F51D1">
            <w:pPr>
              <w:spacing w:after="160" w:line="259" w:lineRule="auto"/>
              <w:rPr>
                <w:rFonts w:ascii="Arial" w:hAnsi="Arial" w:cs="Arial"/>
                <w:b/>
                <w:bCs/>
              </w:rPr>
            </w:pPr>
          </w:p>
        </w:tc>
        <w:tc>
          <w:tcPr>
            <w:tcW w:w="1474" w:type="dxa"/>
            <w:tcBorders>
              <w:top w:val="single" w:sz="4" w:space="0" w:color="auto"/>
              <w:left w:val="single" w:sz="4" w:space="0" w:color="auto"/>
              <w:bottom w:val="single" w:sz="4" w:space="0" w:color="auto"/>
              <w:right w:val="single" w:sz="4" w:space="0" w:color="auto"/>
            </w:tcBorders>
          </w:tcPr>
          <w:p w14:paraId="0619306A" w14:textId="77777777" w:rsidR="003F51D1" w:rsidRPr="003F51D1" w:rsidRDefault="003F51D1" w:rsidP="003F51D1">
            <w:pPr>
              <w:spacing w:after="160" w:line="259" w:lineRule="auto"/>
              <w:rPr>
                <w:rFonts w:ascii="Arial" w:hAnsi="Arial" w:cs="Arial"/>
                <w:b/>
                <w:bCs/>
              </w:rPr>
            </w:pPr>
          </w:p>
        </w:tc>
        <w:tc>
          <w:tcPr>
            <w:tcW w:w="1503" w:type="dxa"/>
            <w:tcBorders>
              <w:top w:val="single" w:sz="4" w:space="0" w:color="auto"/>
              <w:left w:val="single" w:sz="4" w:space="0" w:color="auto"/>
              <w:bottom w:val="single" w:sz="4" w:space="0" w:color="auto"/>
              <w:right w:val="single" w:sz="4" w:space="0" w:color="auto"/>
            </w:tcBorders>
            <w:shd w:val="clear" w:color="auto" w:fill="156082" w:themeFill="accent1"/>
          </w:tcPr>
          <w:p w14:paraId="0F630DEE" w14:textId="77777777" w:rsidR="003F51D1" w:rsidRPr="003F51D1" w:rsidRDefault="003F51D1" w:rsidP="003F51D1">
            <w:pPr>
              <w:spacing w:after="160" w:line="259" w:lineRule="auto"/>
              <w:rPr>
                <w:rFonts w:ascii="Arial" w:hAnsi="Arial" w:cs="Arial"/>
                <w:b/>
                <w:bCs/>
              </w:rPr>
            </w:pPr>
          </w:p>
        </w:tc>
        <w:tc>
          <w:tcPr>
            <w:tcW w:w="1578" w:type="dxa"/>
            <w:tcBorders>
              <w:top w:val="single" w:sz="4" w:space="0" w:color="auto"/>
              <w:left w:val="single" w:sz="4" w:space="0" w:color="auto"/>
              <w:bottom w:val="single" w:sz="4" w:space="0" w:color="auto"/>
              <w:right w:val="single" w:sz="4" w:space="0" w:color="auto"/>
            </w:tcBorders>
          </w:tcPr>
          <w:p w14:paraId="661A1882" w14:textId="77777777" w:rsidR="003F51D1" w:rsidRPr="003F51D1" w:rsidRDefault="003F51D1" w:rsidP="003F51D1">
            <w:pPr>
              <w:spacing w:after="160" w:line="259" w:lineRule="auto"/>
              <w:rPr>
                <w:rFonts w:ascii="Arial" w:hAnsi="Arial" w:cs="Arial"/>
                <w:b/>
                <w:bCs/>
              </w:rPr>
            </w:pPr>
          </w:p>
          <w:p w14:paraId="122B2426" w14:textId="77777777" w:rsidR="003F51D1" w:rsidRPr="003F51D1" w:rsidRDefault="003F51D1" w:rsidP="003F51D1">
            <w:pPr>
              <w:spacing w:after="160" w:line="259" w:lineRule="auto"/>
              <w:rPr>
                <w:rFonts w:ascii="Arial" w:hAnsi="Arial" w:cs="Arial"/>
                <w:b/>
                <w:bCs/>
              </w:rPr>
            </w:pPr>
          </w:p>
          <w:p w14:paraId="1C166F05" w14:textId="77777777" w:rsidR="003F51D1" w:rsidRPr="003F51D1" w:rsidRDefault="003F51D1" w:rsidP="003F51D1">
            <w:pPr>
              <w:spacing w:after="160" w:line="259" w:lineRule="auto"/>
              <w:rPr>
                <w:rFonts w:ascii="Arial" w:hAnsi="Arial" w:cs="Arial"/>
                <w:b/>
                <w:bCs/>
              </w:rPr>
            </w:pPr>
          </w:p>
        </w:tc>
        <w:tc>
          <w:tcPr>
            <w:tcW w:w="1541" w:type="dxa"/>
            <w:tcBorders>
              <w:top w:val="single" w:sz="4" w:space="0" w:color="auto"/>
              <w:left w:val="single" w:sz="4" w:space="0" w:color="auto"/>
              <w:bottom w:val="single" w:sz="4" w:space="0" w:color="auto"/>
              <w:right w:val="single" w:sz="4" w:space="0" w:color="auto"/>
            </w:tcBorders>
          </w:tcPr>
          <w:p w14:paraId="23ADC28C" w14:textId="77777777" w:rsidR="003F51D1" w:rsidRPr="003F51D1" w:rsidRDefault="003F51D1" w:rsidP="003F51D1">
            <w:pPr>
              <w:spacing w:after="160" w:line="259" w:lineRule="auto"/>
              <w:rPr>
                <w:rFonts w:ascii="Arial" w:hAnsi="Arial" w:cs="Arial"/>
                <w:b/>
                <w:bCs/>
              </w:rPr>
            </w:pPr>
          </w:p>
        </w:tc>
      </w:tr>
      <w:tr w:rsidR="003F51D1" w:rsidRPr="003F51D1" w14:paraId="39189551" w14:textId="77777777">
        <w:tc>
          <w:tcPr>
            <w:tcW w:w="2217" w:type="dxa"/>
            <w:tcBorders>
              <w:top w:val="single" w:sz="4" w:space="0" w:color="auto"/>
              <w:left w:val="single" w:sz="4" w:space="0" w:color="auto"/>
              <w:bottom w:val="single" w:sz="4" w:space="0" w:color="auto"/>
              <w:right w:val="single" w:sz="4" w:space="0" w:color="auto"/>
            </w:tcBorders>
          </w:tcPr>
          <w:p w14:paraId="03DEEE3B" w14:textId="77777777" w:rsidR="003F51D1" w:rsidRPr="003F51D1" w:rsidRDefault="003F51D1" w:rsidP="003F51D1">
            <w:pPr>
              <w:spacing w:after="160" w:line="259" w:lineRule="auto"/>
              <w:rPr>
                <w:rFonts w:ascii="Arial" w:hAnsi="Arial" w:cs="Arial"/>
                <w:b/>
                <w:bCs/>
              </w:rPr>
            </w:pPr>
            <w:r w:rsidRPr="003F51D1">
              <w:rPr>
                <w:rFonts w:ascii="Arial" w:hAnsi="Arial" w:cs="Arial"/>
                <w:b/>
                <w:bCs/>
              </w:rPr>
              <w:t>Chapter 4: Results and Discussion</w:t>
            </w:r>
          </w:p>
          <w:p w14:paraId="1A6608EE" w14:textId="77777777" w:rsidR="003F51D1" w:rsidRPr="003F51D1" w:rsidRDefault="003F51D1" w:rsidP="003F51D1">
            <w:pPr>
              <w:spacing w:after="160" w:line="259" w:lineRule="auto"/>
              <w:rPr>
                <w:rFonts w:ascii="Arial" w:hAnsi="Arial" w:cs="Arial"/>
                <w:b/>
                <w:bCs/>
              </w:rPr>
            </w:pPr>
          </w:p>
        </w:tc>
        <w:tc>
          <w:tcPr>
            <w:tcW w:w="1469" w:type="dxa"/>
            <w:tcBorders>
              <w:top w:val="single" w:sz="4" w:space="0" w:color="auto"/>
              <w:left w:val="single" w:sz="4" w:space="0" w:color="auto"/>
              <w:bottom w:val="single" w:sz="4" w:space="0" w:color="auto"/>
              <w:right w:val="single" w:sz="4" w:space="0" w:color="auto"/>
            </w:tcBorders>
          </w:tcPr>
          <w:p w14:paraId="57714E7A" w14:textId="77777777" w:rsidR="003F51D1" w:rsidRPr="003F51D1" w:rsidRDefault="003F51D1" w:rsidP="003F51D1">
            <w:pPr>
              <w:spacing w:after="160" w:line="259" w:lineRule="auto"/>
              <w:rPr>
                <w:rFonts w:ascii="Arial" w:hAnsi="Arial" w:cs="Arial"/>
                <w:b/>
                <w:bCs/>
              </w:rPr>
            </w:pPr>
          </w:p>
        </w:tc>
        <w:tc>
          <w:tcPr>
            <w:tcW w:w="1474" w:type="dxa"/>
            <w:tcBorders>
              <w:top w:val="single" w:sz="4" w:space="0" w:color="auto"/>
              <w:left w:val="single" w:sz="4" w:space="0" w:color="auto"/>
              <w:bottom w:val="single" w:sz="4" w:space="0" w:color="auto"/>
              <w:right w:val="single" w:sz="4" w:space="0" w:color="auto"/>
            </w:tcBorders>
          </w:tcPr>
          <w:p w14:paraId="30DC8B1E" w14:textId="77777777" w:rsidR="003F51D1" w:rsidRPr="003F51D1" w:rsidRDefault="003F51D1" w:rsidP="003F51D1">
            <w:pPr>
              <w:spacing w:after="160" w:line="259" w:lineRule="auto"/>
              <w:rPr>
                <w:rFonts w:ascii="Arial" w:hAnsi="Arial" w:cs="Arial"/>
                <w:b/>
                <w:bCs/>
              </w:rPr>
            </w:pPr>
          </w:p>
        </w:tc>
        <w:tc>
          <w:tcPr>
            <w:tcW w:w="1503" w:type="dxa"/>
            <w:tcBorders>
              <w:top w:val="single" w:sz="4" w:space="0" w:color="auto"/>
              <w:left w:val="single" w:sz="4" w:space="0" w:color="auto"/>
              <w:bottom w:val="single" w:sz="4" w:space="0" w:color="auto"/>
              <w:right w:val="single" w:sz="4" w:space="0" w:color="auto"/>
            </w:tcBorders>
          </w:tcPr>
          <w:p w14:paraId="17D1CDDA" w14:textId="77777777" w:rsidR="003F51D1" w:rsidRPr="003F51D1" w:rsidRDefault="003F51D1" w:rsidP="003F51D1">
            <w:pPr>
              <w:spacing w:after="160" w:line="259" w:lineRule="auto"/>
              <w:rPr>
                <w:rFonts w:ascii="Arial" w:hAnsi="Arial" w:cs="Arial"/>
                <w:b/>
                <w:bCs/>
              </w:rPr>
            </w:pPr>
          </w:p>
        </w:tc>
        <w:tc>
          <w:tcPr>
            <w:tcW w:w="1578" w:type="dxa"/>
            <w:tcBorders>
              <w:top w:val="single" w:sz="4" w:space="0" w:color="auto"/>
              <w:left w:val="single" w:sz="4" w:space="0" w:color="auto"/>
              <w:bottom w:val="single" w:sz="4" w:space="0" w:color="auto"/>
              <w:right w:val="single" w:sz="4" w:space="0" w:color="auto"/>
            </w:tcBorders>
            <w:shd w:val="clear" w:color="auto" w:fill="156082" w:themeFill="accent1"/>
          </w:tcPr>
          <w:p w14:paraId="66D2D067" w14:textId="77777777" w:rsidR="003F51D1" w:rsidRPr="003F51D1" w:rsidRDefault="003F51D1" w:rsidP="003F51D1">
            <w:pPr>
              <w:spacing w:after="160" w:line="259" w:lineRule="auto"/>
              <w:rPr>
                <w:rFonts w:ascii="Arial" w:hAnsi="Arial" w:cs="Arial"/>
                <w:b/>
                <w:bCs/>
              </w:rPr>
            </w:pPr>
          </w:p>
          <w:p w14:paraId="4091DFB3" w14:textId="77777777" w:rsidR="003F51D1" w:rsidRPr="003F51D1" w:rsidRDefault="003F51D1" w:rsidP="003F51D1">
            <w:pPr>
              <w:spacing w:after="160" w:line="259" w:lineRule="auto"/>
              <w:rPr>
                <w:rFonts w:ascii="Arial" w:hAnsi="Arial" w:cs="Arial"/>
                <w:b/>
                <w:bCs/>
              </w:rPr>
            </w:pPr>
          </w:p>
          <w:p w14:paraId="373FBF87" w14:textId="77777777" w:rsidR="003F51D1" w:rsidRPr="003F51D1" w:rsidRDefault="003F51D1" w:rsidP="003F51D1">
            <w:pPr>
              <w:spacing w:after="160" w:line="259" w:lineRule="auto"/>
              <w:rPr>
                <w:rFonts w:ascii="Arial" w:hAnsi="Arial" w:cs="Arial"/>
                <w:b/>
                <w:bCs/>
              </w:rPr>
            </w:pPr>
          </w:p>
          <w:p w14:paraId="23A36E4B" w14:textId="77777777" w:rsidR="003F51D1" w:rsidRPr="003F51D1" w:rsidRDefault="003F51D1" w:rsidP="003F51D1">
            <w:pPr>
              <w:spacing w:after="160" w:line="259" w:lineRule="auto"/>
              <w:rPr>
                <w:rFonts w:ascii="Arial" w:hAnsi="Arial" w:cs="Arial"/>
                <w:b/>
                <w:bCs/>
              </w:rPr>
            </w:pPr>
          </w:p>
        </w:tc>
        <w:tc>
          <w:tcPr>
            <w:tcW w:w="1541" w:type="dxa"/>
            <w:tcBorders>
              <w:top w:val="single" w:sz="4" w:space="0" w:color="auto"/>
              <w:left w:val="single" w:sz="4" w:space="0" w:color="auto"/>
              <w:bottom w:val="single" w:sz="4" w:space="0" w:color="auto"/>
              <w:right w:val="single" w:sz="4" w:space="0" w:color="auto"/>
            </w:tcBorders>
          </w:tcPr>
          <w:p w14:paraId="4FCAFB54" w14:textId="77777777" w:rsidR="003F51D1" w:rsidRPr="003F51D1" w:rsidRDefault="003F51D1" w:rsidP="003F51D1">
            <w:pPr>
              <w:spacing w:after="160" w:line="259" w:lineRule="auto"/>
              <w:rPr>
                <w:rFonts w:ascii="Arial" w:hAnsi="Arial" w:cs="Arial"/>
                <w:b/>
                <w:bCs/>
              </w:rPr>
            </w:pPr>
          </w:p>
        </w:tc>
      </w:tr>
      <w:tr w:rsidR="003F51D1" w:rsidRPr="003F51D1" w14:paraId="18371E43" w14:textId="77777777">
        <w:trPr>
          <w:trHeight w:val="1000"/>
        </w:trPr>
        <w:tc>
          <w:tcPr>
            <w:tcW w:w="2217" w:type="dxa"/>
            <w:tcBorders>
              <w:top w:val="single" w:sz="4" w:space="0" w:color="auto"/>
              <w:left w:val="single" w:sz="4" w:space="0" w:color="auto"/>
              <w:bottom w:val="single" w:sz="4" w:space="0" w:color="auto"/>
              <w:right w:val="single" w:sz="4" w:space="0" w:color="auto"/>
            </w:tcBorders>
            <w:hideMark/>
          </w:tcPr>
          <w:p w14:paraId="7F25090E" w14:textId="77777777" w:rsidR="003F51D1" w:rsidRPr="003F51D1" w:rsidRDefault="003F51D1" w:rsidP="003F51D1">
            <w:pPr>
              <w:spacing w:after="160" w:line="259" w:lineRule="auto"/>
              <w:rPr>
                <w:rFonts w:ascii="Arial" w:hAnsi="Arial" w:cs="Arial"/>
                <w:b/>
                <w:bCs/>
              </w:rPr>
            </w:pPr>
            <w:r w:rsidRPr="003F51D1">
              <w:rPr>
                <w:rFonts w:ascii="Arial" w:hAnsi="Arial" w:cs="Arial"/>
                <w:b/>
                <w:bCs/>
              </w:rPr>
              <w:t xml:space="preserve">Chapter: 5 Recommendations and Conclusions </w:t>
            </w:r>
          </w:p>
        </w:tc>
        <w:tc>
          <w:tcPr>
            <w:tcW w:w="1469" w:type="dxa"/>
            <w:tcBorders>
              <w:top w:val="single" w:sz="4" w:space="0" w:color="auto"/>
              <w:left w:val="single" w:sz="4" w:space="0" w:color="auto"/>
              <w:bottom w:val="single" w:sz="4" w:space="0" w:color="auto"/>
              <w:right w:val="single" w:sz="4" w:space="0" w:color="auto"/>
            </w:tcBorders>
          </w:tcPr>
          <w:p w14:paraId="4AD96CF9" w14:textId="77777777" w:rsidR="003F51D1" w:rsidRPr="003F51D1" w:rsidRDefault="003F51D1" w:rsidP="003F51D1">
            <w:pPr>
              <w:spacing w:after="160" w:line="259" w:lineRule="auto"/>
              <w:rPr>
                <w:rFonts w:ascii="Arial" w:hAnsi="Arial" w:cs="Arial"/>
                <w:b/>
                <w:bCs/>
              </w:rPr>
            </w:pPr>
          </w:p>
          <w:p w14:paraId="12367549" w14:textId="77777777" w:rsidR="003F51D1" w:rsidRPr="003F51D1" w:rsidRDefault="003F51D1" w:rsidP="003F51D1">
            <w:pPr>
              <w:spacing w:after="160" w:line="259" w:lineRule="auto"/>
              <w:rPr>
                <w:rFonts w:ascii="Arial" w:hAnsi="Arial" w:cs="Arial"/>
                <w:b/>
                <w:bCs/>
              </w:rPr>
            </w:pPr>
          </w:p>
          <w:p w14:paraId="4E3E296A" w14:textId="77777777" w:rsidR="003F51D1" w:rsidRPr="003F51D1" w:rsidRDefault="003F51D1" w:rsidP="003F51D1">
            <w:pPr>
              <w:spacing w:after="160" w:line="259" w:lineRule="auto"/>
              <w:rPr>
                <w:rFonts w:ascii="Arial" w:hAnsi="Arial" w:cs="Arial"/>
                <w:b/>
                <w:bCs/>
              </w:rPr>
            </w:pPr>
          </w:p>
          <w:p w14:paraId="41C7B4AE" w14:textId="77777777" w:rsidR="003F51D1" w:rsidRPr="003F51D1" w:rsidRDefault="003F51D1" w:rsidP="003F51D1">
            <w:pPr>
              <w:spacing w:after="160" w:line="259" w:lineRule="auto"/>
              <w:rPr>
                <w:rFonts w:ascii="Arial" w:hAnsi="Arial" w:cs="Arial"/>
                <w:b/>
                <w:bCs/>
              </w:rPr>
            </w:pPr>
          </w:p>
        </w:tc>
        <w:tc>
          <w:tcPr>
            <w:tcW w:w="1474" w:type="dxa"/>
            <w:tcBorders>
              <w:top w:val="single" w:sz="4" w:space="0" w:color="auto"/>
              <w:left w:val="single" w:sz="4" w:space="0" w:color="auto"/>
              <w:bottom w:val="single" w:sz="4" w:space="0" w:color="auto"/>
              <w:right w:val="single" w:sz="4" w:space="0" w:color="auto"/>
            </w:tcBorders>
          </w:tcPr>
          <w:p w14:paraId="256B43A4" w14:textId="77777777" w:rsidR="003F51D1" w:rsidRPr="003F51D1" w:rsidRDefault="003F51D1" w:rsidP="003F51D1">
            <w:pPr>
              <w:spacing w:after="160" w:line="259" w:lineRule="auto"/>
              <w:rPr>
                <w:rFonts w:ascii="Arial" w:hAnsi="Arial" w:cs="Arial"/>
                <w:b/>
                <w:bCs/>
              </w:rPr>
            </w:pPr>
          </w:p>
        </w:tc>
        <w:tc>
          <w:tcPr>
            <w:tcW w:w="1503" w:type="dxa"/>
            <w:tcBorders>
              <w:top w:val="single" w:sz="4" w:space="0" w:color="auto"/>
              <w:left w:val="single" w:sz="4" w:space="0" w:color="auto"/>
              <w:bottom w:val="single" w:sz="4" w:space="0" w:color="auto"/>
              <w:right w:val="single" w:sz="4" w:space="0" w:color="auto"/>
            </w:tcBorders>
          </w:tcPr>
          <w:p w14:paraId="1F0EA88C" w14:textId="77777777" w:rsidR="003F51D1" w:rsidRPr="003F51D1" w:rsidRDefault="003F51D1" w:rsidP="003F51D1">
            <w:pPr>
              <w:spacing w:after="160" w:line="259" w:lineRule="auto"/>
              <w:rPr>
                <w:rFonts w:ascii="Arial" w:hAnsi="Arial" w:cs="Arial"/>
                <w:b/>
                <w:bCs/>
              </w:rPr>
            </w:pPr>
          </w:p>
        </w:tc>
        <w:tc>
          <w:tcPr>
            <w:tcW w:w="1578" w:type="dxa"/>
            <w:tcBorders>
              <w:top w:val="single" w:sz="4" w:space="0" w:color="auto"/>
              <w:left w:val="single" w:sz="4" w:space="0" w:color="auto"/>
              <w:bottom w:val="single" w:sz="4" w:space="0" w:color="auto"/>
              <w:right w:val="single" w:sz="4" w:space="0" w:color="auto"/>
            </w:tcBorders>
          </w:tcPr>
          <w:p w14:paraId="1064BEA8" w14:textId="77777777" w:rsidR="003F51D1" w:rsidRPr="003F51D1" w:rsidRDefault="003F51D1" w:rsidP="003F51D1">
            <w:pPr>
              <w:spacing w:after="160" w:line="259" w:lineRule="auto"/>
              <w:rPr>
                <w:rFonts w:ascii="Arial" w:hAnsi="Arial" w:cs="Arial"/>
                <w:b/>
                <w:bCs/>
              </w:rPr>
            </w:pPr>
          </w:p>
        </w:tc>
        <w:tc>
          <w:tcPr>
            <w:tcW w:w="1541" w:type="dxa"/>
            <w:tcBorders>
              <w:top w:val="single" w:sz="4" w:space="0" w:color="auto"/>
              <w:left w:val="single" w:sz="4" w:space="0" w:color="auto"/>
              <w:bottom w:val="single" w:sz="4" w:space="0" w:color="auto"/>
              <w:right w:val="single" w:sz="4" w:space="0" w:color="auto"/>
            </w:tcBorders>
            <w:shd w:val="clear" w:color="auto" w:fill="156082" w:themeFill="accent1"/>
          </w:tcPr>
          <w:p w14:paraId="03F2E490" w14:textId="77777777" w:rsidR="003F51D1" w:rsidRPr="003F51D1" w:rsidRDefault="003F51D1" w:rsidP="003F51D1">
            <w:pPr>
              <w:spacing w:after="160" w:line="259" w:lineRule="auto"/>
              <w:rPr>
                <w:rFonts w:ascii="Arial" w:hAnsi="Arial" w:cs="Arial"/>
                <w:b/>
                <w:bCs/>
              </w:rPr>
            </w:pPr>
          </w:p>
        </w:tc>
      </w:tr>
    </w:tbl>
    <w:p w14:paraId="1590C1CA" w14:textId="77777777" w:rsidR="003F51D1" w:rsidRPr="003F51D1" w:rsidRDefault="003F51D1" w:rsidP="003F51D1">
      <w:pPr>
        <w:rPr>
          <w:rFonts w:ascii="Arial" w:hAnsi="Arial" w:cs="Arial"/>
          <w:b/>
          <w:bCs/>
        </w:rPr>
      </w:pPr>
    </w:p>
    <w:p w14:paraId="14D65366" w14:textId="456E87A9" w:rsidR="001C4AC0" w:rsidRPr="001C4AC0" w:rsidRDefault="001C4AC0" w:rsidP="001C4AC0">
      <w:pPr>
        <w:rPr>
          <w:rFonts w:ascii="Arial" w:hAnsi="Arial" w:cs="Arial"/>
          <w:b/>
          <w:bCs/>
        </w:rPr>
      </w:pPr>
      <w:r w:rsidRPr="001C4AC0">
        <w:rPr>
          <w:rFonts w:ascii="Arial" w:hAnsi="Arial" w:cs="Arial"/>
          <w:b/>
          <w:bCs/>
        </w:rPr>
        <w:t>7) Self-reflection as researcher:</w:t>
      </w:r>
    </w:p>
    <w:p w14:paraId="1944BA5E" w14:textId="77777777" w:rsidR="002E237D" w:rsidRPr="000644FB" w:rsidRDefault="002E237D" w:rsidP="002E237D">
      <w:pPr>
        <w:shd w:val="clear" w:color="auto" w:fill="FFFFFF"/>
        <w:spacing w:before="100" w:beforeAutospacing="1" w:after="100" w:afterAutospacing="1" w:line="240" w:lineRule="auto"/>
        <w:outlineLvl w:val="2"/>
        <w:rPr>
          <w:rFonts w:ascii="Arial" w:eastAsia="Times New Roman" w:hAnsi="Arial" w:cs="Arial"/>
          <w:b/>
          <w:bCs/>
          <w:color w:val="222222"/>
          <w:lang w:eastAsia="en-GB"/>
        </w:rPr>
      </w:pPr>
      <w:r w:rsidRPr="000644FB">
        <w:rPr>
          <w:rFonts w:ascii="Arial" w:eastAsia="Times New Roman" w:hAnsi="Arial" w:cs="Arial"/>
          <w:b/>
          <w:bCs/>
          <w:color w:val="222222"/>
          <w:lang w:eastAsia="en-GB"/>
        </w:rPr>
        <w:t>Strengths</w:t>
      </w:r>
    </w:p>
    <w:p w14:paraId="7CAE6835" w14:textId="77777777" w:rsidR="002E237D" w:rsidRPr="000644FB" w:rsidRDefault="002E237D" w:rsidP="002E237D">
      <w:pPr>
        <w:numPr>
          <w:ilvl w:val="0"/>
          <w:numId w:val="7"/>
        </w:numPr>
        <w:shd w:val="clear" w:color="auto" w:fill="FFFFFF"/>
        <w:spacing w:before="100" w:beforeAutospacing="1" w:after="100" w:afterAutospacing="1" w:line="240" w:lineRule="auto"/>
        <w:ind w:left="945"/>
        <w:rPr>
          <w:rFonts w:ascii="Arial" w:eastAsia="Times New Roman" w:hAnsi="Arial" w:cs="Arial"/>
          <w:color w:val="222222"/>
          <w:lang w:eastAsia="en-GB"/>
        </w:rPr>
      </w:pPr>
      <w:r w:rsidRPr="000644FB">
        <w:rPr>
          <w:rFonts w:ascii="Arial" w:eastAsia="Times New Roman" w:hAnsi="Arial" w:cs="Arial"/>
          <w:color w:val="222222"/>
          <w:lang w:eastAsia="en-GB"/>
        </w:rPr>
        <w:t>Strong interest in neurodevelopmental disorders and women’s health.</w:t>
      </w:r>
    </w:p>
    <w:p w14:paraId="49E0C512" w14:textId="77777777" w:rsidR="002E237D" w:rsidRPr="000644FB" w:rsidRDefault="002E237D" w:rsidP="002E237D">
      <w:pPr>
        <w:numPr>
          <w:ilvl w:val="0"/>
          <w:numId w:val="7"/>
        </w:numPr>
        <w:shd w:val="clear" w:color="auto" w:fill="FFFFFF"/>
        <w:spacing w:before="100" w:beforeAutospacing="1" w:after="100" w:afterAutospacing="1" w:line="240" w:lineRule="auto"/>
        <w:ind w:left="945"/>
        <w:rPr>
          <w:rFonts w:ascii="Arial" w:eastAsia="Times New Roman" w:hAnsi="Arial" w:cs="Arial"/>
          <w:color w:val="222222"/>
          <w:lang w:eastAsia="en-GB"/>
        </w:rPr>
      </w:pPr>
      <w:r w:rsidRPr="000644FB">
        <w:rPr>
          <w:rFonts w:ascii="Arial" w:eastAsia="Times New Roman" w:hAnsi="Arial" w:cs="Arial"/>
          <w:color w:val="222222"/>
          <w:lang w:eastAsia="en-GB"/>
        </w:rPr>
        <w:t>Good organisational and literature searching skills.</w:t>
      </w:r>
    </w:p>
    <w:p w14:paraId="4EF51B48" w14:textId="77777777" w:rsidR="002E237D" w:rsidRPr="000644FB" w:rsidRDefault="002E237D" w:rsidP="002E237D">
      <w:pPr>
        <w:numPr>
          <w:ilvl w:val="0"/>
          <w:numId w:val="7"/>
        </w:numPr>
        <w:shd w:val="clear" w:color="auto" w:fill="FFFFFF"/>
        <w:spacing w:before="100" w:beforeAutospacing="1" w:after="100" w:afterAutospacing="1" w:line="240" w:lineRule="auto"/>
        <w:ind w:left="945"/>
        <w:rPr>
          <w:rFonts w:ascii="Arial" w:eastAsia="Times New Roman" w:hAnsi="Arial" w:cs="Arial"/>
          <w:color w:val="222222"/>
          <w:lang w:eastAsia="en-GB"/>
        </w:rPr>
      </w:pPr>
      <w:r w:rsidRPr="000644FB">
        <w:rPr>
          <w:rFonts w:ascii="Arial" w:eastAsia="Times New Roman" w:hAnsi="Arial" w:cs="Arial"/>
          <w:color w:val="222222"/>
          <w:lang w:eastAsia="en-GB"/>
        </w:rPr>
        <w:t>Motivation to improve knowledge within health and social care.</w:t>
      </w:r>
    </w:p>
    <w:p w14:paraId="2C246788" w14:textId="77777777" w:rsidR="002E237D" w:rsidRPr="000644FB" w:rsidRDefault="002E237D" w:rsidP="002E237D">
      <w:pPr>
        <w:shd w:val="clear" w:color="auto" w:fill="FFFFFF"/>
        <w:spacing w:before="100" w:beforeAutospacing="1" w:after="100" w:afterAutospacing="1" w:line="240" w:lineRule="auto"/>
        <w:outlineLvl w:val="2"/>
        <w:rPr>
          <w:rFonts w:ascii="Arial" w:eastAsia="Times New Roman" w:hAnsi="Arial" w:cs="Arial"/>
          <w:b/>
          <w:bCs/>
          <w:color w:val="222222"/>
          <w:lang w:eastAsia="en-GB"/>
        </w:rPr>
      </w:pPr>
      <w:r w:rsidRPr="000644FB">
        <w:rPr>
          <w:rFonts w:ascii="Arial" w:eastAsia="Times New Roman" w:hAnsi="Arial" w:cs="Arial"/>
          <w:b/>
          <w:bCs/>
          <w:color w:val="222222"/>
          <w:lang w:eastAsia="en-GB"/>
        </w:rPr>
        <w:t>Challenges</w:t>
      </w:r>
    </w:p>
    <w:p w14:paraId="0BA4A619" w14:textId="77777777" w:rsidR="002E237D" w:rsidRPr="000644FB" w:rsidRDefault="002E237D" w:rsidP="002E237D">
      <w:pPr>
        <w:numPr>
          <w:ilvl w:val="0"/>
          <w:numId w:val="8"/>
        </w:numPr>
        <w:shd w:val="clear" w:color="auto" w:fill="FFFFFF"/>
        <w:spacing w:before="100" w:beforeAutospacing="1" w:after="100" w:afterAutospacing="1" w:line="240" w:lineRule="auto"/>
        <w:ind w:left="945"/>
        <w:rPr>
          <w:rFonts w:ascii="Arial" w:eastAsia="Times New Roman" w:hAnsi="Arial" w:cs="Arial"/>
          <w:color w:val="222222"/>
          <w:lang w:eastAsia="en-GB"/>
        </w:rPr>
      </w:pPr>
      <w:r w:rsidRPr="000644FB">
        <w:rPr>
          <w:rFonts w:ascii="Arial" w:eastAsia="Times New Roman" w:hAnsi="Arial" w:cs="Arial"/>
          <w:color w:val="222222"/>
          <w:lang w:eastAsia="en-GB"/>
        </w:rPr>
        <w:t>Managing a large volume of literature.</w:t>
      </w:r>
    </w:p>
    <w:p w14:paraId="4684D0D1" w14:textId="77777777" w:rsidR="002E237D" w:rsidRPr="000644FB" w:rsidRDefault="002E237D" w:rsidP="002E237D">
      <w:pPr>
        <w:numPr>
          <w:ilvl w:val="0"/>
          <w:numId w:val="8"/>
        </w:numPr>
        <w:shd w:val="clear" w:color="auto" w:fill="FFFFFF"/>
        <w:spacing w:before="100" w:beforeAutospacing="1" w:after="100" w:afterAutospacing="1" w:line="240" w:lineRule="auto"/>
        <w:ind w:left="945"/>
        <w:rPr>
          <w:rFonts w:ascii="Arial" w:eastAsia="Times New Roman" w:hAnsi="Arial" w:cs="Arial"/>
          <w:color w:val="222222"/>
          <w:lang w:eastAsia="en-GB"/>
        </w:rPr>
      </w:pPr>
      <w:r w:rsidRPr="000644FB">
        <w:rPr>
          <w:rFonts w:ascii="Arial" w:eastAsia="Times New Roman" w:hAnsi="Arial" w:cs="Arial"/>
          <w:color w:val="222222"/>
          <w:lang w:eastAsia="en-GB"/>
        </w:rPr>
        <w:t>Balancing academic work with family responsibilities.</w:t>
      </w:r>
    </w:p>
    <w:p w14:paraId="77184289" w14:textId="3D51EEA9" w:rsidR="005A2751" w:rsidRPr="009F0834" w:rsidRDefault="002E237D" w:rsidP="004B6AE7">
      <w:pPr>
        <w:numPr>
          <w:ilvl w:val="0"/>
          <w:numId w:val="8"/>
        </w:numPr>
        <w:shd w:val="clear" w:color="auto" w:fill="FFFFFF"/>
        <w:spacing w:before="100" w:beforeAutospacing="1" w:after="100" w:afterAutospacing="1" w:line="240" w:lineRule="auto"/>
        <w:ind w:left="945"/>
        <w:rPr>
          <w:rFonts w:ascii="Arial" w:eastAsia="Times New Roman" w:hAnsi="Arial" w:cs="Arial"/>
          <w:color w:val="222222"/>
          <w:lang w:eastAsia="en-GB"/>
        </w:rPr>
      </w:pPr>
      <w:r w:rsidRPr="000644FB">
        <w:rPr>
          <w:rFonts w:ascii="Arial" w:eastAsia="Times New Roman" w:hAnsi="Arial" w:cs="Arial"/>
          <w:color w:val="222222"/>
          <w:lang w:eastAsia="en-GB"/>
        </w:rPr>
        <w:t>Limited experience conducting a systematic literature review.</w:t>
      </w:r>
    </w:p>
    <w:p w14:paraId="1608439F" w14:textId="6F2B700B" w:rsidR="005A2751" w:rsidRPr="009F0834" w:rsidRDefault="005A2751" w:rsidP="004B6AE7">
      <w:pPr>
        <w:rPr>
          <w:rFonts w:ascii="Arial" w:hAnsi="Arial" w:cs="Arial"/>
          <w:b/>
          <w:bCs/>
        </w:rPr>
      </w:pPr>
      <w:r w:rsidRPr="009F0834">
        <w:rPr>
          <w:rFonts w:ascii="Arial" w:hAnsi="Arial" w:cs="Arial"/>
          <w:b/>
          <w:bCs/>
        </w:rPr>
        <w:lastRenderedPageBreak/>
        <w:t>References</w:t>
      </w:r>
    </w:p>
    <w:p w14:paraId="33614DD5" w14:textId="42561C35" w:rsidR="009F0834" w:rsidRPr="009F0834" w:rsidRDefault="009F0834" w:rsidP="009F0834">
      <w:pPr>
        <w:rPr>
          <w:rFonts w:ascii="Arial" w:hAnsi="Arial" w:cs="Arial"/>
        </w:rPr>
      </w:pPr>
      <w:r w:rsidRPr="009F0834">
        <w:rPr>
          <w:rFonts w:ascii="Arial" w:hAnsi="Arial" w:cs="Arial"/>
        </w:rPr>
        <w:t>Braun, V. and Clarke, V. (2006) ‘</w:t>
      </w:r>
      <w:r w:rsidRPr="0042214E">
        <w:rPr>
          <w:rFonts w:ascii="Arial" w:hAnsi="Arial" w:cs="Arial"/>
          <w:i/>
          <w:iCs/>
        </w:rPr>
        <w:t>Using thematic analysis in psychology</w:t>
      </w:r>
      <w:r w:rsidRPr="009F0834">
        <w:rPr>
          <w:rFonts w:ascii="Arial" w:hAnsi="Arial" w:cs="Arial"/>
        </w:rPr>
        <w:t>’, Qualitative Research in Psychology, 3(2), pp. 77–101.</w:t>
      </w:r>
    </w:p>
    <w:p w14:paraId="3C09A7BA" w14:textId="7C84FDFC" w:rsidR="009F0834" w:rsidRPr="009F0834" w:rsidRDefault="009F0834" w:rsidP="009F0834">
      <w:pPr>
        <w:rPr>
          <w:rFonts w:ascii="Arial" w:hAnsi="Arial" w:cs="Arial"/>
        </w:rPr>
      </w:pPr>
      <w:r w:rsidRPr="009F0834">
        <w:rPr>
          <w:rFonts w:ascii="Arial" w:hAnsi="Arial" w:cs="Arial"/>
        </w:rPr>
        <w:t xml:space="preserve">Graham, R., Matthews, Z., Parker, J., Dyer, T., Cullinane, H., et al. (2025) ‘A thematic analysis of the views of neurodivergent women with a personality disorder diagnosis on clinical pathways within mental health services’, </w:t>
      </w:r>
      <w:r w:rsidRPr="0042214E">
        <w:rPr>
          <w:rFonts w:ascii="Arial" w:hAnsi="Arial" w:cs="Arial"/>
          <w:i/>
          <w:iCs/>
        </w:rPr>
        <w:t>Discover Mental Health</w:t>
      </w:r>
      <w:r w:rsidRPr="009F0834">
        <w:rPr>
          <w:rFonts w:ascii="Arial" w:hAnsi="Arial" w:cs="Arial"/>
        </w:rPr>
        <w:t>, 5(1), p. 200.</w:t>
      </w:r>
    </w:p>
    <w:p w14:paraId="62F1CE28" w14:textId="1510997F" w:rsidR="009F0834" w:rsidRPr="009F0834" w:rsidRDefault="009F0834" w:rsidP="009F0834">
      <w:pPr>
        <w:rPr>
          <w:rFonts w:ascii="Arial" w:hAnsi="Arial" w:cs="Arial"/>
        </w:rPr>
      </w:pPr>
      <w:r w:rsidRPr="009F0834">
        <w:rPr>
          <w:rFonts w:ascii="Arial" w:hAnsi="Arial" w:cs="Arial"/>
        </w:rPr>
        <w:t xml:space="preserve">Lockwood Estrin, G., Milner, V., Spain, D., </w:t>
      </w:r>
      <w:proofErr w:type="spellStart"/>
      <w:r w:rsidRPr="009F0834">
        <w:rPr>
          <w:rFonts w:ascii="Arial" w:hAnsi="Arial" w:cs="Arial"/>
        </w:rPr>
        <w:t>Happé</w:t>
      </w:r>
      <w:proofErr w:type="spellEnd"/>
      <w:r w:rsidRPr="009F0834">
        <w:rPr>
          <w:rFonts w:ascii="Arial" w:hAnsi="Arial" w:cs="Arial"/>
        </w:rPr>
        <w:t xml:space="preserve">, F. and Colvert, E. (2021) ‘Barriers to autism spectrum disorder diagnosis for young women and girls: A systematic review’, </w:t>
      </w:r>
      <w:r w:rsidRPr="0042214E">
        <w:rPr>
          <w:rFonts w:ascii="Arial" w:hAnsi="Arial" w:cs="Arial"/>
          <w:i/>
          <w:iCs/>
        </w:rPr>
        <w:t>Review Journal of Autism and Developmental Disorders</w:t>
      </w:r>
      <w:r w:rsidRPr="009F0834">
        <w:rPr>
          <w:rFonts w:ascii="Arial" w:hAnsi="Arial" w:cs="Arial"/>
        </w:rPr>
        <w:t>, 8(4), pp. 454–470.</w:t>
      </w:r>
    </w:p>
    <w:p w14:paraId="27BFD879" w14:textId="38DD54CF" w:rsidR="009F0834" w:rsidRPr="009F0834" w:rsidRDefault="009F0834" w:rsidP="009F0834">
      <w:pPr>
        <w:rPr>
          <w:rFonts w:ascii="Arial" w:hAnsi="Arial" w:cs="Arial"/>
        </w:rPr>
      </w:pPr>
      <w:r w:rsidRPr="009F0834">
        <w:rPr>
          <w:rFonts w:ascii="Arial" w:hAnsi="Arial" w:cs="Arial"/>
        </w:rPr>
        <w:t xml:space="preserve">National Institute for Health and Care Excellence (NICE) (2018, updated 2019) </w:t>
      </w:r>
      <w:proofErr w:type="gramStart"/>
      <w:r w:rsidRPr="0042214E">
        <w:rPr>
          <w:rFonts w:ascii="Arial" w:hAnsi="Arial" w:cs="Arial"/>
          <w:i/>
          <w:iCs/>
        </w:rPr>
        <w:t>Attention deficit hyperactivity disorder</w:t>
      </w:r>
      <w:proofErr w:type="gramEnd"/>
      <w:r w:rsidRPr="0042214E">
        <w:rPr>
          <w:rFonts w:ascii="Arial" w:hAnsi="Arial" w:cs="Arial"/>
          <w:i/>
          <w:iCs/>
        </w:rPr>
        <w:t>: diagnosis and management</w:t>
      </w:r>
      <w:r w:rsidRPr="009F0834">
        <w:rPr>
          <w:rFonts w:ascii="Arial" w:hAnsi="Arial" w:cs="Arial"/>
        </w:rPr>
        <w:t xml:space="preserve"> (NG87). London: NICE.</w:t>
      </w:r>
    </w:p>
    <w:p w14:paraId="0CEFBFFE" w14:textId="1E0B6178" w:rsidR="009F0834" w:rsidRPr="009F0834" w:rsidRDefault="009F0834" w:rsidP="009F0834">
      <w:pPr>
        <w:rPr>
          <w:rFonts w:ascii="Arial" w:hAnsi="Arial" w:cs="Arial"/>
        </w:rPr>
      </w:pPr>
      <w:r w:rsidRPr="009F0834">
        <w:rPr>
          <w:rFonts w:ascii="Arial" w:hAnsi="Arial" w:cs="Arial"/>
        </w:rPr>
        <w:t xml:space="preserve">National Institute for Health and Care Excellence (NICE) (2018, updated 2019) </w:t>
      </w:r>
      <w:proofErr w:type="gramStart"/>
      <w:r w:rsidRPr="0042214E">
        <w:rPr>
          <w:rFonts w:ascii="Arial" w:hAnsi="Arial" w:cs="Arial"/>
          <w:i/>
          <w:iCs/>
        </w:rPr>
        <w:t>Autism spectrum disorder</w:t>
      </w:r>
      <w:proofErr w:type="gramEnd"/>
      <w:r w:rsidRPr="0042214E">
        <w:rPr>
          <w:rFonts w:ascii="Arial" w:hAnsi="Arial" w:cs="Arial"/>
          <w:i/>
          <w:iCs/>
        </w:rPr>
        <w:t xml:space="preserve"> in under 19s: recognition, referral and diagnosis (CG128)</w:t>
      </w:r>
      <w:r w:rsidRPr="009F0834">
        <w:rPr>
          <w:rFonts w:ascii="Arial" w:hAnsi="Arial" w:cs="Arial"/>
        </w:rPr>
        <w:t>. London: NICE.</w:t>
      </w:r>
    </w:p>
    <w:p w14:paraId="32477D55" w14:textId="35A6EB05" w:rsidR="009F0834" w:rsidRPr="009F0834" w:rsidRDefault="009F0834" w:rsidP="009F0834">
      <w:pPr>
        <w:rPr>
          <w:rFonts w:ascii="Arial" w:hAnsi="Arial" w:cs="Arial"/>
        </w:rPr>
      </w:pPr>
      <w:r w:rsidRPr="009F0834">
        <w:rPr>
          <w:rFonts w:ascii="Arial" w:hAnsi="Arial" w:cs="Arial"/>
        </w:rPr>
        <w:t xml:space="preserve">Wills, V. and Chakraborty, R. (2026) ‘A Qualitative Study on the Experiences of Adult Females with Late Diagnosis of ASD and ADHD in the UK’, </w:t>
      </w:r>
      <w:r w:rsidRPr="0042214E">
        <w:rPr>
          <w:rFonts w:ascii="Arial" w:hAnsi="Arial" w:cs="Arial"/>
          <w:i/>
          <w:iCs/>
        </w:rPr>
        <w:t>Healthcare</w:t>
      </w:r>
      <w:r w:rsidRPr="009F0834">
        <w:rPr>
          <w:rFonts w:ascii="Arial" w:hAnsi="Arial" w:cs="Arial"/>
        </w:rPr>
        <w:t>, 14(2), p. 209.</w:t>
      </w:r>
    </w:p>
    <w:p w14:paraId="7B9FF3BA" w14:textId="77777777" w:rsidR="009F0834" w:rsidRPr="009F0834" w:rsidRDefault="009F0834" w:rsidP="009F0834">
      <w:pPr>
        <w:rPr>
          <w:rFonts w:ascii="Arial" w:hAnsi="Arial" w:cs="Arial"/>
        </w:rPr>
      </w:pPr>
      <w:r w:rsidRPr="009F0834">
        <w:rPr>
          <w:rFonts w:ascii="Arial" w:hAnsi="Arial" w:cs="Arial"/>
        </w:rPr>
        <w:t xml:space="preserve">Young, S., Adamo, N., Ásgeirsdóttir, B.B., Branney, P., Beckett, M., Colley, W., Cubbin, S., Deeley, Q., Farrag, E., Gudjonsson, G.H., Hill, P., </w:t>
      </w:r>
      <w:proofErr w:type="spellStart"/>
      <w:r w:rsidRPr="009F0834">
        <w:rPr>
          <w:rFonts w:ascii="Arial" w:hAnsi="Arial" w:cs="Arial"/>
        </w:rPr>
        <w:t>Hollingdale</w:t>
      </w:r>
      <w:proofErr w:type="spellEnd"/>
      <w:r w:rsidRPr="009F0834">
        <w:rPr>
          <w:rFonts w:ascii="Arial" w:hAnsi="Arial" w:cs="Arial"/>
        </w:rPr>
        <w:t xml:space="preserve">, J., Kilic, O., Lloyd, T., Mason, P., </w:t>
      </w:r>
      <w:proofErr w:type="spellStart"/>
      <w:r w:rsidRPr="009F0834">
        <w:rPr>
          <w:rFonts w:ascii="Arial" w:hAnsi="Arial" w:cs="Arial"/>
        </w:rPr>
        <w:t>Palikosta</w:t>
      </w:r>
      <w:proofErr w:type="spellEnd"/>
      <w:r w:rsidRPr="009F0834">
        <w:rPr>
          <w:rFonts w:ascii="Arial" w:hAnsi="Arial" w:cs="Arial"/>
        </w:rPr>
        <w:t xml:space="preserve">, E., </w:t>
      </w:r>
      <w:proofErr w:type="spellStart"/>
      <w:r w:rsidRPr="009F0834">
        <w:rPr>
          <w:rFonts w:ascii="Arial" w:hAnsi="Arial" w:cs="Arial"/>
        </w:rPr>
        <w:t>Perecherla</w:t>
      </w:r>
      <w:proofErr w:type="spellEnd"/>
      <w:r w:rsidRPr="009F0834">
        <w:rPr>
          <w:rFonts w:ascii="Arial" w:hAnsi="Arial" w:cs="Arial"/>
        </w:rPr>
        <w:t xml:space="preserve">, S., Sedgwick, J., Skirrow, C., Tierney, K., van Rensburg, K. and Woodhouse, E. (2020) ‘Females with ADHD: An expert consensus statement taking a lifespan approach providing guidance for the identification and treatment of attention-deficit/hyperactivity disorder in girls and women’, </w:t>
      </w:r>
      <w:r w:rsidRPr="0042214E">
        <w:rPr>
          <w:rFonts w:ascii="Arial" w:hAnsi="Arial" w:cs="Arial"/>
          <w:i/>
          <w:iCs/>
        </w:rPr>
        <w:t>BMC Psychiatry</w:t>
      </w:r>
      <w:r w:rsidRPr="009F0834">
        <w:rPr>
          <w:rFonts w:ascii="Arial" w:hAnsi="Arial" w:cs="Arial"/>
        </w:rPr>
        <w:t>, 20, p. 404.</w:t>
      </w:r>
    </w:p>
    <w:p w14:paraId="2A10B588" w14:textId="77777777" w:rsidR="009F0834" w:rsidRDefault="009F0834" w:rsidP="004B6AE7">
      <w:pPr>
        <w:rPr>
          <w:rFonts w:ascii="Arial" w:hAnsi="Arial" w:cs="Arial"/>
        </w:rPr>
      </w:pPr>
    </w:p>
    <w:p w14:paraId="4971F823" w14:textId="77777777" w:rsidR="005A2751" w:rsidRPr="004B6AE7" w:rsidRDefault="005A2751" w:rsidP="004B6AE7">
      <w:pPr>
        <w:rPr>
          <w:rFonts w:ascii="Arial" w:hAnsi="Arial" w:cs="Arial"/>
        </w:rPr>
      </w:pPr>
    </w:p>
    <w:p w14:paraId="78C1EAB8" w14:textId="77777777" w:rsidR="004B6AE7" w:rsidRPr="004B6AE7" w:rsidRDefault="004B6AE7" w:rsidP="004B6AE7">
      <w:pPr>
        <w:rPr>
          <w:rFonts w:ascii="Arial" w:hAnsi="Arial" w:cs="Arial"/>
        </w:rPr>
      </w:pPr>
    </w:p>
    <w:p w14:paraId="42568CA7" w14:textId="0F9CFD0B" w:rsidR="004B6AE7" w:rsidRPr="004B6AE7" w:rsidRDefault="004B6AE7" w:rsidP="004B6AE7">
      <w:pPr>
        <w:rPr>
          <w:rFonts w:ascii="Arial" w:hAnsi="Arial" w:cs="Arial"/>
        </w:rPr>
      </w:pPr>
    </w:p>
    <w:p w14:paraId="7951928C" w14:textId="70D85380" w:rsidR="0077548D" w:rsidRPr="00B937C4" w:rsidRDefault="0077548D" w:rsidP="00B937C4">
      <w:pPr>
        <w:rPr>
          <w:rFonts w:ascii="Arial" w:hAnsi="Arial" w:cs="Arial"/>
        </w:rPr>
      </w:pPr>
    </w:p>
    <w:sectPr w:rsidR="0077548D" w:rsidRPr="00B937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47C83"/>
    <w:multiLevelType w:val="hybridMultilevel"/>
    <w:tmpl w:val="0D1C3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1234F6"/>
    <w:multiLevelType w:val="hybridMultilevel"/>
    <w:tmpl w:val="E9E46B4C"/>
    <w:lvl w:ilvl="0" w:tplc="CF9C4F8C">
      <w:start w:val="1"/>
      <w:numFmt w:val="decimal"/>
      <w:lvlText w:val="%1."/>
      <w:lvlJc w:val="left"/>
      <w:pPr>
        <w:ind w:left="927"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471372"/>
    <w:multiLevelType w:val="hybridMultilevel"/>
    <w:tmpl w:val="67EC5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F1578C"/>
    <w:multiLevelType w:val="multilevel"/>
    <w:tmpl w:val="AD3EB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F650C2"/>
    <w:multiLevelType w:val="multilevel"/>
    <w:tmpl w:val="F4EC8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302D1C"/>
    <w:multiLevelType w:val="hybridMultilevel"/>
    <w:tmpl w:val="E2B28B52"/>
    <w:lvl w:ilvl="0" w:tplc="0809000F">
      <w:start w:val="1"/>
      <w:numFmt w:val="decimal"/>
      <w:lvlText w:val="%1."/>
      <w:lvlJc w:val="left"/>
      <w:pPr>
        <w:ind w:left="644" w:hanging="360"/>
      </w:pPr>
      <w:rPr>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2B40785"/>
    <w:multiLevelType w:val="hybridMultilevel"/>
    <w:tmpl w:val="EA0452A6"/>
    <w:lvl w:ilvl="0" w:tplc="FDBCC6A8">
      <w:start w:val="1"/>
      <w:numFmt w:val="decimal"/>
      <w:lvlText w:val="%1."/>
      <w:lvlJc w:val="left"/>
      <w:pPr>
        <w:ind w:left="644"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2A022D"/>
    <w:multiLevelType w:val="hybridMultilevel"/>
    <w:tmpl w:val="6374E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C97E76"/>
    <w:multiLevelType w:val="hybridMultilevel"/>
    <w:tmpl w:val="B3983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E52C22"/>
    <w:multiLevelType w:val="hybridMultilevel"/>
    <w:tmpl w:val="BC546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3873592">
    <w:abstractNumId w:val="1"/>
  </w:num>
  <w:num w:numId="2" w16cid:durableId="845166600">
    <w:abstractNumId w:val="6"/>
  </w:num>
  <w:num w:numId="3" w16cid:durableId="1494221439">
    <w:abstractNumId w:val="5"/>
  </w:num>
  <w:num w:numId="4" w16cid:durableId="1837844555">
    <w:abstractNumId w:val="2"/>
  </w:num>
  <w:num w:numId="5" w16cid:durableId="1840534839">
    <w:abstractNumId w:val="8"/>
  </w:num>
  <w:num w:numId="6" w16cid:durableId="1512988647">
    <w:abstractNumId w:val="9"/>
  </w:num>
  <w:num w:numId="7" w16cid:durableId="1918974253">
    <w:abstractNumId w:val="4"/>
  </w:num>
  <w:num w:numId="8" w16cid:durableId="1201743508">
    <w:abstractNumId w:val="3"/>
  </w:num>
  <w:num w:numId="9" w16cid:durableId="867640765">
    <w:abstractNumId w:val="0"/>
  </w:num>
  <w:num w:numId="10" w16cid:durableId="24172396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7C4"/>
    <w:rsid w:val="000644FB"/>
    <w:rsid w:val="00112BA6"/>
    <w:rsid w:val="0011489F"/>
    <w:rsid w:val="001C4AC0"/>
    <w:rsid w:val="001E1D57"/>
    <w:rsid w:val="00293962"/>
    <w:rsid w:val="002C2E1B"/>
    <w:rsid w:val="002E237D"/>
    <w:rsid w:val="00345658"/>
    <w:rsid w:val="003F51D1"/>
    <w:rsid w:val="0042214E"/>
    <w:rsid w:val="00450372"/>
    <w:rsid w:val="00465F69"/>
    <w:rsid w:val="00486BAE"/>
    <w:rsid w:val="004B6AE7"/>
    <w:rsid w:val="005A2751"/>
    <w:rsid w:val="0077548D"/>
    <w:rsid w:val="00776860"/>
    <w:rsid w:val="007D5230"/>
    <w:rsid w:val="008263E0"/>
    <w:rsid w:val="008348EA"/>
    <w:rsid w:val="0084018B"/>
    <w:rsid w:val="009457CB"/>
    <w:rsid w:val="00965210"/>
    <w:rsid w:val="00984EA5"/>
    <w:rsid w:val="009F0834"/>
    <w:rsid w:val="00A5777D"/>
    <w:rsid w:val="00A7146F"/>
    <w:rsid w:val="00B80C37"/>
    <w:rsid w:val="00B937C4"/>
    <w:rsid w:val="00BD0C59"/>
    <w:rsid w:val="00CE73AE"/>
    <w:rsid w:val="00F349A4"/>
    <w:rsid w:val="00F36B14"/>
    <w:rsid w:val="00FD2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2DDD1"/>
  <w15:chartTrackingRefBased/>
  <w15:docId w15:val="{AFA39D37-FD5A-449D-8101-02F8E330F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37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37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37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37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37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37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7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7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7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7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37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37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37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37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37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37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37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37C4"/>
    <w:rPr>
      <w:rFonts w:eastAsiaTheme="majorEastAsia" w:cstheme="majorBidi"/>
      <w:color w:val="272727" w:themeColor="text1" w:themeTint="D8"/>
    </w:rPr>
  </w:style>
  <w:style w:type="paragraph" w:styleId="Title">
    <w:name w:val="Title"/>
    <w:basedOn w:val="Normal"/>
    <w:next w:val="Normal"/>
    <w:link w:val="TitleChar"/>
    <w:uiPriority w:val="10"/>
    <w:qFormat/>
    <w:rsid w:val="00B937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7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37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7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37C4"/>
    <w:pPr>
      <w:spacing w:before="160"/>
      <w:jc w:val="center"/>
    </w:pPr>
    <w:rPr>
      <w:i/>
      <w:iCs/>
      <w:color w:val="404040" w:themeColor="text1" w:themeTint="BF"/>
    </w:rPr>
  </w:style>
  <w:style w:type="character" w:customStyle="1" w:styleId="QuoteChar">
    <w:name w:val="Quote Char"/>
    <w:basedOn w:val="DefaultParagraphFont"/>
    <w:link w:val="Quote"/>
    <w:uiPriority w:val="29"/>
    <w:rsid w:val="00B937C4"/>
    <w:rPr>
      <w:i/>
      <w:iCs/>
      <w:color w:val="404040" w:themeColor="text1" w:themeTint="BF"/>
    </w:rPr>
  </w:style>
  <w:style w:type="paragraph" w:styleId="ListParagraph">
    <w:name w:val="List Paragraph"/>
    <w:basedOn w:val="Normal"/>
    <w:uiPriority w:val="34"/>
    <w:qFormat/>
    <w:rsid w:val="00B937C4"/>
    <w:pPr>
      <w:ind w:left="720"/>
      <w:contextualSpacing/>
    </w:pPr>
  </w:style>
  <w:style w:type="character" w:styleId="IntenseEmphasis">
    <w:name w:val="Intense Emphasis"/>
    <w:basedOn w:val="DefaultParagraphFont"/>
    <w:uiPriority w:val="21"/>
    <w:qFormat/>
    <w:rsid w:val="00B937C4"/>
    <w:rPr>
      <w:i/>
      <w:iCs/>
      <w:color w:val="0F4761" w:themeColor="accent1" w:themeShade="BF"/>
    </w:rPr>
  </w:style>
  <w:style w:type="paragraph" w:styleId="IntenseQuote">
    <w:name w:val="Intense Quote"/>
    <w:basedOn w:val="Normal"/>
    <w:next w:val="Normal"/>
    <w:link w:val="IntenseQuoteChar"/>
    <w:uiPriority w:val="30"/>
    <w:qFormat/>
    <w:rsid w:val="00B937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37C4"/>
    <w:rPr>
      <w:i/>
      <w:iCs/>
      <w:color w:val="0F4761" w:themeColor="accent1" w:themeShade="BF"/>
    </w:rPr>
  </w:style>
  <w:style w:type="character" w:styleId="IntenseReference">
    <w:name w:val="Intense Reference"/>
    <w:basedOn w:val="DefaultParagraphFont"/>
    <w:uiPriority w:val="32"/>
    <w:qFormat/>
    <w:rsid w:val="00B937C4"/>
    <w:rPr>
      <w:b/>
      <w:bCs/>
      <w:smallCaps/>
      <w:color w:val="0F4761" w:themeColor="accent1" w:themeShade="BF"/>
      <w:spacing w:val="5"/>
    </w:rPr>
  </w:style>
  <w:style w:type="table" w:styleId="TableGrid">
    <w:name w:val="Table Grid"/>
    <w:basedOn w:val="TableNormal"/>
    <w:uiPriority w:val="39"/>
    <w:rsid w:val="003F51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84EA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6" ma:contentTypeDescription="Create a new document." ma:contentTypeScope="" ma:versionID="627c0192e30e30d7293b1b8eba9fde6c">
  <xsd:schema xmlns:xsd="http://www.w3.org/2001/XMLSchema" xmlns:xs="http://www.w3.org/2001/XMLSchema" xmlns:p="http://schemas.microsoft.com/office/2006/metadata/properties" xmlns:ns3="b6c735d2-3114-479d-9f38-f4e14bc16876" targetNamespace="http://schemas.microsoft.com/office/2006/metadata/properties" ma:root="true" ma:fieldsID="3fa81bb9d6ab98780ceff6109993ca25"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6C3E18F4-4B5D-4454-9574-36918A78D6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8411DF-EA4F-425F-AF83-22CBF9F81D67}">
  <ds:schemaRefs>
    <ds:schemaRef ds:uri="http://schemas.microsoft.com/sharepoint/v3/contenttype/forms"/>
  </ds:schemaRefs>
</ds:datastoreItem>
</file>

<file path=customXml/itemProps3.xml><?xml version="1.0" encoding="utf-8"?>
<ds:datastoreItem xmlns:ds="http://schemas.openxmlformats.org/officeDocument/2006/customXml" ds:itemID="{E5649A5A-0F86-4D29-B26D-7D739CA73CC1}">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1105</Words>
  <Characters>6299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Almada Cardoso (1818222)</dc:creator>
  <cp:keywords/>
  <dc:description/>
  <cp:lastModifiedBy>Carla Almada Cardoso (1818222)</cp:lastModifiedBy>
  <cp:revision>2</cp:revision>
  <dcterms:created xsi:type="dcterms:W3CDTF">2026-07-07T22:49:00Z</dcterms:created>
  <dcterms:modified xsi:type="dcterms:W3CDTF">2026-07-07T22:49:00Z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