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2B7DC" w14:textId="237B8707" w:rsidR="007D692D" w:rsidRPr="007D692D" w:rsidRDefault="007D692D" w:rsidP="007D692D">
      <w:pPr>
        <w:rPr>
          <w:rFonts w:ascii="Arial" w:hAnsi="Arial" w:cs="Arial"/>
          <w:b/>
          <w:bCs/>
          <w:sz w:val="22"/>
          <w:lang w:val="en-GB"/>
        </w:rPr>
      </w:pPr>
      <w:bookmarkStart w:id="0" w:name="_Hlk238798892"/>
      <w:bookmarkStart w:id="1" w:name="_Hlk238300102"/>
      <w:r w:rsidRPr="00CA3A48">
        <w:rPr>
          <w:rFonts w:ascii="Arial" w:hAnsi="Arial" w:cs="Arial"/>
          <w:b/>
          <w:bCs/>
          <w:sz w:val="22"/>
        </w:rPr>
        <w:t>Sense of self-identity:</w:t>
      </w:r>
      <w:r w:rsidRPr="00CA3A48">
        <w:rPr>
          <w:rFonts w:ascii="Arial" w:hAnsi="Arial" w:cs="Arial"/>
          <w:b/>
          <w:bCs/>
          <w:sz w:val="22"/>
        </w:rPr>
        <w:t xml:space="preserve"> </w:t>
      </w:r>
      <w:r w:rsidRPr="00CA3A48">
        <w:rPr>
          <w:rFonts w:ascii="Arial" w:hAnsi="Arial" w:cs="Arial"/>
          <w:b/>
          <w:bCs/>
          <w:sz w:val="22"/>
          <w:lang w:val="en-GB"/>
        </w:rPr>
        <w:t>In a society characterised by the tension and coexistence of the virtual and the real, the melancholic individual under the influence of postmodernism, neo-materialism and posthumanism,</w:t>
      </w:r>
      <w:r w:rsidRPr="00CA3A48">
        <w:rPr>
          <w:rFonts w:ascii="Arial" w:hAnsi="Arial" w:cs="Arial"/>
          <w:b/>
          <w:bCs/>
          <w:sz w:val="22"/>
          <w:lang w:val="en-GB"/>
        </w:rPr>
        <w:t xml:space="preserve"> h</w:t>
      </w:r>
      <w:r w:rsidRPr="007D692D">
        <w:rPr>
          <w:rFonts w:ascii="Arial" w:hAnsi="Arial" w:cs="Arial"/>
          <w:b/>
          <w:bCs/>
          <w:sz w:val="22"/>
          <w:lang w:val="en-GB"/>
        </w:rPr>
        <w:t xml:space="preserve">ow does the comic </w:t>
      </w:r>
      <w:r w:rsidRPr="007D692D">
        <w:rPr>
          <w:rFonts w:ascii="Arial" w:hAnsi="Arial" w:cs="Arial"/>
          <w:b/>
          <w:bCs/>
          <w:i/>
          <w:iCs/>
          <w:sz w:val="22"/>
          <w:lang w:val="en-GB"/>
        </w:rPr>
        <w:t>Out of Control Evolution</w:t>
      </w:r>
      <w:r w:rsidRPr="007D692D">
        <w:rPr>
          <w:rFonts w:ascii="Arial" w:hAnsi="Arial" w:cs="Arial"/>
          <w:b/>
          <w:bCs/>
          <w:sz w:val="22"/>
          <w:lang w:val="en-GB"/>
        </w:rPr>
        <w:t xml:space="preserve"> find a new balance through disintegration and coexistence within a cyberpunk setting, thereby preserving the subject’s authenticity and enabling the subject to achieve a sense of self-identity</w:t>
      </w:r>
    </w:p>
    <w:p w14:paraId="6C91CED2" w14:textId="7EA3AC37" w:rsidR="008E31DA" w:rsidRPr="00CA3A48" w:rsidRDefault="008E31DA" w:rsidP="00B25827">
      <w:pPr>
        <w:rPr>
          <w:rFonts w:ascii="Arial" w:hAnsi="Arial" w:cs="Arial"/>
          <w:b/>
          <w:bCs/>
          <w:sz w:val="22"/>
          <w:lang w:val="en-GB"/>
        </w:rPr>
      </w:pPr>
    </w:p>
    <w:p w14:paraId="74F6F275" w14:textId="5967639E" w:rsidR="006A08EF" w:rsidRPr="00CA3A48" w:rsidRDefault="006A08EF" w:rsidP="00B25827">
      <w:pPr>
        <w:rPr>
          <w:rFonts w:ascii="Arial" w:hAnsi="Arial" w:cs="Arial"/>
          <w:b/>
          <w:bCs/>
          <w:sz w:val="22"/>
          <w:lang w:val="en-GB"/>
        </w:rPr>
      </w:pPr>
    </w:p>
    <w:bookmarkEnd w:id="1"/>
    <w:p w14:paraId="312BE2A4" w14:textId="3F4FE62F" w:rsidR="009B3188" w:rsidRPr="00CA3A48" w:rsidRDefault="007D692D" w:rsidP="00B25827">
      <w:pPr>
        <w:rPr>
          <w:rFonts w:ascii="Arial" w:hAnsi="Arial" w:cs="Arial"/>
          <w:sz w:val="22"/>
        </w:rPr>
      </w:pPr>
      <w:r w:rsidRPr="007D692D">
        <w:rPr>
          <w:rFonts w:ascii="Arial" w:hAnsi="Arial" w:cs="Arial"/>
          <w:sz w:val="22"/>
          <w:lang w:val="en-GB"/>
        </w:rPr>
        <w:t xml:space="preserve">Introduction: This project explores the use of cyberpunk to facilitate art therapy and foster the subject’s sense of self-identity. Utilising comics as a medium of communication and employing a Japanese ‘realistic style’ artistic approach, this research aims to create a comic entitled </w:t>
      </w:r>
      <w:r w:rsidRPr="007D692D">
        <w:rPr>
          <w:rFonts w:ascii="Arial" w:hAnsi="Arial" w:cs="Arial"/>
          <w:i/>
          <w:iCs/>
          <w:sz w:val="22"/>
          <w:lang w:val="en-GB"/>
        </w:rPr>
        <w:t>Out of Control Evolution</w:t>
      </w:r>
      <w:r w:rsidRPr="007D692D">
        <w:rPr>
          <w:rFonts w:ascii="Arial" w:hAnsi="Arial" w:cs="Arial"/>
          <w:sz w:val="22"/>
          <w:lang w:val="en-GB"/>
        </w:rPr>
        <w:t>.</w:t>
      </w:r>
      <w:r w:rsidRPr="00CA3A48">
        <w:rPr>
          <w:rFonts w:ascii="Arial" w:hAnsi="Arial" w:cs="Arial"/>
          <w:sz w:val="22"/>
          <w:lang w:val="en-GB"/>
        </w:rPr>
        <w:t xml:space="preserve"> </w:t>
      </w:r>
      <w:r w:rsidRPr="00CA3A48">
        <w:rPr>
          <w:rFonts w:ascii="Arial" w:hAnsi="Arial" w:cs="Arial"/>
          <w:sz w:val="22"/>
        </w:rPr>
        <w:t xml:space="preserve">This project </w:t>
      </w:r>
      <w:proofErr w:type="spellStart"/>
      <w:r w:rsidRPr="00CA3A48">
        <w:rPr>
          <w:rFonts w:ascii="Arial" w:hAnsi="Arial" w:cs="Arial"/>
          <w:sz w:val="22"/>
        </w:rPr>
        <w:t>utilises</w:t>
      </w:r>
      <w:proofErr w:type="spellEnd"/>
      <w:r w:rsidRPr="00CA3A48">
        <w:rPr>
          <w:rFonts w:ascii="Arial" w:hAnsi="Arial" w:cs="Arial"/>
          <w:sz w:val="22"/>
        </w:rPr>
        <w:t xml:space="preserve"> the concept of ‘virtual influencing reality’ to achieve artistic healing. From the perspectives of Expressive Arts Therapy and Existential Psychology, it examines how cyberpunk influences the subject’s sense of self through the dimensions of contradiction and unity, mourning, and self-identity, thereby facilitating the subject’s self-reconstruction in the post-human era.</w:t>
      </w:r>
    </w:p>
    <w:p w14:paraId="32F63F3B" w14:textId="77777777" w:rsidR="007D692D" w:rsidRPr="00CA3A48" w:rsidRDefault="007D692D" w:rsidP="00B25827">
      <w:pPr>
        <w:rPr>
          <w:rFonts w:ascii="Arial" w:hAnsi="Arial" w:cs="Arial"/>
          <w:sz w:val="22"/>
          <w:lang w:val="en-GB"/>
        </w:rPr>
      </w:pPr>
    </w:p>
    <w:p w14:paraId="3FCE5482" w14:textId="77777777" w:rsidR="007D692D" w:rsidRPr="007D692D" w:rsidRDefault="007D692D" w:rsidP="007D692D">
      <w:pPr>
        <w:rPr>
          <w:rFonts w:ascii="Arial" w:hAnsi="Arial" w:cs="Arial"/>
          <w:b/>
          <w:bCs/>
          <w:sz w:val="22"/>
          <w:lang w:val="en-GB"/>
        </w:rPr>
      </w:pPr>
      <w:r w:rsidRPr="007D692D">
        <w:rPr>
          <w:rFonts w:ascii="Arial" w:hAnsi="Arial" w:cs="Arial"/>
          <w:b/>
          <w:bCs/>
          <w:sz w:val="22"/>
          <w:lang w:val="en-GB"/>
        </w:rPr>
        <w:t xml:space="preserve">Keywords: </w:t>
      </w:r>
      <w:r w:rsidRPr="007D692D">
        <w:rPr>
          <w:rFonts w:ascii="Arial" w:hAnsi="Arial" w:cs="Arial"/>
          <w:sz w:val="22"/>
          <w:lang w:val="en-GB"/>
        </w:rPr>
        <w:t>contradiction, coexistence, control and resistance, balance, cyberpunk, cybernetics, existentialism, healing, virtual and reality, authenticity, self-continuity, self-identity</w:t>
      </w:r>
    </w:p>
    <w:p w14:paraId="3BB4A9AA" w14:textId="77777777" w:rsidR="009B3188" w:rsidRPr="00CA3A48" w:rsidRDefault="009B3188" w:rsidP="00B25827">
      <w:pPr>
        <w:rPr>
          <w:rFonts w:ascii="Arial" w:hAnsi="Arial" w:cs="Arial"/>
          <w:sz w:val="22"/>
          <w:lang w:val="en-GB"/>
        </w:rPr>
      </w:pPr>
    </w:p>
    <w:p w14:paraId="6B91C76D" w14:textId="06D06006" w:rsidR="009B3188" w:rsidRPr="00CA3A48" w:rsidRDefault="002B4121" w:rsidP="00B25827">
      <w:pPr>
        <w:rPr>
          <w:rFonts w:ascii="Arial" w:hAnsi="Arial" w:cs="Arial"/>
          <w:sz w:val="22"/>
        </w:rPr>
      </w:pPr>
      <w:r w:rsidRPr="00CA3A48">
        <w:rPr>
          <w:rFonts w:ascii="Arial" w:hAnsi="Arial" w:cs="Arial"/>
          <w:sz w:val="22"/>
        </w:rPr>
        <w:t>1.Project Focus and Context</w:t>
      </w:r>
    </w:p>
    <w:bookmarkEnd w:id="0"/>
    <w:p w14:paraId="56A04F1A" w14:textId="725505C9" w:rsidR="007D692D" w:rsidRPr="007D692D" w:rsidRDefault="007D692D" w:rsidP="007D692D">
      <w:pPr>
        <w:rPr>
          <w:rFonts w:ascii="Arial" w:hAnsi="Arial" w:cs="Arial"/>
          <w:sz w:val="22"/>
          <w:lang w:val="en-GB"/>
        </w:rPr>
      </w:pPr>
      <w:r w:rsidRPr="007D692D">
        <w:rPr>
          <w:rFonts w:ascii="Arial" w:hAnsi="Arial" w:cs="Arial"/>
          <w:sz w:val="22"/>
          <w:lang w:val="en-GB"/>
        </w:rPr>
        <w:t xml:space="preserve">Against the backdrop of the postmodern, neo-materialist, post-human era, this paper explores how art therapy can be achieved through cyberpunk. Firstly, cyberpunk is the visualisation of cybernetics; as the focus of this study is art therapy, this research aims to enable individuals (those suffering from depression) whose feedback mechanisms have spiralled out of control within cybernetic systems to achieve a sense of self-identity through therapeutic means. Specifically, art therapy is realised through the comic </w:t>
      </w:r>
      <w:r w:rsidRPr="007D692D">
        <w:rPr>
          <w:rFonts w:ascii="Arial" w:hAnsi="Arial" w:cs="Arial"/>
          <w:i/>
          <w:iCs/>
          <w:sz w:val="22"/>
          <w:lang w:val="en-GB"/>
        </w:rPr>
        <w:t>Out of Control Evolution</w:t>
      </w:r>
      <w:r w:rsidRPr="007D692D">
        <w:rPr>
          <w:rFonts w:ascii="Arial" w:hAnsi="Arial" w:cs="Arial"/>
          <w:sz w:val="22"/>
          <w:lang w:val="en-GB"/>
        </w:rPr>
        <w:t xml:space="preserve">, with the aim of maintaining ontological existence to counteract dissipation. Research Question: Cyberpunk is an art form characterised by contradiction and unity; cybernetics is a mechanism of operation built upon contradiction, and the subject exists within this contradiction. This is specifically manifested in cyberpunk through the opposition between body and consciousness, virtual and reality, and control and resistance. This study examines how the comic </w:t>
      </w:r>
      <w:r w:rsidRPr="007D692D">
        <w:rPr>
          <w:rFonts w:ascii="Arial" w:hAnsi="Arial" w:cs="Arial"/>
          <w:i/>
          <w:iCs/>
          <w:sz w:val="22"/>
          <w:lang w:val="en-GB"/>
        </w:rPr>
        <w:t>Out of Control Evolution</w:t>
      </w:r>
      <w:r w:rsidRPr="007D692D">
        <w:rPr>
          <w:rFonts w:ascii="Arial" w:hAnsi="Arial" w:cs="Arial"/>
          <w:sz w:val="22"/>
          <w:lang w:val="en-GB"/>
        </w:rPr>
        <w:t xml:space="preserve">, through the state of contradiction and coexistence inherent in cyberpunk, enables the audience to recognise themselves, achieve self-identity, and thereby realise art therapy. This study utilises the medium of comics. By analysing cyberpunk, the comic </w:t>
      </w:r>
      <w:r w:rsidRPr="007D692D">
        <w:rPr>
          <w:rFonts w:ascii="Arial" w:hAnsi="Arial" w:cs="Arial"/>
          <w:i/>
          <w:iCs/>
          <w:sz w:val="22"/>
          <w:lang w:val="en-GB"/>
        </w:rPr>
        <w:t>Out of Control Evolution</w:t>
      </w:r>
      <w:r w:rsidRPr="007D692D">
        <w:rPr>
          <w:rFonts w:ascii="Arial" w:hAnsi="Arial" w:cs="Arial"/>
          <w:sz w:val="22"/>
          <w:lang w:val="en-GB"/>
        </w:rPr>
        <w:t xml:space="preserve"> depicts a virtual world that is both a compromise and a realm of resistance. Set against a backdrop of corporate domination, the comic portrays large corporations developing cyborg technology and implanting chips into human brains to enhance work capacity; yet humans are subsequently subjugated by artificial intelligence. Through its narrative and visual style, the comic embodies the underlying theme of contradiction and unity inherent in cyberpunk. This </w:t>
      </w:r>
      <w:r w:rsidRPr="007D692D">
        <w:rPr>
          <w:rFonts w:ascii="Arial" w:hAnsi="Arial" w:cs="Arial"/>
          <w:sz w:val="22"/>
          <w:lang w:val="en-GB"/>
        </w:rPr>
        <w:lastRenderedPageBreak/>
        <w:t>study finds that cyberpunk can both harm and heal people. Derrida (1972) proposed the theory of ‘medicine as poison’, suggesting that what heals may also cause harm, and what causes harm may also bring healing. The comic depicts a world where technology influences reality, reality is influenced by the virtual, and the virtual can, in turn, alter reality. Secondly, artificial intelligence, acting as an agent and a node in a decentralised world, has always coexisted with humanity. Consequently, through the lens of cyberpunk, the comic offers healing to those suffering from melancholy, helping them to distinguish between the virtual and the real. Reality gives rise to the virtual, whilst the virtual can engage with reality; within reality, individuals can reshape their self-identity and gain a new understanding of themselves. This represents a unique path for self-healing and spiritual awakening in the digital age.</w:t>
      </w:r>
    </w:p>
    <w:p w14:paraId="464C0A24" w14:textId="77777777" w:rsidR="00656B00" w:rsidRPr="00CA3A48" w:rsidRDefault="00656B00" w:rsidP="00B25827">
      <w:pPr>
        <w:rPr>
          <w:rFonts w:ascii="Arial" w:hAnsi="Arial" w:cs="Arial"/>
          <w:sz w:val="22"/>
          <w:lang w:val="en-GB"/>
        </w:rPr>
      </w:pPr>
    </w:p>
    <w:p w14:paraId="0070B324" w14:textId="77777777" w:rsidR="007D692D" w:rsidRPr="007D692D" w:rsidRDefault="007D692D" w:rsidP="007D692D">
      <w:pPr>
        <w:rPr>
          <w:rFonts w:ascii="Arial" w:hAnsi="Arial" w:cs="Arial"/>
          <w:sz w:val="22"/>
          <w:lang w:val="en-GB"/>
        </w:rPr>
      </w:pPr>
      <w:r w:rsidRPr="007D692D">
        <w:rPr>
          <w:rFonts w:ascii="Arial" w:hAnsi="Arial" w:cs="Arial"/>
          <w:sz w:val="22"/>
          <w:lang w:val="en-GB"/>
        </w:rPr>
        <w:t>This study is grounded in theories such as liquid realism, hauntology, the mirror and simulacrum, melancholy and mourning, and the virtual mirror, and is conducted within the frameworks of auto-ethnography and phenomenology. This paper is divided into five sub-questions to address the research question, arguing from the following five perspectives: how the spatial and temporal contexts of comics are established; how hyperreal simulation influences the spatial construction of comics; how cyberpunk realises melancholy and achieves a new equilibrium; how the visual elements of comics are visualised through the ‘virtual mirror’ platform; and how comics serve as a form of therapy for melancholy.</w:t>
      </w:r>
    </w:p>
    <w:p w14:paraId="50FCF052" w14:textId="77777777" w:rsidR="00670789" w:rsidRPr="00CA3A48" w:rsidRDefault="00670789" w:rsidP="00B25827">
      <w:pPr>
        <w:rPr>
          <w:rFonts w:ascii="Arial" w:hAnsi="Arial" w:cs="Arial"/>
          <w:sz w:val="22"/>
          <w:highlight w:val="green"/>
          <w:lang w:val="en-GB"/>
        </w:rPr>
      </w:pPr>
    </w:p>
    <w:p w14:paraId="21321E28" w14:textId="7B7FD471" w:rsidR="002902E0" w:rsidRPr="00CA3A48" w:rsidRDefault="00C61CCD" w:rsidP="00B25827">
      <w:pPr>
        <w:rPr>
          <w:rFonts w:ascii="Arial" w:hAnsi="Arial" w:cs="Arial"/>
          <w:sz w:val="22"/>
          <w:lang w:val="en-GB"/>
        </w:rPr>
      </w:pPr>
      <w:r w:rsidRPr="00CA3A48">
        <w:rPr>
          <w:rFonts w:ascii="Arial" w:hAnsi="Arial" w:cs="Arial"/>
          <w:sz w:val="22"/>
        </w:rPr>
        <w:t xml:space="preserve">Cyberpunk is an art form that coexists with contradictions; the system does not eliminate these contradictions, but rather </w:t>
      </w:r>
      <w:proofErr w:type="spellStart"/>
      <w:r w:rsidRPr="00CA3A48">
        <w:rPr>
          <w:rFonts w:ascii="Arial" w:hAnsi="Arial" w:cs="Arial"/>
          <w:sz w:val="22"/>
        </w:rPr>
        <w:t>utilises</w:t>
      </w:r>
      <w:proofErr w:type="spellEnd"/>
      <w:r w:rsidRPr="00CA3A48">
        <w:rPr>
          <w:rFonts w:ascii="Arial" w:hAnsi="Arial" w:cs="Arial"/>
          <w:sz w:val="22"/>
        </w:rPr>
        <w:t xml:space="preserve"> them to function, thereby achieving a new equilibrium. The comic </w:t>
      </w:r>
      <w:r w:rsidRPr="00CA3A48">
        <w:rPr>
          <w:rFonts w:ascii="Arial" w:hAnsi="Arial" w:cs="Arial"/>
          <w:i/>
          <w:iCs/>
          <w:sz w:val="22"/>
        </w:rPr>
        <w:t>Out of Control Evolution</w:t>
      </w:r>
      <w:r w:rsidRPr="00CA3A48">
        <w:rPr>
          <w:rFonts w:ascii="Arial" w:hAnsi="Arial" w:cs="Arial"/>
          <w:sz w:val="22"/>
        </w:rPr>
        <w:t xml:space="preserve"> depicts a world of oppression and resistance that ultimately achieves unity, where reality can be augmented by the virtual, and the virtual and the real intermingle and permeate one another, </w:t>
      </w:r>
      <w:proofErr w:type="spellStart"/>
      <w:r w:rsidRPr="00CA3A48">
        <w:rPr>
          <w:rFonts w:ascii="Arial" w:hAnsi="Arial" w:cs="Arial"/>
          <w:sz w:val="22"/>
        </w:rPr>
        <w:t>realising</w:t>
      </w:r>
      <w:proofErr w:type="spellEnd"/>
      <w:r w:rsidRPr="00CA3A48">
        <w:rPr>
          <w:rFonts w:ascii="Arial" w:hAnsi="Arial" w:cs="Arial"/>
          <w:sz w:val="22"/>
        </w:rPr>
        <w:t xml:space="preserve"> the coexistence of the virtual, reality and technology coexist; by confronting grief, the subject is rebuilt amidst the ruins. Ultimately, the comic conveys to the audience the idea that technology does not destroy the subject, but rather participates in its creation. It urges readers to discern the distinction between the virtual and the real, enabling them to discover the commonalities between the two within the indistinguishable space of hyperreal simulation. Amidst disintegration, they find a new equilibrium, come to terms with the present situation and their own selves, and reshape a new identity.</w:t>
      </w:r>
    </w:p>
    <w:p w14:paraId="698BF17D" w14:textId="30778BD3" w:rsidR="00D50E74" w:rsidRPr="00CA3A48" w:rsidRDefault="00C61CCD" w:rsidP="00B25827">
      <w:pPr>
        <w:rPr>
          <w:rFonts w:ascii="Arial" w:hAnsi="Arial" w:cs="Arial"/>
          <w:sz w:val="22"/>
        </w:rPr>
      </w:pPr>
      <w:r w:rsidRPr="00CA3A48">
        <w:rPr>
          <w:rFonts w:ascii="Arial" w:hAnsi="Arial" w:cs="Arial"/>
          <w:sz w:val="22"/>
        </w:rPr>
        <w:t xml:space="preserve">The manga </w:t>
      </w:r>
      <w:r w:rsidRPr="00CA3A48">
        <w:rPr>
          <w:rFonts w:ascii="Arial" w:hAnsi="Arial" w:cs="Arial"/>
          <w:i/>
          <w:iCs/>
          <w:sz w:val="22"/>
        </w:rPr>
        <w:t>Out of Control Evolution</w:t>
      </w:r>
      <w:r w:rsidRPr="00CA3A48">
        <w:rPr>
          <w:rFonts w:ascii="Arial" w:hAnsi="Arial" w:cs="Arial"/>
          <w:sz w:val="22"/>
        </w:rPr>
        <w:t xml:space="preserve"> captures the interplay between the virtual, reality and technology—all coexisting in a symbiotic relationship. This connection is reflected in the comic’s visual style and narrative setting, </w:t>
      </w:r>
      <w:proofErr w:type="spellStart"/>
      <w:r w:rsidRPr="00CA3A48">
        <w:rPr>
          <w:rFonts w:ascii="Arial" w:hAnsi="Arial" w:cs="Arial"/>
          <w:sz w:val="22"/>
        </w:rPr>
        <w:t>characterised</w:t>
      </w:r>
      <w:proofErr w:type="spellEnd"/>
      <w:r w:rsidRPr="00CA3A48">
        <w:rPr>
          <w:rFonts w:ascii="Arial" w:hAnsi="Arial" w:cs="Arial"/>
          <w:sz w:val="22"/>
        </w:rPr>
        <w:t xml:space="preserve"> by stark contrasts between light and shadow, a sense of colossal scale, themes of oppression and resistance, and dense hatching and halftone dots, which collectively establish a visual tone (</w:t>
      </w:r>
      <w:r w:rsidRPr="00CA3A48">
        <w:rPr>
          <w:rFonts w:ascii="Arial" w:hAnsi="Arial" w:cs="Arial"/>
          <w:i/>
          <w:iCs/>
          <w:sz w:val="22"/>
        </w:rPr>
        <w:t>see Figure 1</w:t>
      </w:r>
      <w:r w:rsidRPr="00CA3A48">
        <w:rPr>
          <w:rFonts w:ascii="Arial" w:hAnsi="Arial" w:cs="Arial"/>
          <w:sz w:val="22"/>
        </w:rPr>
        <w:t xml:space="preserve">). The comic *Out of Control Evolution* is divided into three chapters: Chapter One covers the development of a futuristic technological city in 2050 and interstellar migration in 2099. Chapter Two covers the asteroid impact on Earth in 2075 and the rise of artificial intelligence to rule the planet in 2100. Chapter Three depicts the tribal crisis of 2110 and the unravelling of the </w:t>
      </w:r>
      <w:proofErr w:type="spellStart"/>
      <w:r w:rsidRPr="00CA3A48">
        <w:rPr>
          <w:rFonts w:ascii="Arial" w:hAnsi="Arial" w:cs="Arial"/>
          <w:sz w:val="22"/>
        </w:rPr>
        <w:t>saviour’s</w:t>
      </w:r>
      <w:proofErr w:type="spellEnd"/>
      <w:r w:rsidRPr="00CA3A48">
        <w:rPr>
          <w:rFonts w:ascii="Arial" w:hAnsi="Arial" w:cs="Arial"/>
          <w:sz w:val="22"/>
        </w:rPr>
        <w:t xml:space="preserve"> true identity. The comic </w:t>
      </w:r>
      <w:r w:rsidRPr="00CA3A48">
        <w:rPr>
          <w:rFonts w:ascii="Arial" w:hAnsi="Arial" w:cs="Arial"/>
          <w:sz w:val="22"/>
        </w:rPr>
        <w:lastRenderedPageBreak/>
        <w:t xml:space="preserve">constructs a virtual world </w:t>
      </w:r>
      <w:proofErr w:type="spellStart"/>
      <w:r w:rsidRPr="00CA3A48">
        <w:rPr>
          <w:rFonts w:ascii="Arial" w:hAnsi="Arial" w:cs="Arial"/>
          <w:sz w:val="22"/>
        </w:rPr>
        <w:t>spiralling</w:t>
      </w:r>
      <w:proofErr w:type="spellEnd"/>
      <w:r w:rsidRPr="00CA3A48">
        <w:rPr>
          <w:rFonts w:ascii="Arial" w:hAnsi="Arial" w:cs="Arial"/>
          <w:sz w:val="22"/>
        </w:rPr>
        <w:t xml:space="preserve"> out of control, depicting how people live within this chaotic environment and find suitable ways of life. The disintegration and regeneration of this uncontrolled world represent the coexistence of contradiction and unity. Through the virtual world, it offers those suffering from melancholy a means of resolving issues in real life; by allowing the virtual to influence reality, it compels those immersed in the virtual realm to confront reality and achieve a sense of self-identity. Technology is no longer merely a tool, but a means of self-discovery.</w:t>
      </w:r>
    </w:p>
    <w:p w14:paraId="1E5163F0" w14:textId="0AD6A1ED" w:rsidR="00765E9D" w:rsidRPr="00CA3A48" w:rsidRDefault="00C57D59" w:rsidP="00B25827">
      <w:pPr>
        <w:rPr>
          <w:rFonts w:ascii="Arial" w:hAnsi="Arial" w:cs="Arial"/>
          <w:sz w:val="22"/>
        </w:rPr>
      </w:pPr>
      <w:r w:rsidRPr="00CA3A48">
        <w:rPr>
          <w:rFonts w:ascii="Arial" w:hAnsi="Arial" w:cs="Arial"/>
          <w:noProof/>
          <w:sz w:val="22"/>
        </w:rPr>
        <w:drawing>
          <wp:inline distT="0" distB="0" distL="0" distR="0" wp14:anchorId="670EA67C" wp14:editId="3815D563">
            <wp:extent cx="3779848" cy="1257409"/>
            <wp:effectExtent l="0" t="0" r="0" b="0"/>
            <wp:docPr id="4538182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18276" name=""/>
                    <pic:cNvPicPr/>
                  </pic:nvPicPr>
                  <pic:blipFill>
                    <a:blip r:embed="rId7"/>
                    <a:stretch>
                      <a:fillRect/>
                    </a:stretch>
                  </pic:blipFill>
                  <pic:spPr>
                    <a:xfrm>
                      <a:off x="0" y="0"/>
                      <a:ext cx="3779848" cy="1257409"/>
                    </a:xfrm>
                    <a:prstGeom prst="rect">
                      <a:avLst/>
                    </a:prstGeom>
                  </pic:spPr>
                </pic:pic>
              </a:graphicData>
            </a:graphic>
          </wp:inline>
        </w:drawing>
      </w:r>
    </w:p>
    <w:p w14:paraId="1FF176EA" w14:textId="34CF1EBD" w:rsidR="00F33D17" w:rsidRPr="00CA3A48" w:rsidRDefault="00844CC0" w:rsidP="00B25827">
      <w:pPr>
        <w:rPr>
          <w:rFonts w:ascii="Arial" w:hAnsi="Arial" w:cs="Arial"/>
          <w:i/>
          <w:iCs/>
          <w:sz w:val="22"/>
        </w:rPr>
      </w:pPr>
      <w:r w:rsidRPr="00CA3A48">
        <w:rPr>
          <w:rFonts w:ascii="Arial" w:hAnsi="Arial" w:cs="Arial"/>
          <w:i/>
          <w:iCs/>
          <w:sz w:val="22"/>
        </w:rPr>
        <w:t>Figure</w:t>
      </w:r>
      <w:r w:rsidR="0031219F" w:rsidRPr="00CA3A48">
        <w:rPr>
          <w:rFonts w:ascii="Arial" w:hAnsi="Arial" w:cs="Arial"/>
          <w:i/>
          <w:iCs/>
          <w:sz w:val="22"/>
        </w:rPr>
        <w:t xml:space="preserve"> 1</w:t>
      </w:r>
      <w:r w:rsidRPr="00CA3A48">
        <w:rPr>
          <w:rFonts w:ascii="Arial" w:hAnsi="Arial" w:cs="Arial"/>
          <w:i/>
          <w:iCs/>
          <w:sz w:val="22"/>
        </w:rPr>
        <w:t xml:space="preserve"> from </w:t>
      </w:r>
      <w:r w:rsidR="00C57D59" w:rsidRPr="00CA3A48">
        <w:rPr>
          <w:rFonts w:ascii="Arial" w:hAnsi="Arial" w:cs="Arial"/>
          <w:i/>
          <w:iCs/>
          <w:sz w:val="22"/>
        </w:rPr>
        <w:t>author</w:t>
      </w:r>
    </w:p>
    <w:p w14:paraId="08DAF8BA" w14:textId="5384B6A9" w:rsidR="001713A7" w:rsidRPr="00CA3A48" w:rsidRDefault="001713A7" w:rsidP="00B25827">
      <w:pPr>
        <w:rPr>
          <w:rFonts w:ascii="Arial" w:hAnsi="Arial" w:cs="Arial"/>
          <w:sz w:val="22"/>
        </w:rPr>
      </w:pPr>
    </w:p>
    <w:p w14:paraId="277E8244" w14:textId="3B582DC4" w:rsidR="001713A7" w:rsidRPr="00CA3A48" w:rsidRDefault="001713A7" w:rsidP="00B25827">
      <w:pPr>
        <w:rPr>
          <w:rFonts w:ascii="Arial" w:hAnsi="Arial" w:cs="Arial"/>
          <w:sz w:val="22"/>
        </w:rPr>
      </w:pPr>
    </w:p>
    <w:p w14:paraId="6B92E267" w14:textId="41FA4841" w:rsidR="00B33197" w:rsidRPr="00CA3A48" w:rsidRDefault="002B4121" w:rsidP="00B25827">
      <w:pPr>
        <w:rPr>
          <w:rFonts w:ascii="Arial" w:hAnsi="Arial" w:cs="Arial"/>
          <w:sz w:val="22"/>
        </w:rPr>
      </w:pPr>
      <w:r w:rsidRPr="00CA3A48">
        <w:rPr>
          <w:rFonts w:ascii="Arial" w:hAnsi="Arial" w:cs="Arial"/>
          <w:sz w:val="22"/>
        </w:rPr>
        <w:t>2.Research and Design Development</w:t>
      </w:r>
    </w:p>
    <w:p w14:paraId="5A02C6A3" w14:textId="72C9E864" w:rsidR="00C61CCD" w:rsidRPr="00CA3A48" w:rsidRDefault="00C61CCD" w:rsidP="00B25827">
      <w:pPr>
        <w:rPr>
          <w:rFonts w:ascii="Arial" w:hAnsi="Arial" w:cs="Arial"/>
          <w:sz w:val="22"/>
        </w:rPr>
      </w:pPr>
      <w:r w:rsidRPr="00CA3A48">
        <w:rPr>
          <w:rFonts w:ascii="Arial" w:hAnsi="Arial" w:cs="Arial"/>
          <w:sz w:val="22"/>
        </w:rPr>
        <w:t xml:space="preserve">The disintegration of substance ontology in both the spatial and temporal dimensions under postmodernism provides the historical and spatial context in which the comic is set. Zygmunt Bauman (2000) first proposed the concept of ‘Liquid Realism’ in </w:t>
      </w:r>
      <w:r w:rsidRPr="00CA3A48">
        <w:rPr>
          <w:rFonts w:ascii="Arial" w:hAnsi="Arial" w:cs="Arial"/>
          <w:i/>
          <w:iCs/>
          <w:sz w:val="22"/>
        </w:rPr>
        <w:t>Liquid Modernity</w:t>
      </w:r>
      <w:r w:rsidRPr="00CA3A48">
        <w:rPr>
          <w:rFonts w:ascii="Arial" w:hAnsi="Arial" w:cs="Arial"/>
          <w:sz w:val="22"/>
        </w:rPr>
        <w:t xml:space="preserve">, stating that ‘Solid social forms… are melting faster than the time it takes to cast them’ and that ‘Long-term commitments, stable institutions and durable networks have been dismantled and liquefied’. Subsequently, in </w:t>
      </w:r>
      <w:r w:rsidRPr="00CA3A48">
        <w:rPr>
          <w:rFonts w:ascii="Arial" w:hAnsi="Arial" w:cs="Arial"/>
          <w:i/>
          <w:iCs/>
          <w:sz w:val="22"/>
        </w:rPr>
        <w:t>Liquid Realism: Hauntology, Lack, and Mourning as Method</w:t>
      </w:r>
      <w:r w:rsidRPr="00CA3A48">
        <w:rPr>
          <w:rFonts w:ascii="Arial" w:hAnsi="Arial" w:cs="Arial"/>
          <w:sz w:val="22"/>
        </w:rPr>
        <w:t xml:space="preserve"> (2026), Robert Edgar argued that people no longer view reality as a matter of representational fidelity; rather, it is a practice of encountering instability and absence. Liquid Realism is, in essence, a </w:t>
      </w:r>
      <w:proofErr w:type="spellStart"/>
      <w:r w:rsidRPr="00CA3A48">
        <w:rPr>
          <w:rFonts w:ascii="Arial" w:hAnsi="Arial" w:cs="Arial"/>
          <w:sz w:val="22"/>
        </w:rPr>
        <w:t>decentralised</w:t>
      </w:r>
      <w:proofErr w:type="spellEnd"/>
      <w:r w:rsidRPr="00CA3A48">
        <w:rPr>
          <w:rFonts w:ascii="Arial" w:hAnsi="Arial" w:cs="Arial"/>
          <w:sz w:val="22"/>
        </w:rPr>
        <w:t>, nomadic subjectivity that emerges under neoliberalism to replace substance ontology, representing the disintegration of substance ontology in the spatial dimension.</w:t>
      </w:r>
    </w:p>
    <w:p w14:paraId="5CF9ECE6" w14:textId="77777777" w:rsidR="00C61CCD" w:rsidRPr="00CA3A48" w:rsidRDefault="00C61CCD" w:rsidP="00B25827">
      <w:pPr>
        <w:rPr>
          <w:rFonts w:ascii="Arial" w:hAnsi="Arial" w:cs="Arial"/>
          <w:sz w:val="22"/>
        </w:rPr>
      </w:pPr>
      <w:r w:rsidRPr="00CA3A48">
        <w:rPr>
          <w:rFonts w:ascii="Arial" w:hAnsi="Arial" w:cs="Arial"/>
          <w:sz w:val="22"/>
        </w:rPr>
        <w:t>Following the shattering of social democratic promises, this has led to a gradual erasure of the future and a stalling of time; past promises remain unfulfilled. Under the impact of these past circumstances, this has sparked a sense of nostalgia for the past amongst the present-day populace, leaving the masses trapped between the past and the present, unable to move forward. As proposed by Mark Fisher (2014), the stagnation of cultural imagination under capitalist realism means that society can no longer conceive of a future that is radically different from the present. This ‘cancelled’ future represents the disintegration of ‘substance ontology’ in the temporal dimension.</w:t>
      </w:r>
    </w:p>
    <w:p w14:paraId="2E0E610B" w14:textId="679E70BE" w:rsidR="0051729B" w:rsidRPr="00CA3A48" w:rsidRDefault="00C61CCD" w:rsidP="00B25827">
      <w:pPr>
        <w:rPr>
          <w:rFonts w:ascii="Arial" w:hAnsi="Arial" w:cs="Arial"/>
          <w:sz w:val="22"/>
        </w:rPr>
      </w:pPr>
      <w:r w:rsidRPr="00CA3A48">
        <w:rPr>
          <w:rFonts w:ascii="Arial" w:hAnsi="Arial" w:cs="Arial"/>
          <w:sz w:val="22"/>
        </w:rPr>
        <w:t xml:space="preserve">The dual disintegration of the spatial and temporal dimensions gives rise to the contradictory reality of postmodern society, which is caught between a state of fluid uncertainty and a cycle of repetitive stagnation. The setting of the comic </w:t>
      </w:r>
      <w:r w:rsidRPr="00CA3A48">
        <w:rPr>
          <w:rFonts w:ascii="Arial" w:hAnsi="Arial" w:cs="Arial"/>
          <w:i/>
          <w:iCs/>
          <w:sz w:val="22"/>
        </w:rPr>
        <w:t>Out of Control Evolution</w:t>
      </w:r>
      <w:r w:rsidRPr="00CA3A48">
        <w:rPr>
          <w:rFonts w:ascii="Arial" w:hAnsi="Arial" w:cs="Arial"/>
          <w:sz w:val="22"/>
        </w:rPr>
        <w:t xml:space="preserve"> unfolds precisely against the backdrop of this postmodern disintegration, where matter is in a constant state of disintegration and regeneration, and unity and contradiction coexist. The contradictions inherent in cybernetics take root in this postmodern soil, leading melancholic individuals to seek refuge in the virtual world as </w:t>
      </w:r>
      <w:r w:rsidRPr="00CA3A48">
        <w:rPr>
          <w:rFonts w:ascii="Arial" w:hAnsi="Arial" w:cs="Arial"/>
          <w:sz w:val="22"/>
        </w:rPr>
        <w:lastRenderedPageBreak/>
        <w:t>an escape from reality.</w:t>
      </w:r>
    </w:p>
    <w:p w14:paraId="164EFE7A" w14:textId="77777777" w:rsidR="00C61CCD" w:rsidRPr="00CA3A48" w:rsidRDefault="00C61CCD" w:rsidP="00B25827">
      <w:pPr>
        <w:rPr>
          <w:rFonts w:ascii="Arial" w:hAnsi="Arial" w:cs="Arial"/>
          <w:sz w:val="22"/>
        </w:rPr>
      </w:pPr>
    </w:p>
    <w:p w14:paraId="4F36C590" w14:textId="6B80302C" w:rsidR="00C61CCD" w:rsidRPr="00CA3A48" w:rsidRDefault="00C61CCD" w:rsidP="00B25827">
      <w:pPr>
        <w:rPr>
          <w:rFonts w:ascii="Arial" w:hAnsi="Arial" w:cs="Arial"/>
          <w:sz w:val="22"/>
        </w:rPr>
      </w:pPr>
      <w:r w:rsidRPr="00CA3A48">
        <w:rPr>
          <w:rFonts w:ascii="Arial" w:hAnsi="Arial" w:cs="Arial"/>
          <w:sz w:val="22"/>
        </w:rPr>
        <w:t xml:space="preserve">The fundamental framework of the comic </w:t>
      </w:r>
      <w:r w:rsidRPr="00CA3A48">
        <w:rPr>
          <w:rFonts w:ascii="Arial" w:hAnsi="Arial" w:cs="Arial"/>
          <w:i/>
          <w:iCs/>
          <w:sz w:val="22"/>
        </w:rPr>
        <w:t>Out of Control Evolution</w:t>
      </w:r>
      <w:r w:rsidRPr="00CA3A48">
        <w:rPr>
          <w:rFonts w:ascii="Arial" w:hAnsi="Arial" w:cs="Arial"/>
          <w:sz w:val="22"/>
        </w:rPr>
        <w:t xml:space="preserve"> is drawn from cyberpunk’s concept of hyperreal simulation; the comic is based on the construction of a virtual, hyperreal simulated cyberspace. It allows people living in the virtual world (those suffering from depression) to enter this virtual, hyperreal simulated cyberspace, and uses the events unfolding within the virtual space constructed by the comic to influence the self-identity of depressed individuals in the real world. In *Simulacra and Simulation* (1994), Baudrillard proposed that contemporary society is governed by simulation; signs no longer point to reality but are simulacra of reality, constituting a virtual world. The comic under study in this research, </w:t>
      </w:r>
      <w:r w:rsidRPr="00CA3A48">
        <w:rPr>
          <w:rFonts w:ascii="Arial" w:hAnsi="Arial" w:cs="Arial"/>
          <w:i/>
          <w:iCs/>
          <w:sz w:val="22"/>
        </w:rPr>
        <w:t>Out of Control Evolution</w:t>
      </w:r>
      <w:r w:rsidRPr="00CA3A48">
        <w:rPr>
          <w:rFonts w:ascii="Arial" w:hAnsi="Arial" w:cs="Arial"/>
          <w:sz w:val="22"/>
        </w:rPr>
        <w:t xml:space="preserve">, depicts a virtual cyberpunk world in which cyborgs suffer from </w:t>
      </w:r>
      <w:proofErr w:type="spellStart"/>
      <w:r w:rsidRPr="00CA3A48">
        <w:rPr>
          <w:rFonts w:ascii="Arial" w:hAnsi="Arial" w:cs="Arial"/>
          <w:sz w:val="22"/>
        </w:rPr>
        <w:t>cyberpsychosis</w:t>
      </w:r>
      <w:proofErr w:type="spellEnd"/>
      <w:r w:rsidRPr="00CA3A48">
        <w:rPr>
          <w:rFonts w:ascii="Arial" w:hAnsi="Arial" w:cs="Arial"/>
          <w:sz w:val="22"/>
        </w:rPr>
        <w:t>, and artificial intelligence invades their minds. The futuristic city portrayed in the comic is a space of hyperreal simulation; artificial intelligence itself exhibits a ‘violent resurgence of otherness’ (2001), which is one of the factors driving its rebellion. In postmodern society, this thoroughly supplants reality, causing identity to lose its stability and thereby leading to the disintegration of existing self-identity; phenomenologically speaking, this constitutes a form of reactionary politics.</w:t>
      </w:r>
    </w:p>
    <w:p w14:paraId="2474956B" w14:textId="7D910DF6" w:rsidR="00F66211" w:rsidRPr="00CA3A48" w:rsidRDefault="00C61CCD" w:rsidP="00B25827">
      <w:pPr>
        <w:rPr>
          <w:rFonts w:ascii="Arial" w:hAnsi="Arial" w:cs="Arial"/>
          <w:sz w:val="22"/>
        </w:rPr>
      </w:pPr>
      <w:r w:rsidRPr="00CA3A48">
        <w:rPr>
          <w:rFonts w:ascii="Arial" w:hAnsi="Arial" w:cs="Arial"/>
          <w:sz w:val="22"/>
        </w:rPr>
        <w:t xml:space="preserve">In </w:t>
      </w:r>
      <w:r w:rsidRPr="00CA3A48">
        <w:rPr>
          <w:rFonts w:ascii="Arial" w:hAnsi="Arial" w:cs="Arial"/>
          <w:i/>
          <w:iCs/>
          <w:sz w:val="22"/>
        </w:rPr>
        <w:t>Cyberpunk 2077</w:t>
      </w:r>
      <w:r w:rsidRPr="00CA3A48">
        <w:rPr>
          <w:rFonts w:ascii="Arial" w:hAnsi="Arial" w:cs="Arial"/>
          <w:sz w:val="22"/>
        </w:rPr>
        <w:t xml:space="preserve">, the protagonist V is subjected to emotional simulacra. Baudrillard (1996) argued that the core of the simulacrum lies in the replacement of reality itself by symbolic replicas, whereby people are immersed in hyperreality and experience not genuine emotions, but rather those represented by cultural symbols. The futuristic city depicted here exists somewhere between utopia and dystopia, forming an image that prompts reflection on existence and identity. Therefore, drawing on the views of </w:t>
      </w:r>
      <w:proofErr w:type="spellStart"/>
      <w:r w:rsidRPr="00CA3A48">
        <w:rPr>
          <w:rFonts w:ascii="Arial" w:hAnsi="Arial" w:cs="Arial"/>
          <w:sz w:val="22"/>
        </w:rPr>
        <w:t>Paweł</w:t>
      </w:r>
      <w:proofErr w:type="spellEnd"/>
      <w:r w:rsidRPr="00CA3A48">
        <w:rPr>
          <w:rFonts w:ascii="Arial" w:hAnsi="Arial" w:cs="Arial"/>
          <w:sz w:val="22"/>
        </w:rPr>
        <w:t xml:space="preserve"> </w:t>
      </w:r>
      <w:proofErr w:type="spellStart"/>
      <w:r w:rsidRPr="00CA3A48">
        <w:rPr>
          <w:rFonts w:ascii="Arial" w:hAnsi="Arial" w:cs="Arial"/>
          <w:sz w:val="22"/>
        </w:rPr>
        <w:t>Frelik</w:t>
      </w:r>
      <w:proofErr w:type="spellEnd"/>
      <w:r w:rsidRPr="00CA3A48">
        <w:rPr>
          <w:rFonts w:ascii="Arial" w:hAnsi="Arial" w:cs="Arial"/>
          <w:sz w:val="22"/>
        </w:rPr>
        <w:t xml:space="preserve"> &amp; Lars </w:t>
      </w:r>
      <w:proofErr w:type="spellStart"/>
      <w:r w:rsidRPr="00CA3A48">
        <w:rPr>
          <w:rFonts w:ascii="Arial" w:hAnsi="Arial" w:cs="Arial"/>
          <w:sz w:val="22"/>
        </w:rPr>
        <w:t>Schmeink</w:t>
      </w:r>
      <w:proofErr w:type="spellEnd"/>
      <w:r w:rsidRPr="00CA3A48">
        <w:rPr>
          <w:rFonts w:ascii="Arial" w:hAnsi="Arial" w:cs="Arial"/>
          <w:sz w:val="22"/>
        </w:rPr>
        <w:t xml:space="preserve"> (2020), video games are a meta-medium of the cyberpunk genre; </w:t>
      </w:r>
      <w:r w:rsidRPr="00CA3A48">
        <w:rPr>
          <w:rFonts w:ascii="Arial" w:hAnsi="Arial" w:cs="Arial"/>
          <w:i/>
          <w:iCs/>
          <w:sz w:val="22"/>
        </w:rPr>
        <w:t>Cyberpunk 2077</w:t>
      </w:r>
      <w:r w:rsidRPr="00CA3A48">
        <w:rPr>
          <w:rFonts w:ascii="Arial" w:hAnsi="Arial" w:cs="Arial"/>
          <w:sz w:val="22"/>
        </w:rPr>
        <w:t xml:space="preserve"> presents the outdated fears imagined in the last century and fails to address the challenges currently facing the 21st century. This constitutes a form of escapism, a melancholy revived by the cyberpunk visual style, and a form of </w:t>
      </w:r>
      <w:proofErr w:type="spellStart"/>
      <w:r w:rsidRPr="00CA3A48">
        <w:rPr>
          <w:rFonts w:ascii="Arial" w:hAnsi="Arial" w:cs="Arial"/>
          <w:sz w:val="22"/>
        </w:rPr>
        <w:t>cyberpsychosis</w:t>
      </w:r>
      <w:proofErr w:type="spellEnd"/>
      <w:r w:rsidRPr="00CA3A48">
        <w:rPr>
          <w:rFonts w:ascii="Arial" w:hAnsi="Arial" w:cs="Arial"/>
          <w:sz w:val="22"/>
        </w:rPr>
        <w:t xml:space="preserve">. The comic </w:t>
      </w:r>
      <w:r w:rsidRPr="00CA3A48">
        <w:rPr>
          <w:rFonts w:ascii="Arial" w:hAnsi="Arial" w:cs="Arial"/>
          <w:i/>
          <w:iCs/>
          <w:sz w:val="22"/>
        </w:rPr>
        <w:t>Out of Control Evolution</w:t>
      </w:r>
      <w:r w:rsidRPr="00CA3A48">
        <w:rPr>
          <w:rFonts w:ascii="Arial" w:hAnsi="Arial" w:cs="Arial"/>
          <w:sz w:val="22"/>
        </w:rPr>
        <w:t xml:space="preserve"> immerses the audience in the melancholy of the virtual world by establishing a virtual realm of control and resistance, and by conveying a sense of the colossal, oppression and rebellion.</w:t>
      </w:r>
    </w:p>
    <w:p w14:paraId="43A12FC0" w14:textId="77777777" w:rsidR="00C61CCD" w:rsidRPr="00CA3A48" w:rsidRDefault="00C61CCD" w:rsidP="00B25827">
      <w:pPr>
        <w:rPr>
          <w:rFonts w:ascii="Arial" w:hAnsi="Arial" w:cs="Arial"/>
          <w:sz w:val="22"/>
        </w:rPr>
      </w:pPr>
    </w:p>
    <w:p w14:paraId="5626661F" w14:textId="2482A489" w:rsidR="00C61CCD" w:rsidRPr="00CA3A48" w:rsidRDefault="00C61CCD" w:rsidP="00B25827">
      <w:pPr>
        <w:rPr>
          <w:rFonts w:ascii="Arial" w:hAnsi="Arial" w:cs="Arial"/>
          <w:sz w:val="22"/>
        </w:rPr>
      </w:pPr>
      <w:r w:rsidRPr="00CA3A48">
        <w:rPr>
          <w:rFonts w:ascii="Arial" w:hAnsi="Arial" w:cs="Arial"/>
          <w:sz w:val="22"/>
        </w:rPr>
        <w:t xml:space="preserve">Under the influence of postmodernism, cyberpunk revives the fears of the past, whilst the </w:t>
      </w:r>
      <w:proofErr w:type="spellStart"/>
      <w:r w:rsidRPr="00CA3A48">
        <w:rPr>
          <w:rFonts w:ascii="Arial" w:hAnsi="Arial" w:cs="Arial"/>
          <w:sz w:val="22"/>
        </w:rPr>
        <w:t>cyberpsychosis</w:t>
      </w:r>
      <w:proofErr w:type="spellEnd"/>
      <w:r w:rsidRPr="00CA3A48">
        <w:rPr>
          <w:rFonts w:ascii="Arial" w:hAnsi="Arial" w:cs="Arial"/>
          <w:sz w:val="22"/>
        </w:rPr>
        <w:t xml:space="preserve"> depicted in games triggers real-world fears, leading to depression amongst people in reality. By creating a virtual space, the comic enables those living in the virtual world (depressed individuals) to experience the melancholy brought about by cyberpunk. It then guides these individuals to immerse themselves in the narrative of </w:t>
      </w:r>
      <w:proofErr w:type="gramStart"/>
      <w:r w:rsidRPr="00CA3A48">
        <w:rPr>
          <w:rFonts w:ascii="Arial" w:hAnsi="Arial" w:cs="Arial"/>
          <w:i/>
          <w:iCs/>
          <w:sz w:val="22"/>
        </w:rPr>
        <w:t>Out of Control</w:t>
      </w:r>
      <w:proofErr w:type="gramEnd"/>
      <w:r w:rsidRPr="00CA3A48">
        <w:rPr>
          <w:rFonts w:ascii="Arial" w:hAnsi="Arial" w:cs="Arial"/>
          <w:i/>
          <w:iCs/>
          <w:sz w:val="22"/>
        </w:rPr>
        <w:t xml:space="preserve"> Evolution</w:t>
      </w:r>
      <w:r w:rsidRPr="00CA3A48">
        <w:rPr>
          <w:rFonts w:ascii="Arial" w:hAnsi="Arial" w:cs="Arial"/>
          <w:sz w:val="22"/>
        </w:rPr>
        <w:t>, allowing them to find that ray of light amidst the darkness through the comic, thereby achieving artistic healing. Identity itself is a form of fictional stability; it is a projection and mirror image of real life, which in turn gives rise to a sense of self-identity. This is the result of the simulacrum’s intrusion upon identity, rather than a mere reflection.</w:t>
      </w:r>
    </w:p>
    <w:p w14:paraId="4CDE62F2" w14:textId="3DA11A57" w:rsidR="00FA4614" w:rsidRPr="00CA3A48" w:rsidRDefault="00FA4614" w:rsidP="00B25827">
      <w:pPr>
        <w:rPr>
          <w:rFonts w:ascii="Arial" w:hAnsi="Arial" w:cs="Arial"/>
          <w:sz w:val="22"/>
        </w:rPr>
      </w:pPr>
      <w:r w:rsidRPr="00CA3A48">
        <w:rPr>
          <w:rFonts w:ascii="Arial" w:hAnsi="Arial" w:cs="Arial"/>
          <w:sz w:val="22"/>
        </w:rPr>
        <w:t xml:space="preserve">In the game </w:t>
      </w:r>
      <w:r w:rsidRPr="00CA3A48">
        <w:rPr>
          <w:rFonts w:ascii="Arial" w:hAnsi="Arial" w:cs="Arial"/>
          <w:i/>
          <w:iCs/>
          <w:sz w:val="22"/>
        </w:rPr>
        <w:t>Cyberpunk 2077</w:t>
      </w:r>
      <w:r w:rsidRPr="00CA3A48">
        <w:rPr>
          <w:rFonts w:ascii="Arial" w:hAnsi="Arial" w:cs="Arial"/>
          <w:sz w:val="22"/>
        </w:rPr>
        <w:t xml:space="preserve">, mirrors serve as a fundamental figure and an anchor point of identity, establishing a phenomenological link between the protagonist, V, and </w:t>
      </w:r>
      <w:r w:rsidRPr="00CA3A48">
        <w:rPr>
          <w:rFonts w:ascii="Arial" w:hAnsi="Arial" w:cs="Arial"/>
          <w:sz w:val="22"/>
        </w:rPr>
        <w:lastRenderedPageBreak/>
        <w:t xml:space="preserve">the player’s first-person perspective; V is the player’s emotional mirror image, a fusion of the virtual and the real. When the face of the rock singer Johnny replaces V’s reflection in the mirror, it creates a sense of estrangement and a split in identity. According to </w:t>
      </w:r>
      <w:proofErr w:type="spellStart"/>
      <w:r w:rsidRPr="00CA3A48">
        <w:rPr>
          <w:rFonts w:ascii="Arial" w:hAnsi="Arial" w:cs="Arial"/>
          <w:sz w:val="22"/>
        </w:rPr>
        <w:t>Iancan</w:t>
      </w:r>
      <w:proofErr w:type="spellEnd"/>
      <w:r w:rsidRPr="00CA3A48">
        <w:rPr>
          <w:rFonts w:ascii="Arial" w:hAnsi="Arial" w:cs="Arial"/>
          <w:sz w:val="22"/>
        </w:rPr>
        <w:t xml:space="preserve"> (1997), the psychopathic self lacks boundaries, giving rise to a sense of danger that the ‘other’ is usurping one’s own position. In the game, the mirror no longer reflects reality but simulacres an intrusive ‘small other’; this constitutes a deconstruction of the phenomenological link between the virtual and the real. The mirror no longer reflects the player’s emotions, which gives rise to a fear of being devoured by the ‘small other’. The protagonist V </w:t>
      </w:r>
      <w:proofErr w:type="spellStart"/>
      <w:r w:rsidRPr="00CA3A48">
        <w:rPr>
          <w:rFonts w:ascii="Arial" w:hAnsi="Arial" w:cs="Arial"/>
          <w:sz w:val="22"/>
        </w:rPr>
        <w:t>harbours</w:t>
      </w:r>
      <w:proofErr w:type="spellEnd"/>
      <w:r w:rsidRPr="00CA3A48">
        <w:rPr>
          <w:rFonts w:ascii="Arial" w:hAnsi="Arial" w:cs="Arial"/>
          <w:sz w:val="22"/>
        </w:rPr>
        <w:t xml:space="preserve"> Johnny’s memories within their mind; whenever V picks up a mirror, it triggers a headache, plunging them into a state of ‘false-self’ and a fear of being devoured by the other. (1960) Laing’s </w:t>
      </w:r>
      <w:r w:rsidRPr="00CA3A48">
        <w:rPr>
          <w:rFonts w:ascii="Arial" w:hAnsi="Arial" w:cs="Arial"/>
          <w:i/>
          <w:iCs/>
          <w:sz w:val="22"/>
        </w:rPr>
        <w:t>Phenomenology of Psychosis</w:t>
      </w:r>
      <w:r w:rsidRPr="00CA3A48">
        <w:rPr>
          <w:rFonts w:ascii="Arial" w:hAnsi="Arial" w:cs="Arial"/>
          <w:sz w:val="22"/>
        </w:rPr>
        <w:t xml:space="preserve"> (2010) mentions that this involves a withdrawal of the self into a fantasy world, where the false-self loses control over body and mind; the fear of being devoured by the other, ‘death-in-life’ and the ‘deadness of the shared world’ are among the conditions that lead to the onset of </w:t>
      </w:r>
      <w:proofErr w:type="spellStart"/>
      <w:r w:rsidRPr="00CA3A48">
        <w:rPr>
          <w:rFonts w:ascii="Arial" w:hAnsi="Arial" w:cs="Arial"/>
          <w:sz w:val="22"/>
        </w:rPr>
        <w:t>cyberpsychosis</w:t>
      </w:r>
      <w:proofErr w:type="spellEnd"/>
      <w:r w:rsidRPr="00CA3A48">
        <w:rPr>
          <w:rFonts w:ascii="Arial" w:hAnsi="Arial" w:cs="Arial"/>
          <w:sz w:val="22"/>
        </w:rPr>
        <w:t xml:space="preserve">. Freud’s </w:t>
      </w:r>
      <w:r w:rsidRPr="00CA3A48">
        <w:rPr>
          <w:rFonts w:ascii="Arial" w:hAnsi="Arial" w:cs="Arial"/>
          <w:i/>
          <w:iCs/>
          <w:sz w:val="22"/>
        </w:rPr>
        <w:t>Mourning and Melancholia</w:t>
      </w:r>
      <w:r w:rsidRPr="00CA3A48">
        <w:rPr>
          <w:rFonts w:ascii="Arial" w:hAnsi="Arial" w:cs="Arial"/>
          <w:sz w:val="22"/>
        </w:rPr>
        <w:t xml:space="preserve"> (1917) posits that melancholia involves an obsession with a lost object and a refusal to accept change, whereas mourning entails accepting loss and confronting reality. In the game, Johnny’s intrusion, the loss of control over the mirroring between real players and virtual reality, and the fact that reality no longer governs the virtual world </w:t>
      </w:r>
      <w:proofErr w:type="gramStart"/>
      <w:r w:rsidRPr="00CA3A48">
        <w:rPr>
          <w:rFonts w:ascii="Arial" w:hAnsi="Arial" w:cs="Arial"/>
          <w:sz w:val="22"/>
        </w:rPr>
        <w:t>lead</w:t>
      </w:r>
      <w:proofErr w:type="gramEnd"/>
      <w:r w:rsidRPr="00CA3A48">
        <w:rPr>
          <w:rFonts w:ascii="Arial" w:hAnsi="Arial" w:cs="Arial"/>
          <w:sz w:val="22"/>
        </w:rPr>
        <w:t xml:space="preserve"> to virtual emotions simulating the consciousness of ‘V’, thereby affecting the real player’s sense of self. </w:t>
      </w:r>
      <w:proofErr w:type="spellStart"/>
      <w:r w:rsidRPr="00CA3A48">
        <w:rPr>
          <w:rFonts w:ascii="Arial" w:hAnsi="Arial" w:cs="Arial"/>
          <w:sz w:val="22"/>
        </w:rPr>
        <w:t>Cyberpsychosis</w:t>
      </w:r>
      <w:proofErr w:type="spellEnd"/>
      <w:r w:rsidRPr="00CA3A48">
        <w:rPr>
          <w:rFonts w:ascii="Arial" w:hAnsi="Arial" w:cs="Arial"/>
          <w:sz w:val="22"/>
        </w:rPr>
        <w:t xml:space="preserve"> within the game is transmitted into reality, triggering depression.</w:t>
      </w:r>
    </w:p>
    <w:p w14:paraId="07069BEE" w14:textId="7C9D59C6" w:rsidR="00FA4614" w:rsidRPr="00FA4614" w:rsidRDefault="00FA4614" w:rsidP="00FA4614">
      <w:pPr>
        <w:rPr>
          <w:rFonts w:ascii="Arial" w:hAnsi="Arial" w:cs="Arial"/>
          <w:sz w:val="22"/>
          <w:lang w:val="en-GB"/>
        </w:rPr>
      </w:pPr>
      <w:r w:rsidRPr="00FA4614">
        <w:rPr>
          <w:rFonts w:ascii="Arial" w:hAnsi="Arial" w:cs="Arial"/>
          <w:sz w:val="22"/>
          <w:lang w:val="en-GB"/>
        </w:rPr>
        <w:t xml:space="preserve">The comic </w:t>
      </w:r>
      <w:r w:rsidRPr="00FA4614">
        <w:rPr>
          <w:rFonts w:ascii="Arial" w:hAnsi="Arial" w:cs="Arial"/>
          <w:i/>
          <w:iCs/>
          <w:sz w:val="22"/>
          <w:lang w:val="en-GB"/>
        </w:rPr>
        <w:t>Out of Control Evolution</w:t>
      </w:r>
      <w:r w:rsidRPr="00FA4614">
        <w:rPr>
          <w:rFonts w:ascii="Arial" w:hAnsi="Arial" w:cs="Arial"/>
          <w:sz w:val="22"/>
          <w:lang w:val="en-GB"/>
        </w:rPr>
        <w:t>, the subject of this study, unfolds a series of stories set against the backdrop of cyberpunk-induced melancholy, immersing the audience in this melancholic atmosphere. This is reflected in the narrative structure, storylines and artistic style. Cyberpunk represents the subversion and deconstruction of the old subject, enabling the audience to discover a new form of unity amidst this melancholy. This rebalances control and counter-control; the characters in the comic neither compromise nor dissipate, but are constantly generated from contradiction, achieving unity and then using the virtual to influence reality, thereby enabling the real subject to realise its own self-identity.</w:t>
      </w:r>
    </w:p>
    <w:p w14:paraId="179C2D01" w14:textId="77777777" w:rsidR="004C0362" w:rsidRPr="00CA3A48" w:rsidRDefault="004C0362" w:rsidP="00B25827">
      <w:pPr>
        <w:rPr>
          <w:rFonts w:ascii="Arial" w:hAnsi="Arial" w:cs="Arial"/>
          <w:sz w:val="22"/>
          <w:u w:val="single"/>
          <w:lang w:val="en-GB"/>
        </w:rPr>
      </w:pPr>
    </w:p>
    <w:p w14:paraId="491CB12B" w14:textId="590DE11C" w:rsidR="0071499A" w:rsidRPr="00CA3A48" w:rsidRDefault="0071499A" w:rsidP="0071499A">
      <w:pPr>
        <w:rPr>
          <w:rFonts w:ascii="Arial" w:hAnsi="Arial" w:cs="Arial"/>
          <w:sz w:val="22"/>
          <w:lang w:val="en-GB"/>
        </w:rPr>
      </w:pPr>
      <w:r w:rsidRPr="00CA3A48">
        <w:rPr>
          <w:rFonts w:ascii="Arial" w:hAnsi="Arial" w:cs="Arial"/>
          <w:sz w:val="22"/>
        </w:rPr>
        <w:t xml:space="preserve">As illustrated by the previously mentioned example of </w:t>
      </w:r>
      <w:r w:rsidRPr="00CA3A48">
        <w:rPr>
          <w:rFonts w:ascii="Arial" w:hAnsi="Arial" w:cs="Arial"/>
          <w:i/>
          <w:iCs/>
          <w:sz w:val="22"/>
        </w:rPr>
        <w:t>Cyberpunk 2077</w:t>
      </w:r>
      <w:r w:rsidRPr="00CA3A48">
        <w:rPr>
          <w:rFonts w:ascii="Arial" w:hAnsi="Arial" w:cs="Arial"/>
          <w:sz w:val="22"/>
        </w:rPr>
        <w:t xml:space="preserve">, this study explores the application of visual symbols within cyberpunk gaming culture and attempts to apply the same logic to the design of comics conveying melancholic emotions. Emotional simulacra are cultural symbols; cyberpunk is a cultural symbol; and the ‘realistic style’ of illustration is manifested in cultural symbols through representational strategies such as the ‘virtual mirror’. Cultural symbols are composed of countless symbols that generate one another, constituting a </w:t>
      </w:r>
      <w:proofErr w:type="spellStart"/>
      <w:r w:rsidRPr="00CA3A48">
        <w:rPr>
          <w:rFonts w:ascii="Arial" w:hAnsi="Arial" w:cs="Arial"/>
          <w:sz w:val="22"/>
        </w:rPr>
        <w:t>decentralised</w:t>
      </w:r>
      <w:proofErr w:type="spellEnd"/>
      <w:r w:rsidRPr="00CA3A48">
        <w:rPr>
          <w:rFonts w:ascii="Arial" w:hAnsi="Arial" w:cs="Arial"/>
          <w:sz w:val="22"/>
        </w:rPr>
        <w:t>, distributed generation.</w:t>
      </w:r>
      <w:r w:rsidRPr="00CA3A48">
        <w:rPr>
          <w:rFonts w:ascii="Arial" w:hAnsi="Arial" w:cs="Arial"/>
          <w:sz w:val="22"/>
        </w:rPr>
        <w:t xml:space="preserve"> </w:t>
      </w:r>
      <w:r w:rsidRPr="00CA3A48">
        <w:rPr>
          <w:rFonts w:ascii="Arial" w:hAnsi="Arial" w:cs="Arial"/>
          <w:sz w:val="22"/>
        </w:rPr>
        <w:t xml:space="preserve">In </w:t>
      </w:r>
      <w:r w:rsidRPr="00CA3A48">
        <w:rPr>
          <w:rFonts w:ascii="Arial" w:hAnsi="Arial" w:cs="Arial"/>
          <w:i/>
          <w:iCs/>
          <w:sz w:val="22"/>
        </w:rPr>
        <w:t>A Thousand Plateaus</w:t>
      </w:r>
      <w:r w:rsidRPr="00CA3A48">
        <w:rPr>
          <w:rFonts w:ascii="Arial" w:hAnsi="Arial" w:cs="Arial"/>
          <w:sz w:val="22"/>
        </w:rPr>
        <w:t xml:space="preserve">, Deleuze and </w:t>
      </w:r>
      <w:proofErr w:type="spellStart"/>
      <w:r w:rsidRPr="00CA3A48">
        <w:rPr>
          <w:rFonts w:ascii="Arial" w:hAnsi="Arial" w:cs="Arial"/>
          <w:sz w:val="22"/>
        </w:rPr>
        <w:t>Guattari</w:t>
      </w:r>
      <w:proofErr w:type="spellEnd"/>
      <w:r w:rsidRPr="00CA3A48">
        <w:rPr>
          <w:rFonts w:ascii="Arial" w:hAnsi="Arial" w:cs="Arial"/>
          <w:sz w:val="22"/>
        </w:rPr>
        <w:t xml:space="preserve"> (1987) put forward the concepts of ‘Pure Immanence’ and ‘immanence’, arguing that the real and the virtual, and the real and the technical, are inextricably intertwined. Furthermore, affective simulacra are cultural symbols; cultural symbols are transmitted through media, and since matter is an extension of affect, affect is projected onto matter.</w:t>
      </w:r>
      <w:r w:rsidRPr="00CA3A48">
        <w:rPr>
          <w:rFonts w:ascii="Arial" w:hAnsi="Arial" w:cs="Arial"/>
          <w:sz w:val="22"/>
        </w:rPr>
        <w:t xml:space="preserve"> </w:t>
      </w:r>
      <w:r w:rsidRPr="00CA3A48">
        <w:rPr>
          <w:rFonts w:ascii="Arial" w:hAnsi="Arial" w:cs="Arial"/>
          <w:sz w:val="22"/>
          <w:lang w:val="en-GB"/>
        </w:rPr>
        <w:lastRenderedPageBreak/>
        <w:t xml:space="preserve">McLuhan (1962) argued in </w:t>
      </w:r>
      <w:r w:rsidRPr="00CA3A48">
        <w:rPr>
          <w:rFonts w:ascii="Arial" w:hAnsi="Arial" w:cs="Arial"/>
          <w:i/>
          <w:iCs/>
          <w:sz w:val="22"/>
          <w:lang w:val="en-GB"/>
        </w:rPr>
        <w:t>Understanding Media: The Extensions of Man</w:t>
      </w:r>
      <w:r w:rsidRPr="00CA3A48">
        <w:rPr>
          <w:rFonts w:ascii="Arial" w:hAnsi="Arial" w:cs="Arial"/>
          <w:sz w:val="22"/>
          <w:lang w:val="en-GB"/>
        </w:rPr>
        <w:t xml:space="preserve"> that all material objects created by humankind can be seen as the materialised extensions of emotion. In this postmodern world, this is not one’s true self, but rather a fusion brought about by a ‘virtual mirror’.</w:t>
      </w:r>
    </w:p>
    <w:p w14:paraId="2E57DD41" w14:textId="2A43AD71" w:rsidR="00F66211" w:rsidRPr="00CA3A48" w:rsidRDefault="0071499A" w:rsidP="00B80D4C">
      <w:pPr>
        <w:jc w:val="left"/>
        <w:rPr>
          <w:rFonts w:ascii="Arial" w:hAnsi="Arial" w:cs="Arial"/>
          <w:sz w:val="22"/>
        </w:rPr>
      </w:pPr>
      <w:r w:rsidRPr="00CA3A48">
        <w:rPr>
          <w:rFonts w:ascii="Arial" w:hAnsi="Arial" w:cs="Arial"/>
          <w:sz w:val="22"/>
        </w:rPr>
        <w:t xml:space="preserve">This study draws upon the visual elements from the video game </w:t>
      </w:r>
      <w:r w:rsidRPr="00CA3A48">
        <w:rPr>
          <w:rFonts w:ascii="Arial" w:hAnsi="Arial" w:cs="Arial"/>
          <w:i/>
          <w:iCs/>
          <w:sz w:val="22"/>
        </w:rPr>
        <w:t>Cyberpunk 2077</w:t>
      </w:r>
      <w:r w:rsidRPr="00CA3A48">
        <w:rPr>
          <w:rFonts w:ascii="Arial" w:hAnsi="Arial" w:cs="Arial"/>
          <w:i/>
          <w:iCs/>
          <w:sz w:val="22"/>
        </w:rPr>
        <w:t xml:space="preserve"> </w:t>
      </w:r>
      <w:r w:rsidRPr="00CA3A48">
        <w:rPr>
          <w:rFonts w:ascii="Arial" w:hAnsi="Arial" w:cs="Arial"/>
          <w:sz w:val="22"/>
        </w:rPr>
        <w:t xml:space="preserve">and applies them to comics. These visual elements include massive </w:t>
      </w:r>
      <w:proofErr w:type="gramStart"/>
      <w:r w:rsidR="00E43964" w:rsidRPr="00CA3A48">
        <w:rPr>
          <w:rFonts w:ascii="Arial" w:hAnsi="Arial" w:cs="Arial"/>
          <w:sz w:val="22"/>
        </w:rPr>
        <w:t>o</w:t>
      </w:r>
      <w:r w:rsidRPr="00CA3A48">
        <w:rPr>
          <w:rFonts w:ascii="Arial" w:hAnsi="Arial" w:cs="Arial"/>
          <w:sz w:val="22"/>
        </w:rPr>
        <w:t>ld</w:t>
      </w:r>
      <w:r w:rsidR="00E43964" w:rsidRPr="00CA3A48">
        <w:rPr>
          <w:rFonts w:ascii="Arial" w:hAnsi="Arial" w:cs="Arial"/>
          <w:sz w:val="22"/>
        </w:rPr>
        <w:t xml:space="preserve"> w</w:t>
      </w:r>
      <w:r w:rsidRPr="00CA3A48">
        <w:rPr>
          <w:rFonts w:ascii="Arial" w:hAnsi="Arial" w:cs="Arial"/>
          <w:sz w:val="22"/>
        </w:rPr>
        <w:t>orld</w:t>
      </w:r>
      <w:proofErr w:type="gramEnd"/>
      <w:r w:rsidRPr="00CA3A48">
        <w:rPr>
          <w:rFonts w:ascii="Arial" w:hAnsi="Arial" w:cs="Arial"/>
          <w:sz w:val="22"/>
        </w:rPr>
        <w:t xml:space="preserve"> structures, the conflict between the upper and lower classes, vintage artefacts, and the tension between control and resistance. Through these visual elements, a cyberpunk space is constructed, </w:t>
      </w:r>
      <w:r w:rsidR="00E43964" w:rsidRPr="00CA3A48">
        <w:rPr>
          <w:rFonts w:ascii="Arial" w:hAnsi="Arial" w:cs="Arial"/>
          <w:sz w:val="22"/>
        </w:rPr>
        <w:t>t</w:t>
      </w:r>
      <w:r w:rsidRPr="00CA3A48">
        <w:rPr>
          <w:rFonts w:ascii="Arial" w:hAnsi="Arial" w:cs="Arial"/>
          <w:sz w:val="22"/>
        </w:rPr>
        <w:t>he entire narrative unfolds within a virtual world, where these virtual elements within the hyperreal simulation space influence melancholic individuals; the virtual influences the real. This could also be described as visual elements exclusive to melancholic individuals, who experience a sense of belonging and immersion, thereby becoming fully engrossed in the hyperreal simulation space.</w:t>
      </w:r>
    </w:p>
    <w:p w14:paraId="332C9AD5" w14:textId="77777777" w:rsidR="0071499A" w:rsidRPr="00CA3A48" w:rsidRDefault="0071499A" w:rsidP="00B80D4C">
      <w:pPr>
        <w:jc w:val="left"/>
        <w:rPr>
          <w:rFonts w:ascii="Arial" w:hAnsi="Arial" w:cs="Arial"/>
          <w:sz w:val="22"/>
          <w:highlight w:val="yellow"/>
        </w:rPr>
      </w:pPr>
    </w:p>
    <w:p w14:paraId="0BDF59CB" w14:textId="4A1E4E43" w:rsidR="00F36705" w:rsidRPr="00CA3A48" w:rsidRDefault="00F36705" w:rsidP="00F36705">
      <w:pPr>
        <w:rPr>
          <w:rFonts w:ascii="Arial" w:hAnsi="Arial" w:cs="Arial"/>
          <w:sz w:val="22"/>
          <w:lang w:val="en-GB"/>
        </w:rPr>
      </w:pPr>
      <w:r w:rsidRPr="00CA3A48">
        <w:rPr>
          <w:rFonts w:ascii="Arial" w:hAnsi="Arial" w:cs="Arial"/>
          <w:sz w:val="22"/>
        </w:rPr>
        <w:t xml:space="preserve">Through art therapy, this project enables the audience to reawaken their sense of self-identity. Cyberpunk is an art form </w:t>
      </w:r>
      <w:proofErr w:type="spellStart"/>
      <w:r w:rsidRPr="00CA3A48">
        <w:rPr>
          <w:rFonts w:ascii="Arial" w:hAnsi="Arial" w:cs="Arial"/>
          <w:sz w:val="22"/>
        </w:rPr>
        <w:t>centred</w:t>
      </w:r>
      <w:proofErr w:type="spellEnd"/>
      <w:r w:rsidRPr="00CA3A48">
        <w:rPr>
          <w:rFonts w:ascii="Arial" w:hAnsi="Arial" w:cs="Arial"/>
          <w:sz w:val="22"/>
        </w:rPr>
        <w:t xml:space="preserve"> on control and resistance, yet its essence lies in helping those suffering from melancholy to establish a sound set of values. The world of cyberpunk is both contradictory and unified; opposites and unity coexist, and humanity lives amidst melancholy and mourning.</w:t>
      </w:r>
      <w:r w:rsidRPr="00CA3A48">
        <w:rPr>
          <w:rFonts w:ascii="Arial" w:eastAsia="Times New Roman" w:hAnsi="Arial" w:cs="Arial"/>
          <w:kern w:val="0"/>
          <w:sz w:val="22"/>
          <w:lang w:val="en-GB"/>
        </w:rPr>
        <w:t xml:space="preserve"> </w:t>
      </w:r>
      <w:r w:rsidRPr="00CA3A48">
        <w:rPr>
          <w:rFonts w:ascii="Arial" w:hAnsi="Arial" w:cs="Arial"/>
          <w:sz w:val="22"/>
          <w:lang w:val="en-GB"/>
        </w:rPr>
        <w:t>This study argues that people should live whilst mourning; in this post-human era, within a decentralised, fluid society, everything is in a state of flux,</w:t>
      </w:r>
      <w:r w:rsidRPr="00CA3A48">
        <w:rPr>
          <w:rFonts w:ascii="Arial" w:hAnsi="Arial" w:cs="Arial"/>
          <w:sz w:val="22"/>
          <w:lang w:val="en-GB"/>
        </w:rPr>
        <w:t xml:space="preserve"> w</w:t>
      </w:r>
      <w:r w:rsidRPr="00F36705">
        <w:rPr>
          <w:rFonts w:ascii="Arial" w:hAnsi="Arial" w:cs="Arial"/>
          <w:sz w:val="22"/>
          <w:lang w:val="en-GB"/>
        </w:rPr>
        <w:t>e must learn to resist and compromise, just as those living in a cyberpunk world do, even when we do not have control over our own bodies,</w:t>
      </w:r>
      <w:r w:rsidRPr="00CA3A48">
        <w:rPr>
          <w:rFonts w:ascii="Arial" w:hAnsi="Arial" w:cs="Arial"/>
          <w:sz w:val="22"/>
          <w:lang w:val="en-GB"/>
        </w:rPr>
        <w:t xml:space="preserve"> n</w:t>
      </w:r>
      <w:r w:rsidRPr="00F36705">
        <w:rPr>
          <w:rFonts w:ascii="Arial" w:hAnsi="Arial" w:cs="Arial"/>
          <w:sz w:val="22"/>
          <w:lang w:val="en-GB"/>
        </w:rPr>
        <w:t xml:space="preserve">evertheless, we must still learn to live life to the full, resisting the dissolution of the subject and learning to coexist with contradictions. According to </w:t>
      </w:r>
      <w:proofErr w:type="spellStart"/>
      <w:r w:rsidRPr="00F36705">
        <w:rPr>
          <w:rFonts w:ascii="Arial" w:hAnsi="Arial" w:cs="Arial"/>
          <w:sz w:val="22"/>
          <w:lang w:val="en-GB"/>
        </w:rPr>
        <w:t>Braidotti</w:t>
      </w:r>
      <w:proofErr w:type="spellEnd"/>
      <w:r w:rsidRPr="00F36705">
        <w:rPr>
          <w:rFonts w:ascii="Arial" w:hAnsi="Arial" w:cs="Arial"/>
          <w:sz w:val="22"/>
          <w:lang w:val="en-GB"/>
        </w:rPr>
        <w:t xml:space="preserve"> (2013), the posthuman subject is not a fixed entity, but a fluid, emergent process. We need to re-understand ourselves and achieve a sense of self-identity from the standpoint of a non-unified, relational subject.</w:t>
      </w:r>
    </w:p>
    <w:p w14:paraId="2262D512" w14:textId="77777777" w:rsidR="0071499A" w:rsidRPr="00F36705" w:rsidRDefault="0071499A" w:rsidP="00F36705">
      <w:pPr>
        <w:rPr>
          <w:rFonts w:ascii="Arial" w:hAnsi="Arial" w:cs="Arial"/>
          <w:sz w:val="22"/>
          <w:lang w:val="en-GB"/>
        </w:rPr>
      </w:pPr>
    </w:p>
    <w:p w14:paraId="0B8CFD36" w14:textId="425E5628" w:rsidR="002B4121" w:rsidRPr="00CA3A48" w:rsidRDefault="00B32632" w:rsidP="00B25827">
      <w:pPr>
        <w:rPr>
          <w:rFonts w:ascii="Arial" w:hAnsi="Arial" w:cs="Arial"/>
          <w:sz w:val="22"/>
        </w:rPr>
      </w:pPr>
      <w:r w:rsidRPr="00CA3A48">
        <w:rPr>
          <w:rFonts w:ascii="Arial" w:hAnsi="Arial" w:cs="Arial"/>
          <w:sz w:val="22"/>
        </w:rPr>
        <w:t>3</w:t>
      </w:r>
      <w:r w:rsidR="002B4121" w:rsidRPr="00CA3A48">
        <w:rPr>
          <w:rFonts w:ascii="Arial" w:hAnsi="Arial" w:cs="Arial"/>
          <w:sz w:val="22"/>
        </w:rPr>
        <w:t>.Critical Analysis of Process and Outcome</w:t>
      </w:r>
    </w:p>
    <w:p w14:paraId="343D32C6" w14:textId="7ECECF35" w:rsidR="0071499A" w:rsidRPr="00CA3A48" w:rsidRDefault="0071499A" w:rsidP="0071499A">
      <w:pPr>
        <w:rPr>
          <w:rFonts w:ascii="Arial" w:hAnsi="Arial" w:cs="Arial"/>
          <w:sz w:val="22"/>
          <w:lang w:val="en-GB"/>
        </w:rPr>
      </w:pPr>
      <w:r w:rsidRPr="0071499A">
        <w:rPr>
          <w:rFonts w:ascii="Arial" w:hAnsi="Arial" w:cs="Arial"/>
          <w:sz w:val="22"/>
          <w:lang w:val="en-GB"/>
        </w:rPr>
        <w:t>In this project, the fusion of futuristic technology and retro concepts,</w:t>
      </w:r>
      <w:r w:rsidRPr="00CA3A48">
        <w:rPr>
          <w:rFonts w:ascii="Arial" w:hAnsi="Arial" w:cs="Arial"/>
          <w:sz w:val="22"/>
          <w:lang w:val="en-GB"/>
        </w:rPr>
        <w:t xml:space="preserve"> </w:t>
      </w:r>
      <w:r w:rsidRPr="00CA3A48">
        <w:rPr>
          <w:rFonts w:ascii="Arial" w:hAnsi="Arial" w:cs="Arial"/>
          <w:sz w:val="22"/>
        </w:rPr>
        <w:t>t</w:t>
      </w:r>
      <w:r w:rsidRPr="00CA3A48">
        <w:rPr>
          <w:rFonts w:ascii="Arial" w:hAnsi="Arial" w:cs="Arial"/>
          <w:sz w:val="22"/>
        </w:rPr>
        <w:t>his fusion confronts the late capitalist modernity shaped by liquid realism and hauntology,</w:t>
      </w:r>
      <w:r w:rsidRPr="00CA3A48">
        <w:rPr>
          <w:rFonts w:ascii="Arial" w:eastAsia="Times New Roman" w:hAnsi="Arial" w:cs="Arial"/>
          <w:kern w:val="0"/>
          <w:sz w:val="22"/>
          <w:lang w:val="en-GB"/>
        </w:rPr>
        <w:t xml:space="preserve"> </w:t>
      </w:r>
      <w:r w:rsidRPr="00CA3A48">
        <w:rPr>
          <w:rFonts w:ascii="Arial" w:hAnsi="Arial" w:cs="Arial"/>
          <w:sz w:val="22"/>
          <w:lang w:val="en-GB"/>
        </w:rPr>
        <w:t>a</w:t>
      </w:r>
      <w:r w:rsidRPr="00CA3A48">
        <w:rPr>
          <w:rFonts w:ascii="Arial" w:hAnsi="Arial" w:cs="Arial"/>
          <w:sz w:val="22"/>
          <w:lang w:val="en-GB"/>
        </w:rPr>
        <w:t>n embodiment of the contradictory reality of being caught in a state of fluid uncertainty whilst also mired in repetitive stagnation.</w:t>
      </w:r>
    </w:p>
    <w:p w14:paraId="1DE189A9" w14:textId="77777777" w:rsidR="00E43964" w:rsidRPr="00CA3A48" w:rsidRDefault="0071499A" w:rsidP="00B25827">
      <w:pPr>
        <w:rPr>
          <w:rFonts w:ascii="Arial" w:hAnsi="Arial" w:cs="Arial"/>
          <w:sz w:val="22"/>
        </w:rPr>
      </w:pPr>
      <w:r w:rsidRPr="0071499A">
        <w:rPr>
          <w:rFonts w:ascii="Arial" w:hAnsi="Arial" w:cs="Arial"/>
          <w:sz w:val="22"/>
          <w:lang w:val="en-GB"/>
        </w:rPr>
        <w:t xml:space="preserve">In terms of visual style, this manga draws inspiration from the Japanese ‘realistic style’ of the 1980s and 1990s, which saw the emergence of artists such as </w:t>
      </w:r>
      <w:proofErr w:type="spellStart"/>
      <w:r w:rsidRPr="0071499A">
        <w:rPr>
          <w:rFonts w:ascii="Arial" w:hAnsi="Arial" w:cs="Arial"/>
          <w:sz w:val="22"/>
          <w:lang w:val="en-GB"/>
        </w:rPr>
        <w:t>Yukito</w:t>
      </w:r>
      <w:proofErr w:type="spellEnd"/>
      <w:r w:rsidRPr="0071499A">
        <w:rPr>
          <w:rFonts w:ascii="Arial" w:hAnsi="Arial" w:cs="Arial"/>
          <w:sz w:val="22"/>
          <w:lang w:val="en-GB"/>
        </w:rPr>
        <w:t xml:space="preserve"> </w:t>
      </w:r>
      <w:proofErr w:type="spellStart"/>
      <w:r w:rsidRPr="0071499A">
        <w:rPr>
          <w:rFonts w:ascii="Arial" w:hAnsi="Arial" w:cs="Arial"/>
          <w:sz w:val="22"/>
          <w:lang w:val="en-GB"/>
        </w:rPr>
        <w:t>Kishiro</w:t>
      </w:r>
      <w:proofErr w:type="spellEnd"/>
      <w:r w:rsidRPr="0071499A">
        <w:rPr>
          <w:rFonts w:ascii="Arial" w:hAnsi="Arial" w:cs="Arial"/>
          <w:sz w:val="22"/>
          <w:lang w:val="en-GB"/>
        </w:rPr>
        <w:t xml:space="preserve"> and Katsuhiro </w:t>
      </w:r>
      <w:proofErr w:type="spellStart"/>
      <w:r w:rsidRPr="0071499A">
        <w:rPr>
          <w:rFonts w:ascii="Arial" w:hAnsi="Arial" w:cs="Arial"/>
          <w:sz w:val="22"/>
          <w:lang w:val="en-GB"/>
        </w:rPr>
        <w:t>Otomo</w:t>
      </w:r>
      <w:proofErr w:type="spellEnd"/>
      <w:r w:rsidRPr="0071499A">
        <w:rPr>
          <w:rFonts w:ascii="Arial" w:hAnsi="Arial" w:cs="Arial"/>
          <w:sz w:val="22"/>
          <w:lang w:val="en-GB"/>
        </w:rPr>
        <w:t>.</w:t>
      </w:r>
      <w:r w:rsidRPr="00CA3A48">
        <w:rPr>
          <w:rFonts w:ascii="Arial" w:hAnsi="Arial" w:cs="Arial"/>
          <w:sz w:val="22"/>
          <w:lang w:val="en-GB"/>
        </w:rPr>
        <w:t xml:space="preserve"> </w:t>
      </w:r>
      <w:r w:rsidRPr="0071499A">
        <w:rPr>
          <w:rFonts w:ascii="Arial" w:hAnsi="Arial" w:cs="Arial"/>
          <w:sz w:val="22"/>
          <w:lang w:val="en-GB"/>
        </w:rPr>
        <w:t>In a world rife with wear and tear, rust and grime, the extreme sense of oppression and defiance conveyed by black and white, and the fusion of the organic and the mechanical,</w:t>
      </w:r>
      <w:r w:rsidRPr="00CA3A48">
        <w:rPr>
          <w:rFonts w:ascii="Arial" w:hAnsi="Arial" w:cs="Arial"/>
          <w:sz w:val="22"/>
          <w:lang w:val="en-GB"/>
        </w:rPr>
        <w:t xml:space="preserve"> </w:t>
      </w:r>
      <w:r w:rsidRPr="0071499A">
        <w:rPr>
          <w:rFonts w:ascii="Arial" w:hAnsi="Arial" w:cs="Arial"/>
          <w:sz w:val="22"/>
          <w:lang w:val="en-GB"/>
        </w:rPr>
        <w:t>Grand spatial perspective, high-contrast shadows, dense lines and a simulated halftone paper texture,</w:t>
      </w:r>
      <w:r w:rsidRPr="00CA3A48">
        <w:rPr>
          <w:rFonts w:ascii="Arial" w:hAnsi="Arial" w:cs="Arial"/>
          <w:sz w:val="22"/>
          <w:lang w:val="en-GB"/>
        </w:rPr>
        <w:t xml:space="preserve"> </w:t>
      </w:r>
      <w:r w:rsidR="00E43964" w:rsidRPr="00CA3A48">
        <w:rPr>
          <w:rFonts w:ascii="Arial" w:hAnsi="Arial" w:cs="Arial"/>
          <w:sz w:val="22"/>
        </w:rPr>
        <w:t>d</w:t>
      </w:r>
      <w:r w:rsidRPr="00CA3A48">
        <w:rPr>
          <w:rFonts w:ascii="Arial" w:hAnsi="Arial" w:cs="Arial"/>
          <w:sz w:val="22"/>
        </w:rPr>
        <w:t>epicting a high-tech world using extremely intricate, even somewhat messy, hand-drawn lines.</w:t>
      </w:r>
      <w:r w:rsidR="00E43964" w:rsidRPr="00CA3A48">
        <w:rPr>
          <w:rFonts w:ascii="Arial" w:eastAsia="Times New Roman" w:hAnsi="Arial" w:cs="Arial"/>
          <w:kern w:val="0"/>
          <w:sz w:val="22"/>
          <w:lang w:val="en-GB"/>
        </w:rPr>
        <w:t xml:space="preserve"> </w:t>
      </w:r>
      <w:r w:rsidR="00E43964" w:rsidRPr="00CA3A48">
        <w:rPr>
          <w:rFonts w:ascii="Arial" w:hAnsi="Arial" w:cs="Arial"/>
          <w:sz w:val="22"/>
          <w:lang w:val="en-GB"/>
        </w:rPr>
        <w:t>Essentially, it is about unleashing a kind of spectre, using traditional craft forms and modes of expression, whilst employing modern technological means to bring it to life,</w:t>
      </w:r>
      <w:r w:rsidR="00E43964" w:rsidRPr="00CA3A48">
        <w:rPr>
          <w:rFonts w:ascii="Arial" w:hAnsi="Arial" w:cs="Arial"/>
          <w:sz w:val="22"/>
          <w:lang w:val="en-GB"/>
        </w:rPr>
        <w:t xml:space="preserve"> l</w:t>
      </w:r>
      <w:r w:rsidR="00E43964" w:rsidRPr="00E43964">
        <w:rPr>
          <w:rFonts w:ascii="Arial" w:hAnsi="Arial" w:cs="Arial"/>
          <w:sz w:val="22"/>
          <w:lang w:val="en-GB"/>
        </w:rPr>
        <w:t>et us mourn that glittering technological dream which ultimately came crashing down.</w:t>
      </w:r>
      <w:r w:rsidR="00E43964" w:rsidRPr="00CA3A48">
        <w:rPr>
          <w:rFonts w:ascii="Arial" w:hAnsi="Arial" w:cs="Arial"/>
          <w:sz w:val="22"/>
          <w:lang w:val="en-GB"/>
        </w:rPr>
        <w:t xml:space="preserve"> </w:t>
      </w:r>
      <w:r w:rsidR="00E43964" w:rsidRPr="00CA3A48">
        <w:rPr>
          <w:rFonts w:ascii="Arial" w:hAnsi="Arial" w:cs="Arial"/>
          <w:sz w:val="22"/>
        </w:rPr>
        <w:t>b</w:t>
      </w:r>
      <w:r w:rsidR="00E43964" w:rsidRPr="00CA3A48">
        <w:rPr>
          <w:rFonts w:ascii="Arial" w:hAnsi="Arial" w:cs="Arial"/>
          <w:sz w:val="22"/>
        </w:rPr>
        <w:t xml:space="preserve">y blending the </w:t>
      </w:r>
      <w:r w:rsidR="00E43964" w:rsidRPr="00CA3A48">
        <w:rPr>
          <w:rFonts w:ascii="Arial" w:hAnsi="Arial" w:cs="Arial"/>
          <w:sz w:val="22"/>
        </w:rPr>
        <w:lastRenderedPageBreak/>
        <w:t>realistic style of hand-drawn art from the last century with digital art in terms of style, brushwork and composition, and by incorporating intricate hand-drawn linework and collage-style contrasts of light and shadow into digital art, the aim is to recreate the textures of the G-pen, thick ink and halftone paper found in hand-drawn art.</w:t>
      </w:r>
    </w:p>
    <w:p w14:paraId="0DB09B62" w14:textId="1BDA27E7" w:rsidR="00E43964" w:rsidRPr="00CA3A48" w:rsidRDefault="00E43964" w:rsidP="00E43964">
      <w:pPr>
        <w:rPr>
          <w:rFonts w:ascii="Arial" w:hAnsi="Arial" w:cs="Arial"/>
          <w:sz w:val="22"/>
          <w:lang w:val="en-GB"/>
        </w:rPr>
      </w:pPr>
      <w:r w:rsidRPr="00CA3A48">
        <w:rPr>
          <w:rFonts w:ascii="Arial" w:hAnsi="Arial" w:cs="Arial"/>
          <w:sz w:val="22"/>
        </w:rPr>
        <w:t xml:space="preserve">Mark Fisher (2014) further developed this theory in </w:t>
      </w:r>
      <w:r w:rsidRPr="00CA3A48">
        <w:rPr>
          <w:rFonts w:ascii="Arial" w:hAnsi="Arial" w:cs="Arial"/>
          <w:i/>
          <w:iCs/>
          <w:sz w:val="22"/>
        </w:rPr>
        <w:t>The Ghosts in My Life</w:t>
      </w:r>
      <w:r w:rsidRPr="00CA3A48">
        <w:rPr>
          <w:rFonts w:ascii="Arial" w:hAnsi="Arial" w:cs="Arial"/>
          <w:sz w:val="22"/>
        </w:rPr>
        <w:t>. Fisher explicitly argued that modern people are obsessed with these anachronistic retro-futuristic symbols because we are experiencing a nostalgia for a lost future; he believed that this temporal dislocation represents a modern entanglement with the past, which has hindered the development of the modern imagination.</w:t>
      </w:r>
      <w:r w:rsidRPr="00CA3A48">
        <w:rPr>
          <w:rFonts w:ascii="Arial" w:hAnsi="Arial" w:cs="Arial"/>
          <w:sz w:val="22"/>
        </w:rPr>
        <w:t xml:space="preserve"> </w:t>
      </w:r>
      <w:r w:rsidRPr="00CA3A48">
        <w:rPr>
          <w:rFonts w:ascii="Arial" w:hAnsi="Arial" w:cs="Arial"/>
          <w:sz w:val="22"/>
        </w:rPr>
        <w:t>In this study, illustrations will be used to depict an apocalyptic world in the making, where humanity has been ousted from its position of dominance by artificial intelligence and has reverted to the way of life of primitive society. This clash between a high-tech society and primitive tribes illustrates the intertwining of the past and the future,</w:t>
      </w:r>
      <w:r w:rsidRPr="00CA3A48">
        <w:rPr>
          <w:rFonts w:ascii="Arial" w:hAnsi="Arial" w:cs="Arial"/>
          <w:sz w:val="22"/>
        </w:rPr>
        <w:t xml:space="preserve"> t</w:t>
      </w:r>
      <w:r w:rsidRPr="00CA3A48">
        <w:rPr>
          <w:rFonts w:ascii="Arial" w:hAnsi="Arial" w:cs="Arial"/>
          <w:sz w:val="22"/>
        </w:rPr>
        <w:t>his sense of temporal dislocation has been described by the illustrator Bruce McCall as ‘false nostalgia’,</w:t>
      </w:r>
      <w:r w:rsidRPr="00CA3A48">
        <w:rPr>
          <w:rFonts w:ascii="Arial" w:eastAsia="Times New Roman" w:hAnsi="Arial" w:cs="Arial"/>
          <w:kern w:val="0"/>
          <w:sz w:val="22"/>
          <w:lang w:val="en-GB"/>
        </w:rPr>
        <w:t xml:space="preserve"> </w:t>
      </w:r>
      <w:r w:rsidRPr="00CA3A48">
        <w:rPr>
          <w:rFonts w:ascii="Arial" w:hAnsi="Arial" w:cs="Arial"/>
          <w:sz w:val="22"/>
          <w:lang w:val="en-GB"/>
        </w:rPr>
        <w:t>People’s profound reflection on and nostalgia for a future that has never come to pass is a reflection of authenticity; it is a mourning for the past, rather than the escapist melancholy of neo-realism and extreme nationalism.</w:t>
      </w:r>
    </w:p>
    <w:p w14:paraId="41401ED4" w14:textId="4B45AFFB" w:rsidR="002923D7" w:rsidRPr="00CA3A48" w:rsidRDefault="002923D7" w:rsidP="00B25827">
      <w:pPr>
        <w:rPr>
          <w:rFonts w:ascii="Arial" w:hAnsi="Arial" w:cs="Arial"/>
          <w:sz w:val="22"/>
          <w:lang w:val="en-GB"/>
        </w:rPr>
      </w:pPr>
    </w:p>
    <w:p w14:paraId="046F24BF" w14:textId="77777777" w:rsidR="00213B04" w:rsidRPr="00CA3A48" w:rsidRDefault="00213B04" w:rsidP="00B25827">
      <w:pPr>
        <w:rPr>
          <w:rFonts w:ascii="Arial" w:hAnsi="Arial" w:cs="Arial"/>
          <w:sz w:val="22"/>
        </w:rPr>
      </w:pPr>
    </w:p>
    <w:p w14:paraId="42FD7FE6" w14:textId="309001E8" w:rsidR="003B6DAD" w:rsidRPr="00CA3A48" w:rsidRDefault="003B6DAD" w:rsidP="003B6DAD">
      <w:pPr>
        <w:rPr>
          <w:rFonts w:ascii="Arial" w:hAnsi="Arial" w:cs="Arial"/>
          <w:sz w:val="22"/>
          <w:lang w:val="en-GB"/>
        </w:rPr>
      </w:pPr>
      <w:r w:rsidRPr="00CA3A48">
        <w:rPr>
          <w:rFonts w:ascii="Arial" w:hAnsi="Arial" w:cs="Arial"/>
          <w:sz w:val="22"/>
        </w:rPr>
        <w:t>This section raises three design questions: how the cyberpunk visual style was established; why cyberpunk was chosen; and how it is portrayed in the comic;</w:t>
      </w:r>
      <w:r w:rsidRPr="00CA3A48">
        <w:rPr>
          <w:rFonts w:ascii="Arial" w:eastAsia="Times New Roman" w:hAnsi="Arial" w:cs="Arial"/>
          <w:kern w:val="0"/>
          <w:sz w:val="22"/>
          <w:lang w:val="en-GB"/>
        </w:rPr>
        <w:t xml:space="preserve"> </w:t>
      </w:r>
      <w:r w:rsidRPr="00CA3A48">
        <w:rPr>
          <w:rFonts w:ascii="Arial" w:hAnsi="Arial" w:cs="Arial"/>
          <w:sz w:val="22"/>
          <w:lang w:val="en-GB"/>
        </w:rPr>
        <w:t>How do mirroring and simulation influence self-identity, thereby transforming depression into mourning? What is the connection with cyberpunk, and why can it be therapeutic?</w:t>
      </w:r>
    </w:p>
    <w:p w14:paraId="4876F1F0" w14:textId="122065B6" w:rsidR="00E4164C" w:rsidRPr="00CA3A48" w:rsidRDefault="00E4164C" w:rsidP="00B25827">
      <w:pPr>
        <w:rPr>
          <w:rFonts w:ascii="Arial" w:hAnsi="Arial" w:cs="Arial"/>
          <w:sz w:val="22"/>
        </w:rPr>
      </w:pPr>
    </w:p>
    <w:p w14:paraId="2C34D774" w14:textId="77777777" w:rsidR="00A31908" w:rsidRPr="00CA3A48" w:rsidRDefault="00A31908" w:rsidP="00B25827">
      <w:pPr>
        <w:rPr>
          <w:rFonts w:ascii="Arial" w:hAnsi="Arial" w:cs="Arial"/>
          <w:color w:val="000000" w:themeColor="text1"/>
          <w:sz w:val="22"/>
          <w:u w:val="single"/>
        </w:rPr>
      </w:pPr>
    </w:p>
    <w:p w14:paraId="36A34C86" w14:textId="5E89243E" w:rsidR="00D45650" w:rsidRPr="00CA3A48" w:rsidRDefault="003B6DAD" w:rsidP="00B25827">
      <w:pPr>
        <w:rPr>
          <w:rFonts w:ascii="Arial" w:hAnsi="Arial" w:cs="Arial"/>
          <w:color w:val="000000" w:themeColor="text1"/>
          <w:sz w:val="22"/>
        </w:rPr>
      </w:pPr>
      <w:r w:rsidRPr="00CA3A48">
        <w:rPr>
          <w:rFonts w:ascii="Arial" w:hAnsi="Arial" w:cs="Arial"/>
          <w:color w:val="000000" w:themeColor="text1"/>
          <w:sz w:val="22"/>
        </w:rPr>
        <w:t xml:space="preserve">The visual style of this study draws inspiration from the realistic style of 1980s–1990s Japan; cyberpunk serves as its visual manifestation, underpinned by the relationship between cybernetics and the virtual mirror. Cybernetics posits that mechanisms such as feedback, loops, states, the ‘virtual mirror’ and autopoiesis operate in a continuous cycle; the ‘virtual mirror’ does not merely reflect reality, but generates a hyperreal simulation. As information is transmitted through cultural symbols via media, this presents a future world where bodies are under surveillance, consciousness is invaded, and a future society controlled by surveillance capitalism. On the surface, the manga features a cyberpunk visual style; at a deeper level, it embodies the operational logic of cyberpunk, which is rooted in the </w:t>
      </w:r>
      <w:proofErr w:type="spellStart"/>
      <w:r w:rsidRPr="00CA3A48">
        <w:rPr>
          <w:rFonts w:ascii="Arial" w:hAnsi="Arial" w:cs="Arial"/>
          <w:color w:val="000000" w:themeColor="text1"/>
          <w:sz w:val="22"/>
        </w:rPr>
        <w:t>visualisation</w:t>
      </w:r>
      <w:proofErr w:type="spellEnd"/>
      <w:r w:rsidRPr="00CA3A48">
        <w:rPr>
          <w:rFonts w:ascii="Arial" w:hAnsi="Arial" w:cs="Arial"/>
          <w:color w:val="000000" w:themeColor="text1"/>
          <w:sz w:val="22"/>
        </w:rPr>
        <w:t xml:space="preserve"> of cybernetics.</w:t>
      </w:r>
    </w:p>
    <w:p w14:paraId="3922DB64" w14:textId="77777777" w:rsidR="003B6DAD" w:rsidRPr="00CA3A48" w:rsidRDefault="003B6DAD" w:rsidP="00B25827">
      <w:pPr>
        <w:rPr>
          <w:rFonts w:ascii="Arial" w:hAnsi="Arial" w:cs="Arial"/>
          <w:color w:val="000000" w:themeColor="text1"/>
          <w:sz w:val="22"/>
        </w:rPr>
      </w:pPr>
    </w:p>
    <w:p w14:paraId="1945D885" w14:textId="4AB67389" w:rsidR="003B6DAD" w:rsidRPr="003B6DAD" w:rsidRDefault="003B6DAD" w:rsidP="003B6DAD">
      <w:pPr>
        <w:rPr>
          <w:rFonts w:ascii="Arial" w:hAnsi="Arial" w:cs="Arial"/>
          <w:color w:val="000000" w:themeColor="text1"/>
          <w:sz w:val="22"/>
          <w:lang w:val="en-GB"/>
        </w:rPr>
      </w:pPr>
      <w:r w:rsidRPr="00CA3A48">
        <w:rPr>
          <w:rFonts w:ascii="Arial" w:hAnsi="Arial" w:cs="Arial"/>
          <w:color w:val="000000" w:themeColor="text1"/>
          <w:sz w:val="22"/>
        </w:rPr>
        <w:t>How do the mirror image and the simulacrum influence self-identity and, in turn, transform depression into mourning? This is a fundamental shift: the identity of the mirror image is fictional, whilst the identity of the simulacrum is constructed; identity is conferred by cultural symbols in the media.</w:t>
      </w:r>
      <w:r w:rsidRPr="00CA3A48">
        <w:rPr>
          <w:rFonts w:ascii="Arial" w:hAnsi="Arial" w:cs="Arial"/>
          <w:sz w:val="22"/>
        </w:rPr>
        <w:t xml:space="preserve"> </w:t>
      </w:r>
      <w:r w:rsidRPr="00CA3A48">
        <w:rPr>
          <w:rFonts w:ascii="Arial" w:hAnsi="Arial" w:cs="Arial"/>
          <w:color w:val="000000" w:themeColor="text1"/>
          <w:sz w:val="22"/>
        </w:rPr>
        <w:t>Living in this era of surveillance capitalism, we are controlled by algorithms, platforms and rules, and our identity has been subsumed by images, symbols and autopoiesis,</w:t>
      </w:r>
      <w:r w:rsidRPr="00CA3A48">
        <w:rPr>
          <w:rFonts w:ascii="Arial" w:hAnsi="Arial" w:cs="Arial"/>
          <w:color w:val="000000" w:themeColor="text1"/>
          <w:sz w:val="22"/>
        </w:rPr>
        <w:t xml:space="preserve"> </w:t>
      </w:r>
      <w:r w:rsidR="00A31908" w:rsidRPr="00CA3A48">
        <w:rPr>
          <w:rFonts w:ascii="Arial" w:hAnsi="Arial" w:cs="Arial"/>
          <w:color w:val="000000" w:themeColor="text1"/>
          <w:sz w:val="22"/>
        </w:rPr>
        <w:t>identity</w:t>
      </w:r>
      <w:r w:rsidRPr="00CA3A48">
        <w:rPr>
          <w:rFonts w:ascii="Arial" w:eastAsia="Times New Roman" w:hAnsi="Arial" w:cs="Arial"/>
          <w:kern w:val="0"/>
          <w:sz w:val="22"/>
          <w:lang w:val="en-GB"/>
        </w:rPr>
        <w:t xml:space="preserve"> </w:t>
      </w:r>
      <w:r w:rsidRPr="00CA3A48">
        <w:rPr>
          <w:rFonts w:ascii="Arial" w:hAnsi="Arial" w:cs="Arial"/>
          <w:color w:val="000000" w:themeColor="text1"/>
          <w:sz w:val="22"/>
          <w:lang w:val="en-GB"/>
        </w:rPr>
        <w:t>b</w:t>
      </w:r>
      <w:r w:rsidRPr="00CA3A48">
        <w:rPr>
          <w:rFonts w:ascii="Arial" w:hAnsi="Arial" w:cs="Arial"/>
          <w:color w:val="000000" w:themeColor="text1"/>
          <w:sz w:val="22"/>
          <w:lang w:val="en-GB"/>
        </w:rPr>
        <w:t>y acknowledging the loss and thereby entering a period of mourning, the subject ceases to cling to a ‘real identity’ and accepts that the self is fluid and fragmented,</w:t>
      </w:r>
      <w:r w:rsidRPr="00CA3A48">
        <w:rPr>
          <w:rFonts w:ascii="Arial" w:hAnsi="Arial" w:cs="Arial"/>
          <w:color w:val="000000" w:themeColor="text1"/>
          <w:sz w:val="22"/>
          <w:lang w:val="en-GB"/>
        </w:rPr>
        <w:t xml:space="preserve"> r</w:t>
      </w:r>
      <w:r w:rsidRPr="003B6DAD">
        <w:rPr>
          <w:rFonts w:ascii="Arial" w:hAnsi="Arial" w:cs="Arial"/>
          <w:color w:val="000000" w:themeColor="text1"/>
          <w:sz w:val="22"/>
          <w:lang w:val="en-GB"/>
        </w:rPr>
        <w:t xml:space="preserve">econstructing one’s sense of self </w:t>
      </w:r>
      <w:r w:rsidRPr="003B6DAD">
        <w:rPr>
          <w:rFonts w:ascii="Arial" w:hAnsi="Arial" w:cs="Arial"/>
          <w:color w:val="000000" w:themeColor="text1"/>
          <w:sz w:val="22"/>
          <w:lang w:val="en-GB"/>
        </w:rPr>
        <w:lastRenderedPageBreak/>
        <w:t>after loss is neither a compromise nor a dissolution, but rather an acceptance that leads to the realisation of one’s identity.</w:t>
      </w:r>
    </w:p>
    <w:p w14:paraId="2727609B" w14:textId="77777777" w:rsidR="003F030A" w:rsidRPr="00CA3A48" w:rsidRDefault="003F030A" w:rsidP="003F030A">
      <w:pPr>
        <w:rPr>
          <w:rFonts w:ascii="Arial" w:hAnsi="Arial" w:cs="Arial"/>
          <w:color w:val="000000" w:themeColor="text1"/>
          <w:sz w:val="22"/>
          <w:lang w:val="en-GB"/>
        </w:rPr>
      </w:pPr>
    </w:p>
    <w:p w14:paraId="1AFF2102" w14:textId="28DF2179" w:rsidR="004D31EB" w:rsidRPr="004D31EB" w:rsidRDefault="00BD32AA" w:rsidP="004D31EB">
      <w:pPr>
        <w:rPr>
          <w:rFonts w:ascii="Arial" w:hAnsi="Arial" w:cs="Arial"/>
          <w:color w:val="000000" w:themeColor="text1"/>
          <w:sz w:val="22"/>
          <w:lang w:val="en-GB"/>
        </w:rPr>
      </w:pPr>
      <w:r w:rsidRPr="00CA3A48">
        <w:rPr>
          <w:rFonts w:ascii="Arial" w:hAnsi="Arial" w:cs="Arial"/>
          <w:color w:val="000000" w:themeColor="text1"/>
          <w:sz w:val="22"/>
        </w:rPr>
        <w:t>By showing the comic to different people, viewers interpret it as conveying a sense of power, melancholy, and a perspective that is not quite cyberpunk. This study confronts reality head-on, using the visual style of cyberpunk to offer emotional healing to those who are genuinely suffering from melancholy by providing them with a mirror image of their own emotions.</w:t>
      </w:r>
      <w:r w:rsidR="004D31EB" w:rsidRPr="00CA3A48">
        <w:rPr>
          <w:rFonts w:ascii="Arial" w:eastAsia="Times New Roman" w:hAnsi="Arial" w:cs="Arial"/>
          <w:kern w:val="0"/>
          <w:sz w:val="22"/>
          <w:lang w:val="en-GB"/>
        </w:rPr>
        <w:t xml:space="preserve"> </w:t>
      </w:r>
      <w:r w:rsidR="004D31EB" w:rsidRPr="00CA3A48">
        <w:rPr>
          <w:rFonts w:ascii="Arial" w:hAnsi="Arial" w:cs="Arial"/>
          <w:color w:val="000000" w:themeColor="text1"/>
          <w:sz w:val="22"/>
          <w:lang w:val="en-GB"/>
        </w:rPr>
        <w:t>Furthermore, some argue that this cyberpunk art style is not cyberpunk enough, as it fails to depict a world of glitz and glamour,</w:t>
      </w:r>
      <w:r w:rsidR="004D31EB" w:rsidRPr="00CA3A48">
        <w:rPr>
          <w:rFonts w:ascii="Arial" w:hAnsi="Arial" w:cs="Arial"/>
          <w:color w:val="000000" w:themeColor="text1"/>
          <w:sz w:val="22"/>
          <w:lang w:val="en-GB"/>
        </w:rPr>
        <w:t xml:space="preserve"> r</w:t>
      </w:r>
      <w:r w:rsidR="004D31EB" w:rsidRPr="004D31EB">
        <w:rPr>
          <w:rFonts w:ascii="Arial" w:hAnsi="Arial" w:cs="Arial"/>
          <w:color w:val="000000" w:themeColor="text1"/>
          <w:sz w:val="22"/>
          <w:lang w:val="en-GB"/>
        </w:rPr>
        <w:t>ather, it is a black-and-white world, a hyperreal simulation; this study focuses on healing and aims, through the space of a hyperreal simulation,</w:t>
      </w:r>
    </w:p>
    <w:p w14:paraId="41E240F8" w14:textId="47D4CAC4" w:rsidR="00FF28EA" w:rsidRPr="00CA3A48" w:rsidRDefault="004D31EB" w:rsidP="00B25827">
      <w:pPr>
        <w:rPr>
          <w:rFonts w:ascii="Arial" w:hAnsi="Arial" w:cs="Arial"/>
          <w:color w:val="000000" w:themeColor="text1"/>
          <w:sz w:val="22"/>
          <w:lang w:val="en-GB"/>
        </w:rPr>
      </w:pPr>
      <w:r w:rsidRPr="004D31EB">
        <w:rPr>
          <w:rFonts w:ascii="Arial" w:hAnsi="Arial" w:cs="Arial"/>
          <w:color w:val="000000" w:themeColor="text1"/>
          <w:sz w:val="22"/>
          <w:lang w:val="en-GB"/>
        </w:rPr>
        <w:t xml:space="preserve">Establishing a phenomenological connection between the real and the virtual, and transforming human emotions through simulation to project them onto the audience. This is similar to the gameplay mechanics of the video game </w:t>
      </w:r>
      <w:r w:rsidRPr="004D31EB">
        <w:rPr>
          <w:rFonts w:ascii="Arial" w:hAnsi="Arial" w:cs="Arial"/>
          <w:i/>
          <w:iCs/>
          <w:color w:val="000000" w:themeColor="text1"/>
          <w:sz w:val="22"/>
          <w:lang w:val="en-GB"/>
        </w:rPr>
        <w:t>Cyberpunk 2077</w:t>
      </w:r>
      <w:r w:rsidRPr="004D31EB">
        <w:rPr>
          <w:rFonts w:ascii="Arial" w:hAnsi="Arial" w:cs="Arial"/>
          <w:color w:val="000000" w:themeColor="text1"/>
          <w:sz w:val="22"/>
          <w:lang w:val="en-GB"/>
        </w:rPr>
        <w:t>; both address the real-world anxieties surrounding surveillance capitalism,</w:t>
      </w:r>
      <w:r w:rsidRPr="00CA3A48">
        <w:rPr>
          <w:rFonts w:ascii="Arial" w:hAnsi="Arial" w:cs="Arial"/>
          <w:color w:val="000000" w:themeColor="text1"/>
          <w:sz w:val="22"/>
          <w:lang w:val="en-GB"/>
        </w:rPr>
        <w:t xml:space="preserve"> </w:t>
      </w:r>
      <w:r w:rsidRPr="004D31EB">
        <w:rPr>
          <w:rFonts w:ascii="Arial" w:hAnsi="Arial" w:cs="Arial"/>
          <w:color w:val="000000" w:themeColor="text1"/>
          <w:sz w:val="22"/>
          <w:lang w:val="en-GB"/>
        </w:rPr>
        <w:t>The various data relating to cyborgs are projected as existential choices they must face; cyborgs are compelled to make decisions in this uncertain world, which reflects the oligarchic monopolisation of cities under late capitalism,</w:t>
      </w:r>
      <w:r w:rsidRPr="00CA3A48">
        <w:rPr>
          <w:rFonts w:ascii="Arial" w:hAnsi="Arial" w:cs="Arial"/>
          <w:color w:val="000000" w:themeColor="text1"/>
          <w:sz w:val="22"/>
          <w:lang w:val="en-GB"/>
        </w:rPr>
        <w:t xml:space="preserve"> </w:t>
      </w:r>
      <w:r w:rsidRPr="004D31EB">
        <w:rPr>
          <w:rFonts w:ascii="Arial" w:hAnsi="Arial" w:cs="Arial"/>
          <w:color w:val="000000" w:themeColor="text1"/>
          <w:sz w:val="22"/>
          <w:lang w:val="en-GB"/>
        </w:rPr>
        <w:t>A sense of powerlessness stemming from the individual’s inability to change the system, and a sense of deprivation arising from being stripped of future choices. Yet the people in the world of comics have not given up on themselves; instead, they struggle amidst a tug-of-war between control and resistance,</w:t>
      </w:r>
      <w:r w:rsidRPr="00CA3A48">
        <w:rPr>
          <w:rFonts w:ascii="Arial" w:hAnsi="Arial" w:cs="Arial"/>
          <w:color w:val="000000" w:themeColor="text1"/>
          <w:sz w:val="22"/>
          <w:lang w:val="en-GB"/>
        </w:rPr>
        <w:t xml:space="preserve"> </w:t>
      </w:r>
      <w:r w:rsidR="00CA3A48" w:rsidRPr="00CA3A48">
        <w:rPr>
          <w:rFonts w:ascii="Arial" w:hAnsi="Arial" w:cs="Arial"/>
          <w:color w:val="000000" w:themeColor="text1"/>
          <w:sz w:val="22"/>
          <w:lang w:val="en-GB"/>
        </w:rPr>
        <w:t>n</w:t>
      </w:r>
      <w:r w:rsidRPr="004D31EB">
        <w:rPr>
          <w:rFonts w:ascii="Arial" w:hAnsi="Arial" w:cs="Arial"/>
          <w:color w:val="000000" w:themeColor="text1"/>
          <w:sz w:val="22"/>
          <w:lang w:val="en-GB"/>
        </w:rPr>
        <w:t>either compromising nor passive, seeking a new balance amidst contradictions, allowing the virtual to influence the real, and achieving self-identity.</w:t>
      </w:r>
    </w:p>
    <w:p w14:paraId="0535BC99" w14:textId="77777777" w:rsidR="00CA3A48" w:rsidRPr="00CA3A48" w:rsidRDefault="00CA3A48" w:rsidP="00B25827">
      <w:pPr>
        <w:rPr>
          <w:rFonts w:ascii="Arial" w:hAnsi="Arial" w:cs="Arial"/>
          <w:color w:val="000000" w:themeColor="text1"/>
          <w:sz w:val="22"/>
          <w:lang w:val="en-GB"/>
        </w:rPr>
      </w:pPr>
    </w:p>
    <w:p w14:paraId="471D3B88" w14:textId="47819FE8" w:rsidR="00E24E18" w:rsidRPr="00CA3A48" w:rsidRDefault="00B33197" w:rsidP="00B25827">
      <w:pPr>
        <w:rPr>
          <w:rFonts w:ascii="Arial" w:hAnsi="Arial" w:cs="Arial"/>
          <w:color w:val="000000" w:themeColor="text1"/>
          <w:sz w:val="22"/>
        </w:rPr>
      </w:pPr>
      <w:r w:rsidRPr="00CA3A48">
        <w:rPr>
          <w:rFonts w:ascii="Arial" w:hAnsi="Arial" w:cs="Arial"/>
          <w:color w:val="000000" w:themeColor="text1"/>
          <w:sz w:val="22"/>
        </w:rPr>
        <w:t>4</w:t>
      </w:r>
      <w:r w:rsidR="002B4121" w:rsidRPr="00CA3A48">
        <w:rPr>
          <w:rFonts w:ascii="Arial" w:hAnsi="Arial" w:cs="Arial"/>
          <w:color w:val="000000" w:themeColor="text1"/>
          <w:sz w:val="22"/>
        </w:rPr>
        <w:t>.Reflection and Future Development</w:t>
      </w:r>
    </w:p>
    <w:p w14:paraId="755F762E" w14:textId="3B2414B1" w:rsidR="004D31EB" w:rsidRPr="004D31EB" w:rsidRDefault="004D31EB" w:rsidP="004D31EB">
      <w:pPr>
        <w:rPr>
          <w:rFonts w:ascii="Arial" w:hAnsi="Arial" w:cs="Arial"/>
          <w:color w:val="000000" w:themeColor="text1"/>
          <w:sz w:val="22"/>
          <w:lang w:val="en-GB"/>
        </w:rPr>
      </w:pPr>
      <w:r w:rsidRPr="004D31EB">
        <w:rPr>
          <w:rFonts w:ascii="Arial" w:hAnsi="Arial" w:cs="Arial"/>
          <w:color w:val="000000" w:themeColor="text1"/>
          <w:sz w:val="22"/>
          <w:lang w:val="en-GB"/>
        </w:rPr>
        <w:t xml:space="preserve">This project investigates emotional healing, which is expressed through the cyberpunk comic </w:t>
      </w:r>
      <w:r w:rsidRPr="004D31EB">
        <w:rPr>
          <w:rFonts w:ascii="Arial" w:hAnsi="Arial" w:cs="Arial"/>
          <w:i/>
          <w:iCs/>
          <w:color w:val="000000" w:themeColor="text1"/>
          <w:sz w:val="22"/>
          <w:lang w:val="en-GB"/>
        </w:rPr>
        <w:t>Out of Control Evolution</w:t>
      </w:r>
      <w:r w:rsidRPr="004D31EB">
        <w:rPr>
          <w:rFonts w:ascii="Arial" w:hAnsi="Arial" w:cs="Arial"/>
          <w:color w:val="000000" w:themeColor="text1"/>
          <w:sz w:val="22"/>
          <w:lang w:val="en-GB"/>
        </w:rPr>
        <w:t>. Drawing inspiration from Lacan and Laing’s psychoanalysis of psychosis and phenomenology of psychosis, as well as Baudrillard’s concepts of simulation and simulacrum, the study concludes that,</w:t>
      </w:r>
    </w:p>
    <w:p w14:paraId="7C9657D0" w14:textId="3303B459" w:rsidR="004D31EB" w:rsidRPr="004D31EB" w:rsidRDefault="004D31EB" w:rsidP="004D31EB">
      <w:pPr>
        <w:rPr>
          <w:rFonts w:ascii="Arial" w:hAnsi="Arial" w:cs="Arial"/>
          <w:color w:val="000000" w:themeColor="text1"/>
          <w:sz w:val="22"/>
          <w:lang w:val="en-GB"/>
        </w:rPr>
      </w:pPr>
      <w:r w:rsidRPr="004D31EB">
        <w:rPr>
          <w:rFonts w:ascii="Arial" w:hAnsi="Arial" w:cs="Arial"/>
          <w:color w:val="000000" w:themeColor="text1"/>
          <w:sz w:val="22"/>
          <w:lang w:val="en-GB"/>
        </w:rPr>
        <w:t>Nowadays, people are reluctant to live in reality; it is a sort of virtual mirror,</w:t>
      </w:r>
      <w:r w:rsidRPr="00CA3A48">
        <w:rPr>
          <w:rFonts w:ascii="Arial" w:hAnsi="Arial" w:cs="Arial"/>
          <w:color w:val="000000" w:themeColor="text1"/>
          <w:sz w:val="22"/>
          <w:lang w:val="en-GB"/>
        </w:rPr>
        <w:t xml:space="preserve"> </w:t>
      </w:r>
      <w:proofErr w:type="gramStart"/>
      <w:r w:rsidRPr="004D31EB">
        <w:rPr>
          <w:rFonts w:ascii="Arial" w:hAnsi="Arial" w:cs="Arial"/>
          <w:color w:val="000000" w:themeColor="text1"/>
          <w:sz w:val="22"/>
          <w:lang w:val="en-GB"/>
        </w:rPr>
        <w:t>It</w:t>
      </w:r>
      <w:proofErr w:type="gramEnd"/>
      <w:r w:rsidRPr="004D31EB">
        <w:rPr>
          <w:rFonts w:ascii="Arial" w:hAnsi="Arial" w:cs="Arial"/>
          <w:color w:val="000000" w:themeColor="text1"/>
          <w:sz w:val="22"/>
          <w:lang w:val="en-GB"/>
        </w:rPr>
        <w:t xml:space="preserve"> refers to the emotions of the self, situated at a level beneath the material plane and grounded in self-identity. In this study, the therapeutic value of artistic comics is expressed through a cyberpunk aesthetic,</w:t>
      </w:r>
      <w:r w:rsidRPr="00CA3A48">
        <w:rPr>
          <w:rFonts w:ascii="Arial" w:hAnsi="Arial" w:cs="Arial"/>
          <w:color w:val="000000" w:themeColor="text1"/>
          <w:sz w:val="22"/>
          <w:lang w:val="en-GB"/>
        </w:rPr>
        <w:t xml:space="preserve"> </w:t>
      </w:r>
      <w:r w:rsidR="00CA3A48">
        <w:rPr>
          <w:rFonts w:ascii="Arial" w:hAnsi="Arial" w:cs="Arial"/>
          <w:color w:val="000000" w:themeColor="text1"/>
          <w:sz w:val="22"/>
          <w:lang w:val="en-GB"/>
        </w:rPr>
        <w:t>b</w:t>
      </w:r>
      <w:r w:rsidRPr="004D31EB">
        <w:rPr>
          <w:rFonts w:ascii="Arial" w:hAnsi="Arial" w:cs="Arial"/>
          <w:color w:val="000000" w:themeColor="text1"/>
          <w:sz w:val="22"/>
          <w:lang w:val="en-GB"/>
        </w:rPr>
        <w:t>y confronting reality head-on, it seeks to heal those who are mired in nostalgia, escapism and melancholy. In this postmodern society characterised by ‘liquid realism’ and ‘hauntology’, this comic-style art may well represent an entirely new artistic style,</w:t>
      </w:r>
    </w:p>
    <w:p w14:paraId="02532182" w14:textId="1CF48FCA" w:rsidR="004D31EB" w:rsidRPr="004D31EB" w:rsidRDefault="004D31EB" w:rsidP="004D31EB">
      <w:pPr>
        <w:rPr>
          <w:rFonts w:ascii="Arial" w:hAnsi="Arial" w:cs="Arial"/>
          <w:color w:val="000000" w:themeColor="text1"/>
          <w:sz w:val="22"/>
          <w:lang w:val="en-GB"/>
        </w:rPr>
      </w:pPr>
      <w:r w:rsidRPr="004D31EB">
        <w:rPr>
          <w:rFonts w:ascii="Arial" w:hAnsi="Arial" w:cs="Arial"/>
          <w:color w:val="000000" w:themeColor="text1"/>
          <w:sz w:val="22"/>
          <w:lang w:val="en-GB"/>
        </w:rPr>
        <w:t>It is a variation of the Japanese ‘realistic style’. In my subsequent research, I shall explore the relationship between different illustration styles and the concepts of fluidity, uncertainty, repetition and stagnation found in postmodernism, seeking to identify a path from melancholy to mourning,</w:t>
      </w:r>
      <w:r w:rsidRPr="00CA3A48">
        <w:rPr>
          <w:rFonts w:ascii="Arial" w:hAnsi="Arial" w:cs="Arial"/>
          <w:color w:val="000000" w:themeColor="text1"/>
          <w:sz w:val="22"/>
          <w:lang w:val="en-GB"/>
        </w:rPr>
        <w:t xml:space="preserve"> </w:t>
      </w:r>
      <w:r w:rsidRPr="004D31EB">
        <w:rPr>
          <w:rFonts w:ascii="Arial" w:hAnsi="Arial" w:cs="Arial"/>
          <w:sz w:val="22"/>
          <w:lang w:val="en-GB"/>
        </w:rPr>
        <w:t xml:space="preserve">The embrace of ‘reparative critique’ advocated by Lauren Berlant in </w:t>
      </w:r>
      <w:r w:rsidRPr="004D31EB">
        <w:rPr>
          <w:rFonts w:ascii="Arial" w:hAnsi="Arial" w:cs="Arial"/>
          <w:i/>
          <w:iCs/>
          <w:sz w:val="22"/>
          <w:lang w:val="en-GB"/>
        </w:rPr>
        <w:t>Cruel Optimism</w:t>
      </w:r>
      <w:r w:rsidRPr="00CA3A48">
        <w:rPr>
          <w:rFonts w:ascii="Arial" w:hAnsi="Arial" w:cs="Arial"/>
          <w:sz w:val="22"/>
          <w:lang w:val="en-GB"/>
        </w:rPr>
        <w:t xml:space="preserve"> </w:t>
      </w:r>
      <w:r w:rsidRPr="004D31EB">
        <w:rPr>
          <w:rFonts w:ascii="Arial" w:hAnsi="Arial" w:cs="Arial"/>
          <w:sz w:val="22"/>
          <w:lang w:val="en-GB"/>
        </w:rPr>
        <w:t>(2011) involves, whilst acknowledging ‘cruel optimism’, learning to strike a balance between impermanence and solidarity; within nostalgic cyberpunk narratives, it means facing the present and learning to grieve.</w:t>
      </w:r>
    </w:p>
    <w:p w14:paraId="76D5F8CC" w14:textId="77777777" w:rsidR="009340F0" w:rsidRPr="00CA3A48" w:rsidRDefault="009340F0" w:rsidP="00B25827">
      <w:pPr>
        <w:rPr>
          <w:rFonts w:ascii="Arial" w:hAnsi="Arial" w:cs="Arial"/>
          <w:sz w:val="22"/>
          <w:lang w:val="en-GB"/>
        </w:rPr>
      </w:pPr>
    </w:p>
    <w:p w14:paraId="3DAE07E2" w14:textId="77777777" w:rsidR="009340F0" w:rsidRPr="00CA3A48" w:rsidRDefault="009340F0" w:rsidP="00B25827">
      <w:pPr>
        <w:rPr>
          <w:rFonts w:ascii="Arial" w:hAnsi="Arial" w:cs="Arial"/>
          <w:sz w:val="22"/>
        </w:rPr>
      </w:pPr>
    </w:p>
    <w:p w14:paraId="38545F4F" w14:textId="77777777" w:rsidR="009340F0" w:rsidRPr="00CA3A48" w:rsidRDefault="009340F0" w:rsidP="009340F0">
      <w:pPr>
        <w:rPr>
          <w:rFonts w:ascii="Arial" w:hAnsi="Arial" w:cs="Arial"/>
          <w:sz w:val="22"/>
        </w:rPr>
      </w:pPr>
      <w:r w:rsidRPr="00CA3A48">
        <w:rPr>
          <w:rFonts w:ascii="Arial" w:hAnsi="Arial" w:cs="Arial"/>
          <w:sz w:val="22"/>
        </w:rPr>
        <w:t>Reference</w:t>
      </w:r>
    </w:p>
    <w:p w14:paraId="17D9309E" w14:textId="77777777" w:rsidR="009340F0" w:rsidRPr="00CA3A48" w:rsidRDefault="009340F0" w:rsidP="009340F0">
      <w:pPr>
        <w:rPr>
          <w:rFonts w:ascii="Arial" w:hAnsi="Arial" w:cs="Arial"/>
          <w:sz w:val="22"/>
        </w:rPr>
      </w:pPr>
    </w:p>
    <w:p w14:paraId="022AEBDA" w14:textId="77777777" w:rsidR="009340F0" w:rsidRPr="00CA3A48" w:rsidRDefault="009340F0" w:rsidP="009340F0">
      <w:pPr>
        <w:rPr>
          <w:rFonts w:ascii="Arial" w:hAnsi="Arial" w:cs="Arial"/>
          <w:sz w:val="22"/>
        </w:rPr>
      </w:pPr>
      <w:r w:rsidRPr="00CA3A48">
        <w:rPr>
          <w:rFonts w:ascii="Arial" w:hAnsi="Arial" w:cs="Arial"/>
          <w:sz w:val="22"/>
        </w:rPr>
        <w:t>Akbar SZ, Panda A, Kukreti D, et al. (2021) Misinformation as a window into prejudice: COVID-19 and the information environment in India. Proceedings of the ACM on Human-Computer Interaction 4(CSCW3): 1–28.</w:t>
      </w:r>
    </w:p>
    <w:p w14:paraId="43A6C47D" w14:textId="77777777" w:rsidR="009340F0" w:rsidRPr="00CA3A48" w:rsidRDefault="009340F0" w:rsidP="009340F0">
      <w:pPr>
        <w:rPr>
          <w:rFonts w:ascii="Arial" w:hAnsi="Arial" w:cs="Arial"/>
          <w:sz w:val="22"/>
        </w:rPr>
      </w:pPr>
    </w:p>
    <w:p w14:paraId="6FCCD563" w14:textId="77777777" w:rsidR="009340F0" w:rsidRPr="00CA3A48" w:rsidRDefault="009340F0" w:rsidP="009340F0">
      <w:pPr>
        <w:rPr>
          <w:rFonts w:ascii="Arial" w:hAnsi="Arial" w:cs="Arial"/>
          <w:sz w:val="22"/>
        </w:rPr>
      </w:pPr>
      <w:proofErr w:type="spellStart"/>
      <w:r w:rsidRPr="00CA3A48">
        <w:rPr>
          <w:rFonts w:ascii="Arial" w:hAnsi="Arial" w:cs="Arial"/>
          <w:sz w:val="22"/>
        </w:rPr>
        <w:t>Adeoba</w:t>
      </w:r>
      <w:proofErr w:type="spellEnd"/>
      <w:r w:rsidRPr="00CA3A48">
        <w:rPr>
          <w:rFonts w:ascii="Arial" w:hAnsi="Arial" w:cs="Arial"/>
          <w:sz w:val="22"/>
        </w:rPr>
        <w:t xml:space="preserve">, G. and </w:t>
      </w:r>
      <w:proofErr w:type="spellStart"/>
      <w:r w:rsidRPr="00CA3A48">
        <w:rPr>
          <w:rFonts w:ascii="Arial" w:hAnsi="Arial" w:cs="Arial"/>
          <w:sz w:val="22"/>
        </w:rPr>
        <w:t>Yékú</w:t>
      </w:r>
      <w:proofErr w:type="spellEnd"/>
      <w:r w:rsidRPr="00CA3A48">
        <w:rPr>
          <w:rFonts w:ascii="Arial" w:hAnsi="Arial" w:cs="Arial"/>
          <w:sz w:val="22"/>
        </w:rPr>
        <w:t xml:space="preserve">, J., 2025. Cultural </w:t>
      </w:r>
      <w:proofErr w:type="spellStart"/>
      <w:r w:rsidRPr="00CA3A48">
        <w:rPr>
          <w:rFonts w:ascii="Arial" w:hAnsi="Arial" w:cs="Arial"/>
          <w:sz w:val="22"/>
        </w:rPr>
        <w:t>netizenship</w:t>
      </w:r>
      <w:proofErr w:type="spellEnd"/>
      <w:r w:rsidRPr="00CA3A48">
        <w:rPr>
          <w:rFonts w:ascii="Arial" w:hAnsi="Arial" w:cs="Arial"/>
          <w:sz w:val="22"/>
        </w:rPr>
        <w:t xml:space="preserve"> as </w:t>
      </w:r>
      <w:proofErr w:type="spellStart"/>
      <w:r w:rsidRPr="00CA3A48">
        <w:rPr>
          <w:rFonts w:ascii="Arial" w:hAnsi="Arial" w:cs="Arial"/>
          <w:sz w:val="22"/>
        </w:rPr>
        <w:t>platformization</w:t>
      </w:r>
      <w:proofErr w:type="spellEnd"/>
      <w:r w:rsidRPr="00CA3A48">
        <w:rPr>
          <w:rFonts w:ascii="Arial" w:hAnsi="Arial" w:cs="Arial"/>
          <w:sz w:val="22"/>
        </w:rPr>
        <w:t xml:space="preserve"> of popular culture in Nigeria. International journal of cultural studies, 28(1), pp.260-277.</w:t>
      </w:r>
    </w:p>
    <w:p w14:paraId="20232FFA" w14:textId="77777777" w:rsidR="009340F0" w:rsidRPr="00CA3A48" w:rsidRDefault="009340F0" w:rsidP="009340F0">
      <w:pPr>
        <w:rPr>
          <w:rFonts w:ascii="Arial" w:hAnsi="Arial" w:cs="Arial"/>
          <w:sz w:val="22"/>
        </w:rPr>
      </w:pPr>
    </w:p>
    <w:p w14:paraId="00F44ACA" w14:textId="77777777" w:rsidR="009340F0" w:rsidRPr="00CA3A48" w:rsidRDefault="009340F0" w:rsidP="009340F0">
      <w:pPr>
        <w:rPr>
          <w:rFonts w:ascii="Arial" w:hAnsi="Arial" w:cs="Arial"/>
          <w:sz w:val="22"/>
        </w:rPr>
      </w:pPr>
      <w:r w:rsidRPr="00CA3A48">
        <w:rPr>
          <w:rFonts w:ascii="Arial" w:hAnsi="Arial" w:cs="Arial"/>
          <w:sz w:val="22"/>
        </w:rPr>
        <w:t>Ang I (1991) Desperately Seeking the Audience. London: Routledge.</w:t>
      </w:r>
    </w:p>
    <w:p w14:paraId="36E5C701" w14:textId="77777777" w:rsidR="009340F0" w:rsidRPr="00CA3A48" w:rsidRDefault="009340F0" w:rsidP="009340F0">
      <w:pPr>
        <w:rPr>
          <w:rFonts w:ascii="Arial" w:hAnsi="Arial" w:cs="Arial"/>
          <w:sz w:val="22"/>
        </w:rPr>
      </w:pPr>
    </w:p>
    <w:p w14:paraId="28103DDE" w14:textId="77777777" w:rsidR="009340F0" w:rsidRPr="00CA3A48" w:rsidRDefault="009340F0" w:rsidP="009340F0">
      <w:pPr>
        <w:rPr>
          <w:rFonts w:ascii="Arial" w:hAnsi="Arial" w:cs="Arial"/>
          <w:sz w:val="22"/>
        </w:rPr>
      </w:pPr>
      <w:r w:rsidRPr="00CA3A48">
        <w:rPr>
          <w:rFonts w:ascii="Arial" w:hAnsi="Arial" w:cs="Arial"/>
          <w:sz w:val="22"/>
        </w:rPr>
        <w:t>Ang I (2006) From cultural studies to cultural research: Engaged scholarship in the twenty-first century. Cultural Studies Review 12(2): 183–197.</w:t>
      </w:r>
    </w:p>
    <w:p w14:paraId="12223E0D" w14:textId="77777777" w:rsidR="009340F0" w:rsidRPr="00CA3A48" w:rsidRDefault="009340F0" w:rsidP="009340F0">
      <w:pPr>
        <w:rPr>
          <w:rFonts w:ascii="Arial" w:hAnsi="Arial" w:cs="Arial"/>
          <w:sz w:val="22"/>
        </w:rPr>
      </w:pPr>
    </w:p>
    <w:p w14:paraId="46B32861" w14:textId="77777777" w:rsidR="009340F0" w:rsidRPr="00CA3A48" w:rsidRDefault="009340F0" w:rsidP="009340F0">
      <w:pPr>
        <w:rPr>
          <w:rFonts w:ascii="Arial" w:hAnsi="Arial" w:cs="Arial"/>
          <w:sz w:val="22"/>
        </w:rPr>
      </w:pPr>
      <w:proofErr w:type="spellStart"/>
      <w:r w:rsidRPr="00CA3A48">
        <w:rPr>
          <w:rFonts w:ascii="Arial" w:hAnsi="Arial" w:cs="Arial"/>
          <w:sz w:val="22"/>
        </w:rPr>
        <w:t>Auškalnienė</w:t>
      </w:r>
      <w:proofErr w:type="spellEnd"/>
      <w:r w:rsidRPr="00CA3A48">
        <w:rPr>
          <w:rFonts w:ascii="Arial" w:hAnsi="Arial" w:cs="Arial"/>
          <w:sz w:val="22"/>
        </w:rPr>
        <w:t xml:space="preserve">, L., 2025. Political Participation in the Context of </w:t>
      </w:r>
      <w:proofErr w:type="spellStart"/>
      <w:r w:rsidRPr="00CA3A48">
        <w:rPr>
          <w:rFonts w:ascii="Arial" w:hAnsi="Arial" w:cs="Arial"/>
          <w:sz w:val="22"/>
        </w:rPr>
        <w:t>Platformization</w:t>
      </w:r>
      <w:proofErr w:type="spellEnd"/>
      <w:r w:rsidRPr="00CA3A48">
        <w:rPr>
          <w:rFonts w:ascii="Arial" w:hAnsi="Arial" w:cs="Arial"/>
          <w:sz w:val="22"/>
        </w:rPr>
        <w:t>: A Technological Affordances Perspective. Information &amp; Media, 102, pp.129-141.</w:t>
      </w:r>
    </w:p>
    <w:p w14:paraId="6220D8CB" w14:textId="77777777" w:rsidR="009340F0" w:rsidRPr="00CA3A48" w:rsidRDefault="009340F0" w:rsidP="009340F0">
      <w:pPr>
        <w:rPr>
          <w:rFonts w:ascii="Arial" w:hAnsi="Arial" w:cs="Arial"/>
          <w:sz w:val="22"/>
        </w:rPr>
      </w:pPr>
    </w:p>
    <w:p w14:paraId="2129CF7F" w14:textId="77777777" w:rsidR="009340F0" w:rsidRPr="00CA3A48" w:rsidRDefault="009340F0" w:rsidP="009340F0">
      <w:pPr>
        <w:rPr>
          <w:rFonts w:ascii="Arial" w:hAnsi="Arial" w:cs="Arial"/>
          <w:sz w:val="22"/>
        </w:rPr>
      </w:pPr>
      <w:r w:rsidRPr="00CA3A48">
        <w:rPr>
          <w:rFonts w:ascii="Arial" w:hAnsi="Arial" w:cs="Arial"/>
          <w:sz w:val="22"/>
        </w:rPr>
        <w:t>Ballantyne AG (2016) Climate change communication: What can we learn from communication theory? Wiley Interdisciplinary Reviews: Climate Change 7(3): 329–344.</w:t>
      </w:r>
    </w:p>
    <w:p w14:paraId="5C09F641" w14:textId="77777777" w:rsidR="009340F0" w:rsidRPr="00CA3A48" w:rsidRDefault="009340F0" w:rsidP="009340F0">
      <w:pPr>
        <w:rPr>
          <w:rFonts w:ascii="Arial" w:hAnsi="Arial" w:cs="Arial"/>
          <w:sz w:val="22"/>
        </w:rPr>
      </w:pPr>
    </w:p>
    <w:p w14:paraId="05390185" w14:textId="77777777" w:rsidR="009340F0" w:rsidRPr="00CA3A48" w:rsidRDefault="009340F0" w:rsidP="009340F0">
      <w:pPr>
        <w:rPr>
          <w:rFonts w:ascii="Arial" w:hAnsi="Arial" w:cs="Arial"/>
          <w:sz w:val="22"/>
        </w:rPr>
      </w:pPr>
      <w:proofErr w:type="spellStart"/>
      <w:r w:rsidRPr="00CA3A48">
        <w:rPr>
          <w:rFonts w:ascii="Arial" w:hAnsi="Arial" w:cs="Arial"/>
          <w:sz w:val="22"/>
        </w:rPr>
        <w:t>Bogost</w:t>
      </w:r>
      <w:proofErr w:type="spellEnd"/>
      <w:r w:rsidRPr="00CA3A48">
        <w:rPr>
          <w:rFonts w:ascii="Arial" w:hAnsi="Arial" w:cs="Arial"/>
          <w:sz w:val="22"/>
        </w:rPr>
        <w:t xml:space="preserve"> I (2023) The ugly honesty of Elon Musk's Twitter rebrand. The Atlantic, 31 July.</w:t>
      </w:r>
    </w:p>
    <w:p w14:paraId="76FBFFFD" w14:textId="77777777" w:rsidR="009340F0" w:rsidRPr="00CA3A48" w:rsidRDefault="009340F0" w:rsidP="009340F0">
      <w:pPr>
        <w:rPr>
          <w:rFonts w:ascii="Arial" w:hAnsi="Arial" w:cs="Arial"/>
          <w:sz w:val="22"/>
        </w:rPr>
      </w:pPr>
    </w:p>
    <w:p w14:paraId="3C988159" w14:textId="77777777" w:rsidR="009340F0" w:rsidRPr="00CA3A48" w:rsidRDefault="009340F0" w:rsidP="009340F0">
      <w:pPr>
        <w:rPr>
          <w:rFonts w:ascii="Arial" w:hAnsi="Arial" w:cs="Arial"/>
          <w:sz w:val="22"/>
        </w:rPr>
      </w:pPr>
      <w:proofErr w:type="spellStart"/>
      <w:r w:rsidRPr="00CA3A48">
        <w:rPr>
          <w:rFonts w:ascii="Arial" w:hAnsi="Arial" w:cs="Arial"/>
          <w:sz w:val="22"/>
        </w:rPr>
        <w:t>Bolsen</w:t>
      </w:r>
      <w:proofErr w:type="spellEnd"/>
      <w:r w:rsidRPr="00CA3A48">
        <w:rPr>
          <w:rFonts w:ascii="Arial" w:hAnsi="Arial" w:cs="Arial"/>
          <w:sz w:val="22"/>
        </w:rPr>
        <w:t xml:space="preserve"> T and Shapiro MA (2018) The US news media, polarization on climate change, and pathways to effective communication. Environmental Communication 12(2): 149–163.</w:t>
      </w:r>
    </w:p>
    <w:p w14:paraId="41A717A9" w14:textId="77777777" w:rsidR="009340F0" w:rsidRPr="00CA3A48" w:rsidRDefault="009340F0" w:rsidP="009340F0">
      <w:pPr>
        <w:rPr>
          <w:rFonts w:ascii="Arial" w:hAnsi="Arial" w:cs="Arial"/>
          <w:sz w:val="22"/>
        </w:rPr>
      </w:pPr>
    </w:p>
    <w:p w14:paraId="4243908D" w14:textId="77777777" w:rsidR="009340F0" w:rsidRPr="00CA3A48" w:rsidRDefault="009340F0" w:rsidP="009340F0">
      <w:pPr>
        <w:rPr>
          <w:rFonts w:ascii="Arial" w:hAnsi="Arial" w:cs="Arial"/>
          <w:sz w:val="22"/>
        </w:rPr>
      </w:pPr>
      <w:r w:rsidRPr="00CA3A48">
        <w:rPr>
          <w:rFonts w:ascii="Arial" w:hAnsi="Arial" w:cs="Arial"/>
          <w:sz w:val="22"/>
        </w:rPr>
        <w:t>Braun V and Clarke V (2022) Thematic Analysis: A Practical Guide. London: Sage.</w:t>
      </w:r>
    </w:p>
    <w:p w14:paraId="350D491D" w14:textId="77777777" w:rsidR="009340F0" w:rsidRPr="00CA3A48" w:rsidRDefault="009340F0" w:rsidP="009340F0">
      <w:pPr>
        <w:rPr>
          <w:rFonts w:ascii="Arial" w:hAnsi="Arial" w:cs="Arial"/>
          <w:sz w:val="22"/>
        </w:rPr>
      </w:pPr>
    </w:p>
    <w:p w14:paraId="59BAB9D8" w14:textId="77777777" w:rsidR="009340F0" w:rsidRPr="00CA3A48" w:rsidRDefault="009340F0" w:rsidP="009340F0">
      <w:pPr>
        <w:rPr>
          <w:rFonts w:ascii="Arial" w:hAnsi="Arial" w:cs="Arial"/>
          <w:sz w:val="22"/>
        </w:rPr>
      </w:pPr>
      <w:r w:rsidRPr="00CA3A48">
        <w:rPr>
          <w:rFonts w:ascii="Arial" w:hAnsi="Arial" w:cs="Arial"/>
          <w:sz w:val="22"/>
        </w:rPr>
        <w:t>Bridge, G., 2000. Rationality, ethics, and space: On situated universalism and the self-interested acknowledgement of ‘difference’. Environment and Planning D: Society and Space, 18(4), pp.519-535.</w:t>
      </w:r>
    </w:p>
    <w:p w14:paraId="6B788B47" w14:textId="77777777" w:rsidR="009340F0" w:rsidRPr="00CA3A48" w:rsidRDefault="009340F0" w:rsidP="009340F0">
      <w:pPr>
        <w:rPr>
          <w:rFonts w:ascii="Arial" w:hAnsi="Arial" w:cs="Arial"/>
          <w:sz w:val="22"/>
        </w:rPr>
      </w:pPr>
    </w:p>
    <w:p w14:paraId="0A840DA5" w14:textId="77777777" w:rsidR="009340F0" w:rsidRPr="00CA3A48" w:rsidRDefault="009340F0" w:rsidP="009340F0">
      <w:pPr>
        <w:rPr>
          <w:rFonts w:ascii="Arial" w:hAnsi="Arial" w:cs="Arial"/>
          <w:sz w:val="22"/>
        </w:rPr>
      </w:pPr>
      <w:r w:rsidRPr="00CA3A48">
        <w:rPr>
          <w:rFonts w:ascii="Arial" w:hAnsi="Arial" w:cs="Arial"/>
          <w:sz w:val="22"/>
        </w:rPr>
        <w:t xml:space="preserve">Brown, M.G., </w:t>
      </w:r>
      <w:proofErr w:type="spellStart"/>
      <w:r w:rsidRPr="00CA3A48">
        <w:rPr>
          <w:rFonts w:ascii="Arial" w:hAnsi="Arial" w:cs="Arial"/>
          <w:sz w:val="22"/>
        </w:rPr>
        <w:t>Carah</w:t>
      </w:r>
      <w:proofErr w:type="spellEnd"/>
      <w:r w:rsidRPr="00CA3A48">
        <w:rPr>
          <w:rFonts w:ascii="Arial" w:hAnsi="Arial" w:cs="Arial"/>
          <w:sz w:val="22"/>
        </w:rPr>
        <w:t xml:space="preserve">, N., Tan, X.Y., Angus, D. and Burgess, J., 2024. Finding the future in digitally mediated </w:t>
      </w:r>
      <w:proofErr w:type="gramStart"/>
      <w:r w:rsidRPr="00CA3A48">
        <w:rPr>
          <w:rFonts w:ascii="Arial" w:hAnsi="Arial" w:cs="Arial"/>
          <w:sz w:val="22"/>
        </w:rPr>
        <w:t>ruin:#</w:t>
      </w:r>
      <w:proofErr w:type="gramEnd"/>
      <w:r w:rsidRPr="00CA3A48">
        <w:rPr>
          <w:rFonts w:ascii="Arial" w:hAnsi="Arial" w:cs="Arial"/>
          <w:sz w:val="22"/>
        </w:rPr>
        <w:t xml:space="preserve"> </w:t>
      </w:r>
      <w:proofErr w:type="spellStart"/>
      <w:r w:rsidRPr="00CA3A48">
        <w:rPr>
          <w:rFonts w:ascii="Arial" w:hAnsi="Arial" w:cs="Arial"/>
          <w:sz w:val="22"/>
        </w:rPr>
        <w:t>nostalgiacores</w:t>
      </w:r>
      <w:proofErr w:type="spellEnd"/>
      <w:r w:rsidRPr="00CA3A48">
        <w:rPr>
          <w:rFonts w:ascii="Arial" w:hAnsi="Arial" w:cs="Arial"/>
          <w:sz w:val="22"/>
        </w:rPr>
        <w:t xml:space="preserve"> and the algorithmic culture of digital platforms. Convergence, 30(5), pp.1710-1731.</w:t>
      </w:r>
    </w:p>
    <w:p w14:paraId="070C2752" w14:textId="77777777" w:rsidR="009340F0" w:rsidRPr="00CA3A48" w:rsidRDefault="009340F0" w:rsidP="009340F0">
      <w:pPr>
        <w:rPr>
          <w:rFonts w:ascii="Arial" w:hAnsi="Arial" w:cs="Arial"/>
          <w:sz w:val="22"/>
        </w:rPr>
      </w:pPr>
    </w:p>
    <w:p w14:paraId="784D26FD" w14:textId="77777777" w:rsidR="009340F0" w:rsidRPr="00CA3A48" w:rsidRDefault="009340F0" w:rsidP="009340F0">
      <w:pPr>
        <w:rPr>
          <w:rFonts w:ascii="Arial" w:hAnsi="Arial" w:cs="Arial"/>
          <w:sz w:val="22"/>
        </w:rPr>
      </w:pPr>
      <w:r w:rsidRPr="00CA3A48">
        <w:rPr>
          <w:rFonts w:ascii="Arial" w:hAnsi="Arial" w:cs="Arial"/>
          <w:sz w:val="22"/>
        </w:rPr>
        <w:t xml:space="preserve">Bucher T and Helmond A (2018) The affordances of social media platforms. In: Burgess J, Marwick A and </w:t>
      </w:r>
      <w:proofErr w:type="spellStart"/>
      <w:r w:rsidRPr="00CA3A48">
        <w:rPr>
          <w:rFonts w:ascii="Arial" w:hAnsi="Arial" w:cs="Arial"/>
          <w:sz w:val="22"/>
        </w:rPr>
        <w:t>Poell</w:t>
      </w:r>
      <w:proofErr w:type="spellEnd"/>
      <w:r w:rsidRPr="00CA3A48">
        <w:rPr>
          <w:rFonts w:ascii="Arial" w:hAnsi="Arial" w:cs="Arial"/>
          <w:sz w:val="22"/>
        </w:rPr>
        <w:t xml:space="preserve"> T (eds) The SAGE Handbook of </w:t>
      </w:r>
      <w:proofErr w:type="gramStart"/>
      <w:r w:rsidRPr="00CA3A48">
        <w:rPr>
          <w:rFonts w:ascii="Arial" w:hAnsi="Arial" w:cs="Arial"/>
          <w:sz w:val="22"/>
        </w:rPr>
        <w:t>Social Media</w:t>
      </w:r>
      <w:proofErr w:type="gramEnd"/>
      <w:r w:rsidRPr="00CA3A48">
        <w:rPr>
          <w:rFonts w:ascii="Arial" w:hAnsi="Arial" w:cs="Arial"/>
          <w:sz w:val="22"/>
        </w:rPr>
        <w:t>, vol. 1. London: Sage, pp. 233–253.</w:t>
      </w:r>
    </w:p>
    <w:p w14:paraId="42DDAC93" w14:textId="77777777" w:rsidR="009340F0" w:rsidRPr="00CA3A48" w:rsidRDefault="009340F0" w:rsidP="009340F0">
      <w:pPr>
        <w:rPr>
          <w:rFonts w:ascii="Arial" w:hAnsi="Arial" w:cs="Arial"/>
          <w:sz w:val="22"/>
        </w:rPr>
      </w:pPr>
    </w:p>
    <w:p w14:paraId="4D325633" w14:textId="77777777" w:rsidR="009340F0" w:rsidRPr="00CA3A48" w:rsidRDefault="009340F0" w:rsidP="009340F0">
      <w:pPr>
        <w:rPr>
          <w:rFonts w:ascii="Arial" w:hAnsi="Arial" w:cs="Arial"/>
          <w:sz w:val="22"/>
        </w:rPr>
      </w:pPr>
      <w:r w:rsidRPr="00CA3A48">
        <w:rPr>
          <w:rFonts w:ascii="Arial" w:hAnsi="Arial" w:cs="Arial"/>
          <w:sz w:val="22"/>
        </w:rPr>
        <w:t>Burgess J (2006) Hearing ordinary voices: Cultural studies, vernacular creativity and digital storytelling. Continuum 20(2): 201–214.</w:t>
      </w:r>
    </w:p>
    <w:p w14:paraId="1F21B15B" w14:textId="77777777" w:rsidR="009340F0" w:rsidRPr="00CA3A48" w:rsidRDefault="009340F0" w:rsidP="009340F0">
      <w:pPr>
        <w:rPr>
          <w:rFonts w:ascii="Arial" w:hAnsi="Arial" w:cs="Arial"/>
          <w:sz w:val="22"/>
        </w:rPr>
      </w:pPr>
    </w:p>
    <w:p w14:paraId="6A9DA6D4" w14:textId="77777777" w:rsidR="009340F0" w:rsidRPr="00CA3A48" w:rsidRDefault="009340F0" w:rsidP="009340F0">
      <w:pPr>
        <w:rPr>
          <w:rFonts w:ascii="Arial" w:hAnsi="Arial" w:cs="Arial"/>
          <w:sz w:val="22"/>
        </w:rPr>
      </w:pPr>
      <w:proofErr w:type="spellStart"/>
      <w:r w:rsidRPr="00CA3A48">
        <w:rPr>
          <w:rFonts w:ascii="Arial" w:hAnsi="Arial" w:cs="Arial"/>
          <w:sz w:val="22"/>
        </w:rPr>
        <w:t>Caliandro</w:t>
      </w:r>
      <w:proofErr w:type="spellEnd"/>
      <w:r w:rsidRPr="00CA3A48">
        <w:rPr>
          <w:rFonts w:ascii="Arial" w:hAnsi="Arial" w:cs="Arial"/>
          <w:sz w:val="22"/>
        </w:rPr>
        <w:t xml:space="preserve">, A., Gandini, A., </w:t>
      </w:r>
      <w:proofErr w:type="spellStart"/>
      <w:r w:rsidRPr="00CA3A48">
        <w:rPr>
          <w:rFonts w:ascii="Arial" w:hAnsi="Arial" w:cs="Arial"/>
          <w:sz w:val="22"/>
        </w:rPr>
        <w:t>Bainotti</w:t>
      </w:r>
      <w:proofErr w:type="spellEnd"/>
      <w:r w:rsidRPr="00CA3A48">
        <w:rPr>
          <w:rFonts w:ascii="Arial" w:hAnsi="Arial" w:cs="Arial"/>
          <w:sz w:val="22"/>
        </w:rPr>
        <w:t xml:space="preserve">, L. and </w:t>
      </w:r>
      <w:proofErr w:type="spellStart"/>
      <w:r w:rsidRPr="00CA3A48">
        <w:rPr>
          <w:rFonts w:ascii="Arial" w:hAnsi="Arial" w:cs="Arial"/>
          <w:sz w:val="22"/>
        </w:rPr>
        <w:t>Anselmi</w:t>
      </w:r>
      <w:proofErr w:type="spellEnd"/>
      <w:r w:rsidRPr="00CA3A48">
        <w:rPr>
          <w:rFonts w:ascii="Arial" w:hAnsi="Arial" w:cs="Arial"/>
          <w:sz w:val="22"/>
        </w:rPr>
        <w:t xml:space="preserve">, G., 2024. The </w:t>
      </w:r>
      <w:proofErr w:type="spellStart"/>
      <w:r w:rsidRPr="00CA3A48">
        <w:rPr>
          <w:rFonts w:ascii="Arial" w:hAnsi="Arial" w:cs="Arial"/>
          <w:sz w:val="22"/>
        </w:rPr>
        <w:t>platformisation</w:t>
      </w:r>
      <w:proofErr w:type="spellEnd"/>
      <w:r w:rsidRPr="00CA3A48">
        <w:rPr>
          <w:rFonts w:ascii="Arial" w:hAnsi="Arial" w:cs="Arial"/>
          <w:sz w:val="22"/>
        </w:rPr>
        <w:t xml:space="preserve"> of consumer culture: A digital methods guide (p. 282). Amsterdam University Press.</w:t>
      </w:r>
    </w:p>
    <w:p w14:paraId="3D160AC0" w14:textId="77777777" w:rsidR="009340F0" w:rsidRPr="00CA3A48" w:rsidRDefault="009340F0" w:rsidP="009340F0">
      <w:pPr>
        <w:rPr>
          <w:rFonts w:ascii="Arial" w:hAnsi="Arial" w:cs="Arial"/>
          <w:sz w:val="22"/>
        </w:rPr>
      </w:pPr>
    </w:p>
    <w:p w14:paraId="11A74BA2" w14:textId="77777777" w:rsidR="009340F0" w:rsidRPr="00CA3A48" w:rsidRDefault="009340F0" w:rsidP="009340F0">
      <w:pPr>
        <w:rPr>
          <w:rFonts w:ascii="Arial" w:hAnsi="Arial" w:cs="Arial"/>
          <w:sz w:val="22"/>
        </w:rPr>
      </w:pPr>
      <w:proofErr w:type="spellStart"/>
      <w:r w:rsidRPr="00CA3A48">
        <w:rPr>
          <w:rFonts w:ascii="Arial" w:hAnsi="Arial" w:cs="Arial"/>
          <w:sz w:val="22"/>
        </w:rPr>
        <w:t>Caliandro</w:t>
      </w:r>
      <w:proofErr w:type="spellEnd"/>
      <w:r w:rsidRPr="00CA3A48">
        <w:rPr>
          <w:rFonts w:ascii="Arial" w:hAnsi="Arial" w:cs="Arial"/>
          <w:sz w:val="22"/>
        </w:rPr>
        <w:t xml:space="preserve">, A., Gandini, A., </w:t>
      </w:r>
      <w:proofErr w:type="spellStart"/>
      <w:r w:rsidRPr="00CA3A48">
        <w:rPr>
          <w:rFonts w:ascii="Arial" w:hAnsi="Arial" w:cs="Arial"/>
          <w:sz w:val="22"/>
        </w:rPr>
        <w:t>Bainotti</w:t>
      </w:r>
      <w:proofErr w:type="spellEnd"/>
      <w:r w:rsidRPr="00CA3A48">
        <w:rPr>
          <w:rFonts w:ascii="Arial" w:hAnsi="Arial" w:cs="Arial"/>
          <w:sz w:val="22"/>
        </w:rPr>
        <w:t xml:space="preserve">, L. and </w:t>
      </w:r>
      <w:proofErr w:type="spellStart"/>
      <w:r w:rsidRPr="00CA3A48">
        <w:rPr>
          <w:rFonts w:ascii="Arial" w:hAnsi="Arial" w:cs="Arial"/>
          <w:sz w:val="22"/>
        </w:rPr>
        <w:t>Anselmi</w:t>
      </w:r>
      <w:proofErr w:type="spellEnd"/>
      <w:r w:rsidRPr="00CA3A48">
        <w:rPr>
          <w:rFonts w:ascii="Arial" w:hAnsi="Arial" w:cs="Arial"/>
          <w:sz w:val="22"/>
        </w:rPr>
        <w:t xml:space="preserve">, G., 2024. The </w:t>
      </w:r>
      <w:proofErr w:type="spellStart"/>
      <w:r w:rsidRPr="00CA3A48">
        <w:rPr>
          <w:rFonts w:ascii="Arial" w:hAnsi="Arial" w:cs="Arial"/>
          <w:sz w:val="22"/>
        </w:rPr>
        <w:t>platformization</w:t>
      </w:r>
      <w:proofErr w:type="spellEnd"/>
      <w:r w:rsidRPr="00CA3A48">
        <w:rPr>
          <w:rFonts w:ascii="Arial" w:hAnsi="Arial" w:cs="Arial"/>
          <w:sz w:val="22"/>
        </w:rPr>
        <w:t xml:space="preserve"> of consumer culture: A theoretical framework. Marketing Theory, 24(1), pp.3-21.</w:t>
      </w:r>
    </w:p>
    <w:p w14:paraId="5A0D3E32" w14:textId="77777777" w:rsidR="009340F0" w:rsidRPr="00CA3A48" w:rsidRDefault="009340F0" w:rsidP="009340F0">
      <w:pPr>
        <w:rPr>
          <w:rFonts w:ascii="Arial" w:hAnsi="Arial" w:cs="Arial"/>
          <w:sz w:val="22"/>
        </w:rPr>
      </w:pPr>
    </w:p>
    <w:p w14:paraId="4917F4C8" w14:textId="77777777" w:rsidR="009340F0" w:rsidRPr="00CA3A48" w:rsidRDefault="009340F0" w:rsidP="009340F0">
      <w:pPr>
        <w:rPr>
          <w:rFonts w:ascii="Arial" w:hAnsi="Arial" w:cs="Arial"/>
          <w:sz w:val="22"/>
        </w:rPr>
      </w:pPr>
      <w:r w:rsidRPr="00CA3A48">
        <w:rPr>
          <w:rFonts w:ascii="Arial" w:hAnsi="Arial" w:cs="Arial"/>
          <w:sz w:val="22"/>
        </w:rPr>
        <w:t>Cappa, M.L., 2023. From Web 2.0 to the Metaverse: Analyzing the evolution of platform-based business models and the creator economy.</w:t>
      </w:r>
    </w:p>
    <w:p w14:paraId="371676B9" w14:textId="77777777" w:rsidR="009340F0" w:rsidRPr="00CA3A48" w:rsidRDefault="009340F0" w:rsidP="009340F0">
      <w:pPr>
        <w:rPr>
          <w:rFonts w:ascii="Arial" w:hAnsi="Arial" w:cs="Arial"/>
          <w:sz w:val="22"/>
        </w:rPr>
      </w:pPr>
    </w:p>
    <w:p w14:paraId="73D5576B" w14:textId="77777777" w:rsidR="009340F0" w:rsidRPr="00CA3A48" w:rsidRDefault="009340F0" w:rsidP="009340F0">
      <w:pPr>
        <w:rPr>
          <w:rFonts w:ascii="Arial" w:hAnsi="Arial" w:cs="Arial"/>
          <w:sz w:val="22"/>
        </w:rPr>
      </w:pPr>
      <w:proofErr w:type="spellStart"/>
      <w:r w:rsidRPr="00CA3A48">
        <w:rPr>
          <w:rFonts w:ascii="Arial" w:hAnsi="Arial" w:cs="Arial"/>
          <w:sz w:val="22"/>
        </w:rPr>
        <w:t>Carah</w:t>
      </w:r>
      <w:proofErr w:type="spellEnd"/>
      <w:r w:rsidRPr="00CA3A48">
        <w:rPr>
          <w:rFonts w:ascii="Arial" w:hAnsi="Arial" w:cs="Arial"/>
          <w:sz w:val="22"/>
        </w:rPr>
        <w:t>, N., 2021. Media and society: Power, platforms, and participation. SAGE Publications Ltd.</w:t>
      </w:r>
    </w:p>
    <w:p w14:paraId="5A879742" w14:textId="77777777" w:rsidR="009340F0" w:rsidRPr="00CA3A48" w:rsidRDefault="009340F0" w:rsidP="009340F0">
      <w:pPr>
        <w:rPr>
          <w:rFonts w:ascii="Arial" w:hAnsi="Arial" w:cs="Arial"/>
          <w:sz w:val="22"/>
        </w:rPr>
      </w:pPr>
    </w:p>
    <w:p w14:paraId="1EC2B4B1" w14:textId="77777777" w:rsidR="009340F0" w:rsidRPr="00CA3A48" w:rsidRDefault="009340F0" w:rsidP="009340F0">
      <w:pPr>
        <w:rPr>
          <w:rFonts w:ascii="Arial" w:hAnsi="Arial" w:cs="Arial"/>
          <w:sz w:val="22"/>
        </w:rPr>
      </w:pPr>
      <w:proofErr w:type="spellStart"/>
      <w:r w:rsidRPr="00CA3A48">
        <w:rPr>
          <w:rFonts w:ascii="Arial" w:hAnsi="Arial" w:cs="Arial"/>
          <w:sz w:val="22"/>
        </w:rPr>
        <w:t>Cassegård</w:t>
      </w:r>
      <w:proofErr w:type="spellEnd"/>
      <w:r w:rsidRPr="00CA3A48">
        <w:rPr>
          <w:rFonts w:ascii="Arial" w:hAnsi="Arial" w:cs="Arial"/>
          <w:sz w:val="22"/>
        </w:rPr>
        <w:t xml:space="preserve"> C (2024) Activism without hope? Four varieties of postapocalyptic environmentalism. Environmental Politics 33: 444–464.</w:t>
      </w:r>
    </w:p>
    <w:p w14:paraId="2E9AAB7D" w14:textId="77777777" w:rsidR="009340F0" w:rsidRPr="00CA3A48" w:rsidRDefault="009340F0" w:rsidP="009340F0">
      <w:pPr>
        <w:rPr>
          <w:rFonts w:ascii="Arial" w:hAnsi="Arial" w:cs="Arial"/>
          <w:sz w:val="22"/>
        </w:rPr>
      </w:pPr>
    </w:p>
    <w:p w14:paraId="7EB1B54B" w14:textId="77777777" w:rsidR="009340F0" w:rsidRPr="00CA3A48" w:rsidRDefault="009340F0" w:rsidP="009340F0">
      <w:pPr>
        <w:rPr>
          <w:rFonts w:ascii="Arial" w:hAnsi="Arial" w:cs="Arial"/>
          <w:sz w:val="22"/>
        </w:rPr>
      </w:pPr>
      <w:r w:rsidRPr="00CA3A48">
        <w:rPr>
          <w:rFonts w:ascii="Arial" w:hAnsi="Arial" w:cs="Arial"/>
          <w:sz w:val="22"/>
        </w:rPr>
        <w:t>Chadwick A (2017) The Hybrid Media System: Politics and Power. Oxford: Oxford University Press.</w:t>
      </w:r>
    </w:p>
    <w:p w14:paraId="02850B1E" w14:textId="77777777" w:rsidR="009340F0" w:rsidRPr="00CA3A48" w:rsidRDefault="009340F0" w:rsidP="009340F0">
      <w:pPr>
        <w:rPr>
          <w:rFonts w:ascii="Arial" w:hAnsi="Arial" w:cs="Arial"/>
          <w:sz w:val="22"/>
        </w:rPr>
      </w:pPr>
    </w:p>
    <w:p w14:paraId="45081D98" w14:textId="77777777" w:rsidR="009340F0" w:rsidRPr="00CA3A48" w:rsidRDefault="009340F0" w:rsidP="009340F0">
      <w:pPr>
        <w:rPr>
          <w:rFonts w:ascii="Arial" w:hAnsi="Arial" w:cs="Arial"/>
          <w:sz w:val="22"/>
        </w:rPr>
      </w:pPr>
      <w:r w:rsidRPr="00CA3A48">
        <w:rPr>
          <w:rFonts w:ascii="Arial" w:hAnsi="Arial" w:cs="Arial"/>
          <w:sz w:val="22"/>
        </w:rPr>
        <w:t>Chen A and McCabe KT (2024) Roses and thorns: Political talk in reality TV subreddits. New Media &amp; Society 26(6): 3491–3513.</w:t>
      </w:r>
    </w:p>
    <w:p w14:paraId="636423B0" w14:textId="77777777" w:rsidR="009340F0" w:rsidRPr="00CA3A48" w:rsidRDefault="009340F0" w:rsidP="009340F0">
      <w:pPr>
        <w:rPr>
          <w:rFonts w:ascii="Arial" w:hAnsi="Arial" w:cs="Arial"/>
          <w:sz w:val="22"/>
        </w:rPr>
      </w:pPr>
    </w:p>
    <w:p w14:paraId="13BA151F" w14:textId="77777777" w:rsidR="009340F0" w:rsidRPr="00CA3A48" w:rsidRDefault="009340F0" w:rsidP="009340F0">
      <w:pPr>
        <w:rPr>
          <w:rFonts w:ascii="Arial" w:hAnsi="Arial" w:cs="Arial"/>
          <w:sz w:val="22"/>
        </w:rPr>
      </w:pPr>
      <w:r w:rsidRPr="00CA3A48">
        <w:rPr>
          <w:rFonts w:ascii="Arial" w:hAnsi="Arial" w:cs="Arial"/>
          <w:sz w:val="22"/>
        </w:rPr>
        <w:t xml:space="preserve">Cinque, T., 2024. Emerging digital media ecologies: The concept of </w:t>
      </w:r>
      <w:proofErr w:type="spellStart"/>
      <w:r w:rsidRPr="00CA3A48">
        <w:rPr>
          <w:rFonts w:ascii="Arial" w:hAnsi="Arial" w:cs="Arial"/>
          <w:sz w:val="22"/>
        </w:rPr>
        <w:t>medialogy</w:t>
      </w:r>
      <w:proofErr w:type="spellEnd"/>
      <w:r w:rsidRPr="00CA3A48">
        <w:rPr>
          <w:rFonts w:ascii="Arial" w:hAnsi="Arial" w:cs="Arial"/>
          <w:sz w:val="22"/>
        </w:rPr>
        <w:t>. Taylor &amp; Francis.</w:t>
      </w:r>
    </w:p>
    <w:p w14:paraId="64C8F53D" w14:textId="77777777" w:rsidR="009340F0" w:rsidRPr="00CA3A48" w:rsidRDefault="009340F0" w:rsidP="009340F0">
      <w:pPr>
        <w:rPr>
          <w:rFonts w:ascii="Arial" w:hAnsi="Arial" w:cs="Arial"/>
          <w:sz w:val="22"/>
        </w:rPr>
      </w:pPr>
    </w:p>
    <w:p w14:paraId="0C752118" w14:textId="77777777" w:rsidR="009340F0" w:rsidRPr="00CA3A48" w:rsidRDefault="009340F0" w:rsidP="009340F0">
      <w:pPr>
        <w:rPr>
          <w:rFonts w:ascii="Arial" w:hAnsi="Arial" w:cs="Arial"/>
          <w:sz w:val="22"/>
        </w:rPr>
      </w:pPr>
      <w:r w:rsidRPr="00CA3A48">
        <w:rPr>
          <w:rFonts w:ascii="Arial" w:hAnsi="Arial" w:cs="Arial"/>
          <w:sz w:val="22"/>
        </w:rPr>
        <w:t xml:space="preserve">Coleman R (2018) </w:t>
      </w:r>
      <w:proofErr w:type="gramStart"/>
      <w:r w:rsidRPr="00CA3A48">
        <w:rPr>
          <w:rFonts w:ascii="Arial" w:hAnsi="Arial" w:cs="Arial"/>
          <w:sz w:val="22"/>
        </w:rPr>
        <w:t>Social media</w:t>
      </w:r>
      <w:proofErr w:type="gramEnd"/>
      <w:r w:rsidRPr="00CA3A48">
        <w:rPr>
          <w:rFonts w:ascii="Arial" w:hAnsi="Arial" w:cs="Arial"/>
          <w:sz w:val="22"/>
        </w:rPr>
        <w:t xml:space="preserve"> and the </w:t>
      </w:r>
      <w:proofErr w:type="spellStart"/>
      <w:r w:rsidRPr="00CA3A48">
        <w:rPr>
          <w:rFonts w:ascii="Arial" w:hAnsi="Arial" w:cs="Arial"/>
          <w:sz w:val="22"/>
        </w:rPr>
        <w:t>materialisation</w:t>
      </w:r>
      <w:proofErr w:type="spellEnd"/>
      <w:r w:rsidRPr="00CA3A48">
        <w:rPr>
          <w:rFonts w:ascii="Arial" w:hAnsi="Arial" w:cs="Arial"/>
          <w:sz w:val="22"/>
        </w:rPr>
        <w:t xml:space="preserve"> of the affective present. In: Sampson T, Maddison S and Ellis D (eds) Affect and </w:t>
      </w:r>
      <w:proofErr w:type="gramStart"/>
      <w:r w:rsidRPr="00CA3A48">
        <w:rPr>
          <w:rFonts w:ascii="Arial" w:hAnsi="Arial" w:cs="Arial"/>
          <w:sz w:val="22"/>
        </w:rPr>
        <w:t>Social Media</w:t>
      </w:r>
      <w:proofErr w:type="gramEnd"/>
      <w:r w:rsidRPr="00CA3A48">
        <w:rPr>
          <w:rFonts w:ascii="Arial" w:hAnsi="Arial" w:cs="Arial"/>
          <w:sz w:val="22"/>
        </w:rPr>
        <w:t>: Emotion, Mediation, Anxiety and Contagion. Lanham, MD: Rowman &amp; Littlefield, pp. 67–75.</w:t>
      </w:r>
    </w:p>
    <w:p w14:paraId="048359D5" w14:textId="77777777" w:rsidR="009340F0" w:rsidRPr="00CA3A48" w:rsidRDefault="009340F0" w:rsidP="009340F0">
      <w:pPr>
        <w:rPr>
          <w:rFonts w:ascii="Arial" w:hAnsi="Arial" w:cs="Arial"/>
          <w:sz w:val="22"/>
        </w:rPr>
      </w:pPr>
    </w:p>
    <w:p w14:paraId="3E19F820" w14:textId="77777777" w:rsidR="009340F0" w:rsidRPr="00CA3A48" w:rsidRDefault="009340F0" w:rsidP="009340F0">
      <w:pPr>
        <w:rPr>
          <w:rFonts w:ascii="Arial" w:hAnsi="Arial" w:cs="Arial"/>
          <w:sz w:val="22"/>
        </w:rPr>
      </w:pPr>
      <w:r w:rsidRPr="00CA3A48">
        <w:rPr>
          <w:rFonts w:ascii="Arial" w:hAnsi="Arial" w:cs="Arial"/>
          <w:sz w:val="22"/>
        </w:rPr>
        <w:t xml:space="preserve">Conover PJ and Miller PR (2018) Taking </w:t>
      </w:r>
      <w:proofErr w:type="spellStart"/>
      <w:r w:rsidRPr="00CA3A48">
        <w:rPr>
          <w:rFonts w:ascii="Arial" w:hAnsi="Arial" w:cs="Arial"/>
          <w:sz w:val="22"/>
        </w:rPr>
        <w:t>everyday</w:t>
      </w:r>
      <w:proofErr w:type="spellEnd"/>
      <w:r w:rsidRPr="00CA3A48">
        <w:rPr>
          <w:rFonts w:ascii="Arial" w:hAnsi="Arial" w:cs="Arial"/>
          <w:sz w:val="22"/>
        </w:rPr>
        <w:t xml:space="preserve"> political talk seriously. In: </w:t>
      </w:r>
      <w:proofErr w:type="spellStart"/>
      <w:r w:rsidRPr="00CA3A48">
        <w:rPr>
          <w:rFonts w:ascii="Arial" w:hAnsi="Arial" w:cs="Arial"/>
          <w:sz w:val="22"/>
        </w:rPr>
        <w:t>Bächtiger</w:t>
      </w:r>
      <w:proofErr w:type="spellEnd"/>
      <w:r w:rsidRPr="00CA3A48">
        <w:rPr>
          <w:rFonts w:ascii="Arial" w:hAnsi="Arial" w:cs="Arial"/>
          <w:sz w:val="22"/>
        </w:rPr>
        <w:t xml:space="preserve"> A, </w:t>
      </w:r>
      <w:proofErr w:type="spellStart"/>
      <w:r w:rsidRPr="00CA3A48">
        <w:rPr>
          <w:rFonts w:ascii="Arial" w:hAnsi="Arial" w:cs="Arial"/>
          <w:sz w:val="22"/>
        </w:rPr>
        <w:t>Dryzek</w:t>
      </w:r>
      <w:proofErr w:type="spellEnd"/>
      <w:r w:rsidRPr="00CA3A48">
        <w:rPr>
          <w:rFonts w:ascii="Arial" w:hAnsi="Arial" w:cs="Arial"/>
          <w:sz w:val="22"/>
        </w:rPr>
        <w:t xml:space="preserve"> JS, </w:t>
      </w:r>
      <w:proofErr w:type="spellStart"/>
      <w:r w:rsidRPr="00CA3A48">
        <w:rPr>
          <w:rFonts w:ascii="Arial" w:hAnsi="Arial" w:cs="Arial"/>
          <w:sz w:val="22"/>
        </w:rPr>
        <w:t>Mansbridge</w:t>
      </w:r>
      <w:proofErr w:type="spellEnd"/>
      <w:r w:rsidRPr="00CA3A48">
        <w:rPr>
          <w:rFonts w:ascii="Arial" w:hAnsi="Arial" w:cs="Arial"/>
          <w:sz w:val="22"/>
        </w:rPr>
        <w:t xml:space="preserve"> J, et al. (eds) The Oxford Handbook of Deliberative Democracy. Oxford: Oxford University Press, pp. 378–391.</w:t>
      </w:r>
    </w:p>
    <w:p w14:paraId="0550C2DD" w14:textId="77777777" w:rsidR="009340F0" w:rsidRPr="00CA3A48" w:rsidRDefault="009340F0" w:rsidP="009340F0">
      <w:pPr>
        <w:rPr>
          <w:rFonts w:ascii="Arial" w:hAnsi="Arial" w:cs="Arial"/>
          <w:sz w:val="22"/>
        </w:rPr>
      </w:pPr>
    </w:p>
    <w:p w14:paraId="06504698" w14:textId="77777777" w:rsidR="009340F0" w:rsidRPr="00CA3A48" w:rsidRDefault="009340F0" w:rsidP="009340F0">
      <w:pPr>
        <w:rPr>
          <w:rFonts w:ascii="Arial" w:hAnsi="Arial" w:cs="Arial"/>
          <w:sz w:val="22"/>
        </w:rPr>
      </w:pPr>
      <w:r w:rsidRPr="00CA3A48">
        <w:rPr>
          <w:rFonts w:ascii="Arial" w:hAnsi="Arial" w:cs="Arial"/>
          <w:sz w:val="22"/>
        </w:rPr>
        <w:t>Cox R (2010) Environmental Communication and the Public Sphere. Thousand Oaks, CA: Sage.</w:t>
      </w:r>
    </w:p>
    <w:p w14:paraId="50B0F26F" w14:textId="77777777" w:rsidR="009340F0" w:rsidRPr="00CA3A48" w:rsidRDefault="009340F0" w:rsidP="009340F0">
      <w:pPr>
        <w:rPr>
          <w:rFonts w:ascii="Arial" w:hAnsi="Arial" w:cs="Arial"/>
          <w:sz w:val="22"/>
        </w:rPr>
      </w:pPr>
    </w:p>
    <w:p w14:paraId="2F517586" w14:textId="77777777" w:rsidR="009340F0" w:rsidRPr="00CA3A48" w:rsidRDefault="009340F0" w:rsidP="009340F0">
      <w:pPr>
        <w:rPr>
          <w:rFonts w:ascii="Arial" w:hAnsi="Arial" w:cs="Arial"/>
          <w:sz w:val="22"/>
        </w:rPr>
      </w:pPr>
      <w:r w:rsidRPr="00CA3A48">
        <w:rPr>
          <w:rFonts w:ascii="Arial" w:hAnsi="Arial" w:cs="Arial"/>
          <w:sz w:val="22"/>
        </w:rPr>
        <w:t xml:space="preserve">Dalla Chiesa, C., 2026. Valuing digital culture 3.0. In </w:t>
      </w:r>
      <w:proofErr w:type="spellStart"/>
      <w:r w:rsidRPr="00CA3A48">
        <w:rPr>
          <w:rFonts w:ascii="Arial" w:hAnsi="Arial" w:cs="Arial"/>
          <w:sz w:val="22"/>
        </w:rPr>
        <w:t>Realising</w:t>
      </w:r>
      <w:proofErr w:type="spellEnd"/>
      <w:r w:rsidRPr="00CA3A48">
        <w:rPr>
          <w:rFonts w:ascii="Arial" w:hAnsi="Arial" w:cs="Arial"/>
          <w:sz w:val="22"/>
        </w:rPr>
        <w:t xml:space="preserve"> the Value of Culture (pp. 174-188). Routledge.</w:t>
      </w:r>
    </w:p>
    <w:p w14:paraId="6316706B" w14:textId="77777777" w:rsidR="009340F0" w:rsidRPr="00CA3A48" w:rsidRDefault="009340F0" w:rsidP="009340F0">
      <w:pPr>
        <w:rPr>
          <w:rFonts w:ascii="Arial" w:hAnsi="Arial" w:cs="Arial"/>
          <w:sz w:val="22"/>
        </w:rPr>
      </w:pPr>
    </w:p>
    <w:p w14:paraId="6EE3916F" w14:textId="77777777" w:rsidR="009340F0" w:rsidRPr="00CA3A48" w:rsidRDefault="009340F0" w:rsidP="009340F0">
      <w:pPr>
        <w:rPr>
          <w:rFonts w:ascii="Arial" w:hAnsi="Arial" w:cs="Arial"/>
          <w:sz w:val="22"/>
        </w:rPr>
      </w:pPr>
      <w:r w:rsidRPr="00CA3A48">
        <w:rPr>
          <w:rFonts w:ascii="Arial" w:hAnsi="Arial" w:cs="Arial"/>
          <w:sz w:val="22"/>
        </w:rPr>
        <w:t xml:space="preserve">De </w:t>
      </w:r>
      <w:proofErr w:type="spellStart"/>
      <w:r w:rsidRPr="00CA3A48">
        <w:rPr>
          <w:rFonts w:ascii="Arial" w:hAnsi="Arial" w:cs="Arial"/>
          <w:sz w:val="22"/>
        </w:rPr>
        <w:t>Kosnik</w:t>
      </w:r>
      <w:proofErr w:type="spellEnd"/>
      <w:r w:rsidRPr="00CA3A48">
        <w:rPr>
          <w:rFonts w:ascii="Arial" w:hAnsi="Arial" w:cs="Arial"/>
          <w:sz w:val="22"/>
        </w:rPr>
        <w:t xml:space="preserve"> A (2012) Fandom as free labor. In: Scholz T (ed.) Digital Labor. New York: Routledge, pp. 98–111.</w:t>
      </w:r>
    </w:p>
    <w:p w14:paraId="2B4F43FD" w14:textId="77777777" w:rsidR="009340F0" w:rsidRPr="00CA3A48" w:rsidRDefault="009340F0" w:rsidP="009340F0">
      <w:pPr>
        <w:rPr>
          <w:rFonts w:ascii="Arial" w:hAnsi="Arial" w:cs="Arial"/>
          <w:sz w:val="22"/>
        </w:rPr>
      </w:pPr>
    </w:p>
    <w:p w14:paraId="1AF013B5" w14:textId="77777777" w:rsidR="009340F0" w:rsidRPr="00CA3A48" w:rsidRDefault="009340F0" w:rsidP="009340F0">
      <w:pPr>
        <w:rPr>
          <w:rFonts w:ascii="Arial" w:hAnsi="Arial" w:cs="Arial"/>
          <w:sz w:val="22"/>
        </w:rPr>
      </w:pPr>
      <w:r w:rsidRPr="00CA3A48">
        <w:rPr>
          <w:rFonts w:ascii="Arial" w:hAnsi="Arial" w:cs="Arial"/>
          <w:sz w:val="22"/>
        </w:rPr>
        <w:t xml:space="preserve">Dean J (2017) </w:t>
      </w:r>
      <w:proofErr w:type="spellStart"/>
      <w:r w:rsidRPr="00CA3A48">
        <w:rPr>
          <w:rFonts w:ascii="Arial" w:hAnsi="Arial" w:cs="Arial"/>
          <w:sz w:val="22"/>
        </w:rPr>
        <w:t>Politicising</w:t>
      </w:r>
      <w:proofErr w:type="spellEnd"/>
      <w:r w:rsidRPr="00CA3A48">
        <w:rPr>
          <w:rFonts w:ascii="Arial" w:hAnsi="Arial" w:cs="Arial"/>
          <w:sz w:val="22"/>
        </w:rPr>
        <w:t xml:space="preserve"> fandom. The British Journal of Politics and International Relations 19(2): 408–424.</w:t>
      </w:r>
    </w:p>
    <w:p w14:paraId="0730D595" w14:textId="77777777" w:rsidR="009340F0" w:rsidRPr="00CA3A48" w:rsidRDefault="009340F0" w:rsidP="009340F0">
      <w:pPr>
        <w:rPr>
          <w:rFonts w:ascii="Arial" w:hAnsi="Arial" w:cs="Arial"/>
          <w:sz w:val="22"/>
        </w:rPr>
      </w:pPr>
    </w:p>
    <w:p w14:paraId="777E6BE6" w14:textId="77777777" w:rsidR="009340F0" w:rsidRPr="00CA3A48" w:rsidRDefault="009340F0" w:rsidP="009340F0">
      <w:pPr>
        <w:rPr>
          <w:rFonts w:ascii="Arial" w:hAnsi="Arial" w:cs="Arial"/>
          <w:sz w:val="22"/>
        </w:rPr>
      </w:pPr>
      <w:proofErr w:type="spellStart"/>
      <w:r w:rsidRPr="00CA3A48">
        <w:rPr>
          <w:rFonts w:ascii="Arial" w:hAnsi="Arial" w:cs="Arial"/>
          <w:sz w:val="22"/>
        </w:rPr>
        <w:t>Delwiche</w:t>
      </w:r>
      <w:proofErr w:type="spellEnd"/>
      <w:r w:rsidRPr="00CA3A48">
        <w:rPr>
          <w:rFonts w:ascii="Arial" w:hAnsi="Arial" w:cs="Arial"/>
          <w:sz w:val="22"/>
        </w:rPr>
        <w:t xml:space="preserve">, A. and Henderson, J.J., 2013. What is participatory culture. A. </w:t>
      </w:r>
      <w:proofErr w:type="spellStart"/>
      <w:r w:rsidRPr="00CA3A48">
        <w:rPr>
          <w:rFonts w:ascii="Arial" w:hAnsi="Arial" w:cs="Arial"/>
          <w:sz w:val="22"/>
        </w:rPr>
        <w:t>Delwiche</w:t>
      </w:r>
      <w:proofErr w:type="spellEnd"/>
      <w:r w:rsidRPr="00CA3A48">
        <w:rPr>
          <w:rFonts w:ascii="Arial" w:hAnsi="Arial" w:cs="Arial"/>
          <w:sz w:val="22"/>
        </w:rPr>
        <w:t>, &amp; J. J. Henderson (Eds.), The participatory cultures handbook, pp.3-9.</w:t>
      </w:r>
    </w:p>
    <w:p w14:paraId="47FE4E4A" w14:textId="77777777" w:rsidR="009340F0" w:rsidRPr="00CA3A48" w:rsidRDefault="009340F0" w:rsidP="009340F0">
      <w:pPr>
        <w:rPr>
          <w:rFonts w:ascii="Arial" w:hAnsi="Arial" w:cs="Arial"/>
          <w:sz w:val="22"/>
        </w:rPr>
      </w:pPr>
    </w:p>
    <w:p w14:paraId="020E50EB" w14:textId="77777777" w:rsidR="009340F0" w:rsidRPr="00CA3A48" w:rsidRDefault="009340F0" w:rsidP="009340F0">
      <w:pPr>
        <w:rPr>
          <w:rFonts w:ascii="Arial" w:hAnsi="Arial" w:cs="Arial"/>
          <w:sz w:val="22"/>
        </w:rPr>
      </w:pPr>
      <w:r w:rsidRPr="00CA3A48">
        <w:rPr>
          <w:rFonts w:ascii="Arial" w:hAnsi="Arial" w:cs="Arial"/>
          <w:sz w:val="22"/>
        </w:rPr>
        <w:t>Doyle J (2011) Mediating Climate Change. London: Routledge.</w:t>
      </w:r>
    </w:p>
    <w:p w14:paraId="7A42E74A" w14:textId="77777777" w:rsidR="009340F0" w:rsidRPr="00CA3A48" w:rsidRDefault="009340F0" w:rsidP="009340F0">
      <w:pPr>
        <w:rPr>
          <w:rFonts w:ascii="Arial" w:hAnsi="Arial" w:cs="Arial"/>
          <w:sz w:val="22"/>
        </w:rPr>
      </w:pPr>
    </w:p>
    <w:p w14:paraId="73AFEA42" w14:textId="77777777" w:rsidR="009340F0" w:rsidRPr="00CA3A48" w:rsidRDefault="009340F0" w:rsidP="009340F0">
      <w:pPr>
        <w:rPr>
          <w:rFonts w:ascii="Arial" w:hAnsi="Arial" w:cs="Arial"/>
          <w:sz w:val="22"/>
        </w:rPr>
      </w:pPr>
      <w:r w:rsidRPr="00CA3A48">
        <w:rPr>
          <w:rFonts w:ascii="Arial" w:hAnsi="Arial" w:cs="Arial"/>
          <w:sz w:val="22"/>
        </w:rPr>
        <w:t xml:space="preserve">Eke, C. and Adeyemi, O., Mapping the Hybrid Political System in Nigeria through the </w:t>
      </w:r>
      <w:proofErr w:type="spellStart"/>
      <w:r w:rsidRPr="00CA3A48">
        <w:rPr>
          <w:rFonts w:ascii="Arial" w:hAnsi="Arial" w:cs="Arial"/>
          <w:sz w:val="22"/>
        </w:rPr>
        <w:t>Platformisation</w:t>
      </w:r>
      <w:proofErr w:type="spellEnd"/>
      <w:r w:rsidRPr="00CA3A48">
        <w:rPr>
          <w:rFonts w:ascii="Arial" w:hAnsi="Arial" w:cs="Arial"/>
          <w:sz w:val="22"/>
        </w:rPr>
        <w:t xml:space="preserve"> of Political Campaigns.</w:t>
      </w:r>
    </w:p>
    <w:p w14:paraId="3EBAD7CB" w14:textId="77777777" w:rsidR="009340F0" w:rsidRPr="00CA3A48" w:rsidRDefault="009340F0" w:rsidP="009340F0">
      <w:pPr>
        <w:rPr>
          <w:rFonts w:ascii="Arial" w:hAnsi="Arial" w:cs="Arial"/>
          <w:sz w:val="22"/>
        </w:rPr>
      </w:pPr>
    </w:p>
    <w:p w14:paraId="20F55D4A" w14:textId="77777777" w:rsidR="009340F0" w:rsidRPr="00CA3A48" w:rsidRDefault="009340F0" w:rsidP="009340F0">
      <w:pPr>
        <w:rPr>
          <w:rFonts w:ascii="Arial" w:hAnsi="Arial" w:cs="Arial"/>
          <w:sz w:val="22"/>
        </w:rPr>
      </w:pPr>
      <w:r w:rsidRPr="00CA3A48">
        <w:rPr>
          <w:rFonts w:ascii="Arial" w:hAnsi="Arial" w:cs="Arial"/>
          <w:sz w:val="22"/>
        </w:rPr>
        <w:t xml:space="preserve">Fang, K., 2025. </w:t>
      </w:r>
      <w:proofErr w:type="spellStart"/>
      <w:r w:rsidRPr="00CA3A48">
        <w:rPr>
          <w:rFonts w:ascii="Arial" w:hAnsi="Arial" w:cs="Arial"/>
          <w:sz w:val="22"/>
        </w:rPr>
        <w:t>Douyin</w:t>
      </w:r>
      <w:proofErr w:type="spellEnd"/>
      <w:r w:rsidRPr="00CA3A48">
        <w:rPr>
          <w:rFonts w:ascii="Arial" w:hAnsi="Arial" w:cs="Arial"/>
          <w:sz w:val="22"/>
        </w:rPr>
        <w:t xml:space="preserve"> short videos and Chinese rural youth: interpreting platformed rural youth cultural production in a shifting rural policy context (Doctoral dissertation, University of Glasgow).</w:t>
      </w:r>
    </w:p>
    <w:p w14:paraId="0008B1DC" w14:textId="77777777" w:rsidR="009340F0" w:rsidRPr="00CA3A48" w:rsidRDefault="009340F0" w:rsidP="009340F0">
      <w:pPr>
        <w:rPr>
          <w:rFonts w:ascii="Arial" w:hAnsi="Arial" w:cs="Arial"/>
          <w:sz w:val="22"/>
        </w:rPr>
      </w:pPr>
    </w:p>
    <w:p w14:paraId="689BED75" w14:textId="77777777" w:rsidR="009340F0" w:rsidRPr="00CA3A48" w:rsidRDefault="009340F0" w:rsidP="009340F0">
      <w:pPr>
        <w:rPr>
          <w:rFonts w:ascii="Arial" w:hAnsi="Arial" w:cs="Arial"/>
          <w:sz w:val="22"/>
        </w:rPr>
      </w:pPr>
      <w:r w:rsidRPr="00CA3A48">
        <w:rPr>
          <w:rFonts w:ascii="Arial" w:hAnsi="Arial" w:cs="Arial"/>
          <w:sz w:val="22"/>
        </w:rPr>
        <w:t>Feldman L and Hart PS (2018) Is there any hope? How climate change news imagery and text influence audience emotions and support for climate mitigation policies. Risk Analysis 38(3): 585–602.</w:t>
      </w:r>
    </w:p>
    <w:p w14:paraId="40F1859C" w14:textId="77777777" w:rsidR="009340F0" w:rsidRPr="00CA3A48" w:rsidRDefault="009340F0" w:rsidP="009340F0">
      <w:pPr>
        <w:rPr>
          <w:rFonts w:ascii="Arial" w:hAnsi="Arial" w:cs="Arial"/>
          <w:sz w:val="22"/>
        </w:rPr>
      </w:pPr>
    </w:p>
    <w:p w14:paraId="0C9F8C90" w14:textId="77777777" w:rsidR="009340F0" w:rsidRPr="00CA3A48" w:rsidRDefault="009340F0" w:rsidP="009340F0">
      <w:pPr>
        <w:rPr>
          <w:rFonts w:ascii="Arial" w:hAnsi="Arial" w:cs="Arial"/>
          <w:sz w:val="22"/>
        </w:rPr>
      </w:pPr>
      <w:r w:rsidRPr="00CA3A48">
        <w:rPr>
          <w:rFonts w:ascii="Arial" w:hAnsi="Arial" w:cs="Arial"/>
          <w:sz w:val="22"/>
        </w:rPr>
        <w:t xml:space="preserve">Feng, S. and Yang, S.L., 2026. </w:t>
      </w:r>
      <w:proofErr w:type="spellStart"/>
      <w:r w:rsidRPr="00CA3A48">
        <w:rPr>
          <w:rFonts w:ascii="Arial" w:hAnsi="Arial" w:cs="Arial"/>
          <w:sz w:val="22"/>
        </w:rPr>
        <w:t>Platformisation</w:t>
      </w:r>
      <w:proofErr w:type="spellEnd"/>
      <w:r w:rsidRPr="00CA3A48">
        <w:rPr>
          <w:rFonts w:ascii="Arial" w:hAnsi="Arial" w:cs="Arial"/>
          <w:sz w:val="22"/>
        </w:rPr>
        <w:t xml:space="preserve"> as a “mycelial” safety-net: the case of a queer feminist-led intentional community in China. Qualitative Market Research: An International Journal, pp.1-31.</w:t>
      </w:r>
    </w:p>
    <w:p w14:paraId="5FE03073" w14:textId="77777777" w:rsidR="009340F0" w:rsidRPr="00CA3A48" w:rsidRDefault="009340F0" w:rsidP="009340F0">
      <w:pPr>
        <w:rPr>
          <w:rFonts w:ascii="Arial" w:hAnsi="Arial" w:cs="Arial"/>
          <w:sz w:val="22"/>
        </w:rPr>
      </w:pPr>
    </w:p>
    <w:p w14:paraId="36AF9833" w14:textId="77777777" w:rsidR="009340F0" w:rsidRPr="00CA3A48" w:rsidRDefault="009340F0" w:rsidP="009340F0">
      <w:pPr>
        <w:rPr>
          <w:rFonts w:ascii="Arial" w:hAnsi="Arial" w:cs="Arial"/>
          <w:sz w:val="22"/>
        </w:rPr>
      </w:pPr>
      <w:r w:rsidRPr="00CA3A48">
        <w:rPr>
          <w:rFonts w:ascii="Arial" w:hAnsi="Arial" w:cs="Arial"/>
          <w:sz w:val="22"/>
        </w:rPr>
        <w:t xml:space="preserve">Francisco SC (2024) Hey Mama, we hear you: An analysis of online parenting support conversations on Reddit. Families in Society. </w:t>
      </w:r>
      <w:proofErr w:type="spellStart"/>
      <w:r w:rsidRPr="00CA3A48">
        <w:rPr>
          <w:rFonts w:ascii="Arial" w:hAnsi="Arial" w:cs="Arial"/>
          <w:sz w:val="22"/>
        </w:rPr>
        <w:t>Epub</w:t>
      </w:r>
      <w:proofErr w:type="spellEnd"/>
      <w:r w:rsidRPr="00CA3A48">
        <w:rPr>
          <w:rFonts w:ascii="Arial" w:hAnsi="Arial" w:cs="Arial"/>
          <w:sz w:val="22"/>
        </w:rPr>
        <w:t xml:space="preserve"> ahead of print 28 July. DOI: 10.1177/10443894241254128.</w:t>
      </w:r>
    </w:p>
    <w:p w14:paraId="096EB000" w14:textId="77777777" w:rsidR="009340F0" w:rsidRPr="00CA3A48" w:rsidRDefault="009340F0" w:rsidP="009340F0">
      <w:pPr>
        <w:rPr>
          <w:rFonts w:ascii="Arial" w:hAnsi="Arial" w:cs="Arial"/>
          <w:sz w:val="22"/>
        </w:rPr>
      </w:pPr>
    </w:p>
    <w:p w14:paraId="7662B0CF" w14:textId="77777777" w:rsidR="009340F0" w:rsidRPr="00CA3A48" w:rsidRDefault="009340F0" w:rsidP="009340F0">
      <w:pPr>
        <w:rPr>
          <w:rFonts w:ascii="Arial" w:hAnsi="Arial" w:cs="Arial"/>
          <w:sz w:val="22"/>
        </w:rPr>
      </w:pPr>
      <w:r w:rsidRPr="00CA3A48">
        <w:rPr>
          <w:rFonts w:ascii="Arial" w:hAnsi="Arial" w:cs="Arial"/>
          <w:sz w:val="22"/>
        </w:rPr>
        <w:t>Goodman MK, McNatt MB and Boykoff MT (2022) Communicating climate change in the Anthropocene: The dynamic cultural politics of climate change news coverage and social media around the world. In: Hansen A and Cox R (eds) The Routledge Handbook of Environment and Communication. London: Routledge, pp. 253–271.</w:t>
      </w:r>
    </w:p>
    <w:p w14:paraId="4325F9F9" w14:textId="77777777" w:rsidR="009340F0" w:rsidRPr="00CA3A48" w:rsidRDefault="009340F0" w:rsidP="009340F0">
      <w:pPr>
        <w:rPr>
          <w:rFonts w:ascii="Arial" w:hAnsi="Arial" w:cs="Arial"/>
          <w:sz w:val="22"/>
        </w:rPr>
      </w:pPr>
    </w:p>
    <w:p w14:paraId="22F39A34" w14:textId="77777777" w:rsidR="009340F0" w:rsidRPr="00CA3A48" w:rsidRDefault="009340F0" w:rsidP="009340F0">
      <w:pPr>
        <w:rPr>
          <w:rFonts w:ascii="Arial" w:hAnsi="Arial" w:cs="Arial"/>
          <w:sz w:val="22"/>
        </w:rPr>
      </w:pPr>
      <w:r w:rsidRPr="00CA3A48">
        <w:rPr>
          <w:rFonts w:ascii="Arial" w:hAnsi="Arial" w:cs="Arial"/>
          <w:sz w:val="22"/>
        </w:rPr>
        <w:t xml:space="preserve">Graham T (2010) Talking politics online within spaces of popular culture. The case of the Big Brother forum. </w:t>
      </w:r>
      <w:proofErr w:type="spellStart"/>
      <w:r w:rsidRPr="00CA3A48">
        <w:rPr>
          <w:rFonts w:ascii="Arial" w:hAnsi="Arial" w:cs="Arial"/>
          <w:sz w:val="22"/>
        </w:rPr>
        <w:t>Javnost</w:t>
      </w:r>
      <w:proofErr w:type="spellEnd"/>
      <w:r w:rsidRPr="00CA3A48">
        <w:rPr>
          <w:rFonts w:ascii="Arial" w:hAnsi="Arial" w:cs="Arial"/>
          <w:sz w:val="22"/>
        </w:rPr>
        <w:t>-The Public 17(4): 25–42.</w:t>
      </w:r>
    </w:p>
    <w:p w14:paraId="766F8113" w14:textId="77777777" w:rsidR="009340F0" w:rsidRPr="00CA3A48" w:rsidRDefault="009340F0" w:rsidP="009340F0">
      <w:pPr>
        <w:rPr>
          <w:rFonts w:ascii="Arial" w:hAnsi="Arial" w:cs="Arial"/>
          <w:sz w:val="22"/>
        </w:rPr>
      </w:pPr>
    </w:p>
    <w:p w14:paraId="2EB79AFB" w14:textId="77777777" w:rsidR="009340F0" w:rsidRPr="00CA3A48" w:rsidRDefault="009340F0" w:rsidP="009340F0">
      <w:pPr>
        <w:rPr>
          <w:rFonts w:ascii="Arial" w:hAnsi="Arial" w:cs="Arial"/>
          <w:sz w:val="22"/>
        </w:rPr>
      </w:pPr>
      <w:r w:rsidRPr="00CA3A48">
        <w:rPr>
          <w:rFonts w:ascii="Arial" w:hAnsi="Arial" w:cs="Arial"/>
          <w:sz w:val="22"/>
        </w:rPr>
        <w:t>Graham T, Jackson D and Wright S (2015) From everyday conversation to political action: Talking austerity in online 'third spaces'. European Journal of Communication 30(6): 648–665.</w:t>
      </w:r>
    </w:p>
    <w:p w14:paraId="54C16A5F" w14:textId="77777777" w:rsidR="009340F0" w:rsidRPr="00CA3A48" w:rsidRDefault="009340F0" w:rsidP="009340F0">
      <w:pPr>
        <w:rPr>
          <w:rFonts w:ascii="Arial" w:hAnsi="Arial" w:cs="Arial"/>
          <w:sz w:val="22"/>
        </w:rPr>
      </w:pPr>
    </w:p>
    <w:p w14:paraId="1B1A9A87" w14:textId="77777777" w:rsidR="009340F0" w:rsidRPr="00CA3A48" w:rsidRDefault="009340F0" w:rsidP="009340F0">
      <w:pPr>
        <w:rPr>
          <w:rFonts w:ascii="Arial" w:hAnsi="Arial" w:cs="Arial"/>
          <w:sz w:val="22"/>
        </w:rPr>
      </w:pPr>
      <w:r w:rsidRPr="00CA3A48">
        <w:rPr>
          <w:rFonts w:ascii="Arial" w:hAnsi="Arial" w:cs="Arial"/>
          <w:sz w:val="22"/>
        </w:rPr>
        <w:t>Grossberg L (1997) Bringing It All Back Home: Essays on Cultural Studies. Durham, NC: Duke University Press.</w:t>
      </w:r>
    </w:p>
    <w:p w14:paraId="66A6E29D" w14:textId="77777777" w:rsidR="009340F0" w:rsidRPr="00CA3A48" w:rsidRDefault="009340F0" w:rsidP="009340F0">
      <w:pPr>
        <w:rPr>
          <w:rFonts w:ascii="Arial" w:hAnsi="Arial" w:cs="Arial"/>
          <w:sz w:val="22"/>
        </w:rPr>
      </w:pPr>
    </w:p>
    <w:p w14:paraId="2B509C5E" w14:textId="77777777" w:rsidR="009340F0" w:rsidRPr="00CA3A48" w:rsidRDefault="009340F0" w:rsidP="009340F0">
      <w:pPr>
        <w:rPr>
          <w:rFonts w:ascii="Arial" w:hAnsi="Arial" w:cs="Arial"/>
          <w:sz w:val="22"/>
        </w:rPr>
      </w:pPr>
      <w:r w:rsidRPr="00CA3A48">
        <w:rPr>
          <w:rFonts w:ascii="Arial" w:hAnsi="Arial" w:cs="Arial"/>
          <w:sz w:val="22"/>
        </w:rPr>
        <w:t>Gustafson A, Ballew MT, Goldberg MH, et al. (2020) Personal stories can shift climate change beliefs and risk perceptions: The mediating role of emotion. Communication Reports 33(3): 121–135.</w:t>
      </w:r>
    </w:p>
    <w:p w14:paraId="4E8B9B3D" w14:textId="77777777" w:rsidR="009340F0" w:rsidRPr="00CA3A48" w:rsidRDefault="009340F0" w:rsidP="009340F0">
      <w:pPr>
        <w:rPr>
          <w:rFonts w:ascii="Arial" w:hAnsi="Arial" w:cs="Arial"/>
          <w:sz w:val="22"/>
        </w:rPr>
      </w:pPr>
    </w:p>
    <w:p w14:paraId="5CCF4BE0" w14:textId="77777777" w:rsidR="009340F0" w:rsidRPr="00CA3A48" w:rsidRDefault="009340F0" w:rsidP="009340F0">
      <w:pPr>
        <w:rPr>
          <w:rFonts w:ascii="Arial" w:hAnsi="Arial" w:cs="Arial"/>
          <w:sz w:val="22"/>
        </w:rPr>
      </w:pPr>
      <w:proofErr w:type="spellStart"/>
      <w:r w:rsidRPr="00CA3A48">
        <w:rPr>
          <w:rFonts w:ascii="Arial" w:hAnsi="Arial" w:cs="Arial"/>
          <w:sz w:val="22"/>
        </w:rPr>
        <w:lastRenderedPageBreak/>
        <w:t>Hautea</w:t>
      </w:r>
      <w:proofErr w:type="spellEnd"/>
      <w:r w:rsidRPr="00CA3A48">
        <w:rPr>
          <w:rFonts w:ascii="Arial" w:hAnsi="Arial" w:cs="Arial"/>
          <w:sz w:val="22"/>
        </w:rPr>
        <w:t xml:space="preserve"> S, Parks P, Takahashi B, et al. (2021) Showing they care (or don't): Affective publics and ambivalent climate activism on TikTok. </w:t>
      </w:r>
      <w:proofErr w:type="gramStart"/>
      <w:r w:rsidRPr="00CA3A48">
        <w:rPr>
          <w:rFonts w:ascii="Arial" w:hAnsi="Arial" w:cs="Arial"/>
          <w:sz w:val="22"/>
        </w:rPr>
        <w:t>Social Media</w:t>
      </w:r>
      <w:proofErr w:type="gramEnd"/>
      <w:r w:rsidRPr="00CA3A48">
        <w:rPr>
          <w:rFonts w:ascii="Arial" w:hAnsi="Arial" w:cs="Arial"/>
          <w:sz w:val="22"/>
        </w:rPr>
        <w:t xml:space="preserve"> + Society 7(2): 20563051211012344.</w:t>
      </w:r>
    </w:p>
    <w:p w14:paraId="179EAC9D" w14:textId="77777777" w:rsidR="009340F0" w:rsidRPr="00CA3A48" w:rsidRDefault="009340F0" w:rsidP="009340F0">
      <w:pPr>
        <w:rPr>
          <w:rFonts w:ascii="Arial" w:hAnsi="Arial" w:cs="Arial"/>
          <w:sz w:val="22"/>
        </w:rPr>
      </w:pPr>
    </w:p>
    <w:p w14:paraId="3D50CD84" w14:textId="77777777" w:rsidR="009340F0" w:rsidRPr="00CA3A48" w:rsidRDefault="009340F0" w:rsidP="009340F0">
      <w:pPr>
        <w:rPr>
          <w:rFonts w:ascii="Arial" w:hAnsi="Arial" w:cs="Arial"/>
          <w:sz w:val="22"/>
        </w:rPr>
      </w:pPr>
      <w:r w:rsidRPr="00CA3A48">
        <w:rPr>
          <w:rFonts w:ascii="Arial" w:hAnsi="Arial" w:cs="Arial"/>
          <w:sz w:val="22"/>
        </w:rPr>
        <w:t>Hellmann O (2025) Can Rick and Morty save the planet? Re-politicizing climate change through humor and animation. Television &amp; New Media 26(3): 336–354.</w:t>
      </w:r>
    </w:p>
    <w:p w14:paraId="5FE9098F" w14:textId="77777777" w:rsidR="009340F0" w:rsidRPr="00CA3A48" w:rsidRDefault="009340F0" w:rsidP="009340F0">
      <w:pPr>
        <w:rPr>
          <w:rFonts w:ascii="Arial" w:hAnsi="Arial" w:cs="Arial"/>
          <w:sz w:val="22"/>
        </w:rPr>
      </w:pPr>
    </w:p>
    <w:p w14:paraId="0A208D2B" w14:textId="77777777" w:rsidR="009340F0" w:rsidRPr="00CA3A48" w:rsidRDefault="009340F0" w:rsidP="009340F0">
      <w:pPr>
        <w:rPr>
          <w:rFonts w:ascii="Arial" w:hAnsi="Arial" w:cs="Arial"/>
          <w:sz w:val="22"/>
        </w:rPr>
      </w:pPr>
      <w:proofErr w:type="spellStart"/>
      <w:r w:rsidRPr="00CA3A48">
        <w:rPr>
          <w:rFonts w:ascii="Arial" w:hAnsi="Arial" w:cs="Arial"/>
          <w:sz w:val="22"/>
        </w:rPr>
        <w:t>Hesselbein</w:t>
      </w:r>
      <w:proofErr w:type="spellEnd"/>
      <w:r w:rsidRPr="00CA3A48">
        <w:rPr>
          <w:rFonts w:ascii="Arial" w:hAnsi="Arial" w:cs="Arial"/>
          <w:sz w:val="22"/>
        </w:rPr>
        <w:t xml:space="preserve">, C. and </w:t>
      </w:r>
      <w:proofErr w:type="spellStart"/>
      <w:r w:rsidRPr="00CA3A48">
        <w:rPr>
          <w:rFonts w:ascii="Arial" w:hAnsi="Arial" w:cs="Arial"/>
          <w:sz w:val="22"/>
        </w:rPr>
        <w:t>Bory</w:t>
      </w:r>
      <w:proofErr w:type="spellEnd"/>
      <w:r w:rsidRPr="00CA3A48">
        <w:rPr>
          <w:rFonts w:ascii="Arial" w:hAnsi="Arial" w:cs="Arial"/>
          <w:sz w:val="22"/>
        </w:rPr>
        <w:t>, P., 2025. Infrastructures of Reality: Metaverse Stories, Spaces, Bodies (p. 113). Springer Nature.</w:t>
      </w:r>
    </w:p>
    <w:p w14:paraId="1DD45269" w14:textId="77777777" w:rsidR="009340F0" w:rsidRPr="00CA3A48" w:rsidRDefault="009340F0" w:rsidP="009340F0">
      <w:pPr>
        <w:rPr>
          <w:rFonts w:ascii="Arial" w:hAnsi="Arial" w:cs="Arial"/>
          <w:sz w:val="22"/>
        </w:rPr>
      </w:pPr>
    </w:p>
    <w:p w14:paraId="756A4AED" w14:textId="77777777" w:rsidR="009340F0" w:rsidRPr="00CA3A48" w:rsidRDefault="009340F0" w:rsidP="009340F0">
      <w:pPr>
        <w:rPr>
          <w:rFonts w:ascii="Arial" w:hAnsi="Arial" w:cs="Arial"/>
          <w:sz w:val="22"/>
        </w:rPr>
      </w:pPr>
      <w:r w:rsidRPr="00CA3A48">
        <w:rPr>
          <w:rFonts w:ascii="Arial" w:hAnsi="Arial" w:cs="Arial"/>
          <w:sz w:val="22"/>
        </w:rPr>
        <w:t>Highfield T (2017) Social Media and Everyday Politics. Chichester: John Wiley &amp; Sons.</w:t>
      </w:r>
    </w:p>
    <w:p w14:paraId="09C95C90" w14:textId="77777777" w:rsidR="009340F0" w:rsidRPr="00CA3A48" w:rsidRDefault="009340F0" w:rsidP="009340F0">
      <w:pPr>
        <w:rPr>
          <w:rFonts w:ascii="Arial" w:hAnsi="Arial" w:cs="Arial"/>
          <w:sz w:val="22"/>
        </w:rPr>
      </w:pPr>
    </w:p>
    <w:p w14:paraId="0CF0BA89" w14:textId="77777777" w:rsidR="009340F0" w:rsidRPr="00CA3A48" w:rsidRDefault="009340F0" w:rsidP="009340F0">
      <w:pPr>
        <w:rPr>
          <w:rFonts w:ascii="Arial" w:hAnsi="Arial" w:cs="Arial"/>
          <w:sz w:val="22"/>
        </w:rPr>
      </w:pPr>
      <w:proofErr w:type="spellStart"/>
      <w:r w:rsidRPr="00CA3A48">
        <w:rPr>
          <w:rFonts w:ascii="Arial" w:hAnsi="Arial" w:cs="Arial"/>
          <w:sz w:val="22"/>
        </w:rPr>
        <w:t>Hinck</w:t>
      </w:r>
      <w:proofErr w:type="spellEnd"/>
      <w:r w:rsidRPr="00CA3A48">
        <w:rPr>
          <w:rFonts w:ascii="Arial" w:hAnsi="Arial" w:cs="Arial"/>
          <w:sz w:val="22"/>
        </w:rPr>
        <w:t xml:space="preserve"> A (2019) Politics for the Love of Fandom: Fan-Based Citizenship in a Digital World. Baton Rouge, LA: LSU Press.</w:t>
      </w:r>
    </w:p>
    <w:p w14:paraId="0A30D26B" w14:textId="77777777" w:rsidR="009340F0" w:rsidRPr="00CA3A48" w:rsidRDefault="009340F0" w:rsidP="009340F0">
      <w:pPr>
        <w:rPr>
          <w:rFonts w:ascii="Arial" w:hAnsi="Arial" w:cs="Arial"/>
          <w:sz w:val="22"/>
        </w:rPr>
      </w:pPr>
    </w:p>
    <w:p w14:paraId="0E0512A3" w14:textId="77777777" w:rsidR="009340F0" w:rsidRPr="00CA3A48" w:rsidRDefault="009340F0" w:rsidP="009340F0">
      <w:pPr>
        <w:rPr>
          <w:rFonts w:ascii="Arial" w:hAnsi="Arial" w:cs="Arial"/>
          <w:sz w:val="22"/>
        </w:rPr>
      </w:pPr>
      <w:r w:rsidRPr="00CA3A48">
        <w:rPr>
          <w:rFonts w:ascii="Arial" w:hAnsi="Arial" w:cs="Arial"/>
          <w:sz w:val="22"/>
        </w:rPr>
        <w:t>Hine DW, Phillips WJ, Cooksey R, et al. (2016) Preaching to different choirs: How to motivate dismissive, uncommitted, and alarmed audiences to adapt to climate change? Global Environmental Change 36: 1–11.</w:t>
      </w:r>
    </w:p>
    <w:p w14:paraId="73A8C0CB" w14:textId="77777777" w:rsidR="009340F0" w:rsidRPr="00CA3A48" w:rsidRDefault="009340F0" w:rsidP="009340F0">
      <w:pPr>
        <w:rPr>
          <w:rFonts w:ascii="Arial" w:hAnsi="Arial" w:cs="Arial"/>
          <w:sz w:val="22"/>
        </w:rPr>
      </w:pPr>
    </w:p>
    <w:p w14:paraId="2BF913D3" w14:textId="77777777" w:rsidR="009340F0" w:rsidRPr="00CA3A48" w:rsidRDefault="009340F0" w:rsidP="009340F0">
      <w:pPr>
        <w:rPr>
          <w:rFonts w:ascii="Arial" w:hAnsi="Arial" w:cs="Arial"/>
          <w:sz w:val="22"/>
        </w:rPr>
      </w:pPr>
      <w:r w:rsidRPr="00CA3A48">
        <w:rPr>
          <w:rFonts w:ascii="Arial" w:hAnsi="Arial" w:cs="Arial"/>
          <w:sz w:val="22"/>
        </w:rPr>
        <w:t>Hutcheon, A., 2025. The Things of the Internet: Participatory Object Culture and the Maker Movement (Doctoral dissertation, RMIT University).</w:t>
      </w:r>
    </w:p>
    <w:p w14:paraId="0D7A44AC" w14:textId="77777777" w:rsidR="009340F0" w:rsidRPr="00CA3A48" w:rsidRDefault="009340F0" w:rsidP="009340F0">
      <w:pPr>
        <w:rPr>
          <w:rFonts w:ascii="Arial" w:hAnsi="Arial" w:cs="Arial"/>
          <w:sz w:val="22"/>
        </w:rPr>
      </w:pPr>
    </w:p>
    <w:p w14:paraId="26A924BF" w14:textId="77777777" w:rsidR="009340F0" w:rsidRPr="00CA3A48" w:rsidRDefault="009340F0" w:rsidP="009340F0">
      <w:pPr>
        <w:rPr>
          <w:rFonts w:ascii="Arial" w:hAnsi="Arial" w:cs="Arial"/>
          <w:sz w:val="22"/>
        </w:rPr>
      </w:pPr>
      <w:r w:rsidRPr="00CA3A48">
        <w:rPr>
          <w:rFonts w:ascii="Arial" w:hAnsi="Arial" w:cs="Arial"/>
          <w:sz w:val="22"/>
        </w:rPr>
        <w:t>investigation starting from K-pop, A. and de Mesquita, L.D.O., Platforms and pop culture as elements in the formation of political subjectivities.</w:t>
      </w:r>
    </w:p>
    <w:p w14:paraId="41F377F2" w14:textId="77777777" w:rsidR="009340F0" w:rsidRPr="00CA3A48" w:rsidRDefault="009340F0" w:rsidP="009340F0">
      <w:pPr>
        <w:rPr>
          <w:rFonts w:ascii="Arial" w:hAnsi="Arial" w:cs="Arial"/>
          <w:sz w:val="22"/>
        </w:rPr>
      </w:pPr>
    </w:p>
    <w:p w14:paraId="344D6079" w14:textId="77777777" w:rsidR="009340F0" w:rsidRPr="00CA3A48" w:rsidRDefault="009340F0" w:rsidP="009340F0">
      <w:pPr>
        <w:rPr>
          <w:rFonts w:ascii="Arial" w:hAnsi="Arial" w:cs="Arial"/>
          <w:sz w:val="22"/>
        </w:rPr>
      </w:pPr>
      <w:r w:rsidRPr="00CA3A48">
        <w:rPr>
          <w:rFonts w:ascii="Arial" w:hAnsi="Arial" w:cs="Arial"/>
          <w:sz w:val="22"/>
        </w:rPr>
        <w:t xml:space="preserve">James, S., 2025. Affective participation from the in-between: The </w:t>
      </w:r>
      <w:proofErr w:type="spellStart"/>
      <w:r w:rsidRPr="00CA3A48">
        <w:rPr>
          <w:rFonts w:ascii="Arial" w:hAnsi="Arial" w:cs="Arial"/>
          <w:sz w:val="22"/>
        </w:rPr>
        <w:t>platformization</w:t>
      </w:r>
      <w:proofErr w:type="spellEnd"/>
      <w:r w:rsidRPr="00CA3A48">
        <w:rPr>
          <w:rFonts w:ascii="Arial" w:hAnsi="Arial" w:cs="Arial"/>
          <w:sz w:val="22"/>
        </w:rPr>
        <w:t xml:space="preserve"> of K-pop fandom. </w:t>
      </w:r>
      <w:proofErr w:type="gramStart"/>
      <w:r w:rsidRPr="00CA3A48">
        <w:rPr>
          <w:rFonts w:ascii="Arial" w:hAnsi="Arial" w:cs="Arial"/>
          <w:sz w:val="22"/>
        </w:rPr>
        <w:t>Social Media</w:t>
      </w:r>
      <w:proofErr w:type="gramEnd"/>
      <w:r w:rsidRPr="00CA3A48">
        <w:rPr>
          <w:rFonts w:ascii="Arial" w:hAnsi="Arial" w:cs="Arial"/>
          <w:sz w:val="22"/>
        </w:rPr>
        <w:t>+ Society, 11(2), p.20563051251351390.</w:t>
      </w:r>
    </w:p>
    <w:p w14:paraId="177AC878" w14:textId="77777777" w:rsidR="009340F0" w:rsidRPr="00CA3A48" w:rsidRDefault="009340F0" w:rsidP="009340F0">
      <w:pPr>
        <w:rPr>
          <w:rFonts w:ascii="Arial" w:hAnsi="Arial" w:cs="Arial"/>
          <w:sz w:val="22"/>
        </w:rPr>
      </w:pPr>
    </w:p>
    <w:p w14:paraId="5C695425" w14:textId="77777777" w:rsidR="009340F0" w:rsidRPr="00CA3A48" w:rsidRDefault="009340F0" w:rsidP="009340F0">
      <w:pPr>
        <w:rPr>
          <w:rFonts w:ascii="Arial" w:hAnsi="Arial" w:cs="Arial"/>
          <w:sz w:val="22"/>
        </w:rPr>
      </w:pPr>
      <w:r w:rsidRPr="00CA3A48">
        <w:rPr>
          <w:rFonts w:ascii="Arial" w:hAnsi="Arial" w:cs="Arial"/>
          <w:sz w:val="22"/>
        </w:rPr>
        <w:t>Jenkins, H. and Jie, Y., 2024. The path from participatory culture to participatory politics: A critical investigation—An interview with Henry Jenkins. Communication and the Public, 9(1), pp.11-30.</w:t>
      </w:r>
    </w:p>
    <w:p w14:paraId="4FCE0441" w14:textId="77777777" w:rsidR="009340F0" w:rsidRPr="00CA3A48" w:rsidRDefault="009340F0" w:rsidP="009340F0">
      <w:pPr>
        <w:rPr>
          <w:rFonts w:ascii="Arial" w:hAnsi="Arial" w:cs="Arial"/>
          <w:sz w:val="22"/>
        </w:rPr>
      </w:pPr>
    </w:p>
    <w:p w14:paraId="2D861246" w14:textId="77777777" w:rsidR="009340F0" w:rsidRPr="00CA3A48" w:rsidRDefault="009340F0" w:rsidP="009340F0">
      <w:pPr>
        <w:rPr>
          <w:rFonts w:ascii="Arial" w:hAnsi="Arial" w:cs="Arial"/>
          <w:sz w:val="22"/>
        </w:rPr>
      </w:pPr>
      <w:r w:rsidRPr="00CA3A48">
        <w:rPr>
          <w:rFonts w:ascii="Arial" w:hAnsi="Arial" w:cs="Arial"/>
          <w:sz w:val="22"/>
        </w:rPr>
        <w:t>Jenkins, H., 2014. Rethinking ‘rethinking convergence/culture’. Cultural studies, 28(2), pp.267-297.</w:t>
      </w:r>
    </w:p>
    <w:p w14:paraId="0B77C70C" w14:textId="77777777" w:rsidR="009340F0" w:rsidRPr="00CA3A48" w:rsidRDefault="009340F0" w:rsidP="009340F0">
      <w:pPr>
        <w:rPr>
          <w:rFonts w:ascii="Arial" w:hAnsi="Arial" w:cs="Arial"/>
          <w:sz w:val="22"/>
        </w:rPr>
      </w:pPr>
    </w:p>
    <w:p w14:paraId="0D1BD301" w14:textId="77777777" w:rsidR="009340F0" w:rsidRPr="00CA3A48" w:rsidRDefault="009340F0" w:rsidP="009340F0">
      <w:pPr>
        <w:rPr>
          <w:rFonts w:ascii="Arial" w:hAnsi="Arial" w:cs="Arial"/>
          <w:sz w:val="22"/>
        </w:rPr>
      </w:pPr>
      <w:r w:rsidRPr="00CA3A48">
        <w:rPr>
          <w:rFonts w:ascii="Arial" w:hAnsi="Arial" w:cs="Arial"/>
          <w:sz w:val="22"/>
        </w:rPr>
        <w:t xml:space="preserve">Jiang, J. and </w:t>
      </w:r>
      <w:proofErr w:type="spellStart"/>
      <w:r w:rsidRPr="00CA3A48">
        <w:rPr>
          <w:rFonts w:ascii="Arial" w:hAnsi="Arial" w:cs="Arial"/>
          <w:sz w:val="22"/>
        </w:rPr>
        <w:t>Tham</w:t>
      </w:r>
      <w:proofErr w:type="spellEnd"/>
      <w:r w:rsidRPr="00CA3A48">
        <w:rPr>
          <w:rFonts w:ascii="Arial" w:hAnsi="Arial" w:cs="Arial"/>
          <w:sz w:val="22"/>
        </w:rPr>
        <w:t xml:space="preserve">, J., 2025. Rethinking community-engaged pedagogy through </w:t>
      </w:r>
      <w:proofErr w:type="spellStart"/>
      <w:r w:rsidRPr="00CA3A48">
        <w:rPr>
          <w:rFonts w:ascii="Arial" w:hAnsi="Arial" w:cs="Arial"/>
          <w:sz w:val="22"/>
        </w:rPr>
        <w:t>posthumanist</w:t>
      </w:r>
      <w:proofErr w:type="spellEnd"/>
      <w:r w:rsidRPr="00CA3A48">
        <w:rPr>
          <w:rFonts w:ascii="Arial" w:hAnsi="Arial" w:cs="Arial"/>
          <w:sz w:val="22"/>
        </w:rPr>
        <w:t xml:space="preserve"> theory. Teaching in higher education, 30(1), pp.240-256.</w:t>
      </w:r>
    </w:p>
    <w:p w14:paraId="7F7A9750" w14:textId="77777777" w:rsidR="009340F0" w:rsidRPr="00CA3A48" w:rsidRDefault="009340F0" w:rsidP="009340F0">
      <w:pPr>
        <w:rPr>
          <w:rFonts w:ascii="Arial" w:hAnsi="Arial" w:cs="Arial"/>
          <w:sz w:val="22"/>
        </w:rPr>
      </w:pPr>
    </w:p>
    <w:p w14:paraId="1D0BE2FB" w14:textId="77777777" w:rsidR="009340F0" w:rsidRPr="00CA3A48" w:rsidRDefault="009340F0" w:rsidP="009340F0">
      <w:pPr>
        <w:rPr>
          <w:rFonts w:ascii="Arial" w:hAnsi="Arial" w:cs="Arial"/>
          <w:sz w:val="22"/>
        </w:rPr>
      </w:pPr>
      <w:proofErr w:type="spellStart"/>
      <w:r w:rsidRPr="00CA3A48">
        <w:rPr>
          <w:rFonts w:ascii="Arial" w:hAnsi="Arial" w:cs="Arial"/>
          <w:sz w:val="22"/>
        </w:rPr>
        <w:t>Korsgaard</w:t>
      </w:r>
      <w:proofErr w:type="spellEnd"/>
      <w:r w:rsidRPr="00CA3A48">
        <w:rPr>
          <w:rFonts w:ascii="Arial" w:hAnsi="Arial" w:cs="Arial"/>
          <w:sz w:val="22"/>
        </w:rPr>
        <w:t>, C., 1997. The normativity of instrumental reason. Ethics and practical reason, 215, p.54.</w:t>
      </w:r>
    </w:p>
    <w:p w14:paraId="6C0F8807" w14:textId="77777777" w:rsidR="009340F0" w:rsidRPr="00CA3A48" w:rsidRDefault="009340F0" w:rsidP="009340F0">
      <w:pPr>
        <w:rPr>
          <w:rFonts w:ascii="Arial" w:hAnsi="Arial" w:cs="Arial"/>
          <w:sz w:val="22"/>
        </w:rPr>
      </w:pPr>
    </w:p>
    <w:p w14:paraId="2AE2745F" w14:textId="77777777" w:rsidR="009340F0" w:rsidRPr="00CA3A48" w:rsidRDefault="009340F0" w:rsidP="009340F0">
      <w:pPr>
        <w:rPr>
          <w:rFonts w:ascii="Arial" w:hAnsi="Arial" w:cs="Arial"/>
          <w:sz w:val="22"/>
        </w:rPr>
      </w:pPr>
      <w:proofErr w:type="spellStart"/>
      <w:r w:rsidRPr="00CA3A48">
        <w:rPr>
          <w:rFonts w:ascii="Arial" w:hAnsi="Arial" w:cs="Arial"/>
          <w:sz w:val="22"/>
        </w:rPr>
        <w:t>Litherland</w:t>
      </w:r>
      <w:proofErr w:type="spellEnd"/>
      <w:r w:rsidRPr="00CA3A48">
        <w:rPr>
          <w:rFonts w:ascii="Arial" w:hAnsi="Arial" w:cs="Arial"/>
          <w:sz w:val="22"/>
        </w:rPr>
        <w:t xml:space="preserve"> B and Wood R (2025) Meme-</w:t>
      </w:r>
      <w:proofErr w:type="spellStart"/>
      <w:r w:rsidRPr="00CA3A48">
        <w:rPr>
          <w:rFonts w:ascii="Arial" w:hAnsi="Arial" w:cs="Arial"/>
          <w:sz w:val="22"/>
        </w:rPr>
        <w:t>ing</w:t>
      </w:r>
      <w:proofErr w:type="spellEnd"/>
      <w:r w:rsidRPr="00CA3A48">
        <w:rPr>
          <w:rFonts w:ascii="Arial" w:hAnsi="Arial" w:cs="Arial"/>
          <w:sz w:val="22"/>
        </w:rPr>
        <w:t xml:space="preserve"> while the world burns: Climate change news on Reddit and the cultural politics of platform participation. European Journal of Cultural Studies 29(1): 251–268.</w:t>
      </w:r>
    </w:p>
    <w:p w14:paraId="4C9735DB" w14:textId="77777777" w:rsidR="009340F0" w:rsidRPr="00CA3A48" w:rsidRDefault="009340F0" w:rsidP="009340F0">
      <w:pPr>
        <w:rPr>
          <w:rFonts w:ascii="Arial" w:hAnsi="Arial" w:cs="Arial"/>
          <w:sz w:val="22"/>
        </w:rPr>
      </w:pPr>
    </w:p>
    <w:p w14:paraId="5FF9E820" w14:textId="77777777" w:rsidR="009340F0" w:rsidRPr="00CA3A48" w:rsidRDefault="009340F0" w:rsidP="009340F0">
      <w:pPr>
        <w:rPr>
          <w:rFonts w:ascii="Arial" w:hAnsi="Arial" w:cs="Arial"/>
          <w:sz w:val="22"/>
        </w:rPr>
      </w:pPr>
      <w:proofErr w:type="spellStart"/>
      <w:r w:rsidRPr="00CA3A48">
        <w:rPr>
          <w:rFonts w:ascii="Arial" w:hAnsi="Arial" w:cs="Arial"/>
          <w:sz w:val="22"/>
        </w:rPr>
        <w:t>Mazali</w:t>
      </w:r>
      <w:proofErr w:type="spellEnd"/>
      <w:r w:rsidRPr="00CA3A48">
        <w:rPr>
          <w:rFonts w:ascii="Arial" w:hAnsi="Arial" w:cs="Arial"/>
          <w:sz w:val="22"/>
        </w:rPr>
        <w:t>, T., 2009. THE ‘PARTICIPATORY CULTURE’BY HENRY JENKINS: AN EMPIRICAL REFLECTION ON SOCIAL NETWORK SITES. JOURNAL OF SOCIOCYBERNETICS, 7(2), pp.131-143.</w:t>
      </w:r>
    </w:p>
    <w:p w14:paraId="114AFE1A" w14:textId="77777777" w:rsidR="009340F0" w:rsidRPr="00CA3A48" w:rsidRDefault="009340F0" w:rsidP="009340F0">
      <w:pPr>
        <w:rPr>
          <w:rFonts w:ascii="Arial" w:hAnsi="Arial" w:cs="Arial"/>
          <w:sz w:val="22"/>
        </w:rPr>
      </w:pPr>
    </w:p>
    <w:p w14:paraId="0502E332" w14:textId="77777777" w:rsidR="009340F0" w:rsidRPr="00CA3A48" w:rsidRDefault="009340F0" w:rsidP="009340F0">
      <w:pPr>
        <w:rPr>
          <w:rFonts w:ascii="Arial" w:hAnsi="Arial" w:cs="Arial"/>
          <w:sz w:val="22"/>
        </w:rPr>
      </w:pPr>
      <w:r w:rsidRPr="00CA3A48">
        <w:rPr>
          <w:rFonts w:ascii="Arial" w:hAnsi="Arial" w:cs="Arial"/>
          <w:sz w:val="22"/>
        </w:rPr>
        <w:t>McLuhan, M., 1964. The medium is the message. Media and cultural studies: keyworks, pp.129-38.</w:t>
      </w:r>
    </w:p>
    <w:p w14:paraId="5AD2AE09" w14:textId="77777777" w:rsidR="009340F0" w:rsidRPr="00CA3A48" w:rsidRDefault="009340F0" w:rsidP="009340F0">
      <w:pPr>
        <w:rPr>
          <w:rFonts w:ascii="Arial" w:hAnsi="Arial" w:cs="Arial"/>
          <w:sz w:val="22"/>
        </w:rPr>
      </w:pPr>
    </w:p>
    <w:p w14:paraId="5F6B63F0" w14:textId="77777777" w:rsidR="009340F0" w:rsidRPr="00CA3A48" w:rsidRDefault="009340F0" w:rsidP="009340F0">
      <w:pPr>
        <w:rPr>
          <w:rFonts w:ascii="Arial" w:hAnsi="Arial" w:cs="Arial"/>
          <w:sz w:val="22"/>
        </w:rPr>
      </w:pPr>
      <w:proofErr w:type="spellStart"/>
      <w:r w:rsidRPr="00CA3A48">
        <w:rPr>
          <w:rFonts w:ascii="Arial" w:hAnsi="Arial" w:cs="Arial"/>
          <w:sz w:val="22"/>
        </w:rPr>
        <w:t>Papacharissi</w:t>
      </w:r>
      <w:proofErr w:type="spellEnd"/>
      <w:r w:rsidRPr="00CA3A48">
        <w:rPr>
          <w:rFonts w:ascii="Arial" w:hAnsi="Arial" w:cs="Arial"/>
          <w:sz w:val="22"/>
        </w:rPr>
        <w:t xml:space="preserve"> Z (2015) Affective Publics: Sentiment, Technology, and Politics. Oxford: Oxford University Press.</w:t>
      </w:r>
    </w:p>
    <w:p w14:paraId="35E5D1C5" w14:textId="77777777" w:rsidR="009340F0" w:rsidRPr="00CA3A48" w:rsidRDefault="009340F0" w:rsidP="009340F0">
      <w:pPr>
        <w:rPr>
          <w:rFonts w:ascii="Arial" w:hAnsi="Arial" w:cs="Arial"/>
          <w:sz w:val="22"/>
        </w:rPr>
      </w:pPr>
    </w:p>
    <w:p w14:paraId="4CAD3567" w14:textId="77777777" w:rsidR="009340F0" w:rsidRPr="00CA3A48" w:rsidRDefault="009340F0" w:rsidP="009340F0">
      <w:pPr>
        <w:rPr>
          <w:rFonts w:ascii="Arial" w:hAnsi="Arial" w:cs="Arial"/>
          <w:sz w:val="22"/>
          <w:lang w:val="fr-FR"/>
        </w:rPr>
      </w:pPr>
      <w:r w:rsidRPr="00CA3A48">
        <w:rPr>
          <w:rFonts w:ascii="Arial" w:hAnsi="Arial" w:cs="Arial"/>
          <w:sz w:val="22"/>
          <w:lang w:val="fr-FR"/>
        </w:rPr>
        <w:t>Petry, G.F., 2025. Participação interventiva: a participação ativa das comunidades de jogadores na reivindicação de melhorias emlançamentos de jogos eletrônicos.</w:t>
      </w:r>
    </w:p>
    <w:p w14:paraId="2BE68B28" w14:textId="77777777" w:rsidR="009340F0" w:rsidRPr="00CA3A48" w:rsidRDefault="009340F0" w:rsidP="009340F0">
      <w:pPr>
        <w:rPr>
          <w:rFonts w:ascii="Arial" w:hAnsi="Arial" w:cs="Arial"/>
          <w:sz w:val="22"/>
          <w:lang w:val="fr-FR"/>
        </w:rPr>
      </w:pPr>
    </w:p>
    <w:p w14:paraId="46755619" w14:textId="77777777" w:rsidR="009340F0" w:rsidRPr="00CA3A48" w:rsidRDefault="009340F0" w:rsidP="009340F0">
      <w:pPr>
        <w:rPr>
          <w:rFonts w:ascii="Arial" w:hAnsi="Arial" w:cs="Arial"/>
          <w:sz w:val="22"/>
        </w:rPr>
      </w:pPr>
      <w:proofErr w:type="spellStart"/>
      <w:r w:rsidRPr="00CA3A48">
        <w:rPr>
          <w:rFonts w:ascii="Arial" w:hAnsi="Arial" w:cs="Arial"/>
          <w:sz w:val="22"/>
        </w:rPr>
        <w:t>Poell</w:t>
      </w:r>
      <w:proofErr w:type="spellEnd"/>
      <w:r w:rsidRPr="00CA3A48">
        <w:rPr>
          <w:rFonts w:ascii="Arial" w:hAnsi="Arial" w:cs="Arial"/>
          <w:sz w:val="22"/>
        </w:rPr>
        <w:t xml:space="preserve">, T., Duffy, B.E., B. </w:t>
      </w:r>
      <w:proofErr w:type="spellStart"/>
      <w:r w:rsidRPr="00CA3A48">
        <w:rPr>
          <w:rFonts w:ascii="Arial" w:hAnsi="Arial" w:cs="Arial"/>
          <w:sz w:val="22"/>
        </w:rPr>
        <w:t>Nieborg</w:t>
      </w:r>
      <w:proofErr w:type="spellEnd"/>
      <w:r w:rsidRPr="00CA3A48">
        <w:rPr>
          <w:rFonts w:ascii="Arial" w:hAnsi="Arial" w:cs="Arial"/>
          <w:sz w:val="22"/>
        </w:rPr>
        <w:t xml:space="preserve">, D., </w:t>
      </w:r>
      <w:proofErr w:type="spellStart"/>
      <w:r w:rsidRPr="00CA3A48">
        <w:rPr>
          <w:rFonts w:ascii="Arial" w:hAnsi="Arial" w:cs="Arial"/>
          <w:sz w:val="22"/>
        </w:rPr>
        <w:t>Mutsvairo</w:t>
      </w:r>
      <w:proofErr w:type="spellEnd"/>
      <w:r w:rsidRPr="00CA3A48">
        <w:rPr>
          <w:rFonts w:ascii="Arial" w:hAnsi="Arial" w:cs="Arial"/>
          <w:sz w:val="22"/>
        </w:rPr>
        <w:t xml:space="preserve">, B., </w:t>
      </w:r>
      <w:proofErr w:type="spellStart"/>
      <w:r w:rsidRPr="00CA3A48">
        <w:rPr>
          <w:rFonts w:ascii="Arial" w:hAnsi="Arial" w:cs="Arial"/>
          <w:sz w:val="22"/>
        </w:rPr>
        <w:t>Tse</w:t>
      </w:r>
      <w:proofErr w:type="spellEnd"/>
      <w:r w:rsidRPr="00CA3A48">
        <w:rPr>
          <w:rFonts w:ascii="Arial" w:hAnsi="Arial" w:cs="Arial"/>
          <w:sz w:val="22"/>
        </w:rPr>
        <w:t xml:space="preserve">, T., </w:t>
      </w:r>
      <w:proofErr w:type="spellStart"/>
      <w:r w:rsidRPr="00CA3A48">
        <w:rPr>
          <w:rFonts w:ascii="Arial" w:hAnsi="Arial" w:cs="Arial"/>
          <w:sz w:val="22"/>
        </w:rPr>
        <w:t>Arriagada</w:t>
      </w:r>
      <w:proofErr w:type="spellEnd"/>
      <w:r w:rsidRPr="00CA3A48">
        <w:rPr>
          <w:rFonts w:ascii="Arial" w:hAnsi="Arial" w:cs="Arial"/>
          <w:sz w:val="22"/>
        </w:rPr>
        <w:t xml:space="preserve">, A., de </w:t>
      </w:r>
      <w:proofErr w:type="spellStart"/>
      <w:r w:rsidRPr="00CA3A48">
        <w:rPr>
          <w:rFonts w:ascii="Arial" w:hAnsi="Arial" w:cs="Arial"/>
          <w:sz w:val="22"/>
        </w:rPr>
        <w:t>Kloet</w:t>
      </w:r>
      <w:proofErr w:type="spellEnd"/>
      <w:r w:rsidRPr="00CA3A48">
        <w:rPr>
          <w:rFonts w:ascii="Arial" w:hAnsi="Arial" w:cs="Arial"/>
          <w:sz w:val="22"/>
        </w:rPr>
        <w:t>, J. and Sun, P., 2025. Global perspectives on platforms and cultural production. International Journal of Cultural Studies, 28(1), pp.3-20.</w:t>
      </w:r>
    </w:p>
    <w:p w14:paraId="1E74CB62" w14:textId="77777777" w:rsidR="009340F0" w:rsidRPr="00CA3A48" w:rsidRDefault="009340F0" w:rsidP="009340F0">
      <w:pPr>
        <w:rPr>
          <w:rFonts w:ascii="Arial" w:hAnsi="Arial" w:cs="Arial"/>
          <w:sz w:val="22"/>
        </w:rPr>
      </w:pPr>
    </w:p>
    <w:p w14:paraId="01AB4154" w14:textId="77777777" w:rsidR="009340F0" w:rsidRPr="00CA3A48" w:rsidRDefault="009340F0" w:rsidP="009340F0">
      <w:pPr>
        <w:rPr>
          <w:rFonts w:ascii="Arial" w:hAnsi="Arial" w:cs="Arial"/>
          <w:sz w:val="22"/>
        </w:rPr>
      </w:pPr>
      <w:proofErr w:type="spellStart"/>
      <w:r w:rsidRPr="00CA3A48">
        <w:rPr>
          <w:rFonts w:ascii="Arial" w:hAnsi="Arial" w:cs="Arial"/>
          <w:sz w:val="22"/>
        </w:rPr>
        <w:t>Poell</w:t>
      </w:r>
      <w:proofErr w:type="spellEnd"/>
      <w:r w:rsidRPr="00CA3A48">
        <w:rPr>
          <w:rFonts w:ascii="Arial" w:hAnsi="Arial" w:cs="Arial"/>
          <w:sz w:val="22"/>
        </w:rPr>
        <w:t xml:space="preserve">, T., </w:t>
      </w:r>
      <w:proofErr w:type="spellStart"/>
      <w:r w:rsidRPr="00CA3A48">
        <w:rPr>
          <w:rFonts w:ascii="Arial" w:hAnsi="Arial" w:cs="Arial"/>
          <w:sz w:val="22"/>
        </w:rPr>
        <w:t>Nieborg</w:t>
      </w:r>
      <w:proofErr w:type="spellEnd"/>
      <w:r w:rsidRPr="00CA3A48">
        <w:rPr>
          <w:rFonts w:ascii="Arial" w:hAnsi="Arial" w:cs="Arial"/>
          <w:sz w:val="22"/>
        </w:rPr>
        <w:t>, D.B. and Duffy, B.E., 2021. Platforms and cultural production. John Wiley &amp; Sons.</w:t>
      </w:r>
    </w:p>
    <w:p w14:paraId="21F5D503" w14:textId="77777777" w:rsidR="009340F0" w:rsidRPr="00CA3A48" w:rsidRDefault="009340F0" w:rsidP="009340F0">
      <w:pPr>
        <w:rPr>
          <w:rFonts w:ascii="Arial" w:hAnsi="Arial" w:cs="Arial"/>
          <w:sz w:val="22"/>
        </w:rPr>
      </w:pPr>
    </w:p>
    <w:p w14:paraId="6EF98EFC" w14:textId="77777777" w:rsidR="009340F0" w:rsidRPr="00CA3A48" w:rsidRDefault="009340F0" w:rsidP="009340F0">
      <w:pPr>
        <w:rPr>
          <w:rFonts w:ascii="Arial" w:hAnsi="Arial" w:cs="Arial"/>
          <w:sz w:val="22"/>
        </w:rPr>
      </w:pPr>
      <w:r w:rsidRPr="00CA3A48">
        <w:rPr>
          <w:rFonts w:ascii="Arial" w:hAnsi="Arial" w:cs="Arial"/>
          <w:sz w:val="22"/>
        </w:rPr>
        <w:t xml:space="preserve">Prescott, T., Robillard, J.M. and Murray, S., 2024. Towards a critical </w:t>
      </w:r>
      <w:proofErr w:type="spellStart"/>
      <w:r w:rsidRPr="00CA3A48">
        <w:rPr>
          <w:rFonts w:ascii="Arial" w:hAnsi="Arial" w:cs="Arial"/>
          <w:sz w:val="22"/>
        </w:rPr>
        <w:t>posthumanist</w:t>
      </w:r>
      <w:proofErr w:type="spellEnd"/>
      <w:r w:rsidRPr="00CA3A48">
        <w:rPr>
          <w:rFonts w:ascii="Arial" w:hAnsi="Arial" w:cs="Arial"/>
          <w:sz w:val="22"/>
        </w:rPr>
        <w:t xml:space="preserve"> perspective on participatory design. Medical Humanities, 50(4), pp.715-716.</w:t>
      </w:r>
    </w:p>
    <w:p w14:paraId="76EF418B" w14:textId="77777777" w:rsidR="009340F0" w:rsidRPr="00CA3A48" w:rsidRDefault="009340F0" w:rsidP="009340F0">
      <w:pPr>
        <w:rPr>
          <w:rFonts w:ascii="Arial" w:hAnsi="Arial" w:cs="Arial"/>
          <w:sz w:val="22"/>
        </w:rPr>
      </w:pPr>
    </w:p>
    <w:p w14:paraId="53B27631" w14:textId="77777777" w:rsidR="009340F0" w:rsidRPr="00CA3A48" w:rsidRDefault="009340F0" w:rsidP="009340F0">
      <w:pPr>
        <w:rPr>
          <w:rFonts w:ascii="Arial" w:hAnsi="Arial" w:cs="Arial"/>
          <w:sz w:val="22"/>
        </w:rPr>
      </w:pPr>
      <w:r w:rsidRPr="00CA3A48">
        <w:rPr>
          <w:rFonts w:ascii="Arial" w:hAnsi="Arial" w:cs="Arial"/>
          <w:sz w:val="22"/>
        </w:rPr>
        <w:t xml:space="preserve">Radsch, C.C., 2023. </w:t>
      </w:r>
      <w:proofErr w:type="spellStart"/>
      <w:r w:rsidRPr="00CA3A48">
        <w:rPr>
          <w:rFonts w:ascii="Arial" w:hAnsi="Arial" w:cs="Arial"/>
          <w:sz w:val="22"/>
        </w:rPr>
        <w:t>Platformization</w:t>
      </w:r>
      <w:proofErr w:type="spellEnd"/>
      <w:r w:rsidRPr="00CA3A48">
        <w:rPr>
          <w:rFonts w:ascii="Arial" w:hAnsi="Arial" w:cs="Arial"/>
          <w:sz w:val="22"/>
        </w:rPr>
        <w:t xml:space="preserve"> and media capture: A framework for regulatory analysis of media-related platform regulations. UCLA JL &amp; Tech., 28, p.175.</w:t>
      </w:r>
    </w:p>
    <w:p w14:paraId="006D2A05" w14:textId="77777777" w:rsidR="009340F0" w:rsidRPr="00CA3A48" w:rsidRDefault="009340F0" w:rsidP="009340F0">
      <w:pPr>
        <w:rPr>
          <w:rFonts w:ascii="Arial" w:hAnsi="Arial" w:cs="Arial"/>
          <w:sz w:val="22"/>
        </w:rPr>
      </w:pPr>
    </w:p>
    <w:p w14:paraId="76F1AAB9" w14:textId="77777777" w:rsidR="009340F0" w:rsidRPr="00CA3A48" w:rsidRDefault="009340F0" w:rsidP="009340F0">
      <w:pPr>
        <w:rPr>
          <w:rFonts w:ascii="Arial" w:hAnsi="Arial" w:cs="Arial"/>
          <w:sz w:val="22"/>
        </w:rPr>
      </w:pPr>
      <w:proofErr w:type="spellStart"/>
      <w:r w:rsidRPr="00CA3A48">
        <w:rPr>
          <w:rFonts w:ascii="Arial" w:hAnsi="Arial" w:cs="Arial"/>
          <w:sz w:val="22"/>
        </w:rPr>
        <w:t>Rothermel</w:t>
      </w:r>
      <w:proofErr w:type="spellEnd"/>
      <w:r w:rsidRPr="00CA3A48">
        <w:rPr>
          <w:rFonts w:ascii="Arial" w:hAnsi="Arial" w:cs="Arial"/>
          <w:sz w:val="22"/>
        </w:rPr>
        <w:t xml:space="preserve"> AK (2020) 'The other side': Assessing the polarization of gender knowledge through a feminist analysis of the affective-discursive in anti-feminist online communities. Social Politics: International Studies in Gender, State &amp; Society 27(4): 718–741.</w:t>
      </w:r>
    </w:p>
    <w:p w14:paraId="302F8228" w14:textId="77777777" w:rsidR="009340F0" w:rsidRPr="00CA3A48" w:rsidRDefault="009340F0" w:rsidP="009340F0">
      <w:pPr>
        <w:rPr>
          <w:rFonts w:ascii="Arial" w:hAnsi="Arial" w:cs="Arial"/>
          <w:sz w:val="22"/>
        </w:rPr>
      </w:pPr>
    </w:p>
    <w:p w14:paraId="29A0FCCB" w14:textId="77777777" w:rsidR="009340F0" w:rsidRPr="00CA3A48" w:rsidRDefault="009340F0" w:rsidP="009340F0">
      <w:pPr>
        <w:rPr>
          <w:rFonts w:ascii="Arial" w:hAnsi="Arial" w:cs="Arial"/>
          <w:sz w:val="22"/>
        </w:rPr>
      </w:pPr>
      <w:proofErr w:type="spellStart"/>
      <w:r w:rsidRPr="00CA3A48">
        <w:rPr>
          <w:rFonts w:ascii="Arial" w:hAnsi="Arial" w:cs="Arial"/>
          <w:sz w:val="22"/>
        </w:rPr>
        <w:t>Rothermel</w:t>
      </w:r>
      <w:proofErr w:type="spellEnd"/>
      <w:r w:rsidRPr="00CA3A48">
        <w:rPr>
          <w:rFonts w:ascii="Arial" w:hAnsi="Arial" w:cs="Arial"/>
          <w:sz w:val="22"/>
        </w:rPr>
        <w:t xml:space="preserve"> AK (2023) The role of evidence-based misogyny in antifeminist online communities of the 'manosphere'. Big Data &amp; Society 10(1): 20539517221145671.</w:t>
      </w:r>
    </w:p>
    <w:p w14:paraId="200EBD6F" w14:textId="77777777" w:rsidR="009340F0" w:rsidRPr="00CA3A48" w:rsidRDefault="009340F0" w:rsidP="009340F0">
      <w:pPr>
        <w:rPr>
          <w:rFonts w:ascii="Arial" w:hAnsi="Arial" w:cs="Arial"/>
          <w:sz w:val="22"/>
        </w:rPr>
      </w:pPr>
    </w:p>
    <w:p w14:paraId="7085FBF3" w14:textId="77777777" w:rsidR="009340F0" w:rsidRPr="00CA3A48" w:rsidRDefault="009340F0" w:rsidP="009340F0">
      <w:pPr>
        <w:rPr>
          <w:rFonts w:ascii="Arial" w:hAnsi="Arial" w:cs="Arial"/>
          <w:sz w:val="22"/>
        </w:rPr>
      </w:pPr>
      <w:proofErr w:type="spellStart"/>
      <w:r w:rsidRPr="00CA3A48">
        <w:rPr>
          <w:rFonts w:ascii="Arial" w:hAnsi="Arial" w:cs="Arial"/>
          <w:sz w:val="22"/>
        </w:rPr>
        <w:t>Schrijvers</w:t>
      </w:r>
      <w:proofErr w:type="spellEnd"/>
      <w:r w:rsidRPr="00CA3A48">
        <w:rPr>
          <w:rFonts w:ascii="Arial" w:hAnsi="Arial" w:cs="Arial"/>
          <w:sz w:val="22"/>
        </w:rPr>
        <w:t xml:space="preserve">, E., </w:t>
      </w:r>
      <w:proofErr w:type="spellStart"/>
      <w:r w:rsidRPr="00CA3A48">
        <w:rPr>
          <w:rFonts w:ascii="Arial" w:hAnsi="Arial" w:cs="Arial"/>
          <w:sz w:val="22"/>
        </w:rPr>
        <w:t>Damstra</w:t>
      </w:r>
      <w:proofErr w:type="spellEnd"/>
      <w:r w:rsidRPr="00CA3A48">
        <w:rPr>
          <w:rFonts w:ascii="Arial" w:hAnsi="Arial" w:cs="Arial"/>
          <w:sz w:val="22"/>
        </w:rPr>
        <w:t xml:space="preserve">, A., Askari, L., </w:t>
      </w:r>
      <w:proofErr w:type="spellStart"/>
      <w:r w:rsidRPr="00CA3A48">
        <w:rPr>
          <w:rFonts w:ascii="Arial" w:hAnsi="Arial" w:cs="Arial"/>
          <w:sz w:val="22"/>
        </w:rPr>
        <w:t>Hoogendoorn</w:t>
      </w:r>
      <w:proofErr w:type="spellEnd"/>
      <w:r w:rsidRPr="00CA3A48">
        <w:rPr>
          <w:rFonts w:ascii="Arial" w:hAnsi="Arial" w:cs="Arial"/>
          <w:sz w:val="22"/>
        </w:rPr>
        <w:t xml:space="preserve">, K. and </w:t>
      </w:r>
      <w:proofErr w:type="spellStart"/>
      <w:r w:rsidRPr="00CA3A48">
        <w:rPr>
          <w:rFonts w:ascii="Arial" w:hAnsi="Arial" w:cs="Arial"/>
          <w:sz w:val="22"/>
        </w:rPr>
        <w:t>Bijleveld</w:t>
      </w:r>
      <w:proofErr w:type="spellEnd"/>
      <w:r w:rsidRPr="00CA3A48">
        <w:rPr>
          <w:rFonts w:ascii="Arial" w:hAnsi="Arial" w:cs="Arial"/>
          <w:sz w:val="22"/>
        </w:rPr>
        <w:t xml:space="preserve">, C., 2026. </w:t>
      </w:r>
      <w:proofErr w:type="spellStart"/>
      <w:r w:rsidRPr="00CA3A48">
        <w:rPr>
          <w:rFonts w:ascii="Arial" w:hAnsi="Arial" w:cs="Arial"/>
          <w:sz w:val="22"/>
        </w:rPr>
        <w:t>Platformisation</w:t>
      </w:r>
      <w:proofErr w:type="spellEnd"/>
      <w:r w:rsidRPr="00CA3A48">
        <w:rPr>
          <w:rFonts w:ascii="Arial" w:hAnsi="Arial" w:cs="Arial"/>
          <w:sz w:val="22"/>
        </w:rPr>
        <w:t xml:space="preserve"> of the Public Space. In Media Matters: Towards New Safeguards for Their Democratic Functions (pp. 45-80). Cham: Springer Nature Switzerland.</w:t>
      </w:r>
    </w:p>
    <w:p w14:paraId="5F1F950F" w14:textId="77777777" w:rsidR="009340F0" w:rsidRPr="00CA3A48" w:rsidRDefault="009340F0" w:rsidP="009340F0">
      <w:pPr>
        <w:rPr>
          <w:rFonts w:ascii="Arial" w:hAnsi="Arial" w:cs="Arial"/>
          <w:sz w:val="22"/>
        </w:rPr>
      </w:pPr>
    </w:p>
    <w:p w14:paraId="59A63CFC" w14:textId="77777777" w:rsidR="009340F0" w:rsidRPr="00CA3A48" w:rsidRDefault="009340F0" w:rsidP="009340F0">
      <w:pPr>
        <w:rPr>
          <w:rFonts w:ascii="Arial" w:hAnsi="Arial" w:cs="Arial"/>
          <w:sz w:val="22"/>
          <w:lang w:val="fr-FR"/>
        </w:rPr>
      </w:pPr>
      <w:proofErr w:type="spellStart"/>
      <w:r w:rsidRPr="00CA3A48">
        <w:rPr>
          <w:rFonts w:ascii="Arial" w:hAnsi="Arial" w:cs="Arial"/>
          <w:sz w:val="22"/>
        </w:rPr>
        <w:t>Severo</w:t>
      </w:r>
      <w:proofErr w:type="spellEnd"/>
      <w:r w:rsidRPr="00CA3A48">
        <w:rPr>
          <w:rFonts w:ascii="Arial" w:hAnsi="Arial" w:cs="Arial"/>
          <w:sz w:val="22"/>
        </w:rPr>
        <w:t xml:space="preserve">, M. and </w:t>
      </w:r>
      <w:proofErr w:type="spellStart"/>
      <w:r w:rsidRPr="00CA3A48">
        <w:rPr>
          <w:rFonts w:ascii="Arial" w:hAnsi="Arial" w:cs="Arial"/>
          <w:sz w:val="22"/>
        </w:rPr>
        <w:t>Thuillas</w:t>
      </w:r>
      <w:proofErr w:type="spellEnd"/>
      <w:r w:rsidRPr="00CA3A48">
        <w:rPr>
          <w:rFonts w:ascii="Arial" w:hAnsi="Arial" w:cs="Arial"/>
          <w:sz w:val="22"/>
        </w:rPr>
        <w:t xml:space="preserve">, O., 2022. Cultural participation and digital platforms. </w:t>
      </w:r>
      <w:r w:rsidRPr="00CA3A48">
        <w:rPr>
          <w:rFonts w:ascii="Arial" w:hAnsi="Arial" w:cs="Arial"/>
          <w:sz w:val="22"/>
          <w:lang w:val="fr-FR"/>
        </w:rPr>
        <w:t>Hybrid. Revue des arts et médiations humaines, (8).</w:t>
      </w:r>
    </w:p>
    <w:p w14:paraId="597E75E6" w14:textId="77777777" w:rsidR="009340F0" w:rsidRPr="00CA3A48" w:rsidRDefault="009340F0" w:rsidP="009340F0">
      <w:pPr>
        <w:rPr>
          <w:rFonts w:ascii="Arial" w:hAnsi="Arial" w:cs="Arial"/>
          <w:sz w:val="22"/>
          <w:lang w:val="fr-FR"/>
        </w:rPr>
      </w:pPr>
    </w:p>
    <w:p w14:paraId="637DD70A" w14:textId="77777777" w:rsidR="009340F0" w:rsidRPr="00CA3A48" w:rsidRDefault="009340F0" w:rsidP="009340F0">
      <w:pPr>
        <w:rPr>
          <w:rFonts w:ascii="Arial" w:hAnsi="Arial" w:cs="Arial"/>
          <w:sz w:val="22"/>
        </w:rPr>
      </w:pPr>
      <w:r w:rsidRPr="00CA3A48">
        <w:rPr>
          <w:rFonts w:ascii="Arial" w:hAnsi="Arial" w:cs="Arial"/>
          <w:sz w:val="22"/>
          <w:lang w:val="fr-FR"/>
        </w:rPr>
        <w:t xml:space="preserve">Shchetvina, A. and Fridzema, N., 2026. </w:t>
      </w:r>
      <w:r w:rsidRPr="00CA3A48">
        <w:rPr>
          <w:rFonts w:ascii="Arial" w:hAnsi="Arial" w:cs="Arial"/>
          <w:sz w:val="22"/>
        </w:rPr>
        <w:t xml:space="preserve">The vernacular web: A notion at the intersection of media theory and a utopian web imaginary. Convergence, </w:t>
      </w:r>
      <w:r w:rsidRPr="00CA3A48">
        <w:rPr>
          <w:rFonts w:ascii="Arial" w:hAnsi="Arial" w:cs="Arial"/>
          <w:sz w:val="22"/>
        </w:rPr>
        <w:lastRenderedPageBreak/>
        <w:t>p.13548565261460306.</w:t>
      </w:r>
    </w:p>
    <w:p w14:paraId="6DAF7658" w14:textId="77777777" w:rsidR="009340F0" w:rsidRPr="00CA3A48" w:rsidRDefault="009340F0" w:rsidP="009340F0">
      <w:pPr>
        <w:rPr>
          <w:rFonts w:ascii="Arial" w:hAnsi="Arial" w:cs="Arial"/>
          <w:sz w:val="22"/>
        </w:rPr>
      </w:pPr>
    </w:p>
    <w:p w14:paraId="7F5BF464" w14:textId="77777777" w:rsidR="009340F0" w:rsidRPr="00CA3A48" w:rsidRDefault="009340F0" w:rsidP="009340F0">
      <w:pPr>
        <w:rPr>
          <w:rFonts w:ascii="Arial" w:hAnsi="Arial" w:cs="Arial"/>
          <w:sz w:val="22"/>
        </w:rPr>
      </w:pPr>
      <w:r w:rsidRPr="00CA3A48">
        <w:rPr>
          <w:rFonts w:ascii="Arial" w:hAnsi="Arial" w:cs="Arial"/>
          <w:sz w:val="22"/>
        </w:rPr>
        <w:t xml:space="preserve">Siciliano, M.L., 2022. How gatekeeping became digital: infrastructural barriers to participation in conventional and </w:t>
      </w:r>
      <w:proofErr w:type="spellStart"/>
      <w:r w:rsidRPr="00CA3A48">
        <w:rPr>
          <w:rFonts w:ascii="Arial" w:hAnsi="Arial" w:cs="Arial"/>
          <w:sz w:val="22"/>
        </w:rPr>
        <w:t>platformized</w:t>
      </w:r>
      <w:proofErr w:type="spellEnd"/>
      <w:r w:rsidRPr="00CA3A48">
        <w:rPr>
          <w:rFonts w:ascii="Arial" w:hAnsi="Arial" w:cs="Arial"/>
          <w:sz w:val="22"/>
        </w:rPr>
        <w:t xml:space="preserve"> cultural production. International Journal of Cultural Policy, 28(7), pp.888-904.</w:t>
      </w:r>
    </w:p>
    <w:p w14:paraId="05BBAC39" w14:textId="77777777" w:rsidR="009340F0" w:rsidRPr="00CA3A48" w:rsidRDefault="009340F0" w:rsidP="009340F0">
      <w:pPr>
        <w:rPr>
          <w:rFonts w:ascii="Arial" w:hAnsi="Arial" w:cs="Arial"/>
          <w:sz w:val="22"/>
        </w:rPr>
      </w:pPr>
    </w:p>
    <w:p w14:paraId="0BCABEFB" w14:textId="77777777" w:rsidR="009340F0" w:rsidRPr="00CA3A48" w:rsidRDefault="009340F0" w:rsidP="009340F0">
      <w:pPr>
        <w:rPr>
          <w:rFonts w:ascii="Arial" w:hAnsi="Arial" w:cs="Arial"/>
          <w:sz w:val="22"/>
        </w:rPr>
      </w:pPr>
      <w:r w:rsidRPr="00CA3A48">
        <w:rPr>
          <w:rFonts w:ascii="Arial" w:hAnsi="Arial" w:cs="Arial"/>
          <w:sz w:val="22"/>
        </w:rPr>
        <w:t xml:space="preserve">Siciliano, M.L., 2023. Intermediaries in the age of </w:t>
      </w:r>
      <w:proofErr w:type="spellStart"/>
      <w:r w:rsidRPr="00CA3A48">
        <w:rPr>
          <w:rFonts w:ascii="Arial" w:hAnsi="Arial" w:cs="Arial"/>
          <w:sz w:val="22"/>
        </w:rPr>
        <w:t>platformized</w:t>
      </w:r>
      <w:proofErr w:type="spellEnd"/>
      <w:r w:rsidRPr="00CA3A48">
        <w:rPr>
          <w:rFonts w:ascii="Arial" w:hAnsi="Arial" w:cs="Arial"/>
          <w:sz w:val="22"/>
        </w:rPr>
        <w:t xml:space="preserve"> gatekeeping: The case of YouTube “creators” and MCNs in the US. Poetics, 97, p.101748.</w:t>
      </w:r>
    </w:p>
    <w:p w14:paraId="7C0D6677" w14:textId="77777777" w:rsidR="009340F0" w:rsidRPr="00CA3A48" w:rsidRDefault="009340F0" w:rsidP="009340F0">
      <w:pPr>
        <w:rPr>
          <w:rFonts w:ascii="Arial" w:hAnsi="Arial" w:cs="Arial"/>
          <w:sz w:val="22"/>
        </w:rPr>
      </w:pPr>
    </w:p>
    <w:p w14:paraId="2920E7C8" w14:textId="77777777" w:rsidR="009340F0" w:rsidRPr="00CA3A48" w:rsidRDefault="009340F0" w:rsidP="009340F0">
      <w:pPr>
        <w:rPr>
          <w:rFonts w:ascii="Arial" w:hAnsi="Arial" w:cs="Arial"/>
          <w:sz w:val="22"/>
        </w:rPr>
      </w:pPr>
      <w:r w:rsidRPr="00CA3A48">
        <w:rPr>
          <w:rFonts w:ascii="Arial" w:hAnsi="Arial" w:cs="Arial"/>
          <w:sz w:val="22"/>
        </w:rPr>
        <w:t>Sun, Q., SYNK Dive into “KWANGYA”. Critical Approaches to Transmedia Storytelling in K-Pop, p.215.</w:t>
      </w:r>
    </w:p>
    <w:p w14:paraId="6E68A391" w14:textId="77777777" w:rsidR="009340F0" w:rsidRPr="00CA3A48" w:rsidRDefault="009340F0" w:rsidP="009340F0">
      <w:pPr>
        <w:rPr>
          <w:rFonts w:ascii="Arial" w:hAnsi="Arial" w:cs="Arial"/>
          <w:sz w:val="22"/>
        </w:rPr>
      </w:pPr>
    </w:p>
    <w:p w14:paraId="3F57EF8E" w14:textId="77777777" w:rsidR="009340F0" w:rsidRPr="00CA3A48" w:rsidRDefault="009340F0" w:rsidP="009340F0">
      <w:pPr>
        <w:rPr>
          <w:rFonts w:ascii="Arial" w:hAnsi="Arial" w:cs="Arial"/>
          <w:sz w:val="22"/>
        </w:rPr>
      </w:pPr>
      <w:r w:rsidRPr="00CA3A48">
        <w:rPr>
          <w:rFonts w:ascii="Arial" w:hAnsi="Arial" w:cs="Arial"/>
          <w:sz w:val="22"/>
        </w:rPr>
        <w:t xml:space="preserve">Ta, N., Jiao, F., Lin, C. and Shen, C., 2024. Examining </w:t>
      </w:r>
      <w:proofErr w:type="spellStart"/>
      <w:r w:rsidRPr="00CA3A48">
        <w:rPr>
          <w:rFonts w:ascii="Arial" w:hAnsi="Arial" w:cs="Arial"/>
          <w:sz w:val="22"/>
        </w:rPr>
        <w:t>Platformization</w:t>
      </w:r>
      <w:proofErr w:type="spellEnd"/>
      <w:r w:rsidRPr="00CA3A48">
        <w:rPr>
          <w:rFonts w:ascii="Arial" w:hAnsi="Arial" w:cs="Arial"/>
          <w:sz w:val="22"/>
        </w:rPr>
        <w:t xml:space="preserve"> in Cultural Production: A Comparative Computational Analysis of Hit Songs on TikTok and Spotify. </w:t>
      </w:r>
      <w:proofErr w:type="spellStart"/>
      <w:r w:rsidRPr="00CA3A48">
        <w:rPr>
          <w:rFonts w:ascii="Arial" w:hAnsi="Arial" w:cs="Arial"/>
          <w:sz w:val="22"/>
        </w:rPr>
        <w:t>arXiv</w:t>
      </w:r>
      <w:proofErr w:type="spellEnd"/>
      <w:r w:rsidRPr="00CA3A48">
        <w:rPr>
          <w:rFonts w:ascii="Arial" w:hAnsi="Arial" w:cs="Arial"/>
          <w:sz w:val="22"/>
        </w:rPr>
        <w:t xml:space="preserve"> preprint arXiv:2411.11205.</w:t>
      </w:r>
    </w:p>
    <w:p w14:paraId="2B8DFA6C" w14:textId="77777777" w:rsidR="009340F0" w:rsidRPr="00CA3A48" w:rsidRDefault="009340F0" w:rsidP="009340F0">
      <w:pPr>
        <w:rPr>
          <w:rFonts w:ascii="Arial" w:hAnsi="Arial" w:cs="Arial"/>
          <w:sz w:val="22"/>
        </w:rPr>
      </w:pPr>
    </w:p>
    <w:p w14:paraId="00CCC0ED" w14:textId="77777777" w:rsidR="009340F0" w:rsidRPr="00CA3A48" w:rsidRDefault="009340F0" w:rsidP="009340F0">
      <w:pPr>
        <w:rPr>
          <w:rFonts w:ascii="Arial" w:hAnsi="Arial" w:cs="Arial"/>
          <w:sz w:val="22"/>
        </w:rPr>
      </w:pPr>
      <w:r w:rsidRPr="00CA3A48">
        <w:rPr>
          <w:rFonts w:ascii="Arial" w:hAnsi="Arial" w:cs="Arial"/>
          <w:sz w:val="22"/>
        </w:rPr>
        <w:t xml:space="preserve">Tomkinson, S. and Harper, T., 2022. Cultural production of video games: conditions of control and resistance. </w:t>
      </w:r>
      <w:proofErr w:type="spellStart"/>
      <w:r w:rsidRPr="00CA3A48">
        <w:rPr>
          <w:rFonts w:ascii="Arial" w:hAnsi="Arial" w:cs="Arial"/>
          <w:sz w:val="22"/>
        </w:rPr>
        <w:t>gamevironments</w:t>
      </w:r>
      <w:proofErr w:type="spellEnd"/>
      <w:r w:rsidRPr="00CA3A48">
        <w:rPr>
          <w:rFonts w:ascii="Arial" w:hAnsi="Arial" w:cs="Arial"/>
          <w:sz w:val="22"/>
        </w:rPr>
        <w:t>, (17), pp.41-41.</w:t>
      </w:r>
    </w:p>
    <w:p w14:paraId="4A1206B5" w14:textId="77777777" w:rsidR="009340F0" w:rsidRPr="00CA3A48" w:rsidRDefault="009340F0" w:rsidP="009340F0">
      <w:pPr>
        <w:rPr>
          <w:rFonts w:ascii="Arial" w:hAnsi="Arial" w:cs="Arial"/>
          <w:sz w:val="22"/>
        </w:rPr>
      </w:pPr>
    </w:p>
    <w:p w14:paraId="0D60FADF" w14:textId="309839F4" w:rsidR="009340F0" w:rsidRPr="00CA3A48" w:rsidRDefault="009340F0" w:rsidP="009340F0">
      <w:pPr>
        <w:rPr>
          <w:rFonts w:ascii="Arial" w:hAnsi="Arial" w:cs="Arial"/>
          <w:sz w:val="22"/>
        </w:rPr>
      </w:pPr>
      <w:proofErr w:type="spellStart"/>
      <w:r w:rsidRPr="00CA3A48">
        <w:rPr>
          <w:rFonts w:ascii="Arial" w:hAnsi="Arial" w:cs="Arial"/>
          <w:sz w:val="22"/>
        </w:rPr>
        <w:t>Wellmer</w:t>
      </w:r>
      <w:proofErr w:type="spellEnd"/>
      <w:r w:rsidRPr="00CA3A48">
        <w:rPr>
          <w:rFonts w:ascii="Arial" w:hAnsi="Arial" w:cs="Arial"/>
          <w:sz w:val="22"/>
        </w:rPr>
        <w:t xml:space="preserve">, A., 1983. THE CRITIQUE OF CRITICAL THEORY: Reason, Utopia and the </w:t>
      </w:r>
      <w:proofErr w:type="spellStart"/>
      <w:r w:rsidRPr="00CA3A48">
        <w:rPr>
          <w:rFonts w:ascii="Arial" w:hAnsi="Arial" w:cs="Arial"/>
          <w:sz w:val="22"/>
        </w:rPr>
        <w:t>Dialictic</w:t>
      </w:r>
      <w:proofErr w:type="spellEnd"/>
      <w:r w:rsidRPr="00CA3A48">
        <w:rPr>
          <w:rFonts w:ascii="Arial" w:hAnsi="Arial" w:cs="Arial"/>
          <w:sz w:val="22"/>
        </w:rPr>
        <w:t xml:space="preserve"> of Enlightenment. Praxis International, 3(2), pp.83-107.</w:t>
      </w:r>
    </w:p>
    <w:p w14:paraId="3E5742FE" w14:textId="77777777" w:rsidR="007C31C6" w:rsidRPr="00CA3A48" w:rsidRDefault="007C31C6" w:rsidP="00B25827">
      <w:pPr>
        <w:rPr>
          <w:rFonts w:ascii="Arial" w:hAnsi="Arial" w:cs="Arial"/>
          <w:color w:val="000000" w:themeColor="text1"/>
          <w:sz w:val="22"/>
        </w:rPr>
      </w:pPr>
    </w:p>
    <w:sectPr w:rsidR="007C31C6" w:rsidRPr="00CA3A4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3D661" w14:textId="77777777" w:rsidR="007B7965" w:rsidRDefault="007B7965" w:rsidP="008946C6">
      <w:r>
        <w:separator/>
      </w:r>
    </w:p>
  </w:endnote>
  <w:endnote w:type="continuationSeparator" w:id="0">
    <w:p w14:paraId="648D08F7" w14:textId="77777777" w:rsidR="007B7965" w:rsidRDefault="007B7965" w:rsidP="008946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AED90" w14:textId="77777777" w:rsidR="007B7965" w:rsidRDefault="007B7965" w:rsidP="008946C6">
      <w:r>
        <w:separator/>
      </w:r>
    </w:p>
  </w:footnote>
  <w:footnote w:type="continuationSeparator" w:id="0">
    <w:p w14:paraId="3A66D308" w14:textId="77777777" w:rsidR="007B7965" w:rsidRDefault="007B7965" w:rsidP="008946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3E3FE0"/>
    <w:multiLevelType w:val="multilevel"/>
    <w:tmpl w:val="71181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7700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6F1"/>
    <w:rsid w:val="0000666F"/>
    <w:rsid w:val="00012BF7"/>
    <w:rsid w:val="000229DF"/>
    <w:rsid w:val="00022BCF"/>
    <w:rsid w:val="00034492"/>
    <w:rsid w:val="00035872"/>
    <w:rsid w:val="00044EBB"/>
    <w:rsid w:val="000653AE"/>
    <w:rsid w:val="00065D32"/>
    <w:rsid w:val="00075090"/>
    <w:rsid w:val="000909DC"/>
    <w:rsid w:val="000A3858"/>
    <w:rsid w:val="000A7AAA"/>
    <w:rsid w:val="000B0CA3"/>
    <w:rsid w:val="000B6024"/>
    <w:rsid w:val="000B6E6B"/>
    <w:rsid w:val="000C1A65"/>
    <w:rsid w:val="000C1D13"/>
    <w:rsid w:val="000C34C8"/>
    <w:rsid w:val="000D04B4"/>
    <w:rsid w:val="000D2446"/>
    <w:rsid w:val="000E7A2C"/>
    <w:rsid w:val="000F2334"/>
    <w:rsid w:val="000F261C"/>
    <w:rsid w:val="000F53B5"/>
    <w:rsid w:val="00101AB7"/>
    <w:rsid w:val="001124BA"/>
    <w:rsid w:val="00116316"/>
    <w:rsid w:val="00131D7C"/>
    <w:rsid w:val="00133B55"/>
    <w:rsid w:val="00144814"/>
    <w:rsid w:val="001534EC"/>
    <w:rsid w:val="0015766B"/>
    <w:rsid w:val="00170936"/>
    <w:rsid w:val="001713A7"/>
    <w:rsid w:val="00174814"/>
    <w:rsid w:val="00175C4B"/>
    <w:rsid w:val="0018045F"/>
    <w:rsid w:val="00181D66"/>
    <w:rsid w:val="001859CE"/>
    <w:rsid w:val="001937E5"/>
    <w:rsid w:val="001A184D"/>
    <w:rsid w:val="001C3B91"/>
    <w:rsid w:val="001D194C"/>
    <w:rsid w:val="001E2DEC"/>
    <w:rsid w:val="001E40AA"/>
    <w:rsid w:val="001F218E"/>
    <w:rsid w:val="002027FE"/>
    <w:rsid w:val="00205FD0"/>
    <w:rsid w:val="00212979"/>
    <w:rsid w:val="00213B04"/>
    <w:rsid w:val="00221CB1"/>
    <w:rsid w:val="00221FAE"/>
    <w:rsid w:val="00222A90"/>
    <w:rsid w:val="00223E17"/>
    <w:rsid w:val="00226126"/>
    <w:rsid w:val="00226D51"/>
    <w:rsid w:val="0023218C"/>
    <w:rsid w:val="002462F3"/>
    <w:rsid w:val="00251EB5"/>
    <w:rsid w:val="00253AD2"/>
    <w:rsid w:val="0025447E"/>
    <w:rsid w:val="00256119"/>
    <w:rsid w:val="00272D32"/>
    <w:rsid w:val="00273ADF"/>
    <w:rsid w:val="00286096"/>
    <w:rsid w:val="002902E0"/>
    <w:rsid w:val="00291689"/>
    <w:rsid w:val="002923D7"/>
    <w:rsid w:val="00292556"/>
    <w:rsid w:val="00295BB1"/>
    <w:rsid w:val="00297D35"/>
    <w:rsid w:val="002B3793"/>
    <w:rsid w:val="002B4121"/>
    <w:rsid w:val="002B5A36"/>
    <w:rsid w:val="002B5E61"/>
    <w:rsid w:val="002C38D6"/>
    <w:rsid w:val="002C5FD6"/>
    <w:rsid w:val="002C7585"/>
    <w:rsid w:val="002E0C4F"/>
    <w:rsid w:val="002F2113"/>
    <w:rsid w:val="0031219F"/>
    <w:rsid w:val="003160D7"/>
    <w:rsid w:val="003216B9"/>
    <w:rsid w:val="0032331E"/>
    <w:rsid w:val="00327EC8"/>
    <w:rsid w:val="00335A6B"/>
    <w:rsid w:val="0034079E"/>
    <w:rsid w:val="00341800"/>
    <w:rsid w:val="0034662D"/>
    <w:rsid w:val="003514E5"/>
    <w:rsid w:val="00353719"/>
    <w:rsid w:val="003626B7"/>
    <w:rsid w:val="003645B8"/>
    <w:rsid w:val="00365DE5"/>
    <w:rsid w:val="00372C9B"/>
    <w:rsid w:val="00377402"/>
    <w:rsid w:val="00385CA0"/>
    <w:rsid w:val="00390D57"/>
    <w:rsid w:val="00395A99"/>
    <w:rsid w:val="003A5742"/>
    <w:rsid w:val="003B19DB"/>
    <w:rsid w:val="003B265B"/>
    <w:rsid w:val="003B6DAD"/>
    <w:rsid w:val="003D1276"/>
    <w:rsid w:val="003D54B7"/>
    <w:rsid w:val="003E0B82"/>
    <w:rsid w:val="003E638E"/>
    <w:rsid w:val="003F030A"/>
    <w:rsid w:val="003F5B1E"/>
    <w:rsid w:val="003F5CD6"/>
    <w:rsid w:val="004059F0"/>
    <w:rsid w:val="00412BBC"/>
    <w:rsid w:val="00417921"/>
    <w:rsid w:val="0042290A"/>
    <w:rsid w:val="0042433E"/>
    <w:rsid w:val="00424F8F"/>
    <w:rsid w:val="00426D1B"/>
    <w:rsid w:val="00427605"/>
    <w:rsid w:val="00442468"/>
    <w:rsid w:val="00444271"/>
    <w:rsid w:val="00444C39"/>
    <w:rsid w:val="00445991"/>
    <w:rsid w:val="00451D3E"/>
    <w:rsid w:val="00452A98"/>
    <w:rsid w:val="00457725"/>
    <w:rsid w:val="00457CEE"/>
    <w:rsid w:val="00462A3A"/>
    <w:rsid w:val="00467C61"/>
    <w:rsid w:val="00473125"/>
    <w:rsid w:val="00476CA0"/>
    <w:rsid w:val="00477A1D"/>
    <w:rsid w:val="00477B1F"/>
    <w:rsid w:val="00482A55"/>
    <w:rsid w:val="00484C1E"/>
    <w:rsid w:val="00485CBE"/>
    <w:rsid w:val="00493300"/>
    <w:rsid w:val="00497A1A"/>
    <w:rsid w:val="004A2C4B"/>
    <w:rsid w:val="004A430A"/>
    <w:rsid w:val="004A456C"/>
    <w:rsid w:val="004C0362"/>
    <w:rsid w:val="004C1D24"/>
    <w:rsid w:val="004D31EB"/>
    <w:rsid w:val="004E0136"/>
    <w:rsid w:val="004E4CE7"/>
    <w:rsid w:val="004E7190"/>
    <w:rsid w:val="004F06B4"/>
    <w:rsid w:val="004F2906"/>
    <w:rsid w:val="004F4477"/>
    <w:rsid w:val="004F4B8B"/>
    <w:rsid w:val="00507903"/>
    <w:rsid w:val="00515F0C"/>
    <w:rsid w:val="0051729B"/>
    <w:rsid w:val="0052371E"/>
    <w:rsid w:val="00524373"/>
    <w:rsid w:val="00526709"/>
    <w:rsid w:val="00532E08"/>
    <w:rsid w:val="0053338D"/>
    <w:rsid w:val="0053770B"/>
    <w:rsid w:val="00540E52"/>
    <w:rsid w:val="00552272"/>
    <w:rsid w:val="005618EB"/>
    <w:rsid w:val="00564687"/>
    <w:rsid w:val="00565201"/>
    <w:rsid w:val="00574A63"/>
    <w:rsid w:val="005766F1"/>
    <w:rsid w:val="00582A25"/>
    <w:rsid w:val="00583BD3"/>
    <w:rsid w:val="00592650"/>
    <w:rsid w:val="005B7E15"/>
    <w:rsid w:val="005C2855"/>
    <w:rsid w:val="005C6B3F"/>
    <w:rsid w:val="005D322A"/>
    <w:rsid w:val="005D49F4"/>
    <w:rsid w:val="005D5C10"/>
    <w:rsid w:val="005E03D1"/>
    <w:rsid w:val="005F2370"/>
    <w:rsid w:val="005F4DF5"/>
    <w:rsid w:val="00614697"/>
    <w:rsid w:val="00624E9D"/>
    <w:rsid w:val="00625FD6"/>
    <w:rsid w:val="0064017D"/>
    <w:rsid w:val="0064621B"/>
    <w:rsid w:val="00646D5D"/>
    <w:rsid w:val="006509AA"/>
    <w:rsid w:val="006534CB"/>
    <w:rsid w:val="00656B00"/>
    <w:rsid w:val="00664AAB"/>
    <w:rsid w:val="00670789"/>
    <w:rsid w:val="00670CBA"/>
    <w:rsid w:val="0067330C"/>
    <w:rsid w:val="0067382A"/>
    <w:rsid w:val="00674B7F"/>
    <w:rsid w:val="006836BE"/>
    <w:rsid w:val="006A08EF"/>
    <w:rsid w:val="006A2AA2"/>
    <w:rsid w:val="006A2AE6"/>
    <w:rsid w:val="006A4CDA"/>
    <w:rsid w:val="006A62A5"/>
    <w:rsid w:val="006A7292"/>
    <w:rsid w:val="006A7EB3"/>
    <w:rsid w:val="006B0816"/>
    <w:rsid w:val="006B2524"/>
    <w:rsid w:val="006B29C0"/>
    <w:rsid w:val="006B58A6"/>
    <w:rsid w:val="006B6E6B"/>
    <w:rsid w:val="006C21BE"/>
    <w:rsid w:val="006C2BC3"/>
    <w:rsid w:val="006C3391"/>
    <w:rsid w:val="006D50CB"/>
    <w:rsid w:val="006E398F"/>
    <w:rsid w:val="006E456B"/>
    <w:rsid w:val="006F2779"/>
    <w:rsid w:val="006F51F5"/>
    <w:rsid w:val="007042F8"/>
    <w:rsid w:val="00705F14"/>
    <w:rsid w:val="0071499A"/>
    <w:rsid w:val="00721F9D"/>
    <w:rsid w:val="00722503"/>
    <w:rsid w:val="00723B36"/>
    <w:rsid w:val="00726ECF"/>
    <w:rsid w:val="00727FD2"/>
    <w:rsid w:val="0073121E"/>
    <w:rsid w:val="00735228"/>
    <w:rsid w:val="00736B70"/>
    <w:rsid w:val="00743BDC"/>
    <w:rsid w:val="007479AD"/>
    <w:rsid w:val="0075056F"/>
    <w:rsid w:val="007614CF"/>
    <w:rsid w:val="00763355"/>
    <w:rsid w:val="00765168"/>
    <w:rsid w:val="00765E17"/>
    <w:rsid w:val="00765E9D"/>
    <w:rsid w:val="00766174"/>
    <w:rsid w:val="00771DCF"/>
    <w:rsid w:val="00773263"/>
    <w:rsid w:val="00776D88"/>
    <w:rsid w:val="00782411"/>
    <w:rsid w:val="007831C8"/>
    <w:rsid w:val="00783439"/>
    <w:rsid w:val="00787A9D"/>
    <w:rsid w:val="007912AE"/>
    <w:rsid w:val="0079260E"/>
    <w:rsid w:val="00797258"/>
    <w:rsid w:val="007A42E2"/>
    <w:rsid w:val="007A55AF"/>
    <w:rsid w:val="007A62A9"/>
    <w:rsid w:val="007B606F"/>
    <w:rsid w:val="007B7965"/>
    <w:rsid w:val="007C1921"/>
    <w:rsid w:val="007C31C6"/>
    <w:rsid w:val="007C6E7A"/>
    <w:rsid w:val="007D5B3F"/>
    <w:rsid w:val="007D692D"/>
    <w:rsid w:val="007F4AA9"/>
    <w:rsid w:val="00802DDC"/>
    <w:rsid w:val="00811F1C"/>
    <w:rsid w:val="00815DB9"/>
    <w:rsid w:val="008238FD"/>
    <w:rsid w:val="00827D21"/>
    <w:rsid w:val="008307BD"/>
    <w:rsid w:val="00831177"/>
    <w:rsid w:val="00844CC0"/>
    <w:rsid w:val="00847813"/>
    <w:rsid w:val="00852FAD"/>
    <w:rsid w:val="00854093"/>
    <w:rsid w:val="0086256A"/>
    <w:rsid w:val="008659BD"/>
    <w:rsid w:val="00867C32"/>
    <w:rsid w:val="00880A8C"/>
    <w:rsid w:val="008820DC"/>
    <w:rsid w:val="00886314"/>
    <w:rsid w:val="008946C6"/>
    <w:rsid w:val="008A2ABD"/>
    <w:rsid w:val="008A5400"/>
    <w:rsid w:val="008A5530"/>
    <w:rsid w:val="008B1DFD"/>
    <w:rsid w:val="008B4465"/>
    <w:rsid w:val="008B6FCF"/>
    <w:rsid w:val="008D769B"/>
    <w:rsid w:val="008E0EDA"/>
    <w:rsid w:val="008E10C0"/>
    <w:rsid w:val="008E31DA"/>
    <w:rsid w:val="008F2987"/>
    <w:rsid w:val="008F36B0"/>
    <w:rsid w:val="008F6C25"/>
    <w:rsid w:val="008F7CF1"/>
    <w:rsid w:val="009012B4"/>
    <w:rsid w:val="00910B31"/>
    <w:rsid w:val="00914085"/>
    <w:rsid w:val="0091456A"/>
    <w:rsid w:val="009151FE"/>
    <w:rsid w:val="00923C82"/>
    <w:rsid w:val="009309AB"/>
    <w:rsid w:val="009340F0"/>
    <w:rsid w:val="00940FB0"/>
    <w:rsid w:val="00942D75"/>
    <w:rsid w:val="009467C3"/>
    <w:rsid w:val="009470C4"/>
    <w:rsid w:val="00952346"/>
    <w:rsid w:val="00953703"/>
    <w:rsid w:val="009557A1"/>
    <w:rsid w:val="00956140"/>
    <w:rsid w:val="00960BE7"/>
    <w:rsid w:val="0097234C"/>
    <w:rsid w:val="009813B5"/>
    <w:rsid w:val="009813FB"/>
    <w:rsid w:val="00981C23"/>
    <w:rsid w:val="009823A4"/>
    <w:rsid w:val="00983AC4"/>
    <w:rsid w:val="00985BC0"/>
    <w:rsid w:val="00992218"/>
    <w:rsid w:val="009B3188"/>
    <w:rsid w:val="009B6259"/>
    <w:rsid w:val="009C445F"/>
    <w:rsid w:val="009C6E74"/>
    <w:rsid w:val="009D03AE"/>
    <w:rsid w:val="009D2031"/>
    <w:rsid w:val="009F6CAF"/>
    <w:rsid w:val="009F778D"/>
    <w:rsid w:val="009F79CE"/>
    <w:rsid w:val="00A0106E"/>
    <w:rsid w:val="00A05065"/>
    <w:rsid w:val="00A057BE"/>
    <w:rsid w:val="00A1146F"/>
    <w:rsid w:val="00A15011"/>
    <w:rsid w:val="00A219C8"/>
    <w:rsid w:val="00A21D6C"/>
    <w:rsid w:val="00A24B4E"/>
    <w:rsid w:val="00A25B0E"/>
    <w:rsid w:val="00A269BB"/>
    <w:rsid w:val="00A27ECA"/>
    <w:rsid w:val="00A30013"/>
    <w:rsid w:val="00A30B19"/>
    <w:rsid w:val="00A31908"/>
    <w:rsid w:val="00A3206D"/>
    <w:rsid w:val="00A353C8"/>
    <w:rsid w:val="00A36FFA"/>
    <w:rsid w:val="00A37801"/>
    <w:rsid w:val="00A45FE0"/>
    <w:rsid w:val="00A5121E"/>
    <w:rsid w:val="00A514C8"/>
    <w:rsid w:val="00A55D78"/>
    <w:rsid w:val="00A569CB"/>
    <w:rsid w:val="00A76733"/>
    <w:rsid w:val="00A8321C"/>
    <w:rsid w:val="00A8544C"/>
    <w:rsid w:val="00A9632B"/>
    <w:rsid w:val="00AA3E53"/>
    <w:rsid w:val="00AA4C12"/>
    <w:rsid w:val="00AA52EA"/>
    <w:rsid w:val="00AA741A"/>
    <w:rsid w:val="00AB32C6"/>
    <w:rsid w:val="00AB4AAB"/>
    <w:rsid w:val="00AB681B"/>
    <w:rsid w:val="00AC3564"/>
    <w:rsid w:val="00AC457D"/>
    <w:rsid w:val="00AD79A8"/>
    <w:rsid w:val="00AE2531"/>
    <w:rsid w:val="00AE5467"/>
    <w:rsid w:val="00AE5A7E"/>
    <w:rsid w:val="00AE7F5C"/>
    <w:rsid w:val="00AF0270"/>
    <w:rsid w:val="00AF4B39"/>
    <w:rsid w:val="00B00ECD"/>
    <w:rsid w:val="00B06E8C"/>
    <w:rsid w:val="00B12D97"/>
    <w:rsid w:val="00B131D0"/>
    <w:rsid w:val="00B204E6"/>
    <w:rsid w:val="00B25827"/>
    <w:rsid w:val="00B312D2"/>
    <w:rsid w:val="00B32632"/>
    <w:rsid w:val="00B33197"/>
    <w:rsid w:val="00B3446A"/>
    <w:rsid w:val="00B53E2B"/>
    <w:rsid w:val="00B61EE4"/>
    <w:rsid w:val="00B63986"/>
    <w:rsid w:val="00B64D8B"/>
    <w:rsid w:val="00B749AC"/>
    <w:rsid w:val="00B76B0A"/>
    <w:rsid w:val="00B80D4C"/>
    <w:rsid w:val="00B822FD"/>
    <w:rsid w:val="00B97633"/>
    <w:rsid w:val="00BA71EC"/>
    <w:rsid w:val="00BB2156"/>
    <w:rsid w:val="00BC2A50"/>
    <w:rsid w:val="00BC3C0F"/>
    <w:rsid w:val="00BD32AA"/>
    <w:rsid w:val="00BD6F67"/>
    <w:rsid w:val="00BD7133"/>
    <w:rsid w:val="00BE7C49"/>
    <w:rsid w:val="00BF1DCD"/>
    <w:rsid w:val="00C10792"/>
    <w:rsid w:val="00C122E2"/>
    <w:rsid w:val="00C12F9D"/>
    <w:rsid w:val="00C1598F"/>
    <w:rsid w:val="00C17E77"/>
    <w:rsid w:val="00C26B76"/>
    <w:rsid w:val="00C361F3"/>
    <w:rsid w:val="00C36330"/>
    <w:rsid w:val="00C41194"/>
    <w:rsid w:val="00C4733F"/>
    <w:rsid w:val="00C52C69"/>
    <w:rsid w:val="00C57C64"/>
    <w:rsid w:val="00C57D59"/>
    <w:rsid w:val="00C61CCD"/>
    <w:rsid w:val="00C728F1"/>
    <w:rsid w:val="00C72F5D"/>
    <w:rsid w:val="00C7709B"/>
    <w:rsid w:val="00C77AB3"/>
    <w:rsid w:val="00C80CEB"/>
    <w:rsid w:val="00C829F9"/>
    <w:rsid w:val="00C85062"/>
    <w:rsid w:val="00C8574A"/>
    <w:rsid w:val="00C914E0"/>
    <w:rsid w:val="00C9452A"/>
    <w:rsid w:val="00C96661"/>
    <w:rsid w:val="00C97366"/>
    <w:rsid w:val="00C97E72"/>
    <w:rsid w:val="00CA3A48"/>
    <w:rsid w:val="00CA4F7C"/>
    <w:rsid w:val="00CA63D8"/>
    <w:rsid w:val="00CC0E3D"/>
    <w:rsid w:val="00CD00C5"/>
    <w:rsid w:val="00CD70BB"/>
    <w:rsid w:val="00CD795C"/>
    <w:rsid w:val="00CF040E"/>
    <w:rsid w:val="00D013AB"/>
    <w:rsid w:val="00D03A89"/>
    <w:rsid w:val="00D075CE"/>
    <w:rsid w:val="00D1146A"/>
    <w:rsid w:val="00D11D5D"/>
    <w:rsid w:val="00D127EC"/>
    <w:rsid w:val="00D128AE"/>
    <w:rsid w:val="00D13886"/>
    <w:rsid w:val="00D323BA"/>
    <w:rsid w:val="00D42B21"/>
    <w:rsid w:val="00D45650"/>
    <w:rsid w:val="00D47FD7"/>
    <w:rsid w:val="00D50E74"/>
    <w:rsid w:val="00D54255"/>
    <w:rsid w:val="00D60E5B"/>
    <w:rsid w:val="00D6460C"/>
    <w:rsid w:val="00D656A9"/>
    <w:rsid w:val="00D66007"/>
    <w:rsid w:val="00D723F8"/>
    <w:rsid w:val="00D811A3"/>
    <w:rsid w:val="00D86D6C"/>
    <w:rsid w:val="00D86D88"/>
    <w:rsid w:val="00D96142"/>
    <w:rsid w:val="00D97596"/>
    <w:rsid w:val="00DB1936"/>
    <w:rsid w:val="00DB2032"/>
    <w:rsid w:val="00DB3A0F"/>
    <w:rsid w:val="00DB4654"/>
    <w:rsid w:val="00DD7613"/>
    <w:rsid w:val="00DD7C6D"/>
    <w:rsid w:val="00DE1CE4"/>
    <w:rsid w:val="00DE3544"/>
    <w:rsid w:val="00DE501A"/>
    <w:rsid w:val="00DF1D0E"/>
    <w:rsid w:val="00DF3D32"/>
    <w:rsid w:val="00E01BFD"/>
    <w:rsid w:val="00E03980"/>
    <w:rsid w:val="00E05A18"/>
    <w:rsid w:val="00E120C4"/>
    <w:rsid w:val="00E1577D"/>
    <w:rsid w:val="00E24E18"/>
    <w:rsid w:val="00E2650D"/>
    <w:rsid w:val="00E32374"/>
    <w:rsid w:val="00E37EC1"/>
    <w:rsid w:val="00E4164C"/>
    <w:rsid w:val="00E427B1"/>
    <w:rsid w:val="00E43964"/>
    <w:rsid w:val="00E475C0"/>
    <w:rsid w:val="00E52B15"/>
    <w:rsid w:val="00E56DD5"/>
    <w:rsid w:val="00E6399E"/>
    <w:rsid w:val="00E6529A"/>
    <w:rsid w:val="00E65B78"/>
    <w:rsid w:val="00E666E1"/>
    <w:rsid w:val="00E66D7D"/>
    <w:rsid w:val="00E829E4"/>
    <w:rsid w:val="00E83CFB"/>
    <w:rsid w:val="00E879F2"/>
    <w:rsid w:val="00EB5911"/>
    <w:rsid w:val="00EC0009"/>
    <w:rsid w:val="00EC066D"/>
    <w:rsid w:val="00EC4868"/>
    <w:rsid w:val="00ED5FC6"/>
    <w:rsid w:val="00EE1106"/>
    <w:rsid w:val="00EF1380"/>
    <w:rsid w:val="00EF4400"/>
    <w:rsid w:val="00F11126"/>
    <w:rsid w:val="00F11CB7"/>
    <w:rsid w:val="00F278EA"/>
    <w:rsid w:val="00F314CA"/>
    <w:rsid w:val="00F319C2"/>
    <w:rsid w:val="00F33D17"/>
    <w:rsid w:val="00F36705"/>
    <w:rsid w:val="00F41945"/>
    <w:rsid w:val="00F519E8"/>
    <w:rsid w:val="00F66211"/>
    <w:rsid w:val="00F676A3"/>
    <w:rsid w:val="00F72D98"/>
    <w:rsid w:val="00F737B4"/>
    <w:rsid w:val="00F76335"/>
    <w:rsid w:val="00F812C3"/>
    <w:rsid w:val="00F81E51"/>
    <w:rsid w:val="00F82F03"/>
    <w:rsid w:val="00F83CFF"/>
    <w:rsid w:val="00F935A0"/>
    <w:rsid w:val="00F966AC"/>
    <w:rsid w:val="00FA3395"/>
    <w:rsid w:val="00FA3739"/>
    <w:rsid w:val="00FA4614"/>
    <w:rsid w:val="00FA520A"/>
    <w:rsid w:val="00FA7BFF"/>
    <w:rsid w:val="00FB514A"/>
    <w:rsid w:val="00FB7D7C"/>
    <w:rsid w:val="00FC51B0"/>
    <w:rsid w:val="00FD495E"/>
    <w:rsid w:val="00FD5A54"/>
    <w:rsid w:val="00FE12DA"/>
    <w:rsid w:val="00FE1E11"/>
    <w:rsid w:val="00FF28EA"/>
    <w:rsid w:val="00FF4A5B"/>
    <w:rsid w:val="00FF56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98B928"/>
  <w15:chartTrackingRefBased/>
  <w15:docId w15:val="{60ED5008-BCF8-4456-8579-DB7A09292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07BD"/>
    <w:pPr>
      <w:widowControl w:val="0"/>
      <w:jc w:val="both"/>
    </w:pPr>
  </w:style>
  <w:style w:type="paragraph" w:styleId="1">
    <w:name w:val="heading 1"/>
    <w:basedOn w:val="a"/>
    <w:next w:val="a"/>
    <w:link w:val="10"/>
    <w:uiPriority w:val="9"/>
    <w:qFormat/>
    <w:rsid w:val="005766F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766F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766F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766F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766F1"/>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5766F1"/>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766F1"/>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766F1"/>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766F1"/>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766F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766F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766F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766F1"/>
    <w:rPr>
      <w:rFonts w:cstheme="majorBidi"/>
      <w:color w:val="0F4761" w:themeColor="accent1" w:themeShade="BF"/>
      <w:sz w:val="28"/>
      <w:szCs w:val="28"/>
    </w:rPr>
  </w:style>
  <w:style w:type="character" w:customStyle="1" w:styleId="50">
    <w:name w:val="标题 5 字符"/>
    <w:basedOn w:val="a0"/>
    <w:link w:val="5"/>
    <w:uiPriority w:val="9"/>
    <w:semiHidden/>
    <w:rsid w:val="005766F1"/>
    <w:rPr>
      <w:rFonts w:cstheme="majorBidi"/>
      <w:color w:val="0F4761" w:themeColor="accent1" w:themeShade="BF"/>
      <w:sz w:val="24"/>
      <w:szCs w:val="24"/>
    </w:rPr>
  </w:style>
  <w:style w:type="character" w:customStyle="1" w:styleId="60">
    <w:name w:val="标题 6 字符"/>
    <w:basedOn w:val="a0"/>
    <w:link w:val="6"/>
    <w:uiPriority w:val="9"/>
    <w:semiHidden/>
    <w:rsid w:val="005766F1"/>
    <w:rPr>
      <w:rFonts w:cstheme="majorBidi"/>
      <w:b/>
      <w:bCs/>
      <w:color w:val="0F4761" w:themeColor="accent1" w:themeShade="BF"/>
    </w:rPr>
  </w:style>
  <w:style w:type="character" w:customStyle="1" w:styleId="70">
    <w:name w:val="标题 7 字符"/>
    <w:basedOn w:val="a0"/>
    <w:link w:val="7"/>
    <w:uiPriority w:val="9"/>
    <w:semiHidden/>
    <w:rsid w:val="005766F1"/>
    <w:rPr>
      <w:rFonts w:cstheme="majorBidi"/>
      <w:b/>
      <w:bCs/>
      <w:color w:val="595959" w:themeColor="text1" w:themeTint="A6"/>
    </w:rPr>
  </w:style>
  <w:style w:type="character" w:customStyle="1" w:styleId="80">
    <w:name w:val="标题 8 字符"/>
    <w:basedOn w:val="a0"/>
    <w:link w:val="8"/>
    <w:uiPriority w:val="9"/>
    <w:semiHidden/>
    <w:rsid w:val="005766F1"/>
    <w:rPr>
      <w:rFonts w:cstheme="majorBidi"/>
      <w:color w:val="595959" w:themeColor="text1" w:themeTint="A6"/>
    </w:rPr>
  </w:style>
  <w:style w:type="character" w:customStyle="1" w:styleId="90">
    <w:name w:val="标题 9 字符"/>
    <w:basedOn w:val="a0"/>
    <w:link w:val="9"/>
    <w:uiPriority w:val="9"/>
    <w:semiHidden/>
    <w:rsid w:val="005766F1"/>
    <w:rPr>
      <w:rFonts w:eastAsiaTheme="majorEastAsia" w:cstheme="majorBidi"/>
      <w:color w:val="595959" w:themeColor="text1" w:themeTint="A6"/>
    </w:rPr>
  </w:style>
  <w:style w:type="paragraph" w:styleId="a3">
    <w:name w:val="Title"/>
    <w:basedOn w:val="a"/>
    <w:next w:val="a"/>
    <w:link w:val="a4"/>
    <w:uiPriority w:val="10"/>
    <w:qFormat/>
    <w:rsid w:val="005766F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766F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766F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766F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766F1"/>
    <w:pPr>
      <w:spacing w:before="160" w:after="160"/>
      <w:jc w:val="center"/>
    </w:pPr>
    <w:rPr>
      <w:i/>
      <w:iCs/>
      <w:color w:val="404040" w:themeColor="text1" w:themeTint="BF"/>
    </w:rPr>
  </w:style>
  <w:style w:type="character" w:customStyle="1" w:styleId="a8">
    <w:name w:val="引用 字符"/>
    <w:basedOn w:val="a0"/>
    <w:link w:val="a7"/>
    <w:uiPriority w:val="29"/>
    <w:rsid w:val="005766F1"/>
    <w:rPr>
      <w:i/>
      <w:iCs/>
      <w:color w:val="404040" w:themeColor="text1" w:themeTint="BF"/>
    </w:rPr>
  </w:style>
  <w:style w:type="paragraph" w:styleId="a9">
    <w:name w:val="List Paragraph"/>
    <w:basedOn w:val="a"/>
    <w:uiPriority w:val="34"/>
    <w:qFormat/>
    <w:rsid w:val="005766F1"/>
    <w:pPr>
      <w:ind w:left="720"/>
      <w:contextualSpacing/>
    </w:pPr>
  </w:style>
  <w:style w:type="character" w:styleId="aa">
    <w:name w:val="Intense Emphasis"/>
    <w:basedOn w:val="a0"/>
    <w:uiPriority w:val="21"/>
    <w:qFormat/>
    <w:rsid w:val="005766F1"/>
    <w:rPr>
      <w:i/>
      <w:iCs/>
      <w:color w:val="0F4761" w:themeColor="accent1" w:themeShade="BF"/>
    </w:rPr>
  </w:style>
  <w:style w:type="paragraph" w:styleId="ab">
    <w:name w:val="Intense Quote"/>
    <w:basedOn w:val="a"/>
    <w:next w:val="a"/>
    <w:link w:val="ac"/>
    <w:uiPriority w:val="30"/>
    <w:qFormat/>
    <w:rsid w:val="00576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766F1"/>
    <w:rPr>
      <w:i/>
      <w:iCs/>
      <w:color w:val="0F4761" w:themeColor="accent1" w:themeShade="BF"/>
    </w:rPr>
  </w:style>
  <w:style w:type="character" w:styleId="ad">
    <w:name w:val="Intense Reference"/>
    <w:basedOn w:val="a0"/>
    <w:uiPriority w:val="32"/>
    <w:qFormat/>
    <w:rsid w:val="005766F1"/>
    <w:rPr>
      <w:b/>
      <w:bCs/>
      <w:smallCaps/>
      <w:color w:val="0F4761" w:themeColor="accent1" w:themeShade="BF"/>
      <w:spacing w:val="5"/>
    </w:rPr>
  </w:style>
  <w:style w:type="paragraph" w:styleId="ae">
    <w:name w:val="Revision"/>
    <w:hidden/>
    <w:uiPriority w:val="99"/>
    <w:semiHidden/>
    <w:rsid w:val="002B3793"/>
  </w:style>
  <w:style w:type="paragraph" w:styleId="af">
    <w:name w:val="header"/>
    <w:basedOn w:val="a"/>
    <w:link w:val="af0"/>
    <w:uiPriority w:val="99"/>
    <w:unhideWhenUsed/>
    <w:rsid w:val="008946C6"/>
    <w:pPr>
      <w:pBdr>
        <w:bottom w:val="single" w:sz="6" w:space="1" w:color="auto"/>
      </w:pBdr>
      <w:tabs>
        <w:tab w:val="center" w:pos="4153"/>
        <w:tab w:val="right" w:pos="8306"/>
      </w:tabs>
      <w:snapToGrid w:val="0"/>
      <w:jc w:val="center"/>
    </w:pPr>
    <w:rPr>
      <w:sz w:val="18"/>
      <w:szCs w:val="18"/>
    </w:rPr>
  </w:style>
  <w:style w:type="character" w:customStyle="1" w:styleId="af0">
    <w:name w:val="页眉 字符"/>
    <w:basedOn w:val="a0"/>
    <w:link w:val="af"/>
    <w:uiPriority w:val="99"/>
    <w:rsid w:val="008946C6"/>
    <w:rPr>
      <w:sz w:val="18"/>
      <w:szCs w:val="18"/>
    </w:rPr>
  </w:style>
  <w:style w:type="paragraph" w:styleId="af1">
    <w:name w:val="footer"/>
    <w:basedOn w:val="a"/>
    <w:link w:val="af2"/>
    <w:uiPriority w:val="99"/>
    <w:unhideWhenUsed/>
    <w:rsid w:val="008946C6"/>
    <w:pPr>
      <w:tabs>
        <w:tab w:val="center" w:pos="4153"/>
        <w:tab w:val="right" w:pos="8306"/>
      </w:tabs>
      <w:snapToGrid w:val="0"/>
      <w:jc w:val="left"/>
    </w:pPr>
    <w:rPr>
      <w:sz w:val="18"/>
      <w:szCs w:val="18"/>
    </w:rPr>
  </w:style>
  <w:style w:type="character" w:customStyle="1" w:styleId="af2">
    <w:name w:val="页脚 字符"/>
    <w:basedOn w:val="a0"/>
    <w:link w:val="af1"/>
    <w:uiPriority w:val="99"/>
    <w:rsid w:val="008946C6"/>
    <w:rPr>
      <w:sz w:val="18"/>
      <w:szCs w:val="18"/>
    </w:rPr>
  </w:style>
  <w:style w:type="paragraph" w:styleId="af3">
    <w:name w:val="Normal (Web)"/>
    <w:basedOn w:val="a"/>
    <w:uiPriority w:val="99"/>
    <w:semiHidden/>
    <w:unhideWhenUsed/>
    <w:rsid w:val="007D692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6474">
      <w:bodyDiv w:val="1"/>
      <w:marLeft w:val="0"/>
      <w:marRight w:val="0"/>
      <w:marTop w:val="0"/>
      <w:marBottom w:val="0"/>
      <w:divBdr>
        <w:top w:val="none" w:sz="0" w:space="0" w:color="auto"/>
        <w:left w:val="none" w:sz="0" w:space="0" w:color="auto"/>
        <w:bottom w:val="none" w:sz="0" w:space="0" w:color="auto"/>
        <w:right w:val="none" w:sz="0" w:space="0" w:color="auto"/>
      </w:divBdr>
    </w:div>
    <w:div w:id="56053050">
      <w:bodyDiv w:val="1"/>
      <w:marLeft w:val="0"/>
      <w:marRight w:val="0"/>
      <w:marTop w:val="0"/>
      <w:marBottom w:val="0"/>
      <w:divBdr>
        <w:top w:val="none" w:sz="0" w:space="0" w:color="auto"/>
        <w:left w:val="none" w:sz="0" w:space="0" w:color="auto"/>
        <w:bottom w:val="none" w:sz="0" w:space="0" w:color="auto"/>
        <w:right w:val="none" w:sz="0" w:space="0" w:color="auto"/>
      </w:divBdr>
    </w:div>
    <w:div w:id="77752251">
      <w:bodyDiv w:val="1"/>
      <w:marLeft w:val="0"/>
      <w:marRight w:val="0"/>
      <w:marTop w:val="0"/>
      <w:marBottom w:val="0"/>
      <w:divBdr>
        <w:top w:val="none" w:sz="0" w:space="0" w:color="auto"/>
        <w:left w:val="none" w:sz="0" w:space="0" w:color="auto"/>
        <w:bottom w:val="none" w:sz="0" w:space="0" w:color="auto"/>
        <w:right w:val="none" w:sz="0" w:space="0" w:color="auto"/>
      </w:divBdr>
    </w:div>
    <w:div w:id="82649918">
      <w:bodyDiv w:val="1"/>
      <w:marLeft w:val="0"/>
      <w:marRight w:val="0"/>
      <w:marTop w:val="0"/>
      <w:marBottom w:val="0"/>
      <w:divBdr>
        <w:top w:val="none" w:sz="0" w:space="0" w:color="auto"/>
        <w:left w:val="none" w:sz="0" w:space="0" w:color="auto"/>
        <w:bottom w:val="none" w:sz="0" w:space="0" w:color="auto"/>
        <w:right w:val="none" w:sz="0" w:space="0" w:color="auto"/>
      </w:divBdr>
    </w:div>
    <w:div w:id="98915510">
      <w:bodyDiv w:val="1"/>
      <w:marLeft w:val="0"/>
      <w:marRight w:val="0"/>
      <w:marTop w:val="0"/>
      <w:marBottom w:val="0"/>
      <w:divBdr>
        <w:top w:val="none" w:sz="0" w:space="0" w:color="auto"/>
        <w:left w:val="none" w:sz="0" w:space="0" w:color="auto"/>
        <w:bottom w:val="none" w:sz="0" w:space="0" w:color="auto"/>
        <w:right w:val="none" w:sz="0" w:space="0" w:color="auto"/>
      </w:divBdr>
    </w:div>
    <w:div w:id="134370879">
      <w:bodyDiv w:val="1"/>
      <w:marLeft w:val="0"/>
      <w:marRight w:val="0"/>
      <w:marTop w:val="0"/>
      <w:marBottom w:val="0"/>
      <w:divBdr>
        <w:top w:val="none" w:sz="0" w:space="0" w:color="auto"/>
        <w:left w:val="none" w:sz="0" w:space="0" w:color="auto"/>
        <w:bottom w:val="none" w:sz="0" w:space="0" w:color="auto"/>
        <w:right w:val="none" w:sz="0" w:space="0" w:color="auto"/>
      </w:divBdr>
    </w:div>
    <w:div w:id="147136716">
      <w:bodyDiv w:val="1"/>
      <w:marLeft w:val="0"/>
      <w:marRight w:val="0"/>
      <w:marTop w:val="0"/>
      <w:marBottom w:val="0"/>
      <w:divBdr>
        <w:top w:val="none" w:sz="0" w:space="0" w:color="auto"/>
        <w:left w:val="none" w:sz="0" w:space="0" w:color="auto"/>
        <w:bottom w:val="none" w:sz="0" w:space="0" w:color="auto"/>
        <w:right w:val="none" w:sz="0" w:space="0" w:color="auto"/>
      </w:divBdr>
    </w:div>
    <w:div w:id="155269775">
      <w:bodyDiv w:val="1"/>
      <w:marLeft w:val="0"/>
      <w:marRight w:val="0"/>
      <w:marTop w:val="0"/>
      <w:marBottom w:val="0"/>
      <w:divBdr>
        <w:top w:val="none" w:sz="0" w:space="0" w:color="auto"/>
        <w:left w:val="none" w:sz="0" w:space="0" w:color="auto"/>
        <w:bottom w:val="none" w:sz="0" w:space="0" w:color="auto"/>
        <w:right w:val="none" w:sz="0" w:space="0" w:color="auto"/>
      </w:divBdr>
    </w:div>
    <w:div w:id="163739767">
      <w:bodyDiv w:val="1"/>
      <w:marLeft w:val="0"/>
      <w:marRight w:val="0"/>
      <w:marTop w:val="0"/>
      <w:marBottom w:val="0"/>
      <w:divBdr>
        <w:top w:val="none" w:sz="0" w:space="0" w:color="auto"/>
        <w:left w:val="none" w:sz="0" w:space="0" w:color="auto"/>
        <w:bottom w:val="none" w:sz="0" w:space="0" w:color="auto"/>
        <w:right w:val="none" w:sz="0" w:space="0" w:color="auto"/>
      </w:divBdr>
    </w:div>
    <w:div w:id="234827542">
      <w:bodyDiv w:val="1"/>
      <w:marLeft w:val="0"/>
      <w:marRight w:val="0"/>
      <w:marTop w:val="0"/>
      <w:marBottom w:val="0"/>
      <w:divBdr>
        <w:top w:val="none" w:sz="0" w:space="0" w:color="auto"/>
        <w:left w:val="none" w:sz="0" w:space="0" w:color="auto"/>
        <w:bottom w:val="none" w:sz="0" w:space="0" w:color="auto"/>
        <w:right w:val="none" w:sz="0" w:space="0" w:color="auto"/>
      </w:divBdr>
    </w:div>
    <w:div w:id="287049429">
      <w:bodyDiv w:val="1"/>
      <w:marLeft w:val="0"/>
      <w:marRight w:val="0"/>
      <w:marTop w:val="0"/>
      <w:marBottom w:val="0"/>
      <w:divBdr>
        <w:top w:val="none" w:sz="0" w:space="0" w:color="auto"/>
        <w:left w:val="none" w:sz="0" w:space="0" w:color="auto"/>
        <w:bottom w:val="none" w:sz="0" w:space="0" w:color="auto"/>
        <w:right w:val="none" w:sz="0" w:space="0" w:color="auto"/>
      </w:divBdr>
    </w:div>
    <w:div w:id="291834503">
      <w:bodyDiv w:val="1"/>
      <w:marLeft w:val="0"/>
      <w:marRight w:val="0"/>
      <w:marTop w:val="0"/>
      <w:marBottom w:val="0"/>
      <w:divBdr>
        <w:top w:val="none" w:sz="0" w:space="0" w:color="auto"/>
        <w:left w:val="none" w:sz="0" w:space="0" w:color="auto"/>
        <w:bottom w:val="none" w:sz="0" w:space="0" w:color="auto"/>
        <w:right w:val="none" w:sz="0" w:space="0" w:color="auto"/>
      </w:divBdr>
    </w:div>
    <w:div w:id="306865517">
      <w:bodyDiv w:val="1"/>
      <w:marLeft w:val="0"/>
      <w:marRight w:val="0"/>
      <w:marTop w:val="0"/>
      <w:marBottom w:val="0"/>
      <w:divBdr>
        <w:top w:val="none" w:sz="0" w:space="0" w:color="auto"/>
        <w:left w:val="none" w:sz="0" w:space="0" w:color="auto"/>
        <w:bottom w:val="none" w:sz="0" w:space="0" w:color="auto"/>
        <w:right w:val="none" w:sz="0" w:space="0" w:color="auto"/>
      </w:divBdr>
    </w:div>
    <w:div w:id="331302799">
      <w:bodyDiv w:val="1"/>
      <w:marLeft w:val="0"/>
      <w:marRight w:val="0"/>
      <w:marTop w:val="0"/>
      <w:marBottom w:val="0"/>
      <w:divBdr>
        <w:top w:val="none" w:sz="0" w:space="0" w:color="auto"/>
        <w:left w:val="none" w:sz="0" w:space="0" w:color="auto"/>
        <w:bottom w:val="none" w:sz="0" w:space="0" w:color="auto"/>
        <w:right w:val="none" w:sz="0" w:space="0" w:color="auto"/>
      </w:divBdr>
    </w:div>
    <w:div w:id="351609687">
      <w:bodyDiv w:val="1"/>
      <w:marLeft w:val="0"/>
      <w:marRight w:val="0"/>
      <w:marTop w:val="0"/>
      <w:marBottom w:val="0"/>
      <w:divBdr>
        <w:top w:val="none" w:sz="0" w:space="0" w:color="auto"/>
        <w:left w:val="none" w:sz="0" w:space="0" w:color="auto"/>
        <w:bottom w:val="none" w:sz="0" w:space="0" w:color="auto"/>
        <w:right w:val="none" w:sz="0" w:space="0" w:color="auto"/>
      </w:divBdr>
    </w:div>
    <w:div w:id="399867593">
      <w:bodyDiv w:val="1"/>
      <w:marLeft w:val="0"/>
      <w:marRight w:val="0"/>
      <w:marTop w:val="0"/>
      <w:marBottom w:val="0"/>
      <w:divBdr>
        <w:top w:val="none" w:sz="0" w:space="0" w:color="auto"/>
        <w:left w:val="none" w:sz="0" w:space="0" w:color="auto"/>
        <w:bottom w:val="none" w:sz="0" w:space="0" w:color="auto"/>
        <w:right w:val="none" w:sz="0" w:space="0" w:color="auto"/>
      </w:divBdr>
    </w:div>
    <w:div w:id="432628467">
      <w:bodyDiv w:val="1"/>
      <w:marLeft w:val="0"/>
      <w:marRight w:val="0"/>
      <w:marTop w:val="0"/>
      <w:marBottom w:val="0"/>
      <w:divBdr>
        <w:top w:val="none" w:sz="0" w:space="0" w:color="auto"/>
        <w:left w:val="none" w:sz="0" w:space="0" w:color="auto"/>
        <w:bottom w:val="none" w:sz="0" w:space="0" w:color="auto"/>
        <w:right w:val="none" w:sz="0" w:space="0" w:color="auto"/>
      </w:divBdr>
    </w:div>
    <w:div w:id="463960718">
      <w:bodyDiv w:val="1"/>
      <w:marLeft w:val="0"/>
      <w:marRight w:val="0"/>
      <w:marTop w:val="0"/>
      <w:marBottom w:val="0"/>
      <w:divBdr>
        <w:top w:val="none" w:sz="0" w:space="0" w:color="auto"/>
        <w:left w:val="none" w:sz="0" w:space="0" w:color="auto"/>
        <w:bottom w:val="none" w:sz="0" w:space="0" w:color="auto"/>
        <w:right w:val="none" w:sz="0" w:space="0" w:color="auto"/>
      </w:divBdr>
    </w:div>
    <w:div w:id="500125176">
      <w:bodyDiv w:val="1"/>
      <w:marLeft w:val="0"/>
      <w:marRight w:val="0"/>
      <w:marTop w:val="0"/>
      <w:marBottom w:val="0"/>
      <w:divBdr>
        <w:top w:val="none" w:sz="0" w:space="0" w:color="auto"/>
        <w:left w:val="none" w:sz="0" w:space="0" w:color="auto"/>
        <w:bottom w:val="none" w:sz="0" w:space="0" w:color="auto"/>
        <w:right w:val="none" w:sz="0" w:space="0" w:color="auto"/>
      </w:divBdr>
    </w:div>
    <w:div w:id="535780248">
      <w:bodyDiv w:val="1"/>
      <w:marLeft w:val="0"/>
      <w:marRight w:val="0"/>
      <w:marTop w:val="0"/>
      <w:marBottom w:val="0"/>
      <w:divBdr>
        <w:top w:val="none" w:sz="0" w:space="0" w:color="auto"/>
        <w:left w:val="none" w:sz="0" w:space="0" w:color="auto"/>
        <w:bottom w:val="none" w:sz="0" w:space="0" w:color="auto"/>
        <w:right w:val="none" w:sz="0" w:space="0" w:color="auto"/>
      </w:divBdr>
    </w:div>
    <w:div w:id="556935903">
      <w:bodyDiv w:val="1"/>
      <w:marLeft w:val="0"/>
      <w:marRight w:val="0"/>
      <w:marTop w:val="0"/>
      <w:marBottom w:val="0"/>
      <w:divBdr>
        <w:top w:val="none" w:sz="0" w:space="0" w:color="auto"/>
        <w:left w:val="none" w:sz="0" w:space="0" w:color="auto"/>
        <w:bottom w:val="none" w:sz="0" w:space="0" w:color="auto"/>
        <w:right w:val="none" w:sz="0" w:space="0" w:color="auto"/>
      </w:divBdr>
    </w:div>
    <w:div w:id="627397123">
      <w:bodyDiv w:val="1"/>
      <w:marLeft w:val="0"/>
      <w:marRight w:val="0"/>
      <w:marTop w:val="0"/>
      <w:marBottom w:val="0"/>
      <w:divBdr>
        <w:top w:val="none" w:sz="0" w:space="0" w:color="auto"/>
        <w:left w:val="none" w:sz="0" w:space="0" w:color="auto"/>
        <w:bottom w:val="none" w:sz="0" w:space="0" w:color="auto"/>
        <w:right w:val="none" w:sz="0" w:space="0" w:color="auto"/>
      </w:divBdr>
    </w:div>
    <w:div w:id="650213887">
      <w:bodyDiv w:val="1"/>
      <w:marLeft w:val="0"/>
      <w:marRight w:val="0"/>
      <w:marTop w:val="0"/>
      <w:marBottom w:val="0"/>
      <w:divBdr>
        <w:top w:val="none" w:sz="0" w:space="0" w:color="auto"/>
        <w:left w:val="none" w:sz="0" w:space="0" w:color="auto"/>
        <w:bottom w:val="none" w:sz="0" w:space="0" w:color="auto"/>
        <w:right w:val="none" w:sz="0" w:space="0" w:color="auto"/>
      </w:divBdr>
    </w:div>
    <w:div w:id="694382777">
      <w:bodyDiv w:val="1"/>
      <w:marLeft w:val="0"/>
      <w:marRight w:val="0"/>
      <w:marTop w:val="0"/>
      <w:marBottom w:val="0"/>
      <w:divBdr>
        <w:top w:val="none" w:sz="0" w:space="0" w:color="auto"/>
        <w:left w:val="none" w:sz="0" w:space="0" w:color="auto"/>
        <w:bottom w:val="none" w:sz="0" w:space="0" w:color="auto"/>
        <w:right w:val="none" w:sz="0" w:space="0" w:color="auto"/>
      </w:divBdr>
    </w:div>
    <w:div w:id="724451247">
      <w:bodyDiv w:val="1"/>
      <w:marLeft w:val="0"/>
      <w:marRight w:val="0"/>
      <w:marTop w:val="0"/>
      <w:marBottom w:val="0"/>
      <w:divBdr>
        <w:top w:val="none" w:sz="0" w:space="0" w:color="auto"/>
        <w:left w:val="none" w:sz="0" w:space="0" w:color="auto"/>
        <w:bottom w:val="none" w:sz="0" w:space="0" w:color="auto"/>
        <w:right w:val="none" w:sz="0" w:space="0" w:color="auto"/>
      </w:divBdr>
    </w:div>
    <w:div w:id="793791668">
      <w:bodyDiv w:val="1"/>
      <w:marLeft w:val="0"/>
      <w:marRight w:val="0"/>
      <w:marTop w:val="0"/>
      <w:marBottom w:val="0"/>
      <w:divBdr>
        <w:top w:val="none" w:sz="0" w:space="0" w:color="auto"/>
        <w:left w:val="none" w:sz="0" w:space="0" w:color="auto"/>
        <w:bottom w:val="none" w:sz="0" w:space="0" w:color="auto"/>
        <w:right w:val="none" w:sz="0" w:space="0" w:color="auto"/>
      </w:divBdr>
    </w:div>
    <w:div w:id="835413758">
      <w:bodyDiv w:val="1"/>
      <w:marLeft w:val="0"/>
      <w:marRight w:val="0"/>
      <w:marTop w:val="0"/>
      <w:marBottom w:val="0"/>
      <w:divBdr>
        <w:top w:val="none" w:sz="0" w:space="0" w:color="auto"/>
        <w:left w:val="none" w:sz="0" w:space="0" w:color="auto"/>
        <w:bottom w:val="none" w:sz="0" w:space="0" w:color="auto"/>
        <w:right w:val="none" w:sz="0" w:space="0" w:color="auto"/>
      </w:divBdr>
    </w:div>
    <w:div w:id="844705208">
      <w:bodyDiv w:val="1"/>
      <w:marLeft w:val="0"/>
      <w:marRight w:val="0"/>
      <w:marTop w:val="0"/>
      <w:marBottom w:val="0"/>
      <w:divBdr>
        <w:top w:val="none" w:sz="0" w:space="0" w:color="auto"/>
        <w:left w:val="none" w:sz="0" w:space="0" w:color="auto"/>
        <w:bottom w:val="none" w:sz="0" w:space="0" w:color="auto"/>
        <w:right w:val="none" w:sz="0" w:space="0" w:color="auto"/>
      </w:divBdr>
    </w:div>
    <w:div w:id="931469930">
      <w:bodyDiv w:val="1"/>
      <w:marLeft w:val="0"/>
      <w:marRight w:val="0"/>
      <w:marTop w:val="0"/>
      <w:marBottom w:val="0"/>
      <w:divBdr>
        <w:top w:val="none" w:sz="0" w:space="0" w:color="auto"/>
        <w:left w:val="none" w:sz="0" w:space="0" w:color="auto"/>
        <w:bottom w:val="none" w:sz="0" w:space="0" w:color="auto"/>
        <w:right w:val="none" w:sz="0" w:space="0" w:color="auto"/>
      </w:divBdr>
    </w:div>
    <w:div w:id="937786868">
      <w:bodyDiv w:val="1"/>
      <w:marLeft w:val="0"/>
      <w:marRight w:val="0"/>
      <w:marTop w:val="0"/>
      <w:marBottom w:val="0"/>
      <w:divBdr>
        <w:top w:val="none" w:sz="0" w:space="0" w:color="auto"/>
        <w:left w:val="none" w:sz="0" w:space="0" w:color="auto"/>
        <w:bottom w:val="none" w:sz="0" w:space="0" w:color="auto"/>
        <w:right w:val="none" w:sz="0" w:space="0" w:color="auto"/>
      </w:divBdr>
    </w:div>
    <w:div w:id="964390866">
      <w:bodyDiv w:val="1"/>
      <w:marLeft w:val="0"/>
      <w:marRight w:val="0"/>
      <w:marTop w:val="0"/>
      <w:marBottom w:val="0"/>
      <w:divBdr>
        <w:top w:val="none" w:sz="0" w:space="0" w:color="auto"/>
        <w:left w:val="none" w:sz="0" w:space="0" w:color="auto"/>
        <w:bottom w:val="none" w:sz="0" w:space="0" w:color="auto"/>
        <w:right w:val="none" w:sz="0" w:space="0" w:color="auto"/>
      </w:divBdr>
    </w:div>
    <w:div w:id="982730255">
      <w:bodyDiv w:val="1"/>
      <w:marLeft w:val="0"/>
      <w:marRight w:val="0"/>
      <w:marTop w:val="0"/>
      <w:marBottom w:val="0"/>
      <w:divBdr>
        <w:top w:val="none" w:sz="0" w:space="0" w:color="auto"/>
        <w:left w:val="none" w:sz="0" w:space="0" w:color="auto"/>
        <w:bottom w:val="none" w:sz="0" w:space="0" w:color="auto"/>
        <w:right w:val="none" w:sz="0" w:space="0" w:color="auto"/>
      </w:divBdr>
    </w:div>
    <w:div w:id="1021783606">
      <w:bodyDiv w:val="1"/>
      <w:marLeft w:val="0"/>
      <w:marRight w:val="0"/>
      <w:marTop w:val="0"/>
      <w:marBottom w:val="0"/>
      <w:divBdr>
        <w:top w:val="none" w:sz="0" w:space="0" w:color="auto"/>
        <w:left w:val="none" w:sz="0" w:space="0" w:color="auto"/>
        <w:bottom w:val="none" w:sz="0" w:space="0" w:color="auto"/>
        <w:right w:val="none" w:sz="0" w:space="0" w:color="auto"/>
      </w:divBdr>
    </w:div>
    <w:div w:id="1026323090">
      <w:bodyDiv w:val="1"/>
      <w:marLeft w:val="0"/>
      <w:marRight w:val="0"/>
      <w:marTop w:val="0"/>
      <w:marBottom w:val="0"/>
      <w:divBdr>
        <w:top w:val="none" w:sz="0" w:space="0" w:color="auto"/>
        <w:left w:val="none" w:sz="0" w:space="0" w:color="auto"/>
        <w:bottom w:val="none" w:sz="0" w:space="0" w:color="auto"/>
        <w:right w:val="none" w:sz="0" w:space="0" w:color="auto"/>
      </w:divBdr>
    </w:div>
    <w:div w:id="1030303929">
      <w:bodyDiv w:val="1"/>
      <w:marLeft w:val="0"/>
      <w:marRight w:val="0"/>
      <w:marTop w:val="0"/>
      <w:marBottom w:val="0"/>
      <w:divBdr>
        <w:top w:val="none" w:sz="0" w:space="0" w:color="auto"/>
        <w:left w:val="none" w:sz="0" w:space="0" w:color="auto"/>
        <w:bottom w:val="none" w:sz="0" w:space="0" w:color="auto"/>
        <w:right w:val="none" w:sz="0" w:space="0" w:color="auto"/>
      </w:divBdr>
    </w:div>
    <w:div w:id="1074081921">
      <w:bodyDiv w:val="1"/>
      <w:marLeft w:val="0"/>
      <w:marRight w:val="0"/>
      <w:marTop w:val="0"/>
      <w:marBottom w:val="0"/>
      <w:divBdr>
        <w:top w:val="none" w:sz="0" w:space="0" w:color="auto"/>
        <w:left w:val="none" w:sz="0" w:space="0" w:color="auto"/>
        <w:bottom w:val="none" w:sz="0" w:space="0" w:color="auto"/>
        <w:right w:val="none" w:sz="0" w:space="0" w:color="auto"/>
      </w:divBdr>
    </w:div>
    <w:div w:id="1095632885">
      <w:bodyDiv w:val="1"/>
      <w:marLeft w:val="0"/>
      <w:marRight w:val="0"/>
      <w:marTop w:val="0"/>
      <w:marBottom w:val="0"/>
      <w:divBdr>
        <w:top w:val="none" w:sz="0" w:space="0" w:color="auto"/>
        <w:left w:val="none" w:sz="0" w:space="0" w:color="auto"/>
        <w:bottom w:val="none" w:sz="0" w:space="0" w:color="auto"/>
        <w:right w:val="none" w:sz="0" w:space="0" w:color="auto"/>
      </w:divBdr>
    </w:div>
    <w:div w:id="1109004400">
      <w:bodyDiv w:val="1"/>
      <w:marLeft w:val="0"/>
      <w:marRight w:val="0"/>
      <w:marTop w:val="0"/>
      <w:marBottom w:val="0"/>
      <w:divBdr>
        <w:top w:val="none" w:sz="0" w:space="0" w:color="auto"/>
        <w:left w:val="none" w:sz="0" w:space="0" w:color="auto"/>
        <w:bottom w:val="none" w:sz="0" w:space="0" w:color="auto"/>
        <w:right w:val="none" w:sz="0" w:space="0" w:color="auto"/>
      </w:divBdr>
    </w:div>
    <w:div w:id="1111364509">
      <w:bodyDiv w:val="1"/>
      <w:marLeft w:val="0"/>
      <w:marRight w:val="0"/>
      <w:marTop w:val="0"/>
      <w:marBottom w:val="0"/>
      <w:divBdr>
        <w:top w:val="none" w:sz="0" w:space="0" w:color="auto"/>
        <w:left w:val="none" w:sz="0" w:space="0" w:color="auto"/>
        <w:bottom w:val="none" w:sz="0" w:space="0" w:color="auto"/>
        <w:right w:val="none" w:sz="0" w:space="0" w:color="auto"/>
      </w:divBdr>
    </w:div>
    <w:div w:id="1116409018">
      <w:bodyDiv w:val="1"/>
      <w:marLeft w:val="0"/>
      <w:marRight w:val="0"/>
      <w:marTop w:val="0"/>
      <w:marBottom w:val="0"/>
      <w:divBdr>
        <w:top w:val="none" w:sz="0" w:space="0" w:color="auto"/>
        <w:left w:val="none" w:sz="0" w:space="0" w:color="auto"/>
        <w:bottom w:val="none" w:sz="0" w:space="0" w:color="auto"/>
        <w:right w:val="none" w:sz="0" w:space="0" w:color="auto"/>
      </w:divBdr>
    </w:div>
    <w:div w:id="1117481521">
      <w:bodyDiv w:val="1"/>
      <w:marLeft w:val="0"/>
      <w:marRight w:val="0"/>
      <w:marTop w:val="0"/>
      <w:marBottom w:val="0"/>
      <w:divBdr>
        <w:top w:val="none" w:sz="0" w:space="0" w:color="auto"/>
        <w:left w:val="none" w:sz="0" w:space="0" w:color="auto"/>
        <w:bottom w:val="none" w:sz="0" w:space="0" w:color="auto"/>
        <w:right w:val="none" w:sz="0" w:space="0" w:color="auto"/>
      </w:divBdr>
    </w:div>
    <w:div w:id="1123230285">
      <w:bodyDiv w:val="1"/>
      <w:marLeft w:val="0"/>
      <w:marRight w:val="0"/>
      <w:marTop w:val="0"/>
      <w:marBottom w:val="0"/>
      <w:divBdr>
        <w:top w:val="none" w:sz="0" w:space="0" w:color="auto"/>
        <w:left w:val="none" w:sz="0" w:space="0" w:color="auto"/>
        <w:bottom w:val="none" w:sz="0" w:space="0" w:color="auto"/>
        <w:right w:val="none" w:sz="0" w:space="0" w:color="auto"/>
      </w:divBdr>
    </w:div>
    <w:div w:id="1165390449">
      <w:bodyDiv w:val="1"/>
      <w:marLeft w:val="0"/>
      <w:marRight w:val="0"/>
      <w:marTop w:val="0"/>
      <w:marBottom w:val="0"/>
      <w:divBdr>
        <w:top w:val="none" w:sz="0" w:space="0" w:color="auto"/>
        <w:left w:val="none" w:sz="0" w:space="0" w:color="auto"/>
        <w:bottom w:val="none" w:sz="0" w:space="0" w:color="auto"/>
        <w:right w:val="none" w:sz="0" w:space="0" w:color="auto"/>
      </w:divBdr>
    </w:div>
    <w:div w:id="1167213516">
      <w:bodyDiv w:val="1"/>
      <w:marLeft w:val="0"/>
      <w:marRight w:val="0"/>
      <w:marTop w:val="0"/>
      <w:marBottom w:val="0"/>
      <w:divBdr>
        <w:top w:val="none" w:sz="0" w:space="0" w:color="auto"/>
        <w:left w:val="none" w:sz="0" w:space="0" w:color="auto"/>
        <w:bottom w:val="none" w:sz="0" w:space="0" w:color="auto"/>
        <w:right w:val="none" w:sz="0" w:space="0" w:color="auto"/>
      </w:divBdr>
    </w:div>
    <w:div w:id="1208372972">
      <w:bodyDiv w:val="1"/>
      <w:marLeft w:val="0"/>
      <w:marRight w:val="0"/>
      <w:marTop w:val="0"/>
      <w:marBottom w:val="0"/>
      <w:divBdr>
        <w:top w:val="none" w:sz="0" w:space="0" w:color="auto"/>
        <w:left w:val="none" w:sz="0" w:space="0" w:color="auto"/>
        <w:bottom w:val="none" w:sz="0" w:space="0" w:color="auto"/>
        <w:right w:val="none" w:sz="0" w:space="0" w:color="auto"/>
      </w:divBdr>
    </w:div>
    <w:div w:id="1235553262">
      <w:bodyDiv w:val="1"/>
      <w:marLeft w:val="0"/>
      <w:marRight w:val="0"/>
      <w:marTop w:val="0"/>
      <w:marBottom w:val="0"/>
      <w:divBdr>
        <w:top w:val="none" w:sz="0" w:space="0" w:color="auto"/>
        <w:left w:val="none" w:sz="0" w:space="0" w:color="auto"/>
        <w:bottom w:val="none" w:sz="0" w:space="0" w:color="auto"/>
        <w:right w:val="none" w:sz="0" w:space="0" w:color="auto"/>
      </w:divBdr>
    </w:div>
    <w:div w:id="1281494914">
      <w:bodyDiv w:val="1"/>
      <w:marLeft w:val="0"/>
      <w:marRight w:val="0"/>
      <w:marTop w:val="0"/>
      <w:marBottom w:val="0"/>
      <w:divBdr>
        <w:top w:val="none" w:sz="0" w:space="0" w:color="auto"/>
        <w:left w:val="none" w:sz="0" w:space="0" w:color="auto"/>
        <w:bottom w:val="none" w:sz="0" w:space="0" w:color="auto"/>
        <w:right w:val="none" w:sz="0" w:space="0" w:color="auto"/>
      </w:divBdr>
    </w:div>
    <w:div w:id="1321545718">
      <w:bodyDiv w:val="1"/>
      <w:marLeft w:val="0"/>
      <w:marRight w:val="0"/>
      <w:marTop w:val="0"/>
      <w:marBottom w:val="0"/>
      <w:divBdr>
        <w:top w:val="none" w:sz="0" w:space="0" w:color="auto"/>
        <w:left w:val="none" w:sz="0" w:space="0" w:color="auto"/>
        <w:bottom w:val="none" w:sz="0" w:space="0" w:color="auto"/>
        <w:right w:val="none" w:sz="0" w:space="0" w:color="auto"/>
      </w:divBdr>
    </w:div>
    <w:div w:id="1386947768">
      <w:bodyDiv w:val="1"/>
      <w:marLeft w:val="0"/>
      <w:marRight w:val="0"/>
      <w:marTop w:val="0"/>
      <w:marBottom w:val="0"/>
      <w:divBdr>
        <w:top w:val="none" w:sz="0" w:space="0" w:color="auto"/>
        <w:left w:val="none" w:sz="0" w:space="0" w:color="auto"/>
        <w:bottom w:val="none" w:sz="0" w:space="0" w:color="auto"/>
        <w:right w:val="none" w:sz="0" w:space="0" w:color="auto"/>
      </w:divBdr>
    </w:div>
    <w:div w:id="1387485714">
      <w:bodyDiv w:val="1"/>
      <w:marLeft w:val="0"/>
      <w:marRight w:val="0"/>
      <w:marTop w:val="0"/>
      <w:marBottom w:val="0"/>
      <w:divBdr>
        <w:top w:val="none" w:sz="0" w:space="0" w:color="auto"/>
        <w:left w:val="none" w:sz="0" w:space="0" w:color="auto"/>
        <w:bottom w:val="none" w:sz="0" w:space="0" w:color="auto"/>
        <w:right w:val="none" w:sz="0" w:space="0" w:color="auto"/>
      </w:divBdr>
    </w:div>
    <w:div w:id="1390960030">
      <w:bodyDiv w:val="1"/>
      <w:marLeft w:val="0"/>
      <w:marRight w:val="0"/>
      <w:marTop w:val="0"/>
      <w:marBottom w:val="0"/>
      <w:divBdr>
        <w:top w:val="none" w:sz="0" w:space="0" w:color="auto"/>
        <w:left w:val="none" w:sz="0" w:space="0" w:color="auto"/>
        <w:bottom w:val="none" w:sz="0" w:space="0" w:color="auto"/>
        <w:right w:val="none" w:sz="0" w:space="0" w:color="auto"/>
      </w:divBdr>
    </w:div>
    <w:div w:id="1401904424">
      <w:bodyDiv w:val="1"/>
      <w:marLeft w:val="0"/>
      <w:marRight w:val="0"/>
      <w:marTop w:val="0"/>
      <w:marBottom w:val="0"/>
      <w:divBdr>
        <w:top w:val="none" w:sz="0" w:space="0" w:color="auto"/>
        <w:left w:val="none" w:sz="0" w:space="0" w:color="auto"/>
        <w:bottom w:val="none" w:sz="0" w:space="0" w:color="auto"/>
        <w:right w:val="none" w:sz="0" w:space="0" w:color="auto"/>
      </w:divBdr>
    </w:div>
    <w:div w:id="1415468267">
      <w:bodyDiv w:val="1"/>
      <w:marLeft w:val="0"/>
      <w:marRight w:val="0"/>
      <w:marTop w:val="0"/>
      <w:marBottom w:val="0"/>
      <w:divBdr>
        <w:top w:val="none" w:sz="0" w:space="0" w:color="auto"/>
        <w:left w:val="none" w:sz="0" w:space="0" w:color="auto"/>
        <w:bottom w:val="none" w:sz="0" w:space="0" w:color="auto"/>
        <w:right w:val="none" w:sz="0" w:space="0" w:color="auto"/>
      </w:divBdr>
    </w:div>
    <w:div w:id="1437680008">
      <w:bodyDiv w:val="1"/>
      <w:marLeft w:val="0"/>
      <w:marRight w:val="0"/>
      <w:marTop w:val="0"/>
      <w:marBottom w:val="0"/>
      <w:divBdr>
        <w:top w:val="none" w:sz="0" w:space="0" w:color="auto"/>
        <w:left w:val="none" w:sz="0" w:space="0" w:color="auto"/>
        <w:bottom w:val="none" w:sz="0" w:space="0" w:color="auto"/>
        <w:right w:val="none" w:sz="0" w:space="0" w:color="auto"/>
      </w:divBdr>
    </w:div>
    <w:div w:id="1482424379">
      <w:bodyDiv w:val="1"/>
      <w:marLeft w:val="0"/>
      <w:marRight w:val="0"/>
      <w:marTop w:val="0"/>
      <w:marBottom w:val="0"/>
      <w:divBdr>
        <w:top w:val="none" w:sz="0" w:space="0" w:color="auto"/>
        <w:left w:val="none" w:sz="0" w:space="0" w:color="auto"/>
        <w:bottom w:val="none" w:sz="0" w:space="0" w:color="auto"/>
        <w:right w:val="none" w:sz="0" w:space="0" w:color="auto"/>
      </w:divBdr>
    </w:div>
    <w:div w:id="1502236452">
      <w:bodyDiv w:val="1"/>
      <w:marLeft w:val="0"/>
      <w:marRight w:val="0"/>
      <w:marTop w:val="0"/>
      <w:marBottom w:val="0"/>
      <w:divBdr>
        <w:top w:val="none" w:sz="0" w:space="0" w:color="auto"/>
        <w:left w:val="none" w:sz="0" w:space="0" w:color="auto"/>
        <w:bottom w:val="none" w:sz="0" w:space="0" w:color="auto"/>
        <w:right w:val="none" w:sz="0" w:space="0" w:color="auto"/>
      </w:divBdr>
    </w:div>
    <w:div w:id="1531140106">
      <w:bodyDiv w:val="1"/>
      <w:marLeft w:val="0"/>
      <w:marRight w:val="0"/>
      <w:marTop w:val="0"/>
      <w:marBottom w:val="0"/>
      <w:divBdr>
        <w:top w:val="none" w:sz="0" w:space="0" w:color="auto"/>
        <w:left w:val="none" w:sz="0" w:space="0" w:color="auto"/>
        <w:bottom w:val="none" w:sz="0" w:space="0" w:color="auto"/>
        <w:right w:val="none" w:sz="0" w:space="0" w:color="auto"/>
      </w:divBdr>
    </w:div>
    <w:div w:id="1556038599">
      <w:bodyDiv w:val="1"/>
      <w:marLeft w:val="0"/>
      <w:marRight w:val="0"/>
      <w:marTop w:val="0"/>
      <w:marBottom w:val="0"/>
      <w:divBdr>
        <w:top w:val="none" w:sz="0" w:space="0" w:color="auto"/>
        <w:left w:val="none" w:sz="0" w:space="0" w:color="auto"/>
        <w:bottom w:val="none" w:sz="0" w:space="0" w:color="auto"/>
        <w:right w:val="none" w:sz="0" w:space="0" w:color="auto"/>
      </w:divBdr>
    </w:div>
    <w:div w:id="1559784354">
      <w:bodyDiv w:val="1"/>
      <w:marLeft w:val="0"/>
      <w:marRight w:val="0"/>
      <w:marTop w:val="0"/>
      <w:marBottom w:val="0"/>
      <w:divBdr>
        <w:top w:val="none" w:sz="0" w:space="0" w:color="auto"/>
        <w:left w:val="none" w:sz="0" w:space="0" w:color="auto"/>
        <w:bottom w:val="none" w:sz="0" w:space="0" w:color="auto"/>
        <w:right w:val="none" w:sz="0" w:space="0" w:color="auto"/>
      </w:divBdr>
    </w:div>
    <w:div w:id="1568343604">
      <w:bodyDiv w:val="1"/>
      <w:marLeft w:val="0"/>
      <w:marRight w:val="0"/>
      <w:marTop w:val="0"/>
      <w:marBottom w:val="0"/>
      <w:divBdr>
        <w:top w:val="none" w:sz="0" w:space="0" w:color="auto"/>
        <w:left w:val="none" w:sz="0" w:space="0" w:color="auto"/>
        <w:bottom w:val="none" w:sz="0" w:space="0" w:color="auto"/>
        <w:right w:val="none" w:sz="0" w:space="0" w:color="auto"/>
      </w:divBdr>
    </w:div>
    <w:div w:id="1615747045">
      <w:bodyDiv w:val="1"/>
      <w:marLeft w:val="0"/>
      <w:marRight w:val="0"/>
      <w:marTop w:val="0"/>
      <w:marBottom w:val="0"/>
      <w:divBdr>
        <w:top w:val="none" w:sz="0" w:space="0" w:color="auto"/>
        <w:left w:val="none" w:sz="0" w:space="0" w:color="auto"/>
        <w:bottom w:val="none" w:sz="0" w:space="0" w:color="auto"/>
        <w:right w:val="none" w:sz="0" w:space="0" w:color="auto"/>
      </w:divBdr>
    </w:div>
    <w:div w:id="1638952645">
      <w:bodyDiv w:val="1"/>
      <w:marLeft w:val="0"/>
      <w:marRight w:val="0"/>
      <w:marTop w:val="0"/>
      <w:marBottom w:val="0"/>
      <w:divBdr>
        <w:top w:val="none" w:sz="0" w:space="0" w:color="auto"/>
        <w:left w:val="none" w:sz="0" w:space="0" w:color="auto"/>
        <w:bottom w:val="none" w:sz="0" w:space="0" w:color="auto"/>
        <w:right w:val="none" w:sz="0" w:space="0" w:color="auto"/>
      </w:divBdr>
    </w:div>
    <w:div w:id="1648633459">
      <w:bodyDiv w:val="1"/>
      <w:marLeft w:val="0"/>
      <w:marRight w:val="0"/>
      <w:marTop w:val="0"/>
      <w:marBottom w:val="0"/>
      <w:divBdr>
        <w:top w:val="none" w:sz="0" w:space="0" w:color="auto"/>
        <w:left w:val="none" w:sz="0" w:space="0" w:color="auto"/>
        <w:bottom w:val="none" w:sz="0" w:space="0" w:color="auto"/>
        <w:right w:val="none" w:sz="0" w:space="0" w:color="auto"/>
      </w:divBdr>
    </w:div>
    <w:div w:id="1685745363">
      <w:bodyDiv w:val="1"/>
      <w:marLeft w:val="0"/>
      <w:marRight w:val="0"/>
      <w:marTop w:val="0"/>
      <w:marBottom w:val="0"/>
      <w:divBdr>
        <w:top w:val="none" w:sz="0" w:space="0" w:color="auto"/>
        <w:left w:val="none" w:sz="0" w:space="0" w:color="auto"/>
        <w:bottom w:val="none" w:sz="0" w:space="0" w:color="auto"/>
        <w:right w:val="none" w:sz="0" w:space="0" w:color="auto"/>
      </w:divBdr>
    </w:div>
    <w:div w:id="1883862699">
      <w:bodyDiv w:val="1"/>
      <w:marLeft w:val="0"/>
      <w:marRight w:val="0"/>
      <w:marTop w:val="0"/>
      <w:marBottom w:val="0"/>
      <w:divBdr>
        <w:top w:val="none" w:sz="0" w:space="0" w:color="auto"/>
        <w:left w:val="none" w:sz="0" w:space="0" w:color="auto"/>
        <w:bottom w:val="none" w:sz="0" w:space="0" w:color="auto"/>
        <w:right w:val="none" w:sz="0" w:space="0" w:color="auto"/>
      </w:divBdr>
    </w:div>
    <w:div w:id="1885941597">
      <w:bodyDiv w:val="1"/>
      <w:marLeft w:val="0"/>
      <w:marRight w:val="0"/>
      <w:marTop w:val="0"/>
      <w:marBottom w:val="0"/>
      <w:divBdr>
        <w:top w:val="none" w:sz="0" w:space="0" w:color="auto"/>
        <w:left w:val="none" w:sz="0" w:space="0" w:color="auto"/>
        <w:bottom w:val="none" w:sz="0" w:space="0" w:color="auto"/>
        <w:right w:val="none" w:sz="0" w:space="0" w:color="auto"/>
      </w:divBdr>
    </w:div>
    <w:div w:id="1912615390">
      <w:bodyDiv w:val="1"/>
      <w:marLeft w:val="0"/>
      <w:marRight w:val="0"/>
      <w:marTop w:val="0"/>
      <w:marBottom w:val="0"/>
      <w:divBdr>
        <w:top w:val="none" w:sz="0" w:space="0" w:color="auto"/>
        <w:left w:val="none" w:sz="0" w:space="0" w:color="auto"/>
        <w:bottom w:val="none" w:sz="0" w:space="0" w:color="auto"/>
        <w:right w:val="none" w:sz="0" w:space="0" w:color="auto"/>
      </w:divBdr>
    </w:div>
    <w:div w:id="1914730294">
      <w:bodyDiv w:val="1"/>
      <w:marLeft w:val="0"/>
      <w:marRight w:val="0"/>
      <w:marTop w:val="0"/>
      <w:marBottom w:val="0"/>
      <w:divBdr>
        <w:top w:val="none" w:sz="0" w:space="0" w:color="auto"/>
        <w:left w:val="none" w:sz="0" w:space="0" w:color="auto"/>
        <w:bottom w:val="none" w:sz="0" w:space="0" w:color="auto"/>
        <w:right w:val="none" w:sz="0" w:space="0" w:color="auto"/>
      </w:divBdr>
    </w:div>
    <w:div w:id="1916162355">
      <w:bodyDiv w:val="1"/>
      <w:marLeft w:val="0"/>
      <w:marRight w:val="0"/>
      <w:marTop w:val="0"/>
      <w:marBottom w:val="0"/>
      <w:divBdr>
        <w:top w:val="none" w:sz="0" w:space="0" w:color="auto"/>
        <w:left w:val="none" w:sz="0" w:space="0" w:color="auto"/>
        <w:bottom w:val="none" w:sz="0" w:space="0" w:color="auto"/>
        <w:right w:val="none" w:sz="0" w:space="0" w:color="auto"/>
      </w:divBdr>
    </w:div>
    <w:div w:id="1923490467">
      <w:bodyDiv w:val="1"/>
      <w:marLeft w:val="0"/>
      <w:marRight w:val="0"/>
      <w:marTop w:val="0"/>
      <w:marBottom w:val="0"/>
      <w:divBdr>
        <w:top w:val="none" w:sz="0" w:space="0" w:color="auto"/>
        <w:left w:val="none" w:sz="0" w:space="0" w:color="auto"/>
        <w:bottom w:val="none" w:sz="0" w:space="0" w:color="auto"/>
        <w:right w:val="none" w:sz="0" w:space="0" w:color="auto"/>
      </w:divBdr>
    </w:div>
    <w:div w:id="1924561534">
      <w:bodyDiv w:val="1"/>
      <w:marLeft w:val="0"/>
      <w:marRight w:val="0"/>
      <w:marTop w:val="0"/>
      <w:marBottom w:val="0"/>
      <w:divBdr>
        <w:top w:val="none" w:sz="0" w:space="0" w:color="auto"/>
        <w:left w:val="none" w:sz="0" w:space="0" w:color="auto"/>
        <w:bottom w:val="none" w:sz="0" w:space="0" w:color="auto"/>
        <w:right w:val="none" w:sz="0" w:space="0" w:color="auto"/>
      </w:divBdr>
    </w:div>
    <w:div w:id="1947303091">
      <w:bodyDiv w:val="1"/>
      <w:marLeft w:val="0"/>
      <w:marRight w:val="0"/>
      <w:marTop w:val="0"/>
      <w:marBottom w:val="0"/>
      <w:divBdr>
        <w:top w:val="none" w:sz="0" w:space="0" w:color="auto"/>
        <w:left w:val="none" w:sz="0" w:space="0" w:color="auto"/>
        <w:bottom w:val="none" w:sz="0" w:space="0" w:color="auto"/>
        <w:right w:val="none" w:sz="0" w:space="0" w:color="auto"/>
      </w:divBdr>
    </w:div>
    <w:div w:id="2000771585">
      <w:bodyDiv w:val="1"/>
      <w:marLeft w:val="0"/>
      <w:marRight w:val="0"/>
      <w:marTop w:val="0"/>
      <w:marBottom w:val="0"/>
      <w:divBdr>
        <w:top w:val="none" w:sz="0" w:space="0" w:color="auto"/>
        <w:left w:val="none" w:sz="0" w:space="0" w:color="auto"/>
        <w:bottom w:val="none" w:sz="0" w:space="0" w:color="auto"/>
        <w:right w:val="none" w:sz="0" w:space="0" w:color="auto"/>
      </w:divBdr>
    </w:div>
    <w:div w:id="2048555577">
      <w:bodyDiv w:val="1"/>
      <w:marLeft w:val="0"/>
      <w:marRight w:val="0"/>
      <w:marTop w:val="0"/>
      <w:marBottom w:val="0"/>
      <w:divBdr>
        <w:top w:val="none" w:sz="0" w:space="0" w:color="auto"/>
        <w:left w:val="none" w:sz="0" w:space="0" w:color="auto"/>
        <w:bottom w:val="none" w:sz="0" w:space="0" w:color="auto"/>
        <w:right w:val="none" w:sz="0" w:space="0" w:color="auto"/>
      </w:divBdr>
    </w:div>
    <w:div w:id="2059550015">
      <w:bodyDiv w:val="1"/>
      <w:marLeft w:val="0"/>
      <w:marRight w:val="0"/>
      <w:marTop w:val="0"/>
      <w:marBottom w:val="0"/>
      <w:divBdr>
        <w:top w:val="none" w:sz="0" w:space="0" w:color="auto"/>
        <w:left w:val="none" w:sz="0" w:space="0" w:color="auto"/>
        <w:bottom w:val="none" w:sz="0" w:space="0" w:color="auto"/>
        <w:right w:val="none" w:sz="0" w:space="0" w:color="auto"/>
      </w:divBdr>
    </w:div>
    <w:div w:id="2064135982">
      <w:bodyDiv w:val="1"/>
      <w:marLeft w:val="0"/>
      <w:marRight w:val="0"/>
      <w:marTop w:val="0"/>
      <w:marBottom w:val="0"/>
      <w:divBdr>
        <w:top w:val="none" w:sz="0" w:space="0" w:color="auto"/>
        <w:left w:val="none" w:sz="0" w:space="0" w:color="auto"/>
        <w:bottom w:val="none" w:sz="0" w:space="0" w:color="auto"/>
        <w:right w:val="none" w:sz="0" w:space="0" w:color="auto"/>
      </w:divBdr>
    </w:div>
    <w:div w:id="2083062926">
      <w:bodyDiv w:val="1"/>
      <w:marLeft w:val="0"/>
      <w:marRight w:val="0"/>
      <w:marTop w:val="0"/>
      <w:marBottom w:val="0"/>
      <w:divBdr>
        <w:top w:val="none" w:sz="0" w:space="0" w:color="auto"/>
        <w:left w:val="none" w:sz="0" w:space="0" w:color="auto"/>
        <w:bottom w:val="none" w:sz="0" w:space="0" w:color="auto"/>
        <w:right w:val="none" w:sz="0" w:space="0" w:color="auto"/>
      </w:divBdr>
    </w:div>
    <w:div w:id="211486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2892</TotalTime>
  <Pages>14</Pages>
  <Words>5602</Words>
  <Characters>31936</Characters>
  <Application>Microsoft Office Word</Application>
  <DocSecurity>0</DocSecurity>
  <Lines>266</Lines>
  <Paragraphs>74</Paragraphs>
  <ScaleCrop>false</ScaleCrop>
  <Company/>
  <LinksUpToDate>false</LinksUpToDate>
  <CharactersWithSpaces>37464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xiaobao luo</dc:creator>
  <cp:keywords/>
  <dc:description/>
  <cp:lastModifiedBy>xiaobao luo</cp:lastModifiedBy>
  <cp:revision>128</cp:revision>
  <dcterms:created xsi:type="dcterms:W3CDTF">2026-08-27T10:36:00Z</dcterms:created>
  <dcterms:modified xsi:type="dcterms:W3CDTF">2026-09-09T19:08:00Z</dcterms:modified>
</cp:coreProperties>
</file>