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0FE693BC" wp14:textId="2619EDA2">
      <w:r w:rsidR="0B6F0D95">
        <w:rPr/>
        <w:t xml:space="preserve">Name: Shabana Shaheen </w:t>
      </w:r>
    </w:p>
    <w:p xmlns:wp14="http://schemas.microsoft.com/office/word/2010/wordml" w:rsidP="0A8A0F85" wp14:paraId="6F4724FD" wp14:textId="2390CBAB">
      <w:pPr>
        <w:pStyle w:val="Normal"/>
      </w:pPr>
      <w:r w:rsidR="0B6F0D95">
        <w:rPr/>
        <w:t>Student ID: 2512331</w:t>
      </w:r>
    </w:p>
    <w:p xmlns:wp14="http://schemas.microsoft.com/office/word/2010/wordml" w:rsidP="0A8A0F85" wp14:paraId="44818812" wp14:textId="592E092E">
      <w:pPr>
        <w:pStyle w:val="Normal"/>
      </w:pPr>
      <w:r w:rsidR="0B6F0D95">
        <w:rPr/>
        <w:t>Module Code: (LCHS4001 _BIRM)</w:t>
      </w:r>
    </w:p>
    <w:p xmlns:wp14="http://schemas.microsoft.com/office/word/2010/wordml" w:rsidP="0A8A0F85" wp14:paraId="396B3607" wp14:textId="1A75C370">
      <w:pPr>
        <w:pStyle w:val="Normal"/>
      </w:pPr>
      <w:r w:rsidR="0B6F0D95">
        <w:rPr/>
        <w:t>Module: Task 3 Written report</w:t>
      </w:r>
    </w:p>
    <w:p xmlns:wp14="http://schemas.microsoft.com/office/word/2010/wordml" w:rsidP="0A8A0F85" wp14:paraId="34A83F85" wp14:textId="4C9494CF">
      <w:pPr>
        <w:pStyle w:val="Normal"/>
      </w:pPr>
      <w:r w:rsidR="0B6F0D95">
        <w:rPr/>
        <w:t>Lecturer: Bianca Dodgen</w:t>
      </w:r>
      <w:r>
        <w:br/>
      </w:r>
    </w:p>
    <w:p xmlns:wp14="http://schemas.microsoft.com/office/word/2010/wordml" w:rsidP="0A8A0F85" wp14:paraId="0094AE93" wp14:textId="031E9606">
      <w:pPr>
        <w:pStyle w:val="Normal"/>
      </w:pPr>
    </w:p>
    <w:p xmlns:wp14="http://schemas.microsoft.com/office/word/2010/wordml" w:rsidP="0A8A0F85" wp14:paraId="26EC5D89" wp14:textId="1D5CF6DA">
      <w:pPr>
        <w:pStyle w:val="Normal"/>
      </w:pPr>
      <w:r w:rsidR="304684C0">
        <w:rPr/>
        <w:t>Introduction:</w:t>
      </w:r>
    </w:p>
    <w:p xmlns:wp14="http://schemas.microsoft.com/office/word/2010/wordml" w:rsidP="0A8A0F85" wp14:paraId="71F17269" wp14:textId="3BCAD024">
      <w:pPr>
        <w:pStyle w:val="Normal"/>
      </w:pPr>
      <w:r w:rsidR="3C6F7345">
        <w:rPr/>
        <w:t>Therapists play an essential role within the health and social care sector, supporting individuals in improving their mental, emotional, and psychological well-being. Their work can include a wide range of specialisms, such as counselling, cognitive behavioural therapy (CBT), occupational therapy, or art therapy. Regardless of their focus, therapists share a core goal — to help clients develop healthier coping mechanisms, improve functioning, and enhance their quality of life.</w:t>
      </w:r>
    </w:p>
    <w:p xmlns:wp14="http://schemas.microsoft.com/office/word/2010/wordml" w:rsidP="0A8A0F85" wp14:paraId="22F3E1EB" wp14:textId="29F3B634">
      <w:pPr>
        <w:pStyle w:val="Normal"/>
      </w:pPr>
      <w:r w:rsidR="3C6F7345">
        <w:rPr/>
        <w:t>This report describes the role of a therapist, focusing on key duties and responsibilities. It then explores three essential skills required to perform this role effectively: communication and active listening, emotional intelligence and empathy, and critical thinking and problem solving. Finally, it discusses specific strategies to improve each of these skills and explains how these strategies can enhance professional practice and client outcomes.</w:t>
      </w:r>
    </w:p>
    <w:p xmlns:wp14="http://schemas.microsoft.com/office/word/2010/wordml" w:rsidP="0A8A0F85" wp14:paraId="2D0ACBD5" wp14:textId="7A596086">
      <w:pPr>
        <w:pStyle w:val="Normal"/>
      </w:pPr>
    </w:p>
    <w:p xmlns:wp14="http://schemas.microsoft.com/office/word/2010/wordml" w:rsidP="0A8A0F85" wp14:paraId="653B7DAB" wp14:textId="33E5E96B">
      <w:pPr>
        <w:pStyle w:val="Normal"/>
      </w:pPr>
      <w:r w:rsidR="3C6F7345">
        <w:rPr/>
        <w:t xml:space="preserve">The Role of a </w:t>
      </w:r>
      <w:r w:rsidR="6FE9E276">
        <w:rPr/>
        <w:t>Therapist:</w:t>
      </w:r>
    </w:p>
    <w:p xmlns:wp14="http://schemas.microsoft.com/office/word/2010/wordml" w:rsidP="0A8A0F85" wp14:paraId="0A14F655" wp14:textId="22805FDF">
      <w:pPr>
        <w:pStyle w:val="Normal"/>
      </w:pPr>
      <w:r w:rsidR="3C6F7345">
        <w:rPr/>
        <w:t>A therapist is a trained professional who provides psychological support to individuals, couples, or groups to help them manage emotional distress, mental health issues, or behavioural challenges. Therapists work in a variety of settings, including hospitals, private practices, schools, and community health services (British Association for Counselling and Psychotherapy [BACP], 2023).</w:t>
      </w:r>
    </w:p>
    <w:p xmlns:wp14="http://schemas.microsoft.com/office/word/2010/wordml" w:rsidP="0A8A0F85" wp14:paraId="642A9BE5" wp14:textId="6BB5D0B8">
      <w:pPr>
        <w:pStyle w:val="Normal"/>
      </w:pPr>
      <w:r w:rsidR="3C6F7345">
        <w:rPr/>
        <w:t>Duties and Responsibilities:</w:t>
      </w:r>
    </w:p>
    <w:p xmlns:wp14="http://schemas.microsoft.com/office/word/2010/wordml" w:rsidP="0A8A0F85" wp14:paraId="0745AF92" wp14:textId="614E47B8">
      <w:pPr>
        <w:pStyle w:val="Normal"/>
      </w:pPr>
      <w:r w:rsidR="3C6F7345">
        <w:rPr/>
        <w:t>Client Assessment: Therapists assess clients through interviews, questionnaires, and observation to identify mental health concerns and develop treatment plans (Mind, 2023).</w:t>
      </w:r>
    </w:p>
    <w:p xmlns:wp14="http://schemas.microsoft.com/office/word/2010/wordml" w:rsidP="0A8A0F85" wp14:paraId="1A495E89" wp14:textId="6BDE6AED">
      <w:pPr>
        <w:pStyle w:val="Normal"/>
      </w:pPr>
      <w:r w:rsidR="3C6F7345">
        <w:rPr/>
        <w:t>Therapeutic Intervention: They deliver therapy sessions using evidence-based techniques such as cognitive behavioural therapy, person-centred counselling, or psychodynamic approaches (NHS, 2024).</w:t>
      </w:r>
    </w:p>
    <w:p xmlns:wp14="http://schemas.microsoft.com/office/word/2010/wordml" w:rsidP="0A8A0F85" wp14:paraId="5940FBD5" wp14:textId="0B9BC345">
      <w:pPr>
        <w:pStyle w:val="Normal"/>
      </w:pPr>
      <w:r w:rsidR="3C6F7345">
        <w:rPr/>
        <w:t>Monitoring and Evaluation: Therapists regularly evaluate progress and adjust treatment strategies to meet the client’s evolving needs (BACP, 2023).</w:t>
      </w:r>
    </w:p>
    <w:p xmlns:wp14="http://schemas.microsoft.com/office/word/2010/wordml" w:rsidP="0A8A0F85" wp14:paraId="03C4E6BA" wp14:textId="597BC371">
      <w:pPr>
        <w:pStyle w:val="Normal"/>
      </w:pPr>
      <w:r w:rsidR="3C6F7345">
        <w:rPr/>
        <w:t>Confidential Record-Keeping: Maintaining accurate and confidential records ensures ethical practice and continuity of care (HCPC, 2021).</w:t>
      </w:r>
    </w:p>
    <w:p xmlns:wp14="http://schemas.microsoft.com/office/word/2010/wordml" w:rsidP="0A8A0F85" wp14:paraId="26474CE2" wp14:textId="31328BC0">
      <w:pPr>
        <w:pStyle w:val="Normal"/>
      </w:pPr>
      <w:r w:rsidR="3C6F7345">
        <w:rPr/>
        <w:t>Collaboration and Referral: Therapists often work with psychiatrists, social workers, and other healthcare professionals to provide holistic support and, where necessary, refer clients to additional services.</w:t>
      </w:r>
    </w:p>
    <w:p xmlns:wp14="http://schemas.microsoft.com/office/word/2010/wordml" w:rsidP="0A8A0F85" wp14:paraId="5F9CAEF4" wp14:textId="1F553D35">
      <w:pPr>
        <w:pStyle w:val="Normal"/>
      </w:pPr>
      <w:r w:rsidR="3C6F7345">
        <w:rPr/>
        <w:t>Client Education: They educate clients about coping strategies, emotional regulation, and self-care to support long-term recovery and resilience.</w:t>
      </w:r>
    </w:p>
    <w:p xmlns:wp14="http://schemas.microsoft.com/office/word/2010/wordml" w:rsidP="0A8A0F85" wp14:paraId="5494E591" wp14:textId="1E6CA2D4">
      <w:pPr>
        <w:pStyle w:val="Normal"/>
      </w:pPr>
      <w:r w:rsidR="3C6F7345">
        <w:rPr/>
        <w:t>This role requires sensitivity, professionalism, and strong interpersonal skills. Therapists must balance empathy with objectivity while adhering to professional codes of ethics and confidentiality.</w:t>
      </w:r>
    </w:p>
    <w:p xmlns:wp14="http://schemas.microsoft.com/office/word/2010/wordml" w:rsidP="0A8A0F85" wp14:paraId="73184752" wp14:textId="3A51166E">
      <w:pPr>
        <w:pStyle w:val="Normal"/>
      </w:pPr>
    </w:p>
    <w:p xmlns:wp14="http://schemas.microsoft.com/office/word/2010/wordml" w:rsidP="0A8A0F85" wp14:paraId="50F8DEEA" wp14:textId="31B6B7B0">
      <w:pPr>
        <w:pStyle w:val="Normal"/>
      </w:pPr>
      <w:r w:rsidR="3C6F7345">
        <w:rPr/>
        <w:t>Essential Skills Required</w:t>
      </w:r>
      <w:r w:rsidR="1A30F97A">
        <w:rPr/>
        <w:t>:</w:t>
      </w:r>
    </w:p>
    <w:p xmlns:wp14="http://schemas.microsoft.com/office/word/2010/wordml" w:rsidP="0A8A0F85" wp14:paraId="1BDD344C" wp14:textId="16F842EC">
      <w:pPr>
        <w:pStyle w:val="Normal"/>
      </w:pPr>
      <w:r w:rsidR="3C6F7345">
        <w:rPr/>
        <w:t>Communication and Active Listening</w:t>
      </w:r>
      <w:r w:rsidR="2BB1A918">
        <w:rPr/>
        <w:t>:</w:t>
      </w:r>
    </w:p>
    <w:p xmlns:wp14="http://schemas.microsoft.com/office/word/2010/wordml" w:rsidP="0A8A0F85" wp14:paraId="1BDDDA27" wp14:textId="7CD61E46">
      <w:pPr>
        <w:pStyle w:val="Normal"/>
      </w:pPr>
      <w:r w:rsidR="3C6F7345">
        <w:rPr/>
        <w:t>Effective communication and active listening are fundamental to therapy. A therapist’s ability to listen attentively and respond appropriately builds trust and enables clients to express their thoughts and emotions freely. According to Egan (2014), active listening involves more than hearing words — it includes understanding tone, body language, and emotion.</w:t>
      </w:r>
    </w:p>
    <w:p xmlns:wp14="http://schemas.microsoft.com/office/word/2010/wordml" w:rsidP="0A8A0F85" wp14:paraId="412C8F7A" wp14:textId="6D78DDCF">
      <w:pPr>
        <w:pStyle w:val="Normal"/>
      </w:pPr>
      <w:r w:rsidR="3C6F7345">
        <w:rPr/>
        <w:t>For example, a therapist working with a client experiencing anxiety must communicate clearly, summarising and reflecting back what the client has said to demonstrate understanding. This helps clients feel validated and fosters a safe therapeutic relationship. Poor communication, on the other hand, can lead to misunderstandings, resistance, and breakdowns in rapport.</w:t>
      </w:r>
    </w:p>
    <w:p xmlns:wp14="http://schemas.microsoft.com/office/word/2010/wordml" w:rsidP="0A8A0F85" wp14:paraId="5C73F55F" wp14:textId="45F422DE">
      <w:pPr>
        <w:pStyle w:val="Normal"/>
      </w:pPr>
    </w:p>
    <w:p xmlns:wp14="http://schemas.microsoft.com/office/word/2010/wordml" w:rsidP="0A8A0F85" wp14:paraId="1C7C184A" wp14:textId="154C925D">
      <w:pPr>
        <w:pStyle w:val="Normal"/>
      </w:pPr>
      <w:r w:rsidR="3C6F7345">
        <w:rPr/>
        <w:t>Emotional Intelligence and Empath</w:t>
      </w:r>
      <w:r w:rsidR="26760B96">
        <w:rPr/>
        <w:t>:</w:t>
      </w:r>
    </w:p>
    <w:p xmlns:wp14="http://schemas.microsoft.com/office/word/2010/wordml" w:rsidP="0A8A0F85" wp14:paraId="23E8DB8F" wp14:textId="7B8DD499">
      <w:pPr>
        <w:pStyle w:val="Normal"/>
      </w:pPr>
      <w:r w:rsidR="3C6F7345">
        <w:rPr/>
        <w:t>Emotional intelligence (EI) and empathy are critical for therapists, as they allow for an understanding of clients’ emotions while maintaining professional boundaries. Goleman (2020) defines EI as the ability to recognise, understand, and manage one’s own emotions and those of others. Therapists who demonstrate empathy can better interpret non-verbal cues and emotional expressions, creating a supportive atmosphere for healing.</w:t>
      </w:r>
    </w:p>
    <w:p xmlns:wp14="http://schemas.microsoft.com/office/word/2010/wordml" w:rsidP="0A8A0F85" wp14:paraId="496D17FC" wp14:textId="4B7482D5">
      <w:pPr>
        <w:pStyle w:val="Normal"/>
      </w:pPr>
      <w:r w:rsidR="3C6F7345">
        <w:rPr/>
        <w:t>For example, when supporting a client experiencing grief, an empathetic response can make the client feel heard and accepted. High EI also helps therapists regulate their own emotions to avoid burnout and maintain impartiality during emotionally charged sessions.</w:t>
      </w:r>
    </w:p>
    <w:p xmlns:wp14="http://schemas.microsoft.com/office/word/2010/wordml" w:rsidP="0A8A0F85" wp14:paraId="016D2761" wp14:textId="209AA6A9">
      <w:pPr>
        <w:pStyle w:val="Normal"/>
      </w:pPr>
    </w:p>
    <w:p xmlns:wp14="http://schemas.microsoft.com/office/word/2010/wordml" w:rsidP="0A8A0F85" wp14:paraId="026116B9" wp14:textId="5BC84AEB">
      <w:pPr>
        <w:pStyle w:val="Normal"/>
      </w:pPr>
      <w:r w:rsidR="3C6F7345">
        <w:rPr/>
        <w:t>Critical Thinking and Problem Solving</w:t>
      </w:r>
      <w:r w:rsidR="2C06E74F">
        <w:rPr/>
        <w:t>:</w:t>
      </w:r>
    </w:p>
    <w:p xmlns:wp14="http://schemas.microsoft.com/office/word/2010/wordml" w:rsidP="0A8A0F85" wp14:paraId="70A53342" wp14:textId="657BCC29">
      <w:pPr>
        <w:pStyle w:val="Normal"/>
      </w:pPr>
      <w:r w:rsidR="3C6F7345">
        <w:rPr/>
        <w:t>Therapists must use critical thinking and problem-solving skills to assess complex emotional and behavioural problems, identify root causes, and select appropriate therapeutic interventions (Corey, 2017). These skills enable therapists to evaluate evidence, interpret client narratives, and make informed decisions based on theory and observation.</w:t>
      </w:r>
    </w:p>
    <w:p xmlns:wp14="http://schemas.microsoft.com/office/word/2010/wordml" w:rsidP="0A8A0F85" wp14:paraId="2E0189D2" wp14:textId="1B214A2B">
      <w:pPr>
        <w:pStyle w:val="Normal"/>
      </w:pPr>
      <w:r w:rsidR="3C6F7345">
        <w:rPr/>
        <w:t>For instance, when working with a client suffering from depression, a therapist must critically assess whether cognitive-behavioural therapy, mindfulness, or another approach is most suitable. Without critical thinking, therapy risks becoming ineffective or even harmful. Therapists must also be flexible, adapting treatment plans as clients progress.</w:t>
      </w:r>
    </w:p>
    <w:p xmlns:wp14="http://schemas.microsoft.com/office/word/2010/wordml" w:rsidP="0A8A0F85" wp14:paraId="6F281EC2" wp14:textId="7F43907C">
      <w:pPr>
        <w:pStyle w:val="Normal"/>
      </w:pPr>
    </w:p>
    <w:p xmlns:wp14="http://schemas.microsoft.com/office/word/2010/wordml" w:rsidP="0A8A0F85" wp14:paraId="02AB958D" wp14:textId="4AD7CB80">
      <w:pPr>
        <w:pStyle w:val="Normal"/>
      </w:pPr>
      <w:r w:rsidR="3C6F7345">
        <w:rPr/>
        <w:t>Strategies for Skills Developmen</w:t>
      </w:r>
      <w:r w:rsidR="3DB9B8FD">
        <w:rPr/>
        <w:t>t:</w:t>
      </w:r>
    </w:p>
    <w:p xmlns:wp14="http://schemas.microsoft.com/office/word/2010/wordml" w:rsidP="0A8A0F85" wp14:paraId="6869EE59" wp14:textId="453EF7F0">
      <w:pPr>
        <w:pStyle w:val="Normal"/>
      </w:pPr>
      <w:r w:rsidR="3C6F7345">
        <w:rPr/>
        <w:t>Developing Communication and Active Listening Skills</w:t>
      </w:r>
    </w:p>
    <w:p xmlns:wp14="http://schemas.microsoft.com/office/word/2010/wordml" w:rsidP="0A8A0F85" wp14:paraId="3B0302A0" wp14:textId="5A350508">
      <w:pPr>
        <w:pStyle w:val="Normal"/>
      </w:pPr>
      <w:r w:rsidR="3C6F7345">
        <w:rPr/>
        <w:t>To strengthen communication and listening skills, therapists can engage in supervised practice and reflective learning. Supervision provides constructive feedback from experienced professionals, helping therapists identify areas for improvement and refine their interaction style (BACP, 2023).</w:t>
      </w:r>
    </w:p>
    <w:p xmlns:wp14="http://schemas.microsoft.com/office/word/2010/wordml" w:rsidP="0A8A0F85" wp14:paraId="2F57AC3F" wp14:textId="72A40B82">
      <w:pPr>
        <w:pStyle w:val="Normal"/>
      </w:pPr>
      <w:r w:rsidR="3C6F7345">
        <w:rPr/>
        <w:t>Another effective method is role-playing exercises, which simulate therapeutic scenarios and enhance both verbal and non-verbal communication. This approach encourages self-awareness and allows therapists to practice maintaining appropriate silence, paraphrasing, and summarising client statements.</w:t>
      </w:r>
    </w:p>
    <w:p xmlns:wp14="http://schemas.microsoft.com/office/word/2010/wordml" w:rsidP="0A8A0F85" wp14:paraId="3F7B910E" wp14:textId="7361AE2E">
      <w:pPr>
        <w:pStyle w:val="Normal"/>
      </w:pPr>
      <w:r w:rsidR="3C6F7345">
        <w:rPr/>
        <w:t>Additionally, attending communication workshops and professional seminars can expose therapists to advanced techniques such as motivational interviewing and non-violent communication. These enhance empathy, understanding, and clarity during sessions.</w:t>
      </w:r>
    </w:p>
    <w:p xmlns:wp14="http://schemas.microsoft.com/office/word/2010/wordml" w:rsidP="0A8A0F85" wp14:paraId="0A8B7DB0" wp14:textId="70AC027F">
      <w:pPr>
        <w:pStyle w:val="Normal"/>
      </w:pPr>
    </w:p>
    <w:p xmlns:wp14="http://schemas.microsoft.com/office/word/2010/wordml" w:rsidP="0A8A0F85" wp14:paraId="5E0F839E" wp14:textId="22764F80">
      <w:pPr>
        <w:pStyle w:val="Normal"/>
      </w:pPr>
      <w:r w:rsidR="3C6F7345">
        <w:rPr/>
        <w:t>Building Emotional Intelligence and Empathy</w:t>
      </w:r>
      <w:r w:rsidR="5A281ACD">
        <w:rPr/>
        <w:t>:</w:t>
      </w:r>
    </w:p>
    <w:p xmlns:wp14="http://schemas.microsoft.com/office/word/2010/wordml" w:rsidP="0A8A0F85" wp14:paraId="7B363778" wp14:textId="446555E5">
      <w:pPr>
        <w:pStyle w:val="Normal"/>
      </w:pPr>
      <w:r w:rsidR="3C6F7345">
        <w:rPr/>
        <w:t>Improving emotional intelligence involves self-awareness training and mindfulness practice. Mindfulness helps therapists stay present and fully engaged with clients, reducing the risk of emotional detachment or over-identification (Shapiro et al., 2018). Self-awareness exercises, such as keeping a reflective journal, enable therapists to monitor their emotional responses and maintain professional boundaries.</w:t>
      </w:r>
    </w:p>
    <w:p xmlns:wp14="http://schemas.microsoft.com/office/word/2010/wordml" w:rsidP="0A8A0F85" wp14:paraId="5B0BA975" wp14:textId="5A44260A">
      <w:pPr>
        <w:pStyle w:val="Normal"/>
      </w:pPr>
      <w:r w:rsidR="3C6F7345">
        <w:rPr/>
        <w:t>Engaging in peer support groups is another strategy. Discussing challenging cases in a confidential, professional setting allows therapists to share perspectives and receive feedback on handling emotional situations. This process encourages empathy by fostering understanding of diverse client experiences.</w:t>
      </w:r>
    </w:p>
    <w:p xmlns:wp14="http://schemas.microsoft.com/office/word/2010/wordml" w:rsidP="0A8A0F85" wp14:paraId="66292C6D" wp14:textId="495BCB7C">
      <w:pPr>
        <w:pStyle w:val="Normal"/>
      </w:pPr>
      <w:r w:rsidR="3C6F7345">
        <w:rPr/>
        <w:t>Finally, continuing professional development (CPD) courses in cultural competence and trauma-informed care can further enhance empathy by teaching therapists to understand and respect clients from different cultural or socio-economic backgrounds.</w:t>
      </w:r>
    </w:p>
    <w:p xmlns:wp14="http://schemas.microsoft.com/office/word/2010/wordml" w:rsidP="0A8A0F85" wp14:paraId="6BA085F6" wp14:textId="606E785A">
      <w:pPr>
        <w:pStyle w:val="Normal"/>
      </w:pPr>
    </w:p>
    <w:p xmlns:wp14="http://schemas.microsoft.com/office/word/2010/wordml" w:rsidP="0A8A0F85" wp14:paraId="25B76BD8" wp14:textId="55340872">
      <w:pPr>
        <w:pStyle w:val="Normal"/>
      </w:pPr>
      <w:r w:rsidR="3C6F7345">
        <w:rPr/>
        <w:t xml:space="preserve"> Enhancing Critical Thinking and Problem Solving</w:t>
      </w:r>
      <w:r w:rsidR="6889C645">
        <w:rPr/>
        <w:t>:</w:t>
      </w:r>
    </w:p>
    <w:p xmlns:wp14="http://schemas.microsoft.com/office/word/2010/wordml" w:rsidP="0A8A0F85" wp14:paraId="4984AD04" wp14:textId="15741B7F">
      <w:pPr>
        <w:pStyle w:val="Normal"/>
      </w:pPr>
      <w:r w:rsidR="3C6F7345">
        <w:rPr/>
        <w:t>Critical thinking can be developed through case study analysis and evidence-based training. Reviewing complex case studies encourages therapists to analyse multiple factors influencing a client’s behaviour, enhancing their analytical reasoning (Corey, 2017).</w:t>
      </w:r>
    </w:p>
    <w:p xmlns:wp14="http://schemas.microsoft.com/office/word/2010/wordml" w:rsidP="0A8A0F85" wp14:paraId="4A71F247" wp14:textId="10FCCB47">
      <w:pPr>
        <w:pStyle w:val="Normal"/>
      </w:pPr>
      <w:r w:rsidR="3C6F7345">
        <w:rPr/>
        <w:t>Therapists can also participate in research-informed practice by reading current journals or attending CPD courses focused on new therapeutic models. This approach helps them integrate the latest evidence into their practice, ensuring interventions remain effective and ethical.</w:t>
      </w:r>
    </w:p>
    <w:p xmlns:wp14="http://schemas.microsoft.com/office/word/2010/wordml" w:rsidP="0A8A0F85" wp14:paraId="46E4CA2B" wp14:textId="60918C17">
      <w:pPr>
        <w:pStyle w:val="Normal"/>
      </w:pPr>
      <w:r w:rsidR="3C6F7345">
        <w:rPr/>
        <w:t>Clinical supervision is another valuable tool for fostering critical reflection. By discussing decision-making processes and exploring alternative approaches, therapists enhance their ability to evaluate and refine treatment strategies. Over time, this leads to more precise assessment, improved intervention planning, and better outcomes for clients.</w:t>
      </w:r>
      <w:r>
        <w:br/>
      </w:r>
    </w:p>
    <w:p xmlns:wp14="http://schemas.microsoft.com/office/word/2010/wordml" w:rsidP="0A8A0F85" wp14:paraId="4F1E6E0C" wp14:textId="18D467F0">
      <w:pPr>
        <w:pStyle w:val="Normal"/>
      </w:pPr>
      <w:r w:rsidR="72A5AE4E">
        <w:rPr/>
        <w:t>Conclusion:</w:t>
      </w:r>
    </w:p>
    <w:p xmlns:wp14="http://schemas.microsoft.com/office/word/2010/wordml" w:rsidP="0A8A0F85" wp14:paraId="4BE20752" wp14:textId="49E55ECB">
      <w:pPr>
        <w:pStyle w:val="Normal"/>
      </w:pPr>
      <w:r w:rsidR="72A5AE4E">
        <w:rPr/>
        <w:t>The role of a therapist in the health and social care sector is essential to promoting mental and emotional well-being. Therapists support clients through assessment, counselling, and ongoing care, helping them manage challenges and build resilience. To perform effectively, therapists require strong communication and active listening, emotional intelligence and empathy, and critical thinking and problem-solving skills.</w:t>
      </w:r>
    </w:p>
    <w:p xmlns:wp14="http://schemas.microsoft.com/office/word/2010/wordml" w:rsidP="0A8A0F85" wp14:paraId="3CD03260" wp14:textId="7543AF36">
      <w:pPr>
        <w:pStyle w:val="Normal"/>
      </w:pPr>
      <w:r w:rsidR="72A5AE4E">
        <w:rPr/>
        <w:t>Developing these abilities through reflective practice, supervision, mindfulness, and case analysis enhances professional competence and ensures ethical, client-centred care. Ultimately, a therapist’s ability to combine empathy with analytical thinking determines the success of therapeutic interventions and the long-term well-being of clients.</w:t>
      </w:r>
    </w:p>
    <w:p xmlns:wp14="http://schemas.microsoft.com/office/word/2010/wordml" w:rsidP="0A8A0F85" wp14:paraId="1E669668" wp14:textId="502A1953">
      <w:pPr>
        <w:pStyle w:val="Normal"/>
      </w:pPr>
    </w:p>
    <w:p xmlns:wp14="http://schemas.microsoft.com/office/word/2010/wordml" w:rsidP="0A8A0F85" wp14:paraId="14974716" wp14:textId="3D7AB139">
      <w:pPr>
        <w:pStyle w:val="Normal"/>
      </w:pPr>
      <w:r w:rsidR="72A5AE4E">
        <w:rPr/>
        <w:t>Reference:</w:t>
      </w:r>
    </w:p>
    <w:p xmlns:wp14="http://schemas.microsoft.com/office/word/2010/wordml" w:rsidP="0A8A0F85" wp14:paraId="3346F75C" wp14:textId="3290D249">
      <w:pPr>
        <w:pStyle w:val="Normal"/>
      </w:pPr>
      <w:r w:rsidR="72A5AE4E">
        <w:rPr/>
        <w:t>BACP (2023) What Does a Counsellor or Psychotherapist Do? British Association for Counselling and Psychotherapy. Available at: https://www.bacp.co.uk (Accessed: 8 November 2025).</w:t>
      </w:r>
    </w:p>
    <w:p xmlns:wp14="http://schemas.microsoft.com/office/word/2010/wordml" w:rsidP="0A8A0F85" wp14:paraId="59F5CC5E" wp14:textId="215C704A">
      <w:pPr>
        <w:pStyle w:val="Normal"/>
      </w:pPr>
      <w:r w:rsidR="72A5AE4E">
        <w:rPr/>
        <w:t xml:space="preserve">Corey, G. (2017) Theory and Practice of </w:t>
      </w:r>
      <w:r w:rsidR="72A5AE4E">
        <w:rPr/>
        <w:t>Counselling</w:t>
      </w:r>
      <w:r w:rsidR="72A5AE4E">
        <w:rPr/>
        <w:t xml:space="preserve"> and Psychotherapy. 10th ed. Boston: Cengage Learning.</w:t>
      </w:r>
    </w:p>
    <w:p xmlns:wp14="http://schemas.microsoft.com/office/word/2010/wordml" w:rsidP="0A8A0F85" wp14:paraId="0DFA4565" wp14:textId="0A84C3D5">
      <w:pPr>
        <w:pStyle w:val="Normal"/>
      </w:pPr>
      <w:r w:rsidR="72A5AE4E">
        <w:rPr/>
        <w:t>Egan, G. (2014) The Skilled Helper: A Problem-Management and Opportunity-Development Approach to Helping. 10th ed. Belmont, CA: Brooks/Cole.</w:t>
      </w:r>
    </w:p>
    <w:p xmlns:wp14="http://schemas.microsoft.com/office/word/2010/wordml" w:rsidP="0A8A0F85" wp14:paraId="503EC47F" wp14:textId="0846629F">
      <w:pPr>
        <w:pStyle w:val="Normal"/>
      </w:pPr>
      <w:r w:rsidR="72A5AE4E">
        <w:rPr/>
        <w:t>Goleman, D. (2020) Emotional Intelligence: Why It Can Matter More Than IQ. New York: Bantam Books.</w:t>
      </w:r>
    </w:p>
    <w:p xmlns:wp14="http://schemas.microsoft.com/office/word/2010/wordml" w:rsidP="0A8A0F85" wp14:paraId="44C0C4CE" wp14:textId="199B31D1">
      <w:pPr>
        <w:pStyle w:val="Normal"/>
      </w:pPr>
      <w:r w:rsidR="72A5AE4E">
        <w:rPr/>
        <w:t>Health and Care Professions Council (HCPC) (2021) Standards of Conduct, Performance and Ethics. London: HCPC.</w:t>
      </w:r>
    </w:p>
    <w:p xmlns:wp14="http://schemas.microsoft.com/office/word/2010/wordml" w:rsidP="0A8A0F85" wp14:paraId="65306A93" wp14:textId="46BF81C1">
      <w:pPr>
        <w:pStyle w:val="Normal"/>
      </w:pPr>
      <w:r w:rsidR="72A5AE4E">
        <w:rPr/>
        <w:t>Mind (2023) Talking Therapies: What You Need to Know. Available at: https://www.mind.org.uk (Accessed: 8 November 2025).</w:t>
      </w:r>
    </w:p>
    <w:p xmlns:wp14="http://schemas.microsoft.com/office/word/2010/wordml" w:rsidP="0A8A0F85" wp14:paraId="6486B570" wp14:textId="2D3B59DC">
      <w:pPr>
        <w:pStyle w:val="Normal"/>
      </w:pPr>
      <w:r w:rsidR="72A5AE4E">
        <w:rPr/>
        <w:t>NHS (2024) Psychological Therapist: Job Description. Available at: https://www.healthcareers.nhs.uk (Accessed: 8 November 2025).</w:t>
      </w:r>
    </w:p>
    <w:p xmlns:wp14="http://schemas.microsoft.com/office/word/2010/wordml" w:rsidP="0A8A0F85" wp14:paraId="345BF341" wp14:textId="094BA149">
      <w:pPr>
        <w:pStyle w:val="Normal"/>
      </w:pPr>
      <w:r w:rsidR="72A5AE4E">
        <w:rPr/>
        <w:t>Shapiro, S. L., Astin, J. A., Bishop, S. R. &amp; Cordova, M. (2018) ‘Mindfulness-based stress reduction for health care professionals: Results from a randomised trial’, International Journal of Stress Management, 25(2), pp. 123–137.</w:t>
      </w:r>
    </w:p>
    <w:p xmlns:wp14="http://schemas.microsoft.com/office/word/2010/wordml" w:rsidP="0A8A0F85" wp14:paraId="57C2F34C" wp14:textId="6F81D221">
      <w:pPr>
        <w:pStyle w:val="Normal"/>
      </w:pPr>
      <w:r>
        <w:br/>
      </w:r>
    </w:p>
    <w:p xmlns:wp14="http://schemas.microsoft.com/office/word/2010/wordml" w:rsidP="0A8A0F85" wp14:paraId="726CF95D" wp14:textId="653EB56D">
      <w:pPr>
        <w:pStyle w:val="Normal"/>
      </w:pPr>
    </w:p>
    <w:p xmlns:wp14="http://schemas.microsoft.com/office/word/2010/wordml" w:rsidP="0A8A0F85" wp14:paraId="392522E9" wp14:textId="0F7A6A2A">
      <w:pPr>
        <w:pStyle w:val="Normal"/>
      </w:pPr>
    </w:p>
    <w:p xmlns:wp14="http://schemas.microsoft.com/office/word/2010/wordml" w:rsidP="0A8A0F85" wp14:paraId="2C94064B" wp14:textId="21AC1AAF">
      <w:pPr>
        <w:pStyle w:val="Normal"/>
      </w:pPr>
    </w:p>
    <w:p xmlns:wp14="http://schemas.microsoft.com/office/word/2010/wordml" w:rsidP="0A8A0F85" wp14:paraId="743078EA" wp14:textId="618BE3CA">
      <w:pPr>
        <w:pStyle w:val="Normal"/>
      </w:pPr>
    </w:p>
    <w:p xmlns:wp14="http://schemas.microsoft.com/office/word/2010/wordml" wp14:paraId="5ACA4180" wp14:textId="2F18886D"/>
    <w:p xmlns:wp14="http://schemas.microsoft.com/office/word/2010/wordml" wp14:paraId="5E5787A5" wp14:textId="5610FA96"/>
    <w:sectPr>
      <w:pgSz w:w="11906" w:h="16838" w:orient="portrait"/>
      <w:pgMar w:top="1440" w:right="1440" w:bottom="1440" w:left="1440" w:header="720" w:footer="720" w:gutter="0"/>
      <w:cols w:space="720"/>
      <w:docGrid w:linePitch="360"/>
      <w:headerReference w:type="default" r:id="Re0eafc84e8ba4bc8"/>
      <w:footerReference w:type="default" r:id="R7ace8b6c95b243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8A0F85" w:rsidTr="0A8A0F85" w14:paraId="5605AD23">
      <w:trPr>
        <w:trHeight w:val="300"/>
      </w:trPr>
      <w:tc>
        <w:tcPr>
          <w:tcW w:w="3005" w:type="dxa"/>
          <w:tcMar/>
        </w:tcPr>
        <w:p w:rsidR="0A8A0F85" w:rsidP="0A8A0F85" w:rsidRDefault="0A8A0F85" w14:paraId="502D1B8B" w14:textId="6BCAB148">
          <w:pPr>
            <w:pStyle w:val="Header"/>
            <w:bidi w:val="0"/>
            <w:ind w:left="-115"/>
            <w:jc w:val="left"/>
          </w:pPr>
        </w:p>
      </w:tc>
      <w:tc>
        <w:tcPr>
          <w:tcW w:w="3005" w:type="dxa"/>
          <w:tcMar/>
        </w:tcPr>
        <w:p w:rsidR="0A8A0F85" w:rsidP="0A8A0F85" w:rsidRDefault="0A8A0F85" w14:paraId="4D7ED7DE" w14:textId="0A719E19">
          <w:pPr>
            <w:pStyle w:val="Header"/>
            <w:bidi w:val="0"/>
            <w:jc w:val="center"/>
          </w:pPr>
        </w:p>
      </w:tc>
      <w:tc>
        <w:tcPr>
          <w:tcW w:w="3005" w:type="dxa"/>
          <w:tcMar/>
        </w:tcPr>
        <w:p w:rsidR="0A8A0F85" w:rsidP="0A8A0F85" w:rsidRDefault="0A8A0F85" w14:paraId="23D7EA1F" w14:textId="1EEE558A">
          <w:pPr>
            <w:pStyle w:val="Header"/>
            <w:bidi w:val="0"/>
            <w:ind w:right="-115"/>
            <w:jc w:val="right"/>
          </w:pPr>
        </w:p>
      </w:tc>
    </w:tr>
  </w:tbl>
  <w:p w:rsidR="0A8A0F85" w:rsidP="0A8A0F85" w:rsidRDefault="0A8A0F85" w14:paraId="5410256D" w14:textId="5D7967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8A0F85" w:rsidTr="0A8A0F85" w14:paraId="5360B648">
      <w:trPr>
        <w:trHeight w:val="300"/>
      </w:trPr>
      <w:tc>
        <w:tcPr>
          <w:tcW w:w="3005" w:type="dxa"/>
          <w:tcMar/>
        </w:tcPr>
        <w:p w:rsidR="0A8A0F85" w:rsidP="0A8A0F85" w:rsidRDefault="0A8A0F85" w14:paraId="1EF35831" w14:textId="50DE4613">
          <w:pPr>
            <w:pStyle w:val="Header"/>
            <w:bidi w:val="0"/>
            <w:ind w:left="-115"/>
            <w:jc w:val="left"/>
          </w:pPr>
        </w:p>
      </w:tc>
      <w:tc>
        <w:tcPr>
          <w:tcW w:w="3005" w:type="dxa"/>
          <w:tcMar/>
        </w:tcPr>
        <w:p w:rsidR="0A8A0F85" w:rsidP="0A8A0F85" w:rsidRDefault="0A8A0F85" w14:paraId="79AF5CDD" w14:textId="54D2AFB0">
          <w:pPr>
            <w:pStyle w:val="Header"/>
            <w:bidi w:val="0"/>
            <w:jc w:val="center"/>
          </w:pPr>
        </w:p>
      </w:tc>
      <w:tc>
        <w:tcPr>
          <w:tcW w:w="3005" w:type="dxa"/>
          <w:tcMar/>
        </w:tcPr>
        <w:p w:rsidR="0A8A0F85" w:rsidP="0A8A0F85" w:rsidRDefault="0A8A0F85" w14:paraId="29F34330" w14:textId="03D09B60">
          <w:pPr>
            <w:pStyle w:val="Header"/>
            <w:bidi w:val="0"/>
            <w:ind w:right="-115"/>
            <w:jc w:val="right"/>
          </w:pPr>
        </w:p>
      </w:tc>
    </w:tr>
  </w:tbl>
  <w:p w:rsidR="0A8A0F85" w:rsidP="0A8A0F85" w:rsidRDefault="0A8A0F85" w14:paraId="62830E1A" w14:textId="3F6CE8C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98282E"/>
    <w:rsid w:val="0A8A0F85"/>
    <w:rsid w:val="0B6F0D95"/>
    <w:rsid w:val="1605243B"/>
    <w:rsid w:val="1A30F97A"/>
    <w:rsid w:val="26760B96"/>
    <w:rsid w:val="2BB1A918"/>
    <w:rsid w:val="2C06E74F"/>
    <w:rsid w:val="304684C0"/>
    <w:rsid w:val="33898CD1"/>
    <w:rsid w:val="3C6F7345"/>
    <w:rsid w:val="3DB9B8FD"/>
    <w:rsid w:val="3F98282E"/>
    <w:rsid w:val="44EA080D"/>
    <w:rsid w:val="4792FEA0"/>
    <w:rsid w:val="532BD5FD"/>
    <w:rsid w:val="54ED0008"/>
    <w:rsid w:val="5A281ACD"/>
    <w:rsid w:val="5C3D9568"/>
    <w:rsid w:val="5D5BD19D"/>
    <w:rsid w:val="6889C645"/>
    <w:rsid w:val="6FE9E276"/>
    <w:rsid w:val="722635D1"/>
    <w:rsid w:val="72A5A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282E"/>
  <w15:chartTrackingRefBased/>
  <w15:docId w15:val="{F2E12CE2-B33D-4E4A-84C7-8FF103D42C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A8A0F85"/>
    <w:pPr>
      <w:tabs>
        <w:tab w:val="center" w:leader="none" w:pos="4680"/>
        <w:tab w:val="right" w:leader="none" w:pos="9360"/>
      </w:tabs>
      <w:spacing w:after="0" w:line="240" w:lineRule="auto"/>
    </w:pPr>
  </w:style>
  <w:style w:type="paragraph" w:styleId="Footer">
    <w:uiPriority w:val="99"/>
    <w:name w:val="footer"/>
    <w:basedOn w:val="Normal"/>
    <w:unhideWhenUsed/>
    <w:rsid w:val="0A8A0F8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0eafc84e8ba4bc8" /><Relationship Type="http://schemas.openxmlformats.org/officeDocument/2006/relationships/footer" Target="/word/footer.xml" Id="R7ace8b6c95b243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Shaheen (2512331)</dc:creator>
  <keywords/>
  <dc:description/>
  <lastModifiedBy>Shabana Shaheen (2512331)</lastModifiedBy>
  <revision>2</revision>
  <dcterms:created xsi:type="dcterms:W3CDTF">2025-11-09T19:29:48.2676339Z</dcterms:created>
  <dcterms:modified xsi:type="dcterms:W3CDTF">2025-11-09T19:39:09.5358739Z</dcterms:modified>
</coreProperties>
</file>