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0251BC" w14:textId="7977A790" w:rsidR="00AD2885" w:rsidRDefault="00AD2885" w:rsidP="007A0E41">
      <w:pPr>
        <w:spacing w:line="360" w:lineRule="auto"/>
        <w:jc w:val="center"/>
        <w:rPr>
          <w:rFonts w:ascii="Arial" w:hAnsi="Arial" w:cs="Arial"/>
          <w:b/>
          <w:bCs/>
          <w:sz w:val="28"/>
        </w:rPr>
      </w:pPr>
      <w:r w:rsidRPr="007A0E41">
        <w:rPr>
          <w:rFonts w:ascii="Arial" w:hAnsi="Arial" w:cs="Arial"/>
          <w:b/>
          <w:bCs/>
          <w:sz w:val="28"/>
        </w:rPr>
        <w:t>University</w:t>
      </w:r>
      <w:r w:rsidR="007A0E41" w:rsidRPr="007A0E41">
        <w:rPr>
          <w:rFonts w:ascii="Arial" w:hAnsi="Arial" w:cs="Arial"/>
          <w:b/>
          <w:bCs/>
          <w:sz w:val="28"/>
        </w:rPr>
        <w:t xml:space="preserve"> of</w:t>
      </w:r>
      <w:r w:rsidRPr="007A0E41">
        <w:rPr>
          <w:rFonts w:ascii="Arial" w:hAnsi="Arial" w:cs="Arial"/>
          <w:b/>
          <w:bCs/>
          <w:sz w:val="28"/>
        </w:rPr>
        <w:t xml:space="preserve"> Wales Trinity S</w:t>
      </w:r>
      <w:r w:rsidR="007A0E41" w:rsidRPr="007A0E41">
        <w:rPr>
          <w:rFonts w:ascii="Arial" w:hAnsi="Arial" w:cs="Arial"/>
          <w:b/>
          <w:bCs/>
          <w:sz w:val="28"/>
        </w:rPr>
        <w:t xml:space="preserve">aint </w:t>
      </w:r>
      <w:r w:rsidRPr="007A0E41">
        <w:rPr>
          <w:rFonts w:ascii="Arial" w:hAnsi="Arial" w:cs="Arial"/>
          <w:b/>
          <w:bCs/>
          <w:sz w:val="28"/>
        </w:rPr>
        <w:t>David</w:t>
      </w:r>
    </w:p>
    <w:p w14:paraId="7E642F1A" w14:textId="77777777" w:rsidR="007A0E41" w:rsidRPr="007A0E41" w:rsidRDefault="007A0E41" w:rsidP="007A0E41">
      <w:pPr>
        <w:spacing w:line="360" w:lineRule="auto"/>
        <w:jc w:val="center"/>
        <w:rPr>
          <w:rFonts w:ascii="Arial" w:hAnsi="Arial" w:cs="Arial"/>
          <w:b/>
          <w:bCs/>
          <w:sz w:val="28"/>
        </w:rPr>
      </w:pPr>
    </w:p>
    <w:p w14:paraId="67369A32" w14:textId="34C66DD2" w:rsidR="007A0E41" w:rsidRDefault="007A0E41" w:rsidP="004D70B3">
      <w:pPr>
        <w:spacing w:line="360" w:lineRule="auto"/>
        <w:rPr>
          <w:rFonts w:ascii="Arial" w:hAnsi="Arial" w:cs="Arial"/>
          <w:b/>
          <w:bCs/>
          <w:sz w:val="28"/>
        </w:rPr>
      </w:pPr>
    </w:p>
    <w:p w14:paraId="2C8E4E51" w14:textId="6A5F3E82" w:rsidR="007A0E41" w:rsidRPr="007A0E41" w:rsidRDefault="007A0E41" w:rsidP="007A0E41">
      <w:pPr>
        <w:spacing w:line="360" w:lineRule="auto"/>
        <w:rPr>
          <w:rFonts w:ascii="Arial" w:hAnsi="Arial" w:cs="Arial"/>
          <w:b/>
          <w:bCs/>
          <w:sz w:val="28"/>
        </w:rPr>
      </w:pPr>
    </w:p>
    <w:p w14:paraId="6CE7307E" w14:textId="712BA53D" w:rsidR="00AD2885" w:rsidRDefault="007A0E41" w:rsidP="009708B1">
      <w:pPr>
        <w:spacing w:line="360" w:lineRule="auto"/>
        <w:jc w:val="center"/>
        <w:rPr>
          <w:rFonts w:ascii="Arial" w:hAnsi="Arial" w:cs="Arial"/>
          <w:b/>
          <w:bCs/>
          <w:sz w:val="28"/>
        </w:rPr>
      </w:pPr>
      <w:r w:rsidRPr="007A0E41">
        <w:rPr>
          <w:rFonts w:ascii="Arial" w:hAnsi="Arial" w:cs="Arial"/>
          <w:b/>
          <w:bCs/>
          <w:sz w:val="28"/>
        </w:rPr>
        <w:t>PGCE Primary</w:t>
      </w:r>
    </w:p>
    <w:p w14:paraId="326F0F38" w14:textId="77777777" w:rsidR="009708B1" w:rsidRPr="009708B1" w:rsidRDefault="009708B1" w:rsidP="009708B1">
      <w:pPr>
        <w:spacing w:line="360" w:lineRule="auto"/>
        <w:jc w:val="center"/>
        <w:rPr>
          <w:rFonts w:ascii="Arial" w:hAnsi="Arial" w:cs="Arial"/>
          <w:b/>
          <w:bCs/>
          <w:sz w:val="28"/>
        </w:rPr>
      </w:pPr>
    </w:p>
    <w:p w14:paraId="20FFEC4A" w14:textId="15188BD5" w:rsidR="007A0E41" w:rsidRDefault="007A0E41" w:rsidP="007A0E41">
      <w:pPr>
        <w:spacing w:line="360" w:lineRule="auto"/>
        <w:rPr>
          <w:rFonts w:ascii="Arial" w:hAnsi="Arial" w:cs="Arial"/>
          <w:b/>
          <w:bCs/>
        </w:rPr>
      </w:pPr>
    </w:p>
    <w:p w14:paraId="69B91FA7" w14:textId="612FFAA9" w:rsidR="007A0E41" w:rsidRDefault="004D70B3" w:rsidP="007A0E41">
      <w:pPr>
        <w:spacing w:line="360" w:lineRule="auto"/>
        <w:jc w:val="center"/>
        <w:rPr>
          <w:rFonts w:ascii="Arial" w:hAnsi="Arial" w:cs="Arial"/>
          <w:b/>
          <w:bCs/>
        </w:rPr>
      </w:pPr>
      <w:r w:rsidRPr="007A0E41">
        <w:fldChar w:fldCharType="begin"/>
      </w:r>
      <w:r w:rsidRPr="007A0E41">
        <w:instrText xml:space="preserve"> INCLUDEPICTURE "/var/folders/2g/_b18z6dj0mq5j9pbnl53w1400000gn/T/com.microsoft.Word/WebArchiveCopyPasteTempFiles/UWTSD-Logo.png" \* MERGEFORMATINET </w:instrText>
      </w:r>
      <w:r w:rsidRPr="007A0E41">
        <w:fldChar w:fldCharType="separate"/>
      </w:r>
      <w:r w:rsidRPr="007A0E41">
        <w:rPr>
          <w:noProof/>
        </w:rPr>
        <w:drawing>
          <wp:inline distT="0" distB="0" distL="0" distR="0" wp14:anchorId="08B022D4" wp14:editId="6834D509">
            <wp:extent cx="3989893" cy="1323039"/>
            <wp:effectExtent l="0" t="0" r="0" b="0"/>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07048" cy="1328727"/>
                    </a:xfrm>
                    <a:prstGeom prst="rect">
                      <a:avLst/>
                    </a:prstGeom>
                    <a:noFill/>
                    <a:ln>
                      <a:noFill/>
                    </a:ln>
                  </pic:spPr>
                </pic:pic>
              </a:graphicData>
            </a:graphic>
          </wp:inline>
        </w:drawing>
      </w:r>
      <w:r w:rsidRPr="007A0E41">
        <w:fldChar w:fldCharType="end"/>
      </w:r>
    </w:p>
    <w:p w14:paraId="34FA6D43" w14:textId="415720FA" w:rsidR="00AD2885" w:rsidRDefault="00AD2885" w:rsidP="007A0E41">
      <w:pPr>
        <w:spacing w:line="360" w:lineRule="auto"/>
        <w:rPr>
          <w:rFonts w:ascii="Arial" w:hAnsi="Arial" w:cs="Arial"/>
          <w:b/>
          <w:bCs/>
        </w:rPr>
      </w:pPr>
    </w:p>
    <w:p w14:paraId="2546EB8B" w14:textId="77777777" w:rsidR="00AD2885" w:rsidRDefault="00AD2885" w:rsidP="004D70B3">
      <w:pPr>
        <w:spacing w:line="360" w:lineRule="auto"/>
        <w:rPr>
          <w:rFonts w:ascii="Arial" w:hAnsi="Arial" w:cs="Arial"/>
          <w:b/>
          <w:bCs/>
        </w:rPr>
      </w:pPr>
    </w:p>
    <w:p w14:paraId="51B18BFD" w14:textId="0FE67419" w:rsidR="0045191A" w:rsidRDefault="00BF6B63" w:rsidP="007A0E41">
      <w:pPr>
        <w:spacing w:line="360" w:lineRule="auto"/>
        <w:jc w:val="center"/>
        <w:rPr>
          <w:rFonts w:ascii="Arial" w:hAnsi="Arial" w:cs="Arial"/>
          <w:b/>
          <w:bCs/>
        </w:rPr>
      </w:pPr>
      <w:r>
        <w:rPr>
          <w:rFonts w:ascii="Arial" w:hAnsi="Arial" w:cs="Arial"/>
          <w:b/>
          <w:bCs/>
        </w:rPr>
        <w:t>A critical evaluation and the identification of next teaching and learning steps focusing on a case study of an individual learner or as a group of learners, based on an observed critical incident.</w:t>
      </w:r>
    </w:p>
    <w:p w14:paraId="71BFFDA8" w14:textId="3921B7E2" w:rsidR="00AD2885" w:rsidRDefault="00AD2885" w:rsidP="004D70B3">
      <w:pPr>
        <w:spacing w:line="360" w:lineRule="auto"/>
        <w:rPr>
          <w:rFonts w:ascii="Arial" w:hAnsi="Arial" w:cs="Arial"/>
          <w:b/>
          <w:bCs/>
        </w:rPr>
      </w:pPr>
    </w:p>
    <w:p w14:paraId="5D982C7F" w14:textId="77777777" w:rsidR="004D70B3" w:rsidRDefault="004D70B3" w:rsidP="004D70B3">
      <w:pPr>
        <w:spacing w:line="360" w:lineRule="auto"/>
        <w:rPr>
          <w:rFonts w:ascii="Arial" w:hAnsi="Arial" w:cs="Arial"/>
          <w:b/>
          <w:bCs/>
        </w:rPr>
      </w:pPr>
    </w:p>
    <w:p w14:paraId="727F3519" w14:textId="6FFF49D5" w:rsidR="00AD2885" w:rsidRDefault="00AD2885" w:rsidP="007A0E41">
      <w:pPr>
        <w:spacing w:line="360" w:lineRule="auto"/>
        <w:jc w:val="center"/>
        <w:rPr>
          <w:rFonts w:ascii="Arial" w:hAnsi="Arial" w:cs="Arial"/>
          <w:b/>
          <w:bCs/>
        </w:rPr>
      </w:pPr>
      <w:r>
        <w:rPr>
          <w:rFonts w:ascii="Arial" w:hAnsi="Arial" w:cs="Arial"/>
          <w:b/>
          <w:bCs/>
        </w:rPr>
        <w:t>ECAD6007</w:t>
      </w:r>
    </w:p>
    <w:p w14:paraId="2FC0705C" w14:textId="710E83DD" w:rsidR="00AD2885" w:rsidRDefault="00AD2885" w:rsidP="00AD2885">
      <w:pPr>
        <w:spacing w:line="360" w:lineRule="auto"/>
        <w:jc w:val="center"/>
        <w:rPr>
          <w:rFonts w:ascii="Arial" w:hAnsi="Arial" w:cs="Arial"/>
          <w:b/>
          <w:bCs/>
        </w:rPr>
      </w:pPr>
    </w:p>
    <w:p w14:paraId="54E5A54D" w14:textId="77777777" w:rsidR="008E01E3" w:rsidRDefault="008E01E3" w:rsidP="009708B1">
      <w:pPr>
        <w:spacing w:line="360" w:lineRule="auto"/>
        <w:rPr>
          <w:rFonts w:ascii="Arial" w:hAnsi="Arial" w:cs="Arial"/>
          <w:b/>
          <w:bCs/>
        </w:rPr>
      </w:pPr>
    </w:p>
    <w:p w14:paraId="026FC7DD" w14:textId="2CD64868" w:rsidR="009708B1" w:rsidRDefault="009708B1" w:rsidP="009708B1">
      <w:pPr>
        <w:spacing w:line="360" w:lineRule="auto"/>
        <w:rPr>
          <w:rFonts w:ascii="Arial" w:hAnsi="Arial" w:cs="Arial"/>
          <w:b/>
          <w:bCs/>
        </w:rPr>
      </w:pPr>
    </w:p>
    <w:p w14:paraId="33A4960C" w14:textId="77777777" w:rsidR="009708B1" w:rsidRDefault="009708B1" w:rsidP="009708B1">
      <w:pPr>
        <w:spacing w:line="360" w:lineRule="auto"/>
        <w:rPr>
          <w:rFonts w:ascii="Arial" w:hAnsi="Arial" w:cs="Arial"/>
          <w:b/>
          <w:bCs/>
        </w:rPr>
      </w:pPr>
    </w:p>
    <w:p w14:paraId="4DB50790" w14:textId="41FF0FD0" w:rsidR="008E01E3" w:rsidRDefault="008E01E3" w:rsidP="00AD2885">
      <w:pPr>
        <w:spacing w:line="360" w:lineRule="auto"/>
        <w:jc w:val="center"/>
        <w:rPr>
          <w:rFonts w:ascii="Arial" w:hAnsi="Arial" w:cs="Arial"/>
          <w:b/>
          <w:bCs/>
        </w:rPr>
      </w:pPr>
      <w:r>
        <w:rPr>
          <w:rFonts w:ascii="Arial" w:hAnsi="Arial" w:cs="Arial"/>
          <w:b/>
          <w:bCs/>
        </w:rPr>
        <w:t>Shannan Davies</w:t>
      </w:r>
    </w:p>
    <w:p w14:paraId="3218E9D7" w14:textId="77777777" w:rsidR="004D70B3" w:rsidRDefault="004D70B3" w:rsidP="004D70B3">
      <w:pPr>
        <w:spacing w:line="360" w:lineRule="auto"/>
        <w:rPr>
          <w:rFonts w:ascii="Arial" w:hAnsi="Arial" w:cs="Arial"/>
          <w:b/>
          <w:bCs/>
        </w:rPr>
      </w:pPr>
    </w:p>
    <w:p w14:paraId="1955B84D" w14:textId="3AB7E6F1" w:rsidR="004D70B3" w:rsidRDefault="00AD2885" w:rsidP="004D70B3">
      <w:pPr>
        <w:spacing w:line="360" w:lineRule="auto"/>
        <w:jc w:val="center"/>
        <w:rPr>
          <w:rFonts w:ascii="Arial" w:hAnsi="Arial" w:cs="Arial"/>
          <w:b/>
          <w:bCs/>
        </w:rPr>
      </w:pPr>
      <w:r>
        <w:rPr>
          <w:rFonts w:ascii="Arial" w:hAnsi="Arial" w:cs="Arial"/>
          <w:b/>
          <w:bCs/>
        </w:rPr>
        <w:t>1703288</w:t>
      </w:r>
    </w:p>
    <w:p w14:paraId="5B17E680" w14:textId="3EF290DF" w:rsidR="004D70B3" w:rsidRDefault="004D70B3">
      <w:pPr>
        <w:spacing w:line="360" w:lineRule="auto"/>
        <w:rPr>
          <w:rFonts w:ascii="Arial" w:hAnsi="Arial" w:cs="Arial"/>
          <w:b/>
          <w:bCs/>
        </w:rPr>
      </w:pPr>
    </w:p>
    <w:p w14:paraId="36908325" w14:textId="69A7AD22" w:rsidR="009708B1" w:rsidRDefault="009708B1">
      <w:pPr>
        <w:spacing w:line="360" w:lineRule="auto"/>
        <w:rPr>
          <w:rFonts w:ascii="Arial" w:hAnsi="Arial" w:cs="Arial"/>
          <w:b/>
          <w:bCs/>
        </w:rPr>
      </w:pPr>
    </w:p>
    <w:p w14:paraId="3115CFEB" w14:textId="77777777" w:rsidR="009708B1" w:rsidRDefault="009708B1">
      <w:pPr>
        <w:spacing w:line="360" w:lineRule="auto"/>
        <w:rPr>
          <w:rFonts w:ascii="Arial" w:hAnsi="Arial" w:cs="Arial"/>
          <w:b/>
          <w:bCs/>
        </w:rPr>
      </w:pPr>
    </w:p>
    <w:p w14:paraId="6B1F2462" w14:textId="77777777" w:rsidR="009708B1" w:rsidRDefault="009708B1">
      <w:pPr>
        <w:spacing w:line="360" w:lineRule="auto"/>
        <w:rPr>
          <w:rFonts w:ascii="Arial" w:hAnsi="Arial" w:cs="Arial"/>
          <w:b/>
          <w:bCs/>
        </w:rPr>
      </w:pPr>
    </w:p>
    <w:p w14:paraId="1A8B4843" w14:textId="4C1D2326" w:rsidR="004D70B3" w:rsidRPr="008E01E3" w:rsidRDefault="004D70B3" w:rsidP="008C19B6">
      <w:pPr>
        <w:spacing w:line="360" w:lineRule="auto"/>
        <w:jc w:val="center"/>
        <w:rPr>
          <w:rFonts w:ascii="Arial" w:hAnsi="Arial" w:cs="Arial"/>
          <w:b/>
          <w:bCs/>
          <w:sz w:val="22"/>
        </w:rPr>
      </w:pPr>
      <w:r w:rsidRPr="008E01E3">
        <w:rPr>
          <w:rFonts w:ascii="Arial" w:hAnsi="Arial" w:cs="Arial"/>
          <w:b/>
          <w:bCs/>
          <w:sz w:val="22"/>
        </w:rPr>
        <w:t>Word count:</w:t>
      </w:r>
      <w:r w:rsidR="008C407B">
        <w:rPr>
          <w:rFonts w:ascii="Arial" w:hAnsi="Arial" w:cs="Arial"/>
          <w:b/>
          <w:bCs/>
          <w:sz w:val="22"/>
        </w:rPr>
        <w:t xml:space="preserve"> 3</w:t>
      </w:r>
      <w:r w:rsidR="009708B1">
        <w:rPr>
          <w:rFonts w:ascii="Arial" w:hAnsi="Arial" w:cs="Arial"/>
          <w:b/>
          <w:bCs/>
          <w:sz w:val="22"/>
        </w:rPr>
        <w:t>,</w:t>
      </w:r>
      <w:r w:rsidR="008C407B">
        <w:rPr>
          <w:rFonts w:ascii="Arial" w:hAnsi="Arial" w:cs="Arial"/>
          <w:b/>
          <w:bCs/>
          <w:sz w:val="22"/>
        </w:rPr>
        <w:t>9</w:t>
      </w:r>
      <w:r w:rsidR="009708B1">
        <w:rPr>
          <w:rFonts w:ascii="Arial" w:hAnsi="Arial" w:cs="Arial"/>
          <w:b/>
          <w:bCs/>
          <w:sz w:val="22"/>
        </w:rPr>
        <w:t>55</w:t>
      </w:r>
    </w:p>
    <w:p w14:paraId="760129D8" w14:textId="3D0F25B0" w:rsidR="0045191A" w:rsidRDefault="00BF6B63">
      <w:pPr>
        <w:spacing w:line="360" w:lineRule="auto"/>
        <w:rPr>
          <w:rFonts w:ascii="Arial" w:hAnsi="Arial" w:cs="Arial"/>
          <w:b/>
          <w:bCs/>
          <w:sz w:val="28"/>
          <w:u w:val="single"/>
        </w:rPr>
      </w:pPr>
      <w:r w:rsidRPr="002116B8">
        <w:rPr>
          <w:rFonts w:ascii="Arial" w:hAnsi="Arial" w:cs="Arial"/>
          <w:b/>
          <w:bCs/>
          <w:sz w:val="28"/>
          <w:u w:val="single"/>
        </w:rPr>
        <w:lastRenderedPageBreak/>
        <w:t>Introduction</w:t>
      </w:r>
    </w:p>
    <w:p w14:paraId="0925AB88" w14:textId="77777777" w:rsidR="002116B8" w:rsidRPr="002116B8" w:rsidRDefault="002116B8">
      <w:pPr>
        <w:spacing w:line="360" w:lineRule="auto"/>
        <w:rPr>
          <w:rFonts w:ascii="Arial" w:hAnsi="Arial" w:cs="Arial"/>
          <w:b/>
          <w:bCs/>
          <w:sz w:val="28"/>
          <w:u w:val="single"/>
        </w:rPr>
      </w:pPr>
    </w:p>
    <w:p w14:paraId="2C2FA5AE" w14:textId="4CA86215" w:rsidR="00B031E3" w:rsidRDefault="00930370">
      <w:pPr>
        <w:spacing w:line="360" w:lineRule="auto"/>
        <w:rPr>
          <w:rFonts w:ascii="Arial" w:hAnsi="Arial" w:cs="Arial"/>
        </w:rPr>
      </w:pPr>
      <w:r>
        <w:rPr>
          <w:rFonts w:ascii="Arial" w:hAnsi="Arial" w:cs="Arial"/>
        </w:rPr>
        <w:t>Trip</w:t>
      </w:r>
      <w:r w:rsidR="00F06518">
        <w:rPr>
          <w:rFonts w:ascii="Arial" w:hAnsi="Arial" w:cs="Arial"/>
        </w:rPr>
        <w:t>p’s critical incident methodology</w:t>
      </w:r>
      <w:r>
        <w:rPr>
          <w:rFonts w:ascii="Arial" w:hAnsi="Arial" w:cs="Arial"/>
        </w:rPr>
        <w:t xml:space="preserve"> (2012, p.8) states “incidents happen, but critical incidents are produced by the way we look at a situation”. </w:t>
      </w:r>
      <w:r w:rsidR="0038529B">
        <w:rPr>
          <w:rFonts w:ascii="Arial" w:hAnsi="Arial" w:cs="Arial"/>
        </w:rPr>
        <w:t xml:space="preserve">It can be suggested that the </w:t>
      </w:r>
      <w:r w:rsidR="00F06518">
        <w:rPr>
          <w:rFonts w:ascii="Arial" w:hAnsi="Arial" w:cs="Arial"/>
        </w:rPr>
        <w:t>recorded incidents</w:t>
      </w:r>
      <w:r w:rsidR="0038529B">
        <w:rPr>
          <w:rFonts w:ascii="Arial" w:hAnsi="Arial" w:cs="Arial"/>
        </w:rPr>
        <w:t xml:space="preserve"> show a particular area of interest to the observer whether they are positive or negative experiences (Jasper, 2003). </w:t>
      </w:r>
      <w:proofErr w:type="spellStart"/>
      <w:r w:rsidR="0011062C">
        <w:rPr>
          <w:rFonts w:ascii="Arial" w:hAnsi="Arial" w:cs="Arial"/>
        </w:rPr>
        <w:t>Whipp</w:t>
      </w:r>
      <w:proofErr w:type="spellEnd"/>
      <w:r w:rsidR="0011062C">
        <w:rPr>
          <w:rFonts w:ascii="Arial" w:hAnsi="Arial" w:cs="Arial"/>
        </w:rPr>
        <w:t xml:space="preserve"> (2013, p.166) </w:t>
      </w:r>
      <w:r w:rsidR="00B7228B">
        <w:rPr>
          <w:rFonts w:ascii="Arial" w:hAnsi="Arial" w:cs="Arial"/>
        </w:rPr>
        <w:t xml:space="preserve">claims </w:t>
      </w:r>
      <w:r w:rsidR="0011062C">
        <w:rPr>
          <w:rFonts w:ascii="Arial" w:hAnsi="Arial" w:cs="Arial"/>
        </w:rPr>
        <w:t>“</w:t>
      </w:r>
      <w:r w:rsidR="001B7910">
        <w:rPr>
          <w:rFonts w:ascii="Arial" w:hAnsi="Arial" w:cs="Arial"/>
        </w:rPr>
        <w:t>a</w:t>
      </w:r>
      <w:r w:rsidR="0011062C">
        <w:rPr>
          <w:rFonts w:ascii="Arial" w:hAnsi="Arial" w:cs="Arial"/>
        </w:rPr>
        <w:t xml:space="preserve"> critical incident is an event which prompts deep reflection. It gives us pause for thought”. </w:t>
      </w:r>
      <w:r w:rsidR="00BF6B63">
        <w:rPr>
          <w:rFonts w:ascii="Arial" w:hAnsi="Arial" w:cs="Arial"/>
        </w:rPr>
        <w:t xml:space="preserve">Through the identification and reflection on incidents, teachers can uncover new understandings of the teaching and learning process (Farrell, 2008). </w:t>
      </w:r>
      <w:r w:rsidR="00471E5F">
        <w:rPr>
          <w:rFonts w:ascii="Arial" w:hAnsi="Arial" w:cs="Arial"/>
        </w:rPr>
        <w:t>Furthermore,</w:t>
      </w:r>
      <w:r w:rsidR="00BD39DB">
        <w:rPr>
          <w:rFonts w:ascii="Arial" w:hAnsi="Arial" w:cs="Arial"/>
        </w:rPr>
        <w:t xml:space="preserve"> Tripp (1993) explains the purpose of critical analysis and how </w:t>
      </w:r>
      <w:r w:rsidR="00471E5F">
        <w:rPr>
          <w:rFonts w:ascii="Arial" w:hAnsi="Arial" w:cs="Arial"/>
        </w:rPr>
        <w:t xml:space="preserve">teachers can utilize this to improve professional judgement. </w:t>
      </w:r>
    </w:p>
    <w:p w14:paraId="15CE0615" w14:textId="3EE9E45D" w:rsidR="00CF46A1" w:rsidRDefault="00040D04">
      <w:pPr>
        <w:spacing w:line="360" w:lineRule="auto"/>
        <w:rPr>
          <w:rFonts w:ascii="Arial" w:hAnsi="Arial" w:cs="Arial"/>
        </w:rPr>
      </w:pPr>
      <w:r w:rsidRPr="00F06518">
        <w:rPr>
          <w:rFonts w:ascii="Arial" w:hAnsi="Arial" w:cs="Arial"/>
        </w:rPr>
        <w:t>The purpose of this assignment is to critically evaluate and identify future actions for teaching and learning from an observed critical incident.</w:t>
      </w:r>
      <w:r w:rsidR="00F06518">
        <w:rPr>
          <w:rFonts w:ascii="Arial" w:hAnsi="Arial" w:cs="Arial"/>
        </w:rPr>
        <w:t xml:space="preserve"> </w:t>
      </w:r>
      <w:r w:rsidR="00F06518" w:rsidRPr="00F06518">
        <w:rPr>
          <w:rFonts w:ascii="Arial" w:hAnsi="Arial" w:cs="Arial"/>
        </w:rPr>
        <w:t>Th</w:t>
      </w:r>
      <w:r w:rsidR="00F06518">
        <w:rPr>
          <w:rFonts w:ascii="Arial" w:hAnsi="Arial" w:cs="Arial"/>
        </w:rPr>
        <w:t>e role of</w:t>
      </w:r>
      <w:r w:rsidR="005160B8">
        <w:rPr>
          <w:rFonts w:ascii="Arial" w:hAnsi="Arial" w:cs="Arial"/>
        </w:rPr>
        <w:t xml:space="preserve"> critical reflection will be</w:t>
      </w:r>
      <w:r w:rsidR="001A572E">
        <w:rPr>
          <w:rFonts w:ascii="Arial" w:hAnsi="Arial" w:cs="Arial"/>
        </w:rPr>
        <w:t xml:space="preserve"> outlined with regards to its importance in the developing role of teaching as a profession. </w:t>
      </w:r>
      <w:r w:rsidR="00471E5F">
        <w:rPr>
          <w:rFonts w:ascii="Arial" w:hAnsi="Arial" w:cs="Arial"/>
        </w:rPr>
        <w:t xml:space="preserve">The contextual information of the school and </w:t>
      </w:r>
      <w:r w:rsidR="00DA3538">
        <w:rPr>
          <w:rFonts w:ascii="Arial" w:hAnsi="Arial" w:cs="Arial"/>
        </w:rPr>
        <w:t xml:space="preserve">type of class </w:t>
      </w:r>
      <w:r w:rsidR="00471E5F">
        <w:rPr>
          <w:rFonts w:ascii="Arial" w:hAnsi="Arial" w:cs="Arial"/>
        </w:rPr>
        <w:t xml:space="preserve">will be addressed in </w:t>
      </w:r>
      <w:r w:rsidR="003839E8">
        <w:rPr>
          <w:rFonts w:ascii="Arial" w:hAnsi="Arial" w:cs="Arial"/>
        </w:rPr>
        <w:t xml:space="preserve">compliance </w:t>
      </w:r>
      <w:r w:rsidR="00471E5F">
        <w:rPr>
          <w:rFonts w:ascii="Arial" w:hAnsi="Arial" w:cs="Arial"/>
        </w:rPr>
        <w:t xml:space="preserve">with </w:t>
      </w:r>
      <w:r w:rsidR="00DA3538">
        <w:rPr>
          <w:rFonts w:ascii="Arial" w:hAnsi="Arial" w:cs="Arial"/>
        </w:rPr>
        <w:t xml:space="preserve">the </w:t>
      </w:r>
      <w:r w:rsidR="00471E5F">
        <w:rPr>
          <w:rFonts w:ascii="Arial" w:hAnsi="Arial" w:cs="Arial"/>
        </w:rPr>
        <w:t>British Ethical Research Association (BERA</w:t>
      </w:r>
      <w:r w:rsidR="00F06518">
        <w:rPr>
          <w:rFonts w:ascii="Arial" w:hAnsi="Arial" w:cs="Arial"/>
        </w:rPr>
        <w:t xml:space="preserve">, </w:t>
      </w:r>
      <w:r w:rsidR="00471E5F">
        <w:rPr>
          <w:rFonts w:ascii="Arial" w:hAnsi="Arial" w:cs="Arial"/>
        </w:rPr>
        <w:t xml:space="preserve">2018). Building on this, </w:t>
      </w:r>
      <w:r w:rsidR="00DA3538">
        <w:rPr>
          <w:rFonts w:ascii="Arial" w:hAnsi="Arial" w:cs="Arial"/>
        </w:rPr>
        <w:t xml:space="preserve">findings from the critical incident will </w:t>
      </w:r>
      <w:r w:rsidR="003839E8">
        <w:rPr>
          <w:rFonts w:ascii="Arial" w:hAnsi="Arial" w:cs="Arial"/>
        </w:rPr>
        <w:t>illustrate</w:t>
      </w:r>
      <w:r w:rsidR="00DA3538">
        <w:rPr>
          <w:rFonts w:ascii="Arial" w:hAnsi="Arial" w:cs="Arial"/>
        </w:rPr>
        <w:t xml:space="preserve"> connections to the Four Purposes set out by Donaldson (2015) in the</w:t>
      </w:r>
      <w:r w:rsidR="003839E8">
        <w:rPr>
          <w:rFonts w:ascii="Arial" w:hAnsi="Arial" w:cs="Arial"/>
        </w:rPr>
        <w:t xml:space="preserve"> </w:t>
      </w:r>
      <w:r w:rsidR="00DA3538">
        <w:rPr>
          <w:rFonts w:ascii="Arial" w:hAnsi="Arial" w:cs="Arial"/>
        </w:rPr>
        <w:t xml:space="preserve">Curriculum for Wales 2022. Following </w:t>
      </w:r>
      <w:r w:rsidR="003839E8">
        <w:rPr>
          <w:rFonts w:ascii="Arial" w:hAnsi="Arial" w:cs="Arial"/>
        </w:rPr>
        <w:t>that</w:t>
      </w:r>
      <w:r w:rsidR="00DA3538">
        <w:rPr>
          <w:rFonts w:ascii="Arial" w:hAnsi="Arial" w:cs="Arial"/>
        </w:rPr>
        <w:t xml:space="preserve">, two key areas will be identified for further exploration </w:t>
      </w:r>
      <w:r w:rsidR="003839E8">
        <w:rPr>
          <w:rFonts w:ascii="Arial" w:hAnsi="Arial" w:cs="Arial"/>
        </w:rPr>
        <w:t>with</w:t>
      </w:r>
      <w:r w:rsidR="00DA3538">
        <w:rPr>
          <w:rFonts w:ascii="Arial" w:hAnsi="Arial" w:cs="Arial"/>
        </w:rPr>
        <w:t>in the literature review.</w:t>
      </w:r>
      <w:r w:rsidR="00E3058F">
        <w:rPr>
          <w:rFonts w:ascii="Arial" w:hAnsi="Arial" w:cs="Arial"/>
        </w:rPr>
        <w:t xml:space="preserve"> The focus of the critical incident will be reflected and evaluated upon th</w:t>
      </w:r>
      <w:r w:rsidR="00B031E3">
        <w:rPr>
          <w:rFonts w:ascii="Arial" w:hAnsi="Arial" w:cs="Arial"/>
        </w:rPr>
        <w:t>r</w:t>
      </w:r>
      <w:r w:rsidR="00E3058F">
        <w:rPr>
          <w:rFonts w:ascii="Arial" w:hAnsi="Arial" w:cs="Arial"/>
        </w:rPr>
        <w:t xml:space="preserve">ough the use of reflective models. Findings from this will identify next steps for professional and personal development. Lastly, the conclusion </w:t>
      </w:r>
      <w:r w:rsidR="00372CE0">
        <w:rPr>
          <w:rFonts w:ascii="Arial" w:hAnsi="Arial" w:cs="Arial"/>
        </w:rPr>
        <w:t xml:space="preserve">will summarise the approach taken and how it links to the </w:t>
      </w:r>
      <w:r w:rsidR="0020404E">
        <w:rPr>
          <w:rFonts w:ascii="Arial" w:hAnsi="Arial" w:cs="Arial"/>
        </w:rPr>
        <w:t>P</w:t>
      </w:r>
      <w:r w:rsidR="00372CE0">
        <w:rPr>
          <w:rFonts w:ascii="Arial" w:hAnsi="Arial" w:cs="Arial"/>
        </w:rPr>
        <w:t xml:space="preserve">rofessional </w:t>
      </w:r>
      <w:r w:rsidR="0020404E">
        <w:rPr>
          <w:rFonts w:ascii="Arial" w:hAnsi="Arial" w:cs="Arial"/>
        </w:rPr>
        <w:t>S</w:t>
      </w:r>
      <w:r w:rsidR="00372CE0">
        <w:rPr>
          <w:rFonts w:ascii="Arial" w:hAnsi="Arial" w:cs="Arial"/>
        </w:rPr>
        <w:t xml:space="preserve">tandards for </w:t>
      </w:r>
      <w:r w:rsidR="0020404E">
        <w:rPr>
          <w:rFonts w:ascii="Arial" w:hAnsi="Arial" w:cs="Arial"/>
        </w:rPr>
        <w:t>Te</w:t>
      </w:r>
      <w:r w:rsidR="00372CE0">
        <w:rPr>
          <w:rFonts w:ascii="Arial" w:hAnsi="Arial" w:cs="Arial"/>
        </w:rPr>
        <w:t xml:space="preserve">aching and </w:t>
      </w:r>
      <w:r w:rsidR="0020404E">
        <w:rPr>
          <w:rFonts w:ascii="Arial" w:hAnsi="Arial" w:cs="Arial"/>
        </w:rPr>
        <w:t>L</w:t>
      </w:r>
      <w:r w:rsidR="00372CE0">
        <w:rPr>
          <w:rFonts w:ascii="Arial" w:hAnsi="Arial" w:cs="Arial"/>
        </w:rPr>
        <w:t>eadership</w:t>
      </w:r>
      <w:r w:rsidR="0020404E">
        <w:rPr>
          <w:rFonts w:ascii="Arial" w:hAnsi="Arial" w:cs="Arial"/>
        </w:rPr>
        <w:t xml:space="preserve">. </w:t>
      </w:r>
    </w:p>
    <w:p w14:paraId="72AB67CC" w14:textId="77777777" w:rsidR="00F44837" w:rsidRDefault="00F44837">
      <w:pPr>
        <w:spacing w:line="360" w:lineRule="auto"/>
        <w:rPr>
          <w:rFonts w:ascii="Arial" w:hAnsi="Arial" w:cs="Arial"/>
        </w:rPr>
      </w:pPr>
    </w:p>
    <w:p w14:paraId="0BC82429" w14:textId="77777777" w:rsidR="00F96F81" w:rsidRDefault="00F96F81">
      <w:pPr>
        <w:spacing w:line="360" w:lineRule="auto"/>
        <w:rPr>
          <w:rFonts w:ascii="Arial" w:hAnsi="Arial" w:cs="Arial"/>
        </w:rPr>
      </w:pPr>
    </w:p>
    <w:p w14:paraId="04AD2017" w14:textId="053224AD" w:rsidR="00520946" w:rsidRDefault="00BF6B63">
      <w:pPr>
        <w:spacing w:line="360" w:lineRule="auto"/>
        <w:rPr>
          <w:rFonts w:ascii="Arial" w:hAnsi="Arial" w:cs="Arial"/>
          <w:b/>
          <w:bCs/>
          <w:sz w:val="28"/>
          <w:u w:val="single"/>
        </w:rPr>
      </w:pPr>
      <w:r w:rsidRPr="002116B8">
        <w:rPr>
          <w:rFonts w:ascii="Arial" w:hAnsi="Arial" w:cs="Arial"/>
          <w:b/>
          <w:bCs/>
          <w:sz w:val="28"/>
          <w:u w:val="single"/>
        </w:rPr>
        <w:t xml:space="preserve">The role of </w:t>
      </w:r>
      <w:r w:rsidR="00520946" w:rsidRPr="002116B8">
        <w:rPr>
          <w:rFonts w:ascii="Arial" w:hAnsi="Arial" w:cs="Arial"/>
          <w:b/>
          <w:bCs/>
          <w:sz w:val="28"/>
          <w:u w:val="single"/>
        </w:rPr>
        <w:t>critical reflection</w:t>
      </w:r>
    </w:p>
    <w:p w14:paraId="6FB5B106" w14:textId="77777777" w:rsidR="002116B8" w:rsidRPr="002116B8" w:rsidRDefault="002116B8">
      <w:pPr>
        <w:spacing w:line="360" w:lineRule="auto"/>
        <w:rPr>
          <w:rFonts w:ascii="Arial" w:hAnsi="Arial" w:cs="Arial"/>
          <w:b/>
          <w:bCs/>
          <w:sz w:val="28"/>
          <w:u w:val="single"/>
        </w:rPr>
      </w:pPr>
    </w:p>
    <w:p w14:paraId="6FE016DB" w14:textId="22E476E0" w:rsidR="00F06518" w:rsidRDefault="00BF6B63" w:rsidP="00F96F81">
      <w:pPr>
        <w:spacing w:line="360" w:lineRule="auto"/>
        <w:rPr>
          <w:rFonts w:ascii="Arial" w:hAnsi="Arial" w:cs="Arial"/>
        </w:rPr>
      </w:pPr>
      <w:r>
        <w:rPr>
          <w:rFonts w:ascii="Arial" w:hAnsi="Arial" w:cs="Arial"/>
        </w:rPr>
        <w:t>“Reflection is central to a cycle of planning, teaching, monitoring and evaluating” (Grigg, 2015</w:t>
      </w:r>
      <w:r w:rsidR="00A752CC">
        <w:rPr>
          <w:rFonts w:ascii="Arial" w:hAnsi="Arial" w:cs="Arial"/>
        </w:rPr>
        <w:t>, p.30</w:t>
      </w:r>
      <w:r>
        <w:rPr>
          <w:rFonts w:ascii="Arial" w:hAnsi="Arial" w:cs="Arial"/>
        </w:rPr>
        <w:t xml:space="preserve">). </w:t>
      </w:r>
      <w:r w:rsidR="00F96F81">
        <w:rPr>
          <w:rFonts w:ascii="Arial" w:hAnsi="Arial" w:cs="Arial"/>
        </w:rPr>
        <w:t>Reflective practice is an integral part in the developing role of a teacher</w:t>
      </w:r>
      <w:r w:rsidR="0090171B">
        <w:rPr>
          <w:rFonts w:ascii="Arial" w:hAnsi="Arial" w:cs="Arial"/>
        </w:rPr>
        <w:t>, it must be continual and ongoing (Brock, 2015).</w:t>
      </w:r>
      <w:r w:rsidR="001B7910">
        <w:rPr>
          <w:rFonts w:ascii="Arial" w:hAnsi="Arial" w:cs="Arial"/>
        </w:rPr>
        <w:t xml:space="preserve"> </w:t>
      </w:r>
      <w:proofErr w:type="spellStart"/>
      <w:r w:rsidR="001B7910">
        <w:rPr>
          <w:rFonts w:ascii="Arial" w:hAnsi="Arial" w:cs="Arial"/>
        </w:rPr>
        <w:t>Bassot</w:t>
      </w:r>
      <w:proofErr w:type="spellEnd"/>
      <w:r w:rsidR="001B7910">
        <w:rPr>
          <w:rFonts w:ascii="Arial" w:hAnsi="Arial" w:cs="Arial"/>
        </w:rPr>
        <w:t xml:space="preserve"> (2016) </w:t>
      </w:r>
      <w:r w:rsidR="00CE3251">
        <w:rPr>
          <w:rFonts w:ascii="Arial" w:hAnsi="Arial" w:cs="Arial"/>
        </w:rPr>
        <w:t xml:space="preserve">pinpoints a number of </w:t>
      </w:r>
      <w:r w:rsidR="001B7910">
        <w:rPr>
          <w:rFonts w:ascii="Arial" w:hAnsi="Arial" w:cs="Arial"/>
        </w:rPr>
        <w:t>key purposes for critical reflection within professional practice</w:t>
      </w:r>
      <w:r w:rsidR="00E258A2">
        <w:rPr>
          <w:rFonts w:ascii="Arial" w:hAnsi="Arial" w:cs="Arial"/>
        </w:rPr>
        <w:t xml:space="preserve">. It can be </w:t>
      </w:r>
      <w:r w:rsidR="00E258A2">
        <w:rPr>
          <w:rFonts w:ascii="Arial" w:hAnsi="Arial" w:cs="Arial"/>
        </w:rPr>
        <w:lastRenderedPageBreak/>
        <w:t xml:space="preserve">suggested that it </w:t>
      </w:r>
      <w:r w:rsidR="001B7910">
        <w:rPr>
          <w:rFonts w:ascii="Arial" w:hAnsi="Arial" w:cs="Arial"/>
        </w:rPr>
        <w:t xml:space="preserve">allows space for deep thinking, evaluation for </w:t>
      </w:r>
      <w:r w:rsidR="00310DD5">
        <w:rPr>
          <w:rFonts w:ascii="Arial" w:hAnsi="Arial" w:cs="Arial"/>
        </w:rPr>
        <w:t xml:space="preserve">continuous </w:t>
      </w:r>
      <w:r w:rsidR="001B7910">
        <w:rPr>
          <w:rFonts w:ascii="Arial" w:hAnsi="Arial" w:cs="Arial"/>
        </w:rPr>
        <w:t xml:space="preserve">development and self-awareness </w:t>
      </w:r>
      <w:r w:rsidR="00310DD5">
        <w:rPr>
          <w:rFonts w:ascii="Arial" w:hAnsi="Arial" w:cs="Arial"/>
        </w:rPr>
        <w:t>brought to</w:t>
      </w:r>
      <w:r w:rsidR="001B7910">
        <w:rPr>
          <w:rFonts w:ascii="Arial" w:hAnsi="Arial" w:cs="Arial"/>
        </w:rPr>
        <w:t xml:space="preserve"> practice. </w:t>
      </w:r>
      <w:r w:rsidR="005428F7">
        <w:rPr>
          <w:rFonts w:ascii="Arial" w:hAnsi="Arial" w:cs="Arial"/>
        </w:rPr>
        <w:t xml:space="preserve">In accordance to this, Wilson (2002, cited in Smith, 2011) states critical reflection is about understanding personal identities and own beliefs. </w:t>
      </w:r>
      <w:r w:rsidR="008E3ED6">
        <w:rPr>
          <w:rFonts w:ascii="Arial" w:hAnsi="Arial" w:cs="Arial"/>
        </w:rPr>
        <w:t>This is demonstrated by Brookfield (1998</w:t>
      </w:r>
      <w:r w:rsidR="005300D3">
        <w:rPr>
          <w:rFonts w:ascii="Arial" w:hAnsi="Arial" w:cs="Arial"/>
        </w:rPr>
        <w:t xml:space="preserve">) </w:t>
      </w:r>
      <w:r w:rsidR="008E3ED6">
        <w:rPr>
          <w:rFonts w:ascii="Arial" w:hAnsi="Arial" w:cs="Arial"/>
        </w:rPr>
        <w:t>who proposed four lenses in reflection; (1) autobiographical, (2) our learners’ eyes, (3) our colleagues experiences and (4) theoretical literature</w:t>
      </w:r>
      <w:r w:rsidR="00E77956">
        <w:rPr>
          <w:rFonts w:ascii="Arial" w:hAnsi="Arial" w:cs="Arial"/>
        </w:rPr>
        <w:t xml:space="preserve">. </w:t>
      </w:r>
      <w:r w:rsidR="00C50597">
        <w:rPr>
          <w:rFonts w:ascii="Arial" w:hAnsi="Arial" w:cs="Arial"/>
        </w:rPr>
        <w:t>The autobiographical (self-lens) is fundamental and provides the foundation for critical reflection</w:t>
      </w:r>
      <w:r w:rsidR="007F3263">
        <w:rPr>
          <w:rFonts w:ascii="Arial" w:hAnsi="Arial" w:cs="Arial"/>
        </w:rPr>
        <w:t xml:space="preserve"> through previous experiences. </w:t>
      </w:r>
      <w:r w:rsidR="008B5AD0">
        <w:rPr>
          <w:rFonts w:ascii="Arial" w:hAnsi="Arial" w:cs="Arial"/>
        </w:rPr>
        <w:t xml:space="preserve">Brookfield (1995, cited in Hillier </w:t>
      </w:r>
      <w:r w:rsidR="00586AFA">
        <w:rPr>
          <w:rFonts w:ascii="Arial" w:hAnsi="Arial" w:cs="Arial"/>
        </w:rPr>
        <w:t>2005</w:t>
      </w:r>
      <w:r w:rsidR="008B5AD0">
        <w:rPr>
          <w:rFonts w:ascii="Arial" w:hAnsi="Arial" w:cs="Arial"/>
        </w:rPr>
        <w:t xml:space="preserve">) states each of the lenses </w:t>
      </w:r>
      <w:r w:rsidR="0075583B">
        <w:rPr>
          <w:rFonts w:ascii="Arial" w:hAnsi="Arial" w:cs="Arial"/>
        </w:rPr>
        <w:t>en</w:t>
      </w:r>
      <w:r w:rsidR="008B5AD0">
        <w:rPr>
          <w:rFonts w:ascii="Arial" w:hAnsi="Arial" w:cs="Arial"/>
        </w:rPr>
        <w:t xml:space="preserve">ables situations </w:t>
      </w:r>
      <w:r w:rsidR="0075583B">
        <w:rPr>
          <w:rFonts w:ascii="Arial" w:hAnsi="Arial" w:cs="Arial"/>
        </w:rPr>
        <w:t xml:space="preserve">to be looked at </w:t>
      </w:r>
      <w:r w:rsidR="008B5AD0">
        <w:rPr>
          <w:rFonts w:ascii="Arial" w:hAnsi="Arial" w:cs="Arial"/>
        </w:rPr>
        <w:t>from the viewpoints of othe</w:t>
      </w:r>
      <w:r w:rsidR="00D53C4F">
        <w:rPr>
          <w:rFonts w:ascii="Arial" w:hAnsi="Arial" w:cs="Arial"/>
        </w:rPr>
        <w:t>rs, providing a well-rounded view. This particular model places the student at the centre of the learning experience</w:t>
      </w:r>
      <w:r w:rsidR="00586AFA">
        <w:rPr>
          <w:rFonts w:ascii="Arial" w:hAnsi="Arial" w:cs="Arial"/>
        </w:rPr>
        <w:t xml:space="preserve"> where knowledge and trust </w:t>
      </w:r>
      <w:r w:rsidR="005428F7">
        <w:rPr>
          <w:rFonts w:ascii="Arial" w:hAnsi="Arial" w:cs="Arial"/>
        </w:rPr>
        <w:t>are</w:t>
      </w:r>
      <w:r w:rsidR="00586AFA">
        <w:rPr>
          <w:rFonts w:ascii="Arial" w:hAnsi="Arial" w:cs="Arial"/>
        </w:rPr>
        <w:t xml:space="preserve"> built (Jarvis, 2010).</w:t>
      </w:r>
      <w:r w:rsidR="006D181A">
        <w:rPr>
          <w:rFonts w:ascii="Arial" w:hAnsi="Arial" w:cs="Arial"/>
        </w:rPr>
        <w:t xml:space="preserve"> </w:t>
      </w:r>
      <w:r w:rsidR="00FC167D">
        <w:rPr>
          <w:rFonts w:ascii="Arial" w:hAnsi="Arial" w:cs="Arial"/>
        </w:rPr>
        <w:t>Sc</w:t>
      </w:r>
      <w:r w:rsidR="00FC167D" w:rsidRPr="001F2D92">
        <w:rPr>
          <w:rFonts w:ascii="Arial" w:hAnsi="Arial" w:cs="Arial"/>
        </w:rPr>
        <w:t>h</w:t>
      </w:r>
      <w:r w:rsidR="001F2D92" w:rsidRPr="001F2D92">
        <w:rPr>
          <w:rFonts w:ascii="Arial" w:hAnsi="Arial" w:cs="Arial"/>
        </w:rPr>
        <w:t>ön</w:t>
      </w:r>
      <w:r w:rsidR="00011261">
        <w:rPr>
          <w:rFonts w:ascii="Arial" w:hAnsi="Arial" w:cs="Arial"/>
        </w:rPr>
        <w:t>’s</w:t>
      </w:r>
      <w:r w:rsidR="00787E11">
        <w:rPr>
          <w:rFonts w:ascii="Arial" w:hAnsi="Arial" w:cs="Arial"/>
        </w:rPr>
        <w:t xml:space="preserve"> (1983) </w:t>
      </w:r>
      <w:r w:rsidR="00FC167D">
        <w:rPr>
          <w:rFonts w:ascii="Arial" w:hAnsi="Arial" w:cs="Arial"/>
        </w:rPr>
        <w:t xml:space="preserve">model </w:t>
      </w:r>
      <w:r w:rsidR="007929B8">
        <w:rPr>
          <w:rFonts w:ascii="Arial" w:hAnsi="Arial" w:cs="Arial"/>
        </w:rPr>
        <w:t>focuses on</w:t>
      </w:r>
      <w:r w:rsidR="00FC167D">
        <w:rPr>
          <w:rFonts w:ascii="Arial" w:hAnsi="Arial" w:cs="Arial"/>
        </w:rPr>
        <w:t xml:space="preserve"> ‘reflection-in-action’</w:t>
      </w:r>
      <w:r w:rsidR="00B642E9">
        <w:rPr>
          <w:rFonts w:ascii="Arial" w:hAnsi="Arial" w:cs="Arial"/>
        </w:rPr>
        <w:t xml:space="preserve"> </w:t>
      </w:r>
      <w:r w:rsidR="00FC167D">
        <w:rPr>
          <w:rFonts w:ascii="Arial" w:hAnsi="Arial" w:cs="Arial"/>
        </w:rPr>
        <w:t>and ‘reflection-on-action’</w:t>
      </w:r>
      <w:r w:rsidR="00E258A2">
        <w:rPr>
          <w:rFonts w:ascii="Arial" w:hAnsi="Arial" w:cs="Arial"/>
        </w:rPr>
        <w:t>. This</w:t>
      </w:r>
      <w:r w:rsidR="00B642E9">
        <w:rPr>
          <w:rFonts w:ascii="Arial" w:hAnsi="Arial" w:cs="Arial"/>
        </w:rPr>
        <w:t xml:space="preserve"> approach allows professionals to “problem solve ‘on the spot’ where the circumstances are confused or unclear” (Sellars, 2017 p.4).  </w:t>
      </w:r>
      <w:r w:rsidR="00FA09D7">
        <w:rPr>
          <w:rFonts w:ascii="Arial" w:hAnsi="Arial" w:cs="Arial"/>
        </w:rPr>
        <w:t xml:space="preserve">Reflecting </w:t>
      </w:r>
      <w:r w:rsidR="00E171E0">
        <w:rPr>
          <w:rFonts w:ascii="Arial" w:hAnsi="Arial" w:cs="Arial"/>
        </w:rPr>
        <w:t>during an event</w:t>
      </w:r>
      <w:r w:rsidR="00FA09D7">
        <w:rPr>
          <w:rFonts w:ascii="Arial" w:hAnsi="Arial" w:cs="Arial"/>
        </w:rPr>
        <w:t xml:space="preserve"> allows the teacher to react at the time </w:t>
      </w:r>
      <w:r w:rsidR="00E171E0">
        <w:rPr>
          <w:rFonts w:ascii="Arial" w:hAnsi="Arial" w:cs="Arial"/>
        </w:rPr>
        <w:t xml:space="preserve">of it happening, </w:t>
      </w:r>
      <w:r w:rsidR="00FA09D7">
        <w:rPr>
          <w:rFonts w:ascii="Arial" w:hAnsi="Arial" w:cs="Arial"/>
        </w:rPr>
        <w:t>allowing a more personalised learning experience.</w:t>
      </w:r>
      <w:r w:rsidR="00E171E0">
        <w:rPr>
          <w:rFonts w:ascii="Arial" w:hAnsi="Arial" w:cs="Arial"/>
        </w:rPr>
        <w:t xml:space="preserve"> </w:t>
      </w:r>
      <w:r w:rsidR="00EC6B03">
        <w:rPr>
          <w:rFonts w:ascii="Arial" w:hAnsi="Arial" w:cs="Arial"/>
        </w:rPr>
        <w:t xml:space="preserve">Building on </w:t>
      </w:r>
      <w:r w:rsidR="00E171E0">
        <w:rPr>
          <w:rFonts w:ascii="Arial" w:hAnsi="Arial" w:cs="Arial"/>
        </w:rPr>
        <w:t>Sc</w:t>
      </w:r>
      <w:r w:rsidR="00E171E0" w:rsidRPr="001F2D92">
        <w:rPr>
          <w:rFonts w:ascii="Arial" w:hAnsi="Arial" w:cs="Arial"/>
        </w:rPr>
        <w:t>hö</w:t>
      </w:r>
      <w:r w:rsidR="002421E5">
        <w:rPr>
          <w:rFonts w:ascii="Arial" w:hAnsi="Arial" w:cs="Arial"/>
        </w:rPr>
        <w:t>n</w:t>
      </w:r>
      <w:r w:rsidR="00E171E0">
        <w:rPr>
          <w:rFonts w:ascii="Arial" w:hAnsi="Arial" w:cs="Arial"/>
        </w:rPr>
        <w:t>, Gibbs (1998</w:t>
      </w:r>
      <w:r w:rsidR="002421E5">
        <w:rPr>
          <w:rFonts w:ascii="Arial" w:hAnsi="Arial" w:cs="Arial"/>
        </w:rPr>
        <w:t>) reflective model</w:t>
      </w:r>
      <w:r w:rsidR="00EC6B03">
        <w:rPr>
          <w:rFonts w:ascii="Arial" w:hAnsi="Arial" w:cs="Arial"/>
        </w:rPr>
        <w:t xml:space="preserve"> also </w:t>
      </w:r>
      <w:r w:rsidR="002421E5">
        <w:rPr>
          <w:rFonts w:ascii="Arial" w:hAnsi="Arial" w:cs="Arial"/>
        </w:rPr>
        <w:t>encourages</w:t>
      </w:r>
      <w:r w:rsidR="00EC6B03">
        <w:rPr>
          <w:rFonts w:ascii="Arial" w:hAnsi="Arial" w:cs="Arial"/>
        </w:rPr>
        <w:t xml:space="preserve"> the teacher to reflect on</w:t>
      </w:r>
      <w:r w:rsidR="002421E5">
        <w:rPr>
          <w:rFonts w:ascii="Arial" w:hAnsi="Arial" w:cs="Arial"/>
        </w:rPr>
        <w:t xml:space="preserve"> thoughts and</w:t>
      </w:r>
      <w:r w:rsidR="00EC6B03">
        <w:rPr>
          <w:rFonts w:ascii="Arial" w:hAnsi="Arial" w:cs="Arial"/>
        </w:rPr>
        <w:t xml:space="preserve"> feelings during and </w:t>
      </w:r>
      <w:r w:rsidR="002421E5">
        <w:rPr>
          <w:rFonts w:ascii="Arial" w:hAnsi="Arial" w:cs="Arial"/>
        </w:rPr>
        <w:t>after the event</w:t>
      </w:r>
      <w:r w:rsidR="00EC6B03">
        <w:rPr>
          <w:rFonts w:ascii="Arial" w:hAnsi="Arial" w:cs="Arial"/>
        </w:rPr>
        <w:t>.</w:t>
      </w:r>
      <w:r w:rsidR="002421E5">
        <w:rPr>
          <w:rFonts w:ascii="Arial" w:hAnsi="Arial" w:cs="Arial"/>
        </w:rPr>
        <w:t xml:space="preserve"> Once the teacher has passed through the six defined stages, the action plan should outline next steps for improvements and how things can be done differently </w:t>
      </w:r>
      <w:r w:rsidR="002A02D9">
        <w:rPr>
          <w:rFonts w:ascii="Arial" w:hAnsi="Arial" w:cs="Arial"/>
        </w:rPr>
        <w:t xml:space="preserve">next time </w:t>
      </w:r>
      <w:r w:rsidR="002421E5">
        <w:rPr>
          <w:rFonts w:ascii="Arial" w:hAnsi="Arial" w:cs="Arial"/>
        </w:rPr>
        <w:t xml:space="preserve">(Grant, </w:t>
      </w:r>
      <w:proofErr w:type="spellStart"/>
      <w:r w:rsidR="002421E5">
        <w:rPr>
          <w:rFonts w:ascii="Arial" w:hAnsi="Arial" w:cs="Arial"/>
        </w:rPr>
        <w:t>McKimm</w:t>
      </w:r>
      <w:proofErr w:type="spellEnd"/>
      <w:r w:rsidR="002421E5">
        <w:rPr>
          <w:rFonts w:ascii="Arial" w:hAnsi="Arial" w:cs="Arial"/>
        </w:rPr>
        <w:t xml:space="preserve"> and </w:t>
      </w:r>
      <w:proofErr w:type="spellStart"/>
      <w:r w:rsidR="002421E5">
        <w:rPr>
          <w:rFonts w:ascii="Arial" w:hAnsi="Arial" w:cs="Arial"/>
        </w:rPr>
        <w:t>Muprhy</w:t>
      </w:r>
      <w:proofErr w:type="spellEnd"/>
      <w:r w:rsidR="002421E5">
        <w:rPr>
          <w:rFonts w:ascii="Arial" w:hAnsi="Arial" w:cs="Arial"/>
        </w:rPr>
        <w:t xml:space="preserve">, 2017). </w:t>
      </w:r>
      <w:r w:rsidR="00F06518">
        <w:rPr>
          <w:rFonts w:ascii="Arial" w:hAnsi="Arial" w:cs="Arial"/>
        </w:rPr>
        <w:t>In addition to the above models,</w:t>
      </w:r>
      <w:r w:rsidR="00F06518" w:rsidRPr="00F06518">
        <w:rPr>
          <w:rFonts w:ascii="Arial" w:hAnsi="Arial" w:cs="Arial"/>
          <w:color w:val="000000" w:themeColor="text1"/>
        </w:rPr>
        <w:t xml:space="preserve"> Driscoll (2007) offers a simpler model of reflection asking three key questions; </w:t>
      </w:r>
      <w:r w:rsidR="00A52F0A" w:rsidRPr="00B0202E">
        <w:rPr>
          <w:rFonts w:ascii="Arial" w:hAnsi="Arial" w:cs="Arial"/>
          <w:b/>
          <w:color w:val="000000" w:themeColor="text1"/>
        </w:rPr>
        <w:t>W</w:t>
      </w:r>
      <w:r w:rsidR="00F06518" w:rsidRPr="00B0202E">
        <w:rPr>
          <w:rFonts w:ascii="Arial" w:hAnsi="Arial" w:cs="Arial"/>
          <w:b/>
          <w:color w:val="000000" w:themeColor="text1"/>
        </w:rPr>
        <w:t xml:space="preserve">hat? </w:t>
      </w:r>
      <w:proofErr w:type="gramStart"/>
      <w:r w:rsidR="00A52F0A" w:rsidRPr="00B0202E">
        <w:rPr>
          <w:rFonts w:ascii="Arial" w:hAnsi="Arial" w:cs="Arial"/>
          <w:b/>
          <w:color w:val="000000" w:themeColor="text1"/>
        </w:rPr>
        <w:t>S</w:t>
      </w:r>
      <w:r w:rsidR="00F06518" w:rsidRPr="00B0202E">
        <w:rPr>
          <w:rFonts w:ascii="Arial" w:hAnsi="Arial" w:cs="Arial"/>
          <w:b/>
          <w:color w:val="000000" w:themeColor="text1"/>
        </w:rPr>
        <w:t>o</w:t>
      </w:r>
      <w:proofErr w:type="gramEnd"/>
      <w:r w:rsidR="00F06518" w:rsidRPr="00B0202E">
        <w:rPr>
          <w:rFonts w:ascii="Arial" w:hAnsi="Arial" w:cs="Arial"/>
          <w:b/>
          <w:color w:val="000000" w:themeColor="text1"/>
        </w:rPr>
        <w:t xml:space="preserve"> what</w:t>
      </w:r>
      <w:r w:rsidR="00A52F0A" w:rsidRPr="00B0202E">
        <w:rPr>
          <w:rFonts w:ascii="Arial" w:hAnsi="Arial" w:cs="Arial"/>
          <w:b/>
          <w:color w:val="000000" w:themeColor="text1"/>
        </w:rPr>
        <w:t>?</w:t>
      </w:r>
      <w:r w:rsidR="00F06518" w:rsidRPr="00F06518">
        <w:rPr>
          <w:rFonts w:ascii="Arial" w:hAnsi="Arial" w:cs="Arial"/>
          <w:color w:val="000000" w:themeColor="text1"/>
        </w:rPr>
        <w:t xml:space="preserve"> and </w:t>
      </w:r>
      <w:r w:rsidR="00A52F0A" w:rsidRPr="00B0202E">
        <w:rPr>
          <w:rFonts w:ascii="Arial" w:hAnsi="Arial" w:cs="Arial"/>
          <w:b/>
          <w:color w:val="000000" w:themeColor="text1"/>
        </w:rPr>
        <w:t>N</w:t>
      </w:r>
      <w:r w:rsidR="00F06518" w:rsidRPr="00B0202E">
        <w:rPr>
          <w:rFonts w:ascii="Arial" w:hAnsi="Arial" w:cs="Arial"/>
          <w:b/>
          <w:color w:val="000000" w:themeColor="text1"/>
        </w:rPr>
        <w:t>ow what?</w:t>
      </w:r>
      <w:r w:rsidR="00F06518" w:rsidRPr="00F06518">
        <w:rPr>
          <w:rFonts w:ascii="Arial" w:hAnsi="Arial" w:cs="Arial"/>
          <w:color w:val="000000" w:themeColor="text1"/>
        </w:rPr>
        <w:t xml:space="preserve"> By answering these questions, we can analyse and express our findings in a concise way. </w:t>
      </w:r>
    </w:p>
    <w:p w14:paraId="31B14611" w14:textId="77777777" w:rsidR="00B0202E" w:rsidRDefault="00B0202E" w:rsidP="00F96F81">
      <w:pPr>
        <w:spacing w:line="360" w:lineRule="auto"/>
        <w:rPr>
          <w:rFonts w:ascii="Arial" w:hAnsi="Arial" w:cs="Arial"/>
        </w:rPr>
      </w:pPr>
    </w:p>
    <w:p w14:paraId="5AE1EA05" w14:textId="3A868D38" w:rsidR="00F532EE" w:rsidRDefault="00A02D50" w:rsidP="00F96F81">
      <w:pPr>
        <w:spacing w:line="360" w:lineRule="auto"/>
        <w:rPr>
          <w:rFonts w:ascii="Arial" w:hAnsi="Arial" w:cs="Arial"/>
        </w:rPr>
      </w:pPr>
      <w:r>
        <w:rPr>
          <w:rFonts w:ascii="Arial" w:hAnsi="Arial" w:cs="Arial"/>
        </w:rPr>
        <w:t>Professor Graham Donaldson (2015) set out four purposes</w:t>
      </w:r>
      <w:r w:rsidR="00025FB2">
        <w:rPr>
          <w:rFonts w:ascii="Arial" w:hAnsi="Arial" w:cs="Arial"/>
        </w:rPr>
        <w:t xml:space="preserve"> as a starting po</w:t>
      </w:r>
      <w:r w:rsidR="00E705C3">
        <w:rPr>
          <w:rFonts w:ascii="Arial" w:hAnsi="Arial" w:cs="Arial"/>
        </w:rPr>
        <w:t xml:space="preserve">int to underpin </w:t>
      </w:r>
      <w:r>
        <w:rPr>
          <w:rFonts w:ascii="Arial" w:hAnsi="Arial" w:cs="Arial"/>
        </w:rPr>
        <w:t>all teaching and learning in Wales</w:t>
      </w:r>
      <w:r w:rsidR="00025FB2">
        <w:rPr>
          <w:rFonts w:ascii="Arial" w:hAnsi="Arial" w:cs="Arial"/>
        </w:rPr>
        <w:t xml:space="preserve">. </w:t>
      </w:r>
      <w:r w:rsidR="0055573F">
        <w:rPr>
          <w:rFonts w:ascii="Arial" w:hAnsi="Arial" w:cs="Arial"/>
        </w:rPr>
        <w:t xml:space="preserve">The curriculum is structured to support and </w:t>
      </w:r>
      <w:r w:rsidR="006424AA">
        <w:rPr>
          <w:rFonts w:ascii="Arial" w:hAnsi="Arial" w:cs="Arial"/>
        </w:rPr>
        <w:t>promote the four purposes through each of the Areas of Learning and Experience (</w:t>
      </w:r>
      <w:proofErr w:type="spellStart"/>
      <w:r w:rsidR="006424AA">
        <w:rPr>
          <w:rFonts w:ascii="Arial" w:hAnsi="Arial" w:cs="Arial"/>
        </w:rPr>
        <w:t>AoLEs</w:t>
      </w:r>
      <w:proofErr w:type="spellEnd"/>
      <w:r w:rsidR="006424AA">
        <w:rPr>
          <w:rFonts w:ascii="Arial" w:hAnsi="Arial" w:cs="Arial"/>
        </w:rPr>
        <w:t>). Dona</w:t>
      </w:r>
      <w:r w:rsidR="00081C4C">
        <w:rPr>
          <w:rFonts w:ascii="Arial" w:hAnsi="Arial" w:cs="Arial"/>
        </w:rPr>
        <w:t>l</w:t>
      </w:r>
      <w:r w:rsidR="006424AA">
        <w:rPr>
          <w:rFonts w:ascii="Arial" w:hAnsi="Arial" w:cs="Arial"/>
        </w:rPr>
        <w:t>dson outlines the importa</w:t>
      </w:r>
      <w:r w:rsidR="00684CBC">
        <w:rPr>
          <w:rFonts w:ascii="Arial" w:hAnsi="Arial" w:cs="Arial"/>
        </w:rPr>
        <w:t xml:space="preserve">nt aspects of assessment where learners must engage </w:t>
      </w:r>
      <w:r w:rsidR="006424AA">
        <w:rPr>
          <w:rFonts w:ascii="Arial" w:hAnsi="Arial" w:cs="Arial"/>
        </w:rPr>
        <w:t xml:space="preserve">in </w:t>
      </w:r>
      <w:r w:rsidR="00081C4C">
        <w:rPr>
          <w:rFonts w:ascii="Arial" w:hAnsi="Arial" w:cs="Arial"/>
        </w:rPr>
        <w:t xml:space="preserve">self- </w:t>
      </w:r>
      <w:r w:rsidR="006424AA">
        <w:rPr>
          <w:rFonts w:ascii="Arial" w:hAnsi="Arial" w:cs="Arial"/>
        </w:rPr>
        <w:t>assessment</w:t>
      </w:r>
      <w:r w:rsidR="00684CBC">
        <w:rPr>
          <w:rFonts w:ascii="Arial" w:hAnsi="Arial" w:cs="Arial"/>
        </w:rPr>
        <w:t xml:space="preserve">, taking </w:t>
      </w:r>
      <w:r w:rsidR="00081C4C">
        <w:rPr>
          <w:rFonts w:ascii="Arial" w:hAnsi="Arial" w:cs="Arial"/>
        </w:rPr>
        <w:t>responsibility for their own learning and</w:t>
      </w:r>
      <w:r w:rsidR="00684CBC">
        <w:rPr>
          <w:rFonts w:ascii="Arial" w:hAnsi="Arial" w:cs="Arial"/>
        </w:rPr>
        <w:t xml:space="preserve"> </w:t>
      </w:r>
      <w:r w:rsidR="00081C4C">
        <w:rPr>
          <w:rFonts w:ascii="Arial" w:hAnsi="Arial" w:cs="Arial"/>
        </w:rPr>
        <w:t xml:space="preserve">next steps. </w:t>
      </w:r>
      <w:r w:rsidR="00DA1245">
        <w:rPr>
          <w:rFonts w:ascii="Arial" w:hAnsi="Arial" w:cs="Arial"/>
        </w:rPr>
        <w:t>In support of this</w:t>
      </w:r>
      <w:r w:rsidR="00786309">
        <w:rPr>
          <w:rFonts w:ascii="Arial" w:hAnsi="Arial" w:cs="Arial"/>
        </w:rPr>
        <w:t xml:space="preserve">, Pollard (2014, p. 328) identifies </w:t>
      </w:r>
      <w:r w:rsidR="00684CBC">
        <w:rPr>
          <w:rFonts w:ascii="Arial" w:hAnsi="Arial" w:cs="Arial"/>
        </w:rPr>
        <w:t>the</w:t>
      </w:r>
      <w:r w:rsidR="00786309">
        <w:rPr>
          <w:rFonts w:ascii="Arial" w:hAnsi="Arial" w:cs="Arial"/>
        </w:rPr>
        <w:t xml:space="preserve"> teacher</w:t>
      </w:r>
      <w:r w:rsidR="00684CBC">
        <w:rPr>
          <w:rFonts w:ascii="Arial" w:hAnsi="Arial" w:cs="Arial"/>
        </w:rPr>
        <w:t xml:space="preserve">s’ role </w:t>
      </w:r>
      <w:r w:rsidR="00786309">
        <w:rPr>
          <w:rFonts w:ascii="Arial" w:hAnsi="Arial" w:cs="Arial"/>
        </w:rPr>
        <w:t>“… to provide pupils with the skills and strategies for taking the next steps in their learning”.</w:t>
      </w:r>
      <w:r w:rsidR="00F532EE">
        <w:rPr>
          <w:rFonts w:ascii="Arial" w:hAnsi="Arial" w:cs="Arial"/>
        </w:rPr>
        <w:t xml:space="preserve"> </w:t>
      </w:r>
    </w:p>
    <w:p w14:paraId="0C90F96E" w14:textId="6CF1C2DB" w:rsidR="0070382C" w:rsidRPr="0070382C" w:rsidRDefault="00F532EE">
      <w:pPr>
        <w:spacing w:line="360" w:lineRule="auto"/>
        <w:rPr>
          <w:rFonts w:ascii="Arial" w:hAnsi="Arial" w:cs="Arial"/>
        </w:rPr>
      </w:pPr>
      <w:r>
        <w:rPr>
          <w:rFonts w:ascii="Arial" w:hAnsi="Arial" w:cs="Arial"/>
        </w:rPr>
        <w:t>Teachers</w:t>
      </w:r>
      <w:r w:rsidR="00C95F64">
        <w:rPr>
          <w:rFonts w:ascii="Arial" w:hAnsi="Arial" w:cs="Arial"/>
        </w:rPr>
        <w:t xml:space="preserve"> identify areas for </w:t>
      </w:r>
      <w:r>
        <w:rPr>
          <w:rFonts w:ascii="Arial" w:hAnsi="Arial" w:cs="Arial"/>
        </w:rPr>
        <w:t xml:space="preserve">their own </w:t>
      </w:r>
      <w:r w:rsidR="00C95F64">
        <w:rPr>
          <w:rFonts w:ascii="Arial" w:hAnsi="Arial" w:cs="Arial"/>
        </w:rPr>
        <w:t xml:space="preserve">further professional development through the Professional </w:t>
      </w:r>
      <w:r w:rsidR="0020404E">
        <w:rPr>
          <w:rFonts w:ascii="Arial" w:hAnsi="Arial" w:cs="Arial"/>
        </w:rPr>
        <w:t xml:space="preserve">Standards for </w:t>
      </w:r>
      <w:r w:rsidR="00C95F64">
        <w:rPr>
          <w:rFonts w:ascii="Arial" w:hAnsi="Arial" w:cs="Arial"/>
        </w:rPr>
        <w:t>Teaching and Leadership</w:t>
      </w:r>
      <w:r w:rsidR="0020404E">
        <w:rPr>
          <w:rFonts w:ascii="Arial" w:hAnsi="Arial" w:cs="Arial"/>
        </w:rPr>
        <w:t xml:space="preserve"> (PSTL) </w:t>
      </w:r>
      <w:r w:rsidR="00C95F64">
        <w:rPr>
          <w:rFonts w:ascii="Arial" w:hAnsi="Arial" w:cs="Arial"/>
        </w:rPr>
        <w:t xml:space="preserve">(Welsh Government, </w:t>
      </w:r>
      <w:r w:rsidR="00C95F64">
        <w:rPr>
          <w:rFonts w:ascii="Arial" w:hAnsi="Arial" w:cs="Arial"/>
        </w:rPr>
        <w:lastRenderedPageBreak/>
        <w:t xml:space="preserve">2019). </w:t>
      </w:r>
      <w:r w:rsidR="000E0E40">
        <w:rPr>
          <w:rFonts w:ascii="Arial" w:hAnsi="Arial" w:cs="Arial"/>
        </w:rPr>
        <w:t xml:space="preserve">The five standards are broken further down into strands with clear expectations of how they can be met. </w:t>
      </w:r>
      <w:r w:rsidR="00034A49">
        <w:rPr>
          <w:rFonts w:ascii="Arial" w:hAnsi="Arial" w:cs="Arial"/>
        </w:rPr>
        <w:t xml:space="preserve">The </w:t>
      </w:r>
      <w:r w:rsidR="000E0E40">
        <w:rPr>
          <w:rFonts w:ascii="Arial" w:hAnsi="Arial" w:cs="Arial"/>
        </w:rPr>
        <w:t>P</w:t>
      </w:r>
      <w:r w:rsidR="00034A49">
        <w:rPr>
          <w:rFonts w:ascii="Arial" w:hAnsi="Arial" w:cs="Arial"/>
        </w:rPr>
        <w:t xml:space="preserve">rofessional </w:t>
      </w:r>
      <w:r w:rsidR="000E0E40">
        <w:rPr>
          <w:rFonts w:ascii="Arial" w:hAnsi="Arial" w:cs="Arial"/>
        </w:rPr>
        <w:t>L</w:t>
      </w:r>
      <w:r w:rsidR="00034A49">
        <w:rPr>
          <w:rFonts w:ascii="Arial" w:hAnsi="Arial" w:cs="Arial"/>
        </w:rPr>
        <w:t xml:space="preserve">earning standard </w:t>
      </w:r>
      <w:r w:rsidR="000E0E40">
        <w:rPr>
          <w:rFonts w:ascii="Arial" w:hAnsi="Arial" w:cs="Arial"/>
        </w:rPr>
        <w:t>states</w:t>
      </w:r>
      <w:r w:rsidR="00034A49">
        <w:rPr>
          <w:rFonts w:ascii="Arial" w:hAnsi="Arial" w:cs="Arial"/>
        </w:rPr>
        <w:t xml:space="preserve"> </w:t>
      </w:r>
      <w:r w:rsidR="00621C4F" w:rsidRPr="000E0E40">
        <w:rPr>
          <w:rFonts w:ascii="Arial" w:hAnsi="Arial" w:cs="Arial"/>
        </w:rPr>
        <w:t>“the teacher consistently extends knowledge, skills and understanding”</w:t>
      </w:r>
      <w:r w:rsidR="00034A49" w:rsidRPr="000E0E40">
        <w:rPr>
          <w:rFonts w:ascii="Arial" w:hAnsi="Arial" w:cs="Arial"/>
        </w:rPr>
        <w:t>.</w:t>
      </w:r>
      <w:r w:rsidR="00034A49">
        <w:rPr>
          <w:rFonts w:ascii="Arial" w:hAnsi="Arial" w:cs="Arial"/>
        </w:rPr>
        <w:t xml:space="preserve"> </w:t>
      </w:r>
      <w:r w:rsidR="00E15383">
        <w:rPr>
          <w:rFonts w:ascii="Arial" w:hAnsi="Arial" w:cs="Arial"/>
        </w:rPr>
        <w:t xml:space="preserve">Professional learning is paramount to ensure teachers have the skills to deliver the reforms in education. </w:t>
      </w:r>
      <w:r w:rsidR="0070382C">
        <w:rPr>
          <w:rFonts w:ascii="Arial" w:hAnsi="Arial" w:cs="Arial"/>
        </w:rPr>
        <w:t xml:space="preserve">Teachers can use the above reflective models to identify gaps in knowledge and further progression. </w:t>
      </w:r>
      <w:r w:rsidR="00684CBC">
        <w:rPr>
          <w:rFonts w:ascii="Arial" w:hAnsi="Arial" w:cs="Arial"/>
        </w:rPr>
        <w:t>It can be suggested that the</w:t>
      </w:r>
      <w:r w:rsidR="0070382C">
        <w:rPr>
          <w:rFonts w:ascii="Arial" w:hAnsi="Arial" w:cs="Arial"/>
        </w:rPr>
        <w:t xml:space="preserve"> models are a useful framework in helping</w:t>
      </w:r>
      <w:r w:rsidR="00FD1DAF">
        <w:rPr>
          <w:rFonts w:ascii="Arial" w:hAnsi="Arial" w:cs="Arial"/>
        </w:rPr>
        <w:t xml:space="preserve"> </w:t>
      </w:r>
      <w:r w:rsidR="0070382C">
        <w:rPr>
          <w:rFonts w:ascii="Arial" w:hAnsi="Arial" w:cs="Arial"/>
        </w:rPr>
        <w:t xml:space="preserve">teachers to learn from experiences and create a positive change </w:t>
      </w:r>
      <w:r w:rsidR="00FD1DAF">
        <w:rPr>
          <w:rFonts w:ascii="Arial" w:hAnsi="Arial" w:cs="Arial"/>
        </w:rPr>
        <w:t>next time (Thompson, 2022).</w:t>
      </w:r>
    </w:p>
    <w:p w14:paraId="79372D61" w14:textId="77777777" w:rsidR="0070382C" w:rsidRPr="002116B8" w:rsidRDefault="0070382C">
      <w:pPr>
        <w:spacing w:line="360" w:lineRule="auto"/>
        <w:rPr>
          <w:rFonts w:ascii="Arial" w:hAnsi="Arial" w:cs="Arial"/>
          <w:b/>
          <w:bCs/>
          <w:sz w:val="28"/>
        </w:rPr>
      </w:pPr>
    </w:p>
    <w:p w14:paraId="3AF6DF45" w14:textId="28552B84" w:rsidR="0045191A" w:rsidRDefault="00BF6B63">
      <w:pPr>
        <w:spacing w:line="360" w:lineRule="auto"/>
        <w:rPr>
          <w:rFonts w:ascii="Arial" w:hAnsi="Arial" w:cs="Arial"/>
          <w:b/>
          <w:bCs/>
          <w:sz w:val="28"/>
          <w:u w:val="single"/>
        </w:rPr>
      </w:pPr>
      <w:r w:rsidRPr="002116B8">
        <w:rPr>
          <w:rFonts w:ascii="Arial" w:hAnsi="Arial" w:cs="Arial"/>
          <w:b/>
          <w:bCs/>
          <w:sz w:val="28"/>
          <w:u w:val="single"/>
        </w:rPr>
        <w:t xml:space="preserve">Observation: School and Class context </w:t>
      </w:r>
    </w:p>
    <w:p w14:paraId="66733600" w14:textId="77777777" w:rsidR="002116B8" w:rsidRPr="002116B8" w:rsidRDefault="002116B8">
      <w:pPr>
        <w:spacing w:line="360" w:lineRule="auto"/>
        <w:rPr>
          <w:rFonts w:ascii="Arial" w:hAnsi="Arial" w:cs="Arial"/>
          <w:b/>
          <w:bCs/>
          <w:sz w:val="28"/>
          <w:u w:val="single"/>
        </w:rPr>
      </w:pPr>
    </w:p>
    <w:p w14:paraId="2BE01C61" w14:textId="541BE928" w:rsidR="0045191A" w:rsidRDefault="00BF6B63">
      <w:pPr>
        <w:spacing w:line="360" w:lineRule="auto"/>
        <w:rPr>
          <w:rFonts w:ascii="Arial" w:hAnsi="Arial" w:cs="Arial"/>
        </w:rPr>
      </w:pPr>
      <w:r>
        <w:rPr>
          <w:rFonts w:ascii="Arial" w:hAnsi="Arial" w:cs="Arial"/>
        </w:rPr>
        <w:t>This assignment will adhere to the</w:t>
      </w:r>
      <w:r w:rsidR="00C765FC">
        <w:rPr>
          <w:rFonts w:ascii="Arial" w:hAnsi="Arial" w:cs="Arial"/>
        </w:rPr>
        <w:t xml:space="preserve"> BERA</w:t>
      </w:r>
      <w:r>
        <w:rPr>
          <w:rFonts w:ascii="Arial" w:hAnsi="Arial" w:cs="Arial"/>
        </w:rPr>
        <w:t xml:space="preserve"> ethical guidelines (2018) to ensure the information provided on the critical incident is not traceable. </w:t>
      </w:r>
      <w:r w:rsidR="000D10EF">
        <w:rPr>
          <w:rFonts w:ascii="Arial" w:hAnsi="Arial" w:cs="Arial"/>
        </w:rPr>
        <w:br/>
      </w:r>
    </w:p>
    <w:p w14:paraId="133F4884" w14:textId="07A9B9D8" w:rsidR="00520946" w:rsidRDefault="00BF6B63">
      <w:pPr>
        <w:spacing w:line="360" w:lineRule="auto"/>
        <w:rPr>
          <w:rFonts w:ascii="Arial" w:hAnsi="Arial" w:cs="Arial"/>
        </w:rPr>
      </w:pPr>
      <w:r>
        <w:rPr>
          <w:rFonts w:ascii="Arial" w:hAnsi="Arial" w:cs="Arial"/>
        </w:rPr>
        <w:t>The observation of the critical incident was carried out in a school situated</w:t>
      </w:r>
      <w:r w:rsidR="00644F45">
        <w:rPr>
          <w:rFonts w:ascii="Arial" w:hAnsi="Arial" w:cs="Arial"/>
        </w:rPr>
        <w:t xml:space="preserve"> within an urban area of South Wales. </w:t>
      </w:r>
      <w:r>
        <w:rPr>
          <w:rFonts w:ascii="Arial" w:hAnsi="Arial" w:cs="Arial"/>
        </w:rPr>
        <w:t xml:space="preserve">The school is made up of 14 single-year classes and 4 nursery classes, with a total of 471 on roll (including 65 part-time nursery pupils). The percentage of children who qualify for </w:t>
      </w:r>
      <w:r w:rsidR="00056119">
        <w:rPr>
          <w:rFonts w:ascii="Arial" w:hAnsi="Arial" w:cs="Arial"/>
        </w:rPr>
        <w:t>F</w:t>
      </w:r>
      <w:r>
        <w:rPr>
          <w:rFonts w:ascii="Arial" w:hAnsi="Arial" w:cs="Arial"/>
        </w:rPr>
        <w:t xml:space="preserve">ree </w:t>
      </w:r>
      <w:r w:rsidR="00056119">
        <w:rPr>
          <w:rFonts w:ascii="Arial" w:hAnsi="Arial" w:cs="Arial"/>
        </w:rPr>
        <w:t>S</w:t>
      </w:r>
      <w:r>
        <w:rPr>
          <w:rFonts w:ascii="Arial" w:hAnsi="Arial" w:cs="Arial"/>
        </w:rPr>
        <w:t xml:space="preserve">chool </w:t>
      </w:r>
      <w:r w:rsidR="00056119">
        <w:rPr>
          <w:rFonts w:ascii="Arial" w:hAnsi="Arial" w:cs="Arial"/>
        </w:rPr>
        <w:t>M</w:t>
      </w:r>
      <w:r>
        <w:rPr>
          <w:rFonts w:ascii="Arial" w:hAnsi="Arial" w:cs="Arial"/>
        </w:rPr>
        <w:t xml:space="preserve">eals (FSM) sits at 36% which is considerably greater than the average for Wales of 19%. </w:t>
      </w:r>
      <w:r w:rsidR="00644F45" w:rsidRPr="00644F45">
        <w:rPr>
          <w:rFonts w:ascii="Arial" w:hAnsi="Arial" w:cs="Arial"/>
        </w:rPr>
        <w:t>Furthermore,</w:t>
      </w:r>
      <w:r>
        <w:rPr>
          <w:rFonts w:ascii="Arial" w:hAnsi="Arial" w:cs="Arial"/>
        </w:rPr>
        <w:t xml:space="preserve"> 31% of pupils have been identified as having additional learning needs (ALN) which again is above the national average of 21% (Estyn, 2017).</w:t>
      </w:r>
      <w:r w:rsidR="00042C5A">
        <w:rPr>
          <w:rFonts w:ascii="Arial" w:hAnsi="Arial" w:cs="Arial"/>
        </w:rPr>
        <w:t xml:space="preserve"> </w:t>
      </w:r>
      <w:r w:rsidR="00520946">
        <w:rPr>
          <w:rFonts w:ascii="Arial" w:hAnsi="Arial" w:cs="Arial"/>
        </w:rPr>
        <w:t xml:space="preserve">My Local School </w:t>
      </w:r>
      <w:r w:rsidR="00042C5A">
        <w:rPr>
          <w:rFonts w:ascii="Arial" w:hAnsi="Arial" w:cs="Arial"/>
        </w:rPr>
        <w:t xml:space="preserve">(Welsh Government, 2021) </w:t>
      </w:r>
      <w:r w:rsidR="00C765FC">
        <w:rPr>
          <w:rFonts w:ascii="Arial" w:hAnsi="Arial" w:cs="Arial"/>
        </w:rPr>
        <w:t xml:space="preserve">appears </w:t>
      </w:r>
      <w:r w:rsidR="009A34E8">
        <w:rPr>
          <w:rFonts w:ascii="Arial" w:hAnsi="Arial" w:cs="Arial"/>
        </w:rPr>
        <w:t>to have more current</w:t>
      </w:r>
      <w:r w:rsidR="00C765FC">
        <w:rPr>
          <w:rFonts w:ascii="Arial" w:hAnsi="Arial" w:cs="Arial"/>
        </w:rPr>
        <w:t xml:space="preserve"> statistics which indicates little change from the last Estyn</w:t>
      </w:r>
      <w:r w:rsidR="00812FD0">
        <w:rPr>
          <w:rFonts w:ascii="Arial" w:hAnsi="Arial" w:cs="Arial"/>
        </w:rPr>
        <w:t xml:space="preserve"> (</w:t>
      </w:r>
      <w:r w:rsidR="00C765FC">
        <w:rPr>
          <w:rFonts w:ascii="Arial" w:hAnsi="Arial" w:cs="Arial"/>
        </w:rPr>
        <w:t>2017</w:t>
      </w:r>
      <w:r w:rsidR="00812FD0">
        <w:rPr>
          <w:rFonts w:ascii="Arial" w:hAnsi="Arial" w:cs="Arial"/>
        </w:rPr>
        <w:t>) report</w:t>
      </w:r>
      <w:r w:rsidR="00C765FC">
        <w:rPr>
          <w:rFonts w:ascii="Arial" w:hAnsi="Arial" w:cs="Arial"/>
        </w:rPr>
        <w:t xml:space="preserve">. </w:t>
      </w:r>
      <w:r w:rsidR="00E258A2">
        <w:rPr>
          <w:rFonts w:ascii="Arial" w:hAnsi="Arial" w:cs="Arial"/>
        </w:rPr>
        <w:t>In</w:t>
      </w:r>
      <w:r w:rsidR="00C765FC">
        <w:rPr>
          <w:rFonts w:ascii="Arial" w:hAnsi="Arial" w:cs="Arial"/>
        </w:rPr>
        <w:t xml:space="preserve"> addition to this an attendance rate of 94.0% is recorded. </w:t>
      </w:r>
    </w:p>
    <w:p w14:paraId="3E37A538" w14:textId="77777777" w:rsidR="00232661" w:rsidRDefault="00232661">
      <w:pPr>
        <w:spacing w:line="360" w:lineRule="auto"/>
        <w:rPr>
          <w:rFonts w:ascii="Arial" w:hAnsi="Arial" w:cs="Arial"/>
        </w:rPr>
      </w:pPr>
    </w:p>
    <w:p w14:paraId="3B8F8A15" w14:textId="6CEB900A" w:rsidR="00DF08FB" w:rsidRDefault="00BF6B63">
      <w:pPr>
        <w:spacing w:line="360" w:lineRule="auto"/>
        <w:rPr>
          <w:rFonts w:ascii="Arial" w:hAnsi="Arial" w:cs="Arial"/>
        </w:rPr>
      </w:pPr>
      <w:r>
        <w:rPr>
          <w:rFonts w:ascii="Arial" w:hAnsi="Arial" w:cs="Arial"/>
        </w:rPr>
        <w:t xml:space="preserve">The critical incident was recorded during a year </w:t>
      </w:r>
      <w:r w:rsidR="009A34E8">
        <w:rPr>
          <w:rFonts w:ascii="Arial" w:hAnsi="Arial" w:cs="Arial"/>
        </w:rPr>
        <w:t>6</w:t>
      </w:r>
      <w:r>
        <w:rPr>
          <w:rFonts w:ascii="Arial" w:hAnsi="Arial" w:cs="Arial"/>
        </w:rPr>
        <w:t xml:space="preserve"> </w:t>
      </w:r>
      <w:r w:rsidR="00736D7F">
        <w:rPr>
          <w:rFonts w:ascii="Arial" w:hAnsi="Arial" w:cs="Arial"/>
        </w:rPr>
        <w:t>m</w:t>
      </w:r>
      <w:r>
        <w:rPr>
          <w:rFonts w:ascii="Arial" w:hAnsi="Arial" w:cs="Arial"/>
        </w:rPr>
        <w:t>ath</w:t>
      </w:r>
      <w:r w:rsidR="009A34E8">
        <w:rPr>
          <w:rFonts w:ascii="Arial" w:hAnsi="Arial" w:cs="Arial"/>
        </w:rPr>
        <w:t>ematics</w:t>
      </w:r>
      <w:r>
        <w:rPr>
          <w:rFonts w:ascii="Arial" w:hAnsi="Arial" w:cs="Arial"/>
        </w:rPr>
        <w:t xml:space="preserve"> </w:t>
      </w:r>
      <w:r w:rsidR="00736D7F">
        <w:rPr>
          <w:rFonts w:ascii="Arial" w:hAnsi="Arial" w:cs="Arial"/>
        </w:rPr>
        <w:t xml:space="preserve">&amp; numeracy </w:t>
      </w:r>
      <w:r>
        <w:rPr>
          <w:rFonts w:ascii="Arial" w:hAnsi="Arial" w:cs="Arial"/>
        </w:rPr>
        <w:t xml:space="preserve">class after </w:t>
      </w:r>
      <w:r w:rsidR="008B27C0">
        <w:rPr>
          <w:rFonts w:ascii="Arial" w:hAnsi="Arial" w:cs="Arial"/>
        </w:rPr>
        <w:t xml:space="preserve">morning </w:t>
      </w:r>
      <w:r>
        <w:rPr>
          <w:rFonts w:ascii="Arial" w:hAnsi="Arial" w:cs="Arial"/>
        </w:rPr>
        <w:t>break time. The classroom promoted a comfortable environment, consisting of high and low tables with soft-furnishings and minimalistic walls. Teacher-A started by splitting the class off into groups with the ‘focus group’ remaining on the carpet. Teacher A recapped on previous learning and focused on methods for addition. For the task, some children appeared to be using ICT and others working in their books at the tables</w:t>
      </w:r>
      <w:r w:rsidR="00E52BEF">
        <w:rPr>
          <w:rFonts w:ascii="Arial" w:hAnsi="Arial" w:cs="Arial"/>
        </w:rPr>
        <w:t xml:space="preserve"> alongside</w:t>
      </w:r>
      <w:r w:rsidR="00037F80">
        <w:rPr>
          <w:rFonts w:ascii="Arial" w:hAnsi="Arial" w:cs="Arial"/>
        </w:rPr>
        <w:t xml:space="preserve"> their</w:t>
      </w:r>
      <w:r w:rsidR="00E52BEF">
        <w:rPr>
          <w:rFonts w:ascii="Arial" w:hAnsi="Arial" w:cs="Arial"/>
        </w:rPr>
        <w:t xml:space="preserve"> peers</w:t>
      </w:r>
      <w:r>
        <w:rPr>
          <w:rFonts w:ascii="Arial" w:hAnsi="Arial" w:cs="Arial"/>
        </w:rPr>
        <w:t xml:space="preserve">. The incident was observed between </w:t>
      </w:r>
      <w:r>
        <w:rPr>
          <w:rFonts w:ascii="Arial" w:hAnsi="Arial" w:cs="Arial"/>
        </w:rPr>
        <w:lastRenderedPageBreak/>
        <w:t>Teacher</w:t>
      </w:r>
      <w:r w:rsidR="009A34E8">
        <w:rPr>
          <w:rFonts w:ascii="Arial" w:hAnsi="Arial" w:cs="Arial"/>
        </w:rPr>
        <w:t>-</w:t>
      </w:r>
      <w:r>
        <w:rPr>
          <w:rFonts w:ascii="Arial" w:hAnsi="Arial" w:cs="Arial"/>
        </w:rPr>
        <w:t>A and Child</w:t>
      </w:r>
      <w:r w:rsidR="009A34E8">
        <w:rPr>
          <w:rFonts w:ascii="Arial" w:hAnsi="Arial" w:cs="Arial"/>
        </w:rPr>
        <w:t>-</w:t>
      </w:r>
      <w:r>
        <w:rPr>
          <w:rFonts w:ascii="Arial" w:hAnsi="Arial" w:cs="Arial"/>
        </w:rPr>
        <w:t>X whilst undertaking independent study</w:t>
      </w:r>
      <w:r w:rsidR="00A752CC">
        <w:rPr>
          <w:rFonts w:ascii="Arial" w:hAnsi="Arial" w:cs="Arial"/>
        </w:rPr>
        <w:t xml:space="preserve"> for a differentiated task.</w:t>
      </w:r>
    </w:p>
    <w:p w14:paraId="0177D49E" w14:textId="77777777" w:rsidR="00DF08FB" w:rsidRPr="002116B8" w:rsidRDefault="00DF08FB">
      <w:pPr>
        <w:spacing w:line="360" w:lineRule="auto"/>
        <w:rPr>
          <w:rFonts w:ascii="Arial" w:hAnsi="Arial" w:cs="Arial"/>
          <w:b/>
          <w:bCs/>
          <w:sz w:val="28"/>
        </w:rPr>
      </w:pPr>
    </w:p>
    <w:p w14:paraId="044C523E" w14:textId="0CB11B7A" w:rsidR="0045191A" w:rsidRPr="002116B8" w:rsidRDefault="00BF6B63">
      <w:pPr>
        <w:spacing w:line="360" w:lineRule="auto"/>
        <w:rPr>
          <w:rFonts w:ascii="Arial" w:hAnsi="Arial" w:cs="Arial"/>
          <w:b/>
          <w:bCs/>
          <w:sz w:val="28"/>
          <w:u w:val="single"/>
        </w:rPr>
      </w:pPr>
      <w:r w:rsidRPr="002116B8">
        <w:rPr>
          <w:rFonts w:ascii="Arial" w:hAnsi="Arial" w:cs="Arial"/>
          <w:b/>
          <w:bCs/>
          <w:sz w:val="28"/>
          <w:u w:val="single"/>
        </w:rPr>
        <w:t xml:space="preserve">Critical incident linked to Donaldson’s Four Purposes </w:t>
      </w:r>
    </w:p>
    <w:p w14:paraId="5FE85952" w14:textId="77777777" w:rsidR="00E238CA" w:rsidRPr="00E238CA" w:rsidRDefault="00E238CA">
      <w:pPr>
        <w:spacing w:line="360" w:lineRule="auto"/>
        <w:rPr>
          <w:rFonts w:ascii="Arial" w:hAnsi="Arial" w:cs="Arial"/>
          <w:b/>
          <w:bCs/>
        </w:rPr>
      </w:pPr>
    </w:p>
    <w:p w14:paraId="7EFBC945" w14:textId="4E91AFC9" w:rsidR="0045191A" w:rsidRDefault="00BF6B63">
      <w:pPr>
        <w:spacing w:line="360" w:lineRule="auto"/>
        <w:rPr>
          <w:rFonts w:ascii="Arial" w:hAnsi="Arial" w:cs="Arial"/>
        </w:rPr>
      </w:pPr>
      <w:r>
        <w:rPr>
          <w:rFonts w:ascii="Arial" w:hAnsi="Arial" w:cs="Arial"/>
        </w:rPr>
        <w:t>In line with BERA</w:t>
      </w:r>
      <w:r w:rsidR="00037F80">
        <w:rPr>
          <w:rFonts w:ascii="Arial" w:hAnsi="Arial" w:cs="Arial"/>
        </w:rPr>
        <w:t xml:space="preserve"> (2018)</w:t>
      </w:r>
      <w:r>
        <w:rPr>
          <w:rFonts w:ascii="Arial" w:hAnsi="Arial" w:cs="Arial"/>
        </w:rPr>
        <w:t>, the data presented will be anonymous to prevent the identification of participants</w:t>
      </w:r>
      <w:r w:rsidR="00037F80">
        <w:rPr>
          <w:rFonts w:ascii="Arial" w:hAnsi="Arial" w:cs="Arial"/>
        </w:rPr>
        <w:t xml:space="preserve">. </w:t>
      </w:r>
      <w:r>
        <w:rPr>
          <w:rFonts w:ascii="Arial" w:hAnsi="Arial" w:cs="Arial"/>
        </w:rPr>
        <w:t>To follow this, those observed throughout the critical incident will be referred to as Teacher-A and Child-X.</w:t>
      </w:r>
    </w:p>
    <w:p w14:paraId="08EF81B2" w14:textId="77777777" w:rsidR="00E52BEF" w:rsidRDefault="00E52BEF">
      <w:pPr>
        <w:spacing w:line="360" w:lineRule="auto"/>
        <w:rPr>
          <w:rFonts w:ascii="Arial" w:hAnsi="Arial" w:cs="Arial"/>
        </w:rPr>
      </w:pPr>
    </w:p>
    <w:p w14:paraId="68221AD1" w14:textId="54E4698C" w:rsidR="00F44837" w:rsidRDefault="00BF6B63">
      <w:pPr>
        <w:spacing w:line="360" w:lineRule="auto"/>
        <w:rPr>
          <w:rFonts w:ascii="Arial" w:hAnsi="Arial" w:cs="Arial"/>
        </w:rPr>
      </w:pPr>
      <w:r>
        <w:rPr>
          <w:rFonts w:ascii="Arial" w:hAnsi="Arial" w:cs="Arial"/>
        </w:rPr>
        <w:t>Teacher-A presented the task to the class which displayed three different coloured columns; red, blue and green. Teacher-A confirmed that the coloured columns indicated levels but in a discreet manner to the learners. Before the children went off to complete the task, Teach</w:t>
      </w:r>
      <w:r w:rsidRPr="00197FCD">
        <w:rPr>
          <w:rFonts w:ascii="Arial" w:hAnsi="Arial" w:cs="Arial"/>
        </w:rPr>
        <w:t xml:space="preserve">er-A used a </w:t>
      </w:r>
      <w:r w:rsidR="00691580">
        <w:rPr>
          <w:rFonts w:ascii="Arial" w:hAnsi="Arial" w:cs="Arial"/>
        </w:rPr>
        <w:t>‘</w:t>
      </w:r>
      <w:r w:rsidRPr="00197FCD">
        <w:rPr>
          <w:rFonts w:ascii="Arial" w:hAnsi="Arial" w:cs="Arial"/>
        </w:rPr>
        <w:t>thumbs u</w:t>
      </w:r>
      <w:r w:rsidR="00691580">
        <w:rPr>
          <w:rFonts w:ascii="Arial" w:hAnsi="Arial" w:cs="Arial"/>
        </w:rPr>
        <w:t xml:space="preserve">p/side/down’ </w:t>
      </w:r>
      <w:r w:rsidRPr="00197FCD">
        <w:rPr>
          <w:rFonts w:ascii="Arial" w:hAnsi="Arial" w:cs="Arial"/>
        </w:rPr>
        <w:t>method to ga</w:t>
      </w:r>
      <w:r w:rsidR="00037F80">
        <w:rPr>
          <w:rFonts w:ascii="Arial" w:hAnsi="Arial" w:cs="Arial"/>
        </w:rPr>
        <w:t>u</w:t>
      </w:r>
      <w:r w:rsidRPr="00197FCD">
        <w:rPr>
          <w:rFonts w:ascii="Arial" w:hAnsi="Arial" w:cs="Arial"/>
        </w:rPr>
        <w:t>ge the children’s confidence</w:t>
      </w:r>
      <w:r w:rsidR="00691580">
        <w:rPr>
          <w:rFonts w:ascii="Arial" w:hAnsi="Arial" w:cs="Arial"/>
        </w:rPr>
        <w:t xml:space="preserve"> and understanding</w:t>
      </w:r>
      <w:r w:rsidRPr="00197FCD">
        <w:rPr>
          <w:rFonts w:ascii="Arial" w:hAnsi="Arial" w:cs="Arial"/>
        </w:rPr>
        <w:t>. At the table, Child-X proceeded to start with the first column. Teacher-A circled the table and questioned Child-X on the decision of starting on the red column (lowest). Teacher-A encouraged Child-X to start in the middle on the blue column. Child-X took on the challenge and</w:t>
      </w:r>
      <w:r w:rsidR="00E52BEF">
        <w:rPr>
          <w:rFonts w:ascii="Arial" w:hAnsi="Arial" w:cs="Arial"/>
        </w:rPr>
        <w:t xml:space="preserve"> presented the method and answer to Teacher-A </w:t>
      </w:r>
      <w:r w:rsidR="007B1DA4">
        <w:rPr>
          <w:rFonts w:ascii="Arial" w:hAnsi="Arial" w:cs="Arial"/>
        </w:rPr>
        <w:t>who suggested using a different method</w:t>
      </w:r>
      <w:r w:rsidR="00E52BEF">
        <w:rPr>
          <w:rFonts w:ascii="Arial" w:hAnsi="Arial" w:cs="Arial"/>
        </w:rPr>
        <w:t xml:space="preserve">. </w:t>
      </w:r>
      <w:r w:rsidRPr="00197FCD">
        <w:rPr>
          <w:rFonts w:ascii="Arial" w:hAnsi="Arial" w:cs="Arial"/>
        </w:rPr>
        <w:t xml:space="preserve">Child-X drew a visual number line </w:t>
      </w:r>
      <w:r w:rsidR="00E52BEF">
        <w:rPr>
          <w:rFonts w:ascii="Arial" w:hAnsi="Arial" w:cs="Arial"/>
        </w:rPr>
        <w:t xml:space="preserve">on the whiteboard </w:t>
      </w:r>
      <w:r w:rsidRPr="00197FCD">
        <w:rPr>
          <w:rFonts w:ascii="Arial" w:hAnsi="Arial" w:cs="Arial"/>
        </w:rPr>
        <w:t>to assist with countin</w:t>
      </w:r>
      <w:r w:rsidR="007B1DA4">
        <w:rPr>
          <w:rFonts w:ascii="Arial" w:hAnsi="Arial" w:cs="Arial"/>
        </w:rPr>
        <w:t xml:space="preserve">g. With a little more direction from Teacher-A, Child-X was confident to complete the task independently. </w:t>
      </w:r>
      <w:r w:rsidRPr="00197FCD">
        <w:rPr>
          <w:rFonts w:ascii="Arial" w:hAnsi="Arial" w:cs="Arial"/>
        </w:rPr>
        <w:t xml:space="preserve"> </w:t>
      </w:r>
      <w:r w:rsidR="00E52BEF">
        <w:rPr>
          <w:rFonts w:ascii="Arial" w:hAnsi="Arial" w:cs="Arial"/>
        </w:rPr>
        <w:t xml:space="preserve">At the table Child-X could see her peer was struggling and advised her to use the same method as her. </w:t>
      </w:r>
      <w:r w:rsidRPr="00197FCD">
        <w:rPr>
          <w:rFonts w:ascii="Arial" w:hAnsi="Arial" w:cs="Arial"/>
        </w:rPr>
        <w:t>Shortly after, Child-X had completed the blue column and confidently moved onto the next (green).</w:t>
      </w:r>
      <w:r>
        <w:rPr>
          <w:rFonts w:ascii="Arial" w:hAnsi="Arial" w:cs="Arial"/>
        </w:rPr>
        <w:t xml:space="preserve"> </w:t>
      </w:r>
      <w:r w:rsidR="009B5721">
        <w:rPr>
          <w:rFonts w:ascii="Arial" w:hAnsi="Arial" w:cs="Arial"/>
        </w:rPr>
        <w:t xml:space="preserve">At the end, Teacher-A asked Child-X to mark her answers to see how well she had done. </w:t>
      </w:r>
    </w:p>
    <w:p w14:paraId="76D99D16" w14:textId="71BC8408" w:rsidR="0045191A" w:rsidRDefault="00BF6B63">
      <w:pPr>
        <w:spacing w:line="360" w:lineRule="auto"/>
        <w:rPr>
          <w:rFonts w:ascii="Arial" w:hAnsi="Arial" w:cs="Arial"/>
        </w:rPr>
      </w:pPr>
      <w:r>
        <w:rPr>
          <w:rFonts w:ascii="Arial" w:hAnsi="Arial" w:cs="Arial"/>
        </w:rPr>
        <w:t>The critical incident observed was how the teacher differentiated the task</w:t>
      </w:r>
      <w:r w:rsidR="00E238CA">
        <w:rPr>
          <w:rFonts w:ascii="Arial" w:hAnsi="Arial" w:cs="Arial"/>
        </w:rPr>
        <w:t>, enabling all learners to access it</w:t>
      </w:r>
      <w:r>
        <w:rPr>
          <w:rFonts w:ascii="Arial" w:hAnsi="Arial" w:cs="Arial"/>
        </w:rPr>
        <w:t xml:space="preserve">. The </w:t>
      </w:r>
      <w:r w:rsidR="00E238CA">
        <w:rPr>
          <w:rFonts w:ascii="Arial" w:hAnsi="Arial" w:cs="Arial"/>
        </w:rPr>
        <w:t>task gave the child an opportunity to self-assess and make decisions for their learning.</w:t>
      </w:r>
    </w:p>
    <w:p w14:paraId="7258CB29" w14:textId="4F615732" w:rsidR="0040728A" w:rsidRDefault="0040728A">
      <w:pPr>
        <w:spacing w:line="360" w:lineRule="auto"/>
        <w:rPr>
          <w:rFonts w:ascii="Arial" w:hAnsi="Arial" w:cs="Arial"/>
        </w:rPr>
      </w:pPr>
    </w:p>
    <w:p w14:paraId="5AC6AAF0" w14:textId="2499449F" w:rsidR="001D7532" w:rsidRPr="001D7532" w:rsidRDefault="004B201E" w:rsidP="001D7532">
      <w:pPr>
        <w:spacing w:line="360" w:lineRule="auto"/>
        <w:rPr>
          <w:rFonts w:ascii="Arial" w:hAnsi="Arial" w:cs="Arial"/>
        </w:rPr>
      </w:pPr>
      <w:r>
        <w:rPr>
          <w:rFonts w:ascii="Arial" w:hAnsi="Arial" w:cs="Arial"/>
        </w:rPr>
        <w:t xml:space="preserve">The critical incident observed </w:t>
      </w:r>
      <w:r w:rsidR="0040728A">
        <w:rPr>
          <w:rFonts w:ascii="Arial" w:hAnsi="Arial" w:cs="Arial"/>
        </w:rPr>
        <w:t>relates</w:t>
      </w:r>
      <w:r>
        <w:rPr>
          <w:rFonts w:ascii="Arial" w:hAnsi="Arial" w:cs="Arial"/>
        </w:rPr>
        <w:t xml:space="preserve"> to the</w:t>
      </w:r>
      <w:r w:rsidR="0040728A">
        <w:rPr>
          <w:rFonts w:ascii="Arial" w:hAnsi="Arial" w:cs="Arial"/>
        </w:rPr>
        <w:t xml:space="preserve"> key characteristics of the </w:t>
      </w:r>
      <w:r w:rsidRPr="002116B8">
        <w:rPr>
          <w:rFonts w:ascii="Arial" w:hAnsi="Arial" w:cs="Arial"/>
          <w:b/>
        </w:rPr>
        <w:t>ambitious, capable learner</w:t>
      </w:r>
      <w:r w:rsidR="0040728A" w:rsidRPr="002116B8">
        <w:rPr>
          <w:rFonts w:ascii="Arial" w:hAnsi="Arial" w:cs="Arial"/>
          <w:b/>
        </w:rPr>
        <w:t xml:space="preserve"> </w:t>
      </w:r>
      <w:r w:rsidR="0040728A">
        <w:rPr>
          <w:rFonts w:ascii="Arial" w:hAnsi="Arial" w:cs="Arial"/>
        </w:rPr>
        <w:t xml:space="preserve">purpose. </w:t>
      </w:r>
      <w:r w:rsidR="001D7532">
        <w:rPr>
          <w:rFonts w:ascii="Arial" w:hAnsi="Arial" w:cs="Arial"/>
        </w:rPr>
        <w:t xml:space="preserve">Child-X set their own achievement goals </w:t>
      </w:r>
      <w:r w:rsidR="00FC5960">
        <w:rPr>
          <w:rFonts w:ascii="Arial" w:hAnsi="Arial" w:cs="Arial"/>
        </w:rPr>
        <w:t>by</w:t>
      </w:r>
      <w:r w:rsidR="001D7532">
        <w:rPr>
          <w:rFonts w:ascii="Arial" w:hAnsi="Arial" w:cs="Arial"/>
        </w:rPr>
        <w:t xml:space="preserve"> choosing a coloured colum</w:t>
      </w:r>
      <w:r w:rsidR="00FC5960">
        <w:rPr>
          <w:rFonts w:ascii="Arial" w:hAnsi="Arial" w:cs="Arial"/>
        </w:rPr>
        <w:t xml:space="preserve">n </w:t>
      </w:r>
      <w:r w:rsidR="0040728A">
        <w:rPr>
          <w:rFonts w:ascii="Arial" w:hAnsi="Arial" w:cs="Arial"/>
        </w:rPr>
        <w:t xml:space="preserve">of sums </w:t>
      </w:r>
      <w:r w:rsidR="00FC5960">
        <w:rPr>
          <w:rFonts w:ascii="Arial" w:hAnsi="Arial" w:cs="Arial"/>
        </w:rPr>
        <w:t>to complete</w:t>
      </w:r>
      <w:r w:rsidR="0040728A">
        <w:rPr>
          <w:rFonts w:ascii="Arial" w:hAnsi="Arial" w:cs="Arial"/>
        </w:rPr>
        <w:t>. T</w:t>
      </w:r>
      <w:r w:rsidR="00FC5960">
        <w:rPr>
          <w:rFonts w:ascii="Arial" w:hAnsi="Arial" w:cs="Arial"/>
        </w:rPr>
        <w:t xml:space="preserve">his </w:t>
      </w:r>
      <w:r w:rsidR="0040728A">
        <w:rPr>
          <w:rFonts w:ascii="Arial" w:hAnsi="Arial" w:cs="Arial"/>
        </w:rPr>
        <w:t>links closely to</w:t>
      </w:r>
      <w:r w:rsidR="00FC5960">
        <w:rPr>
          <w:rFonts w:ascii="Arial" w:hAnsi="Arial" w:cs="Arial"/>
        </w:rPr>
        <w:t xml:space="preserve"> </w:t>
      </w:r>
      <w:r w:rsidR="0040728A">
        <w:rPr>
          <w:rFonts w:ascii="Arial" w:hAnsi="Arial" w:cs="Arial"/>
        </w:rPr>
        <w:t>“</w:t>
      </w:r>
      <w:r w:rsidR="00FC5960">
        <w:rPr>
          <w:rFonts w:ascii="Arial" w:hAnsi="Arial" w:cs="Arial"/>
        </w:rPr>
        <w:t xml:space="preserve">set themselves high standards </w:t>
      </w:r>
      <w:r w:rsidR="0040728A">
        <w:rPr>
          <w:rFonts w:ascii="Arial" w:hAnsi="Arial" w:cs="Arial"/>
        </w:rPr>
        <w:t xml:space="preserve">and seek </w:t>
      </w:r>
      <w:r w:rsidR="00FC5960">
        <w:rPr>
          <w:rFonts w:ascii="Arial" w:hAnsi="Arial" w:cs="Arial"/>
        </w:rPr>
        <w:t>and enjoy a challenge</w:t>
      </w:r>
      <w:r w:rsidR="0040728A">
        <w:rPr>
          <w:rFonts w:ascii="Arial" w:hAnsi="Arial" w:cs="Arial"/>
        </w:rPr>
        <w:t>” (Donaldson, 2015, p. 29)</w:t>
      </w:r>
      <w:r w:rsidR="00FC5960">
        <w:rPr>
          <w:rFonts w:ascii="Arial" w:hAnsi="Arial" w:cs="Arial"/>
        </w:rPr>
        <w:t xml:space="preserve">. Teacher-A </w:t>
      </w:r>
      <w:r w:rsidR="002116B8">
        <w:rPr>
          <w:rFonts w:ascii="Arial" w:hAnsi="Arial" w:cs="Arial"/>
        </w:rPr>
        <w:t xml:space="preserve">further </w:t>
      </w:r>
      <w:r w:rsidR="00FC5960">
        <w:rPr>
          <w:rFonts w:ascii="Arial" w:hAnsi="Arial" w:cs="Arial"/>
        </w:rPr>
        <w:t>asked Child-X to talk through the method they had used to work out the sum</w:t>
      </w:r>
      <w:r w:rsidR="002116B8">
        <w:rPr>
          <w:rFonts w:ascii="Arial" w:hAnsi="Arial" w:cs="Arial"/>
        </w:rPr>
        <w:t>; t</w:t>
      </w:r>
      <w:r w:rsidR="00FC5960">
        <w:rPr>
          <w:rFonts w:ascii="Arial" w:hAnsi="Arial" w:cs="Arial"/>
        </w:rPr>
        <w:t xml:space="preserve">his </w:t>
      </w:r>
      <w:r w:rsidR="00FC5960">
        <w:rPr>
          <w:rFonts w:ascii="Arial" w:hAnsi="Arial" w:cs="Arial"/>
        </w:rPr>
        <w:lastRenderedPageBreak/>
        <w:t>showed Child-X explaining the ideas and concepts they are learning about</w:t>
      </w:r>
      <w:r w:rsidR="0040728A">
        <w:rPr>
          <w:rFonts w:ascii="Arial" w:hAnsi="Arial" w:cs="Arial"/>
        </w:rPr>
        <w:t xml:space="preserve">. </w:t>
      </w:r>
      <w:r w:rsidR="00FC5960">
        <w:rPr>
          <w:rFonts w:ascii="Arial" w:hAnsi="Arial" w:cs="Arial"/>
        </w:rPr>
        <w:t xml:space="preserve">Child-X presented the workings out of the first sum to Teacher-A before moving on to complete the rest independently. This shows Child-X meeting the criteria of an ambitious, capable learner </w:t>
      </w:r>
      <w:r w:rsidR="0040728A">
        <w:rPr>
          <w:rFonts w:ascii="Arial" w:hAnsi="Arial" w:cs="Arial"/>
        </w:rPr>
        <w:t xml:space="preserve">through the use of questioning and enjoying solving problems. </w:t>
      </w:r>
    </w:p>
    <w:p w14:paraId="30EDD2DE" w14:textId="23636914" w:rsidR="0040728A" w:rsidRDefault="000E21E0">
      <w:pPr>
        <w:spacing w:line="360" w:lineRule="auto"/>
        <w:rPr>
          <w:rFonts w:ascii="Arial" w:hAnsi="Arial" w:cs="Arial"/>
        </w:rPr>
      </w:pPr>
      <w:r>
        <w:rPr>
          <w:rFonts w:ascii="Arial" w:hAnsi="Arial" w:cs="Arial"/>
        </w:rPr>
        <w:t xml:space="preserve">Secondly, the critical incident also links to the </w:t>
      </w:r>
      <w:r w:rsidRPr="002116B8">
        <w:rPr>
          <w:rFonts w:ascii="Arial" w:hAnsi="Arial" w:cs="Arial"/>
          <w:b/>
        </w:rPr>
        <w:t>healthy, confident individuals’</w:t>
      </w:r>
      <w:r>
        <w:rPr>
          <w:rFonts w:ascii="Arial" w:hAnsi="Arial" w:cs="Arial"/>
        </w:rPr>
        <w:t xml:space="preserve"> purpose whereby Teacher-A encouraged </w:t>
      </w:r>
      <w:r w:rsidR="000D7F0A">
        <w:rPr>
          <w:rFonts w:ascii="Arial" w:hAnsi="Arial" w:cs="Arial"/>
        </w:rPr>
        <w:t>Child-X</w:t>
      </w:r>
      <w:r>
        <w:rPr>
          <w:rFonts w:ascii="Arial" w:hAnsi="Arial" w:cs="Arial"/>
        </w:rPr>
        <w:t xml:space="preserve"> to start at the</w:t>
      </w:r>
      <w:r w:rsidR="00736D7F">
        <w:rPr>
          <w:rFonts w:ascii="Arial" w:hAnsi="Arial" w:cs="Arial"/>
        </w:rPr>
        <w:t xml:space="preserve"> ‘blue’ (middle)</w:t>
      </w:r>
      <w:r>
        <w:rPr>
          <w:rFonts w:ascii="Arial" w:hAnsi="Arial" w:cs="Arial"/>
        </w:rPr>
        <w:t xml:space="preserve"> column, helping Child-X to “face and overcome a challenge” (Donaldson, 2015, p.30). Child-X showed traits of having the confidence to participate in performance when the teacher reinforced Child-X’s abilities to d</w:t>
      </w:r>
      <w:r w:rsidR="00197FCD">
        <w:rPr>
          <w:rFonts w:ascii="Arial" w:hAnsi="Arial" w:cs="Arial"/>
        </w:rPr>
        <w:t xml:space="preserve">o the higher columns. </w:t>
      </w:r>
    </w:p>
    <w:p w14:paraId="297C4E17" w14:textId="77777777" w:rsidR="00736D7F" w:rsidRDefault="00736D7F">
      <w:pPr>
        <w:spacing w:line="360" w:lineRule="auto"/>
        <w:rPr>
          <w:rFonts w:ascii="Arial" w:hAnsi="Arial" w:cs="Arial"/>
        </w:rPr>
      </w:pPr>
    </w:p>
    <w:p w14:paraId="64E05D2F" w14:textId="5C5D6D39" w:rsidR="00C653A4" w:rsidRPr="002116B8" w:rsidRDefault="00C653A4">
      <w:pPr>
        <w:spacing w:line="360" w:lineRule="auto"/>
        <w:rPr>
          <w:rFonts w:ascii="Arial" w:hAnsi="Arial" w:cs="Arial"/>
          <w:b/>
          <w:sz w:val="28"/>
          <w:u w:val="single"/>
        </w:rPr>
      </w:pPr>
      <w:r w:rsidRPr="002116B8">
        <w:rPr>
          <w:rFonts w:ascii="Arial" w:hAnsi="Arial" w:cs="Arial"/>
          <w:b/>
          <w:sz w:val="28"/>
          <w:u w:val="single"/>
        </w:rPr>
        <w:t xml:space="preserve">Literature </w:t>
      </w:r>
      <w:r w:rsidR="00F44837" w:rsidRPr="002116B8">
        <w:rPr>
          <w:rFonts w:ascii="Arial" w:hAnsi="Arial" w:cs="Arial"/>
          <w:b/>
          <w:sz w:val="28"/>
          <w:u w:val="single"/>
        </w:rPr>
        <w:t>R</w:t>
      </w:r>
      <w:r w:rsidRPr="002116B8">
        <w:rPr>
          <w:rFonts w:ascii="Arial" w:hAnsi="Arial" w:cs="Arial"/>
          <w:b/>
          <w:sz w:val="28"/>
          <w:u w:val="single"/>
        </w:rPr>
        <w:t xml:space="preserve">eview </w:t>
      </w:r>
    </w:p>
    <w:p w14:paraId="297AC482" w14:textId="77777777" w:rsidR="000D7F0A" w:rsidRPr="000D7F0A" w:rsidRDefault="000D7F0A">
      <w:pPr>
        <w:spacing w:line="360" w:lineRule="auto"/>
        <w:rPr>
          <w:rFonts w:ascii="Arial" w:hAnsi="Arial" w:cs="Arial"/>
          <w:b/>
        </w:rPr>
      </w:pPr>
    </w:p>
    <w:p w14:paraId="1397A65E" w14:textId="2BF6BE7F" w:rsidR="0058410E" w:rsidRDefault="009C6AFD" w:rsidP="00C653A4">
      <w:pPr>
        <w:spacing w:line="360" w:lineRule="auto"/>
        <w:rPr>
          <w:rFonts w:ascii="Arial" w:hAnsi="Arial" w:cs="Arial"/>
        </w:rPr>
      </w:pPr>
      <w:r>
        <w:rPr>
          <w:rFonts w:ascii="Arial" w:hAnsi="Arial" w:cs="Arial"/>
        </w:rPr>
        <w:t>The observed critical incident highlighted many key themes that could be further explored.</w:t>
      </w:r>
      <w:r w:rsidR="003363C7">
        <w:rPr>
          <w:rFonts w:ascii="Arial" w:hAnsi="Arial" w:cs="Arial"/>
        </w:rPr>
        <w:t xml:space="preserve"> This assignment will focus on two themes in greater depth: differentiation and self-assessment.</w:t>
      </w:r>
    </w:p>
    <w:p w14:paraId="7EE18329" w14:textId="2C71B07C" w:rsidR="00E36DE3" w:rsidRDefault="00E36DE3" w:rsidP="00C653A4">
      <w:pPr>
        <w:spacing w:line="360" w:lineRule="auto"/>
        <w:rPr>
          <w:rFonts w:ascii="Arial" w:hAnsi="Arial" w:cs="Arial"/>
        </w:rPr>
      </w:pPr>
    </w:p>
    <w:p w14:paraId="141C0901" w14:textId="3CDC2785" w:rsidR="00E36DE3" w:rsidRPr="00101636" w:rsidRDefault="00F44837" w:rsidP="00E36DE3">
      <w:pPr>
        <w:spacing w:line="360" w:lineRule="auto"/>
        <w:rPr>
          <w:rFonts w:ascii="Arial" w:hAnsi="Arial" w:cs="Arial"/>
          <w:b/>
        </w:rPr>
      </w:pPr>
      <w:r w:rsidRPr="002116B8">
        <w:rPr>
          <w:rFonts w:ascii="Arial" w:hAnsi="Arial" w:cs="Arial"/>
          <w:b/>
          <w:sz w:val="28"/>
        </w:rPr>
        <w:t xml:space="preserve">Theme 1: </w:t>
      </w:r>
      <w:r w:rsidR="00E36DE3" w:rsidRPr="002116B8">
        <w:rPr>
          <w:rFonts w:ascii="Arial" w:hAnsi="Arial" w:cs="Arial"/>
          <w:b/>
          <w:sz w:val="28"/>
        </w:rPr>
        <w:t>Differentiation</w:t>
      </w:r>
    </w:p>
    <w:p w14:paraId="03C9DB02" w14:textId="77777777" w:rsidR="002116B8" w:rsidRDefault="00E36DE3" w:rsidP="00E36DE3">
      <w:pPr>
        <w:spacing w:line="360" w:lineRule="auto"/>
        <w:rPr>
          <w:rFonts w:ascii="Arial" w:hAnsi="Arial" w:cs="Arial"/>
          <w:color w:val="FF0000"/>
        </w:rPr>
      </w:pPr>
      <w:r>
        <w:rPr>
          <w:rFonts w:ascii="Arial" w:hAnsi="Arial" w:cs="Arial"/>
        </w:rPr>
        <w:t xml:space="preserve">Differentiation is described as an approach for teaching and learning which has the intent to support varied learners within the classroom (Sousa and Tomlinson, 2018). In accordance to this, Tomlinson (2003, cited in </w:t>
      </w:r>
      <w:proofErr w:type="spellStart"/>
      <w:r>
        <w:rPr>
          <w:rFonts w:ascii="Arial" w:hAnsi="Arial" w:cs="Arial"/>
        </w:rPr>
        <w:t>Hertberg</w:t>
      </w:r>
      <w:proofErr w:type="spellEnd"/>
      <w:r>
        <w:rPr>
          <w:rFonts w:ascii="Arial" w:hAnsi="Arial" w:cs="Arial"/>
        </w:rPr>
        <w:t>-Davis, 2009) proposes that the teacher must recognise how students differ in a variety of ways and tailor learning experiences to suit their individual needs. Within the classroom, teachers can uncover learners’ interests and find a pathway into school content, making it accessible for all (</w:t>
      </w:r>
      <w:proofErr w:type="spellStart"/>
      <w:r>
        <w:rPr>
          <w:rFonts w:ascii="Arial" w:hAnsi="Arial" w:cs="Arial"/>
        </w:rPr>
        <w:t>Hertberg</w:t>
      </w:r>
      <w:proofErr w:type="spellEnd"/>
      <w:r>
        <w:rPr>
          <w:rFonts w:ascii="Arial" w:hAnsi="Arial" w:cs="Arial"/>
        </w:rPr>
        <w:t xml:space="preserve">-Davis, 2009). It can be suggested that each learner has an </w:t>
      </w:r>
      <w:r w:rsidRPr="007F7F6C">
        <w:rPr>
          <w:rFonts w:ascii="Arial" w:hAnsi="Arial" w:cs="Arial"/>
        </w:rPr>
        <w:t>individual learning style, requiring</w:t>
      </w:r>
      <w:r>
        <w:rPr>
          <w:rFonts w:ascii="Arial" w:hAnsi="Arial" w:cs="Arial"/>
        </w:rPr>
        <w:t xml:space="preserve"> a variety of instructional strategies, this is known as ‘differentiated instruction’. Tomlinson (2017, p.1) explains that through differentiated instruction “… students have multiple options for taking in information, making sense </w:t>
      </w:r>
      <w:r w:rsidRPr="009B5A77">
        <w:rPr>
          <w:rFonts w:ascii="Arial" w:hAnsi="Arial" w:cs="Arial"/>
          <w:color w:val="000000" w:themeColor="text1"/>
        </w:rPr>
        <w:t>of ideas and expressing what they learn”.</w:t>
      </w:r>
      <w:r>
        <w:rPr>
          <w:rFonts w:ascii="Arial" w:hAnsi="Arial" w:cs="Arial"/>
          <w:color w:val="FF0000"/>
        </w:rPr>
        <w:t xml:space="preserve"> </w:t>
      </w:r>
    </w:p>
    <w:p w14:paraId="12921D6B" w14:textId="26EA40EF" w:rsidR="00E36DE3" w:rsidRPr="007F7F6C" w:rsidRDefault="00E36DE3" w:rsidP="00E36DE3">
      <w:pPr>
        <w:spacing w:line="360" w:lineRule="auto"/>
        <w:rPr>
          <w:rFonts w:ascii="Arial" w:hAnsi="Arial" w:cs="Arial"/>
          <w:color w:val="000000" w:themeColor="text1"/>
        </w:rPr>
      </w:pPr>
      <w:r>
        <w:rPr>
          <w:rFonts w:ascii="Arial" w:hAnsi="Arial" w:cs="Arial"/>
          <w:color w:val="000000" w:themeColor="text1"/>
        </w:rPr>
        <w:t xml:space="preserve">There appears to be </w:t>
      </w:r>
      <w:r w:rsidRPr="009B5A77">
        <w:rPr>
          <w:rFonts w:ascii="Arial" w:hAnsi="Arial" w:cs="Arial"/>
          <w:color w:val="000000" w:themeColor="text1"/>
        </w:rPr>
        <w:t>four fundamental core elements of differentiated instruction within the classroom that can help learners to learn as much as possible; 1) content, 2) process, 3) products and 4) learning environments</w:t>
      </w:r>
      <w:r>
        <w:rPr>
          <w:rFonts w:ascii="Arial" w:hAnsi="Arial" w:cs="Arial"/>
          <w:color w:val="000000" w:themeColor="text1"/>
        </w:rPr>
        <w:t xml:space="preserve"> (</w:t>
      </w:r>
      <w:r w:rsidRPr="009B5A77">
        <w:rPr>
          <w:rFonts w:ascii="Arial" w:hAnsi="Arial" w:cs="Arial"/>
          <w:color w:val="000000" w:themeColor="text1"/>
        </w:rPr>
        <w:t>Tomlinson</w:t>
      </w:r>
      <w:r>
        <w:rPr>
          <w:rFonts w:ascii="Arial" w:hAnsi="Arial" w:cs="Arial"/>
          <w:color w:val="000000" w:themeColor="text1"/>
        </w:rPr>
        <w:t xml:space="preserve">, </w:t>
      </w:r>
      <w:r w:rsidRPr="009B5A77">
        <w:rPr>
          <w:rFonts w:ascii="Arial" w:hAnsi="Arial" w:cs="Arial"/>
          <w:color w:val="000000" w:themeColor="text1"/>
        </w:rPr>
        <w:t>2001).</w:t>
      </w:r>
      <w:r>
        <w:rPr>
          <w:rFonts w:ascii="Arial" w:hAnsi="Arial" w:cs="Arial"/>
          <w:color w:val="000000" w:themeColor="text1"/>
        </w:rPr>
        <w:t xml:space="preserve"> Throughout differentiation o</w:t>
      </w:r>
      <w:r w:rsidR="006E4717">
        <w:rPr>
          <w:rFonts w:ascii="Arial" w:hAnsi="Arial" w:cs="Arial"/>
          <w:color w:val="000000" w:themeColor="text1"/>
        </w:rPr>
        <w:t>f</w:t>
      </w:r>
      <w:r>
        <w:rPr>
          <w:rFonts w:ascii="Arial" w:hAnsi="Arial" w:cs="Arial"/>
          <w:color w:val="000000" w:themeColor="text1"/>
        </w:rPr>
        <w:t xml:space="preserve"> these elements, teachers can offer different approaches to learning finding out </w:t>
      </w:r>
      <w:r w:rsidRPr="007F6798">
        <w:rPr>
          <w:rFonts w:ascii="Arial" w:hAnsi="Arial" w:cs="Arial"/>
          <w:i/>
          <w:color w:val="000000" w:themeColor="text1"/>
        </w:rPr>
        <w:t>what</w:t>
      </w:r>
      <w:r>
        <w:rPr>
          <w:rFonts w:ascii="Arial" w:hAnsi="Arial" w:cs="Arial"/>
          <w:color w:val="000000" w:themeColor="text1"/>
        </w:rPr>
        <w:t xml:space="preserve"> children learn and </w:t>
      </w:r>
      <w:r w:rsidRPr="007F6798">
        <w:rPr>
          <w:rFonts w:ascii="Arial" w:hAnsi="Arial" w:cs="Arial"/>
          <w:i/>
          <w:color w:val="000000" w:themeColor="text1"/>
        </w:rPr>
        <w:t xml:space="preserve">how </w:t>
      </w:r>
      <w:r>
        <w:rPr>
          <w:rFonts w:ascii="Arial" w:hAnsi="Arial" w:cs="Arial"/>
          <w:color w:val="000000" w:themeColor="text1"/>
        </w:rPr>
        <w:t xml:space="preserve">they learn. Tomlinson (2017, cited in Sousa </w:t>
      </w:r>
      <w:r>
        <w:rPr>
          <w:rFonts w:ascii="Arial" w:hAnsi="Arial" w:cs="Arial"/>
          <w:color w:val="000000" w:themeColor="text1"/>
        </w:rPr>
        <w:lastRenderedPageBreak/>
        <w:t xml:space="preserve">and Tomlinson, 2018) highlights that once teachers are confident in adapting these four elements, there is likely to be great academic success and substantial growth in achievement.  </w:t>
      </w:r>
    </w:p>
    <w:p w14:paraId="0A7F523D" w14:textId="77777777" w:rsidR="00E36DE3" w:rsidRDefault="00E36DE3" w:rsidP="00E36DE3"/>
    <w:p w14:paraId="4A5114E2" w14:textId="77777777" w:rsidR="00E258A2" w:rsidRDefault="00E36DE3" w:rsidP="00E36DE3">
      <w:pPr>
        <w:spacing w:line="360" w:lineRule="auto"/>
        <w:rPr>
          <w:rFonts w:ascii="Arial" w:hAnsi="Arial" w:cs="Arial"/>
        </w:rPr>
      </w:pPr>
      <w:r>
        <w:rPr>
          <w:rFonts w:ascii="Arial" w:hAnsi="Arial" w:cs="Arial"/>
          <w:color w:val="000000" w:themeColor="text1"/>
        </w:rPr>
        <w:t>The</w:t>
      </w:r>
      <w:r w:rsidRPr="009B5A77">
        <w:rPr>
          <w:rFonts w:ascii="Arial" w:hAnsi="Arial" w:cs="Arial"/>
          <w:color w:val="000000" w:themeColor="text1"/>
        </w:rPr>
        <w:t xml:space="preserve"> most effective differentiated classroom is where learners can purposefully move around the room with invited space for interaction.</w:t>
      </w:r>
      <w:r>
        <w:rPr>
          <w:rFonts w:ascii="Arial" w:hAnsi="Arial" w:cs="Arial"/>
          <w:color w:val="000000" w:themeColor="text1"/>
        </w:rPr>
        <w:t xml:space="preserve"> </w:t>
      </w:r>
      <w:r>
        <w:rPr>
          <w:rFonts w:ascii="Arial" w:hAnsi="Arial" w:cs="Arial"/>
        </w:rPr>
        <w:t xml:space="preserve">Sousa and Tomlinson (2018) explains how the classroom set up should encourage learners to collaborate in small groups or with the class as a whole. Teachers can use a ‘flexible grouping’ approach which allows learners to do so. </w:t>
      </w:r>
      <w:r w:rsidRPr="000E0E40">
        <w:rPr>
          <w:rFonts w:ascii="Arial" w:hAnsi="Arial" w:cs="Arial"/>
        </w:rPr>
        <w:t>In spite of this</w:t>
      </w:r>
      <w:r>
        <w:rPr>
          <w:rFonts w:ascii="Arial" w:hAnsi="Arial" w:cs="Arial"/>
        </w:rPr>
        <w:t xml:space="preserve">, Tomlinson (cited in Wu, 2013, p. 128) states that “flexible grouping is just a small part of differentiation, but it is important”. Tomlinson (2001) recommends that groups must be ‘fluid’ and allow the movement of learners when required. </w:t>
      </w:r>
    </w:p>
    <w:p w14:paraId="4A31BCF4" w14:textId="37C2E17C" w:rsidR="00E36DE3" w:rsidRDefault="00E36DE3" w:rsidP="00E36DE3">
      <w:pPr>
        <w:spacing w:line="360" w:lineRule="auto"/>
        <w:rPr>
          <w:rFonts w:ascii="Arial" w:hAnsi="Arial" w:cs="Arial"/>
        </w:rPr>
      </w:pPr>
      <w:r>
        <w:rPr>
          <w:rFonts w:ascii="Arial" w:hAnsi="Arial" w:cs="Arial"/>
        </w:rPr>
        <w:t xml:space="preserve">This recommendation shows how grouping has moved away from streaming, whereby learners were grouped by their overall ability and would remain in that group throughout all learning </w:t>
      </w:r>
      <w:r w:rsidRPr="006E4717">
        <w:rPr>
          <w:rFonts w:ascii="Arial" w:hAnsi="Arial" w:cs="Arial"/>
        </w:rPr>
        <w:t>(Ireson and Hallam, 2001).</w:t>
      </w:r>
      <w:r>
        <w:rPr>
          <w:rFonts w:ascii="Arial" w:hAnsi="Arial" w:cs="Arial"/>
        </w:rPr>
        <w:t xml:space="preserve"> Streaming would leave learners feeling labelled and stigmatised. However, this approach may have been favourable to teachers due to the reduced spread of ability, allowing teachers to align teaching to the needs of the ability group.</w:t>
      </w:r>
    </w:p>
    <w:p w14:paraId="5182A2C2" w14:textId="6AE5C326" w:rsidR="00E36DE3" w:rsidRDefault="00E36DE3" w:rsidP="00E36DE3">
      <w:pPr>
        <w:spacing w:line="360" w:lineRule="auto"/>
        <w:rPr>
          <w:rFonts w:ascii="Arial" w:hAnsi="Arial" w:cs="Arial"/>
        </w:rPr>
      </w:pPr>
      <w:r>
        <w:rPr>
          <w:rFonts w:ascii="Arial" w:hAnsi="Arial" w:cs="Arial"/>
        </w:rPr>
        <w:t xml:space="preserve">When </w:t>
      </w:r>
      <w:r w:rsidR="00E258A2">
        <w:rPr>
          <w:rFonts w:ascii="Arial" w:hAnsi="Arial" w:cs="Arial"/>
        </w:rPr>
        <w:t xml:space="preserve">learners are grouped together </w:t>
      </w:r>
      <w:r>
        <w:rPr>
          <w:rFonts w:ascii="Arial" w:hAnsi="Arial" w:cs="Arial"/>
        </w:rPr>
        <w:t xml:space="preserve">it is important for teachers to identify how learners differ in their readiness, interest and learning and therefore must be grouped accordingly. Tomlinson and Strickland (2005) suggests children can grow in these areas through a flexible learning environment which provides space to work in a variety of configurations. </w:t>
      </w:r>
    </w:p>
    <w:p w14:paraId="4C2AAE2D" w14:textId="2221D929" w:rsidR="007761CF" w:rsidRDefault="00E36DE3" w:rsidP="00E36DE3">
      <w:pPr>
        <w:spacing w:line="360" w:lineRule="auto"/>
        <w:rPr>
          <w:rFonts w:ascii="Arial" w:hAnsi="Arial" w:cs="Arial"/>
        </w:rPr>
      </w:pPr>
      <w:r>
        <w:rPr>
          <w:rFonts w:ascii="Arial" w:hAnsi="Arial" w:cs="Arial"/>
        </w:rPr>
        <w:t xml:space="preserve">          Cooperative learning (CL) plays a key role in creating an interactive learning environment where learners can work together in small groups to maximise each other’s learning</w:t>
      </w:r>
      <w:r w:rsidRPr="00172FD4">
        <w:rPr>
          <w:rFonts w:ascii="Arial" w:hAnsi="Arial" w:cs="Arial"/>
        </w:rPr>
        <w:t xml:space="preserve">. Ismail and </w:t>
      </w:r>
      <w:r w:rsidR="00172FD4">
        <w:rPr>
          <w:rFonts w:ascii="Arial" w:hAnsi="Arial" w:cs="Arial"/>
        </w:rPr>
        <w:t xml:space="preserve">Al </w:t>
      </w:r>
      <w:proofErr w:type="spellStart"/>
      <w:r w:rsidRPr="00172FD4">
        <w:rPr>
          <w:rFonts w:ascii="Arial" w:hAnsi="Arial" w:cs="Arial"/>
        </w:rPr>
        <w:t>Allaq</w:t>
      </w:r>
      <w:proofErr w:type="spellEnd"/>
      <w:r w:rsidRPr="00172FD4">
        <w:rPr>
          <w:rFonts w:ascii="Arial" w:hAnsi="Arial" w:cs="Arial"/>
        </w:rPr>
        <w:t xml:space="preserve"> (2019) claims that through the integration of both CL and differentiated instruction, learner’s intrinsic motivation is increased resulting in better learning outcomes. In favour of CL </w:t>
      </w:r>
      <w:r w:rsidR="009708B1" w:rsidRPr="00172FD4">
        <w:rPr>
          <w:rFonts w:ascii="Arial" w:hAnsi="Arial" w:cs="Arial"/>
        </w:rPr>
        <w:t>Vygotsky</w:t>
      </w:r>
      <w:r w:rsidRPr="00172FD4">
        <w:rPr>
          <w:rFonts w:ascii="Arial" w:hAnsi="Arial" w:cs="Arial"/>
        </w:rPr>
        <w:t xml:space="preserve"> (1978</w:t>
      </w:r>
      <w:r>
        <w:rPr>
          <w:rFonts w:ascii="Arial" w:hAnsi="Arial" w:cs="Arial"/>
        </w:rPr>
        <w:t xml:space="preserve">, cited in Ismail and </w:t>
      </w:r>
      <w:r w:rsidR="00172FD4">
        <w:rPr>
          <w:rFonts w:ascii="Arial" w:hAnsi="Arial" w:cs="Arial"/>
        </w:rPr>
        <w:t xml:space="preserve">Al </w:t>
      </w:r>
      <w:proofErr w:type="spellStart"/>
      <w:r>
        <w:rPr>
          <w:rFonts w:ascii="Arial" w:hAnsi="Arial" w:cs="Arial"/>
        </w:rPr>
        <w:t>Allaq</w:t>
      </w:r>
      <w:proofErr w:type="spellEnd"/>
      <w:r>
        <w:rPr>
          <w:rFonts w:ascii="Arial" w:hAnsi="Arial" w:cs="Arial"/>
        </w:rPr>
        <w:t xml:space="preserve">, 2019) underlines the importance of learners interacting with more capable peers under adult supervision. Vygotsky (1978) introduced the Zone of Proximal Development (ZPD) which refers to the difference in what learners can achieve without help and what can be achieved through guidance of a skilled other. This suggests that the More Knowledgeable Other (MKO) can be of any age to facilitate the learner. To continue, Bruner further developed Vygotsky’s theory by introducing the concept of </w:t>
      </w:r>
      <w:r>
        <w:rPr>
          <w:rFonts w:ascii="Arial" w:hAnsi="Arial" w:cs="Arial"/>
        </w:rPr>
        <w:lastRenderedPageBreak/>
        <w:t xml:space="preserve">‘Scaffolding’, who similarly describes it as one person becoming involved in another’s </w:t>
      </w:r>
      <w:r w:rsidRPr="00172FD4">
        <w:rPr>
          <w:rFonts w:ascii="Arial" w:hAnsi="Arial" w:cs="Arial"/>
        </w:rPr>
        <w:t>learning (Mercer, 1995).</w:t>
      </w:r>
      <w:r>
        <w:rPr>
          <w:rFonts w:ascii="Arial" w:hAnsi="Arial" w:cs="Arial"/>
        </w:rPr>
        <w:t xml:space="preserve"> </w:t>
      </w:r>
      <w:r w:rsidR="006158FD">
        <w:rPr>
          <w:rFonts w:ascii="Arial" w:hAnsi="Arial" w:cs="Arial"/>
        </w:rPr>
        <w:t>A further explanation suggests that scaffolding is the essence of g</w:t>
      </w:r>
      <w:r w:rsidR="00705213">
        <w:rPr>
          <w:rFonts w:ascii="Arial" w:hAnsi="Arial" w:cs="Arial"/>
        </w:rPr>
        <w:t xml:space="preserve">ood teaching and learning. </w:t>
      </w:r>
      <w:r w:rsidR="007761CF">
        <w:rPr>
          <w:rFonts w:ascii="Arial" w:hAnsi="Arial" w:cs="Arial"/>
        </w:rPr>
        <w:t xml:space="preserve">Through the work of Vygotsky and Bruner, it is evident that social interaction plays a big part in the process of learning (Pritchard, 2014). </w:t>
      </w:r>
      <w:r w:rsidR="00834A66">
        <w:rPr>
          <w:rFonts w:ascii="Arial" w:hAnsi="Arial" w:cs="Arial"/>
        </w:rPr>
        <w:t xml:space="preserve">To </w:t>
      </w:r>
      <w:r w:rsidR="007761CF">
        <w:rPr>
          <w:rFonts w:ascii="Arial" w:hAnsi="Arial" w:cs="Arial"/>
        </w:rPr>
        <w:t>summarise</w:t>
      </w:r>
      <w:r w:rsidR="00834A66">
        <w:rPr>
          <w:rFonts w:ascii="Arial" w:hAnsi="Arial" w:cs="Arial"/>
        </w:rPr>
        <w:t xml:space="preserve">, </w:t>
      </w:r>
      <w:r w:rsidR="007761CF">
        <w:rPr>
          <w:rFonts w:ascii="Arial" w:hAnsi="Arial" w:cs="Arial"/>
        </w:rPr>
        <w:t>despite the</w:t>
      </w:r>
      <w:r w:rsidR="00834A66">
        <w:rPr>
          <w:rFonts w:ascii="Arial" w:hAnsi="Arial" w:cs="Arial"/>
        </w:rPr>
        <w:t xml:space="preserve"> teacher </w:t>
      </w:r>
      <w:r w:rsidR="007761CF">
        <w:rPr>
          <w:rFonts w:ascii="Arial" w:hAnsi="Arial" w:cs="Arial"/>
        </w:rPr>
        <w:t>being the</w:t>
      </w:r>
      <w:r w:rsidR="00834A66">
        <w:rPr>
          <w:rFonts w:ascii="Arial" w:hAnsi="Arial" w:cs="Arial"/>
        </w:rPr>
        <w:t xml:space="preserve"> leader of a differentiated classroom, </w:t>
      </w:r>
      <w:r w:rsidR="007761CF">
        <w:rPr>
          <w:rFonts w:ascii="Arial" w:hAnsi="Arial" w:cs="Arial"/>
        </w:rPr>
        <w:t xml:space="preserve">the </w:t>
      </w:r>
      <w:r w:rsidR="00834A66">
        <w:rPr>
          <w:rFonts w:ascii="Arial" w:hAnsi="Arial" w:cs="Arial"/>
        </w:rPr>
        <w:t xml:space="preserve">learners can contribute </w:t>
      </w:r>
      <w:r w:rsidR="0047346B">
        <w:rPr>
          <w:rFonts w:ascii="Arial" w:hAnsi="Arial" w:cs="Arial"/>
        </w:rPr>
        <w:t>tremendously to their learning by</w:t>
      </w:r>
      <w:r w:rsidR="00834A66">
        <w:rPr>
          <w:rFonts w:ascii="Arial" w:hAnsi="Arial" w:cs="Arial"/>
        </w:rPr>
        <w:t xml:space="preserve"> problem solv</w:t>
      </w:r>
      <w:r w:rsidR="0047346B">
        <w:rPr>
          <w:rFonts w:ascii="Arial" w:hAnsi="Arial" w:cs="Arial"/>
        </w:rPr>
        <w:t>ing</w:t>
      </w:r>
      <w:r w:rsidR="00834A66">
        <w:rPr>
          <w:rFonts w:ascii="Arial" w:hAnsi="Arial" w:cs="Arial"/>
        </w:rPr>
        <w:t xml:space="preserve"> and help</w:t>
      </w:r>
      <w:r w:rsidR="0047346B">
        <w:rPr>
          <w:rFonts w:ascii="Arial" w:hAnsi="Arial" w:cs="Arial"/>
        </w:rPr>
        <w:t>ing</w:t>
      </w:r>
      <w:r w:rsidR="00834A66">
        <w:rPr>
          <w:rFonts w:ascii="Arial" w:hAnsi="Arial" w:cs="Arial"/>
        </w:rPr>
        <w:t xml:space="preserve"> one another (Tomlinson, 2001). </w:t>
      </w:r>
    </w:p>
    <w:p w14:paraId="2C23E0A3" w14:textId="35A04DAC" w:rsidR="00745542" w:rsidRDefault="00E36DE3">
      <w:pPr>
        <w:spacing w:line="360" w:lineRule="auto"/>
        <w:rPr>
          <w:rFonts w:ascii="Arial" w:hAnsi="Arial" w:cs="Arial"/>
        </w:rPr>
      </w:pPr>
      <w:r>
        <w:rPr>
          <w:rFonts w:ascii="Arial" w:hAnsi="Arial" w:cs="Arial"/>
        </w:rPr>
        <w:t xml:space="preserve">       Arguably, there are barriers for teachers carrying out effective differentiation as ‘one-size’ does not fit all (Scherer, 2009). With no definitive guidance on how to differentiate in the classroom, teachers must use their own interpretations and consider what is best practice in their individual learning environment </w:t>
      </w:r>
      <w:r w:rsidR="00995DC2">
        <w:rPr>
          <w:rFonts w:ascii="Arial" w:hAnsi="Arial" w:cs="Arial"/>
        </w:rPr>
        <w:t>(Thom</w:t>
      </w:r>
      <w:r w:rsidRPr="00602611">
        <w:rPr>
          <w:rFonts w:ascii="Arial" w:hAnsi="Arial" w:cs="Arial"/>
        </w:rPr>
        <w:t>, 2020).</w:t>
      </w:r>
      <w:r>
        <w:rPr>
          <w:rFonts w:ascii="Arial" w:hAnsi="Arial" w:cs="Arial"/>
        </w:rPr>
        <w:t xml:space="preserve"> Many teachers would agree there is lack of time, support and professional development resources. Moreover, teachers who have been in the profession for many years will</w:t>
      </w:r>
      <w:r w:rsidR="002116B8">
        <w:rPr>
          <w:rFonts w:ascii="Arial" w:hAnsi="Arial" w:cs="Arial"/>
        </w:rPr>
        <w:t xml:space="preserve"> </w:t>
      </w:r>
      <w:r>
        <w:rPr>
          <w:rFonts w:ascii="Arial" w:hAnsi="Arial" w:cs="Arial"/>
        </w:rPr>
        <w:t>“seamlessly weave differentiation strategies into their practice while staying true to their personal style” (Scherer, 2009, p.13). Henderson (2006, cited in Evans &amp; Waring, 2008) therefore</w:t>
      </w:r>
      <w:r w:rsidR="00E258A2">
        <w:rPr>
          <w:rFonts w:ascii="Arial" w:hAnsi="Arial" w:cs="Arial"/>
        </w:rPr>
        <w:t xml:space="preserve"> offers</w:t>
      </w:r>
      <w:r>
        <w:rPr>
          <w:rFonts w:ascii="Arial" w:hAnsi="Arial" w:cs="Arial"/>
        </w:rPr>
        <w:t xml:space="preserve"> reasons why trainee teachers face difficulties with delivering a differentiated experience due to lack of</w:t>
      </w:r>
      <w:r w:rsidR="00E258A2">
        <w:rPr>
          <w:rFonts w:ascii="Arial" w:hAnsi="Arial" w:cs="Arial"/>
        </w:rPr>
        <w:t xml:space="preserve"> their</w:t>
      </w:r>
      <w:r>
        <w:rPr>
          <w:rFonts w:ascii="Arial" w:hAnsi="Arial" w:cs="Arial"/>
        </w:rPr>
        <w:t xml:space="preserve"> </w:t>
      </w:r>
      <w:r w:rsidR="006E4717">
        <w:rPr>
          <w:rFonts w:ascii="Arial" w:hAnsi="Arial" w:cs="Arial"/>
        </w:rPr>
        <w:t xml:space="preserve">own </w:t>
      </w:r>
      <w:r>
        <w:rPr>
          <w:rFonts w:ascii="Arial" w:hAnsi="Arial" w:cs="Arial"/>
        </w:rPr>
        <w:t xml:space="preserve">experience </w:t>
      </w:r>
      <w:r w:rsidR="00E258A2">
        <w:rPr>
          <w:rFonts w:ascii="Arial" w:hAnsi="Arial" w:cs="Arial"/>
        </w:rPr>
        <w:t xml:space="preserve">and </w:t>
      </w:r>
      <w:r>
        <w:rPr>
          <w:rFonts w:ascii="Arial" w:hAnsi="Arial" w:cs="Arial"/>
        </w:rPr>
        <w:t>poor understanding of how to achieve it. As a result, this can leave teachers questioning if they are carrying out differentiation accurately or if there is something else they coul</w:t>
      </w:r>
      <w:r w:rsidR="00E258A2">
        <w:rPr>
          <w:rFonts w:ascii="Arial" w:hAnsi="Arial" w:cs="Arial"/>
        </w:rPr>
        <w:t xml:space="preserve">d </w:t>
      </w:r>
      <w:r>
        <w:rPr>
          <w:rFonts w:ascii="Arial" w:hAnsi="Arial" w:cs="Arial"/>
        </w:rPr>
        <w:t>be doing to further support learners (</w:t>
      </w:r>
      <w:r w:rsidR="00995DC2">
        <w:rPr>
          <w:rFonts w:ascii="Arial" w:hAnsi="Arial" w:cs="Arial"/>
        </w:rPr>
        <w:t>Thom</w:t>
      </w:r>
      <w:r>
        <w:rPr>
          <w:rFonts w:ascii="Arial" w:hAnsi="Arial" w:cs="Arial"/>
        </w:rPr>
        <w:t>, 2020)</w:t>
      </w:r>
      <w:r w:rsidR="009C1C82">
        <w:rPr>
          <w:rFonts w:ascii="Arial" w:hAnsi="Arial" w:cs="Arial"/>
        </w:rPr>
        <w:t xml:space="preserve">. Tomlinson (2001) </w:t>
      </w:r>
      <w:r w:rsidR="00E258A2">
        <w:rPr>
          <w:rFonts w:ascii="Arial" w:hAnsi="Arial" w:cs="Arial"/>
        </w:rPr>
        <w:t>advocates</w:t>
      </w:r>
      <w:r w:rsidR="009C1C82">
        <w:rPr>
          <w:rFonts w:ascii="Arial" w:hAnsi="Arial" w:cs="Arial"/>
        </w:rPr>
        <w:t xml:space="preserve"> th</w:t>
      </w:r>
      <w:r w:rsidR="00E258A2">
        <w:rPr>
          <w:rFonts w:ascii="Arial" w:hAnsi="Arial" w:cs="Arial"/>
        </w:rPr>
        <w:t xml:space="preserve">e importance of </w:t>
      </w:r>
      <w:r w:rsidR="009C1C82">
        <w:rPr>
          <w:rFonts w:ascii="Arial" w:hAnsi="Arial" w:cs="Arial"/>
        </w:rPr>
        <w:t xml:space="preserve">teachers </w:t>
      </w:r>
      <w:r w:rsidR="00E258A2">
        <w:rPr>
          <w:rFonts w:ascii="Arial" w:hAnsi="Arial" w:cs="Arial"/>
        </w:rPr>
        <w:t xml:space="preserve">reminding themselves that they are learners in the process too. </w:t>
      </w:r>
    </w:p>
    <w:p w14:paraId="42DCEAB5" w14:textId="78D9DA15" w:rsidR="00745542" w:rsidRDefault="00745542">
      <w:pPr>
        <w:spacing w:line="360" w:lineRule="auto"/>
        <w:rPr>
          <w:rFonts w:ascii="Arial" w:hAnsi="Arial" w:cs="Arial"/>
        </w:rPr>
      </w:pPr>
    </w:p>
    <w:p w14:paraId="589044A6" w14:textId="77777777" w:rsidR="00B0202E" w:rsidRPr="002116B8" w:rsidRDefault="00B0202E">
      <w:pPr>
        <w:spacing w:line="360" w:lineRule="auto"/>
        <w:rPr>
          <w:rFonts w:ascii="Arial" w:hAnsi="Arial" w:cs="Arial"/>
          <w:sz w:val="28"/>
        </w:rPr>
      </w:pPr>
    </w:p>
    <w:p w14:paraId="451150BD" w14:textId="64E4EAC3" w:rsidR="001E1D92" w:rsidRPr="002116B8" w:rsidRDefault="00CC4555">
      <w:pPr>
        <w:spacing w:line="360" w:lineRule="auto"/>
        <w:rPr>
          <w:rFonts w:ascii="Arial" w:hAnsi="Arial" w:cs="Arial"/>
          <w:b/>
          <w:sz w:val="28"/>
        </w:rPr>
      </w:pPr>
      <w:r w:rsidRPr="002116B8">
        <w:rPr>
          <w:rFonts w:ascii="Arial" w:hAnsi="Arial" w:cs="Arial"/>
          <w:b/>
          <w:sz w:val="28"/>
        </w:rPr>
        <w:t xml:space="preserve">Theme 2: Self-assessment  </w:t>
      </w:r>
    </w:p>
    <w:p w14:paraId="21C33FF5" w14:textId="4CB22C67" w:rsidR="00D36E15" w:rsidRDefault="00AD7509">
      <w:pPr>
        <w:spacing w:line="360" w:lineRule="auto"/>
        <w:rPr>
          <w:rFonts w:ascii="Arial" w:hAnsi="Arial" w:cs="Arial"/>
        </w:rPr>
      </w:pPr>
      <w:r>
        <w:rPr>
          <w:rFonts w:ascii="Arial" w:hAnsi="Arial" w:cs="Arial"/>
        </w:rPr>
        <w:t xml:space="preserve">“Self-assessment is a way for students to become involved in assessing their own development and learning” </w:t>
      </w:r>
      <w:r w:rsidR="006C224C">
        <w:rPr>
          <w:rFonts w:ascii="Arial" w:hAnsi="Arial" w:cs="Arial"/>
        </w:rPr>
        <w:t>(</w:t>
      </w:r>
      <w:proofErr w:type="spellStart"/>
      <w:r w:rsidR="006C224C">
        <w:rPr>
          <w:rFonts w:ascii="Arial" w:hAnsi="Arial" w:cs="Arial"/>
        </w:rPr>
        <w:t>Falchikov</w:t>
      </w:r>
      <w:proofErr w:type="spellEnd"/>
      <w:r w:rsidR="006C224C">
        <w:rPr>
          <w:rFonts w:ascii="Arial" w:hAnsi="Arial" w:cs="Arial"/>
        </w:rPr>
        <w:t>, 2005, cited in Frankland, 2007, p.121).</w:t>
      </w:r>
      <w:r>
        <w:rPr>
          <w:rFonts w:ascii="Arial" w:hAnsi="Arial" w:cs="Arial"/>
        </w:rPr>
        <w:t xml:space="preserve"> </w:t>
      </w:r>
      <w:r w:rsidR="009372F0">
        <w:rPr>
          <w:rFonts w:ascii="Arial" w:hAnsi="Arial" w:cs="Arial"/>
        </w:rPr>
        <w:t>Along with this definition, it can be suggested that l</w:t>
      </w:r>
      <w:r>
        <w:rPr>
          <w:rFonts w:ascii="Arial" w:hAnsi="Arial" w:cs="Arial"/>
        </w:rPr>
        <w:t>earning experiences are greatly enhanced when</w:t>
      </w:r>
      <w:r w:rsidR="009372F0">
        <w:rPr>
          <w:rFonts w:ascii="Arial" w:hAnsi="Arial" w:cs="Arial"/>
        </w:rPr>
        <w:t xml:space="preserve"> there is emphasis on</w:t>
      </w:r>
      <w:r>
        <w:rPr>
          <w:rFonts w:ascii="Arial" w:hAnsi="Arial" w:cs="Arial"/>
        </w:rPr>
        <w:t xml:space="preserve"> self-assessment</w:t>
      </w:r>
      <w:r w:rsidR="00793DBF">
        <w:rPr>
          <w:rFonts w:ascii="Arial" w:hAnsi="Arial" w:cs="Arial"/>
        </w:rPr>
        <w:t xml:space="preserve"> (SA)</w:t>
      </w:r>
      <w:r>
        <w:rPr>
          <w:rFonts w:ascii="Arial" w:hAnsi="Arial" w:cs="Arial"/>
        </w:rPr>
        <w:t>, reflection and feedback</w:t>
      </w:r>
      <w:r w:rsidR="009372F0">
        <w:rPr>
          <w:rFonts w:ascii="Arial" w:hAnsi="Arial" w:cs="Arial"/>
        </w:rPr>
        <w:t xml:space="preserve">. </w:t>
      </w:r>
      <w:r w:rsidR="006C3495">
        <w:rPr>
          <w:rFonts w:ascii="Arial" w:hAnsi="Arial" w:cs="Arial"/>
        </w:rPr>
        <w:t xml:space="preserve">The Curriculum for Wales outlines assessment as </w:t>
      </w:r>
      <w:r w:rsidR="00181C7D">
        <w:rPr>
          <w:rFonts w:ascii="Arial" w:hAnsi="Arial" w:cs="Arial"/>
        </w:rPr>
        <w:t xml:space="preserve">a </w:t>
      </w:r>
      <w:r w:rsidR="006C3495">
        <w:rPr>
          <w:rFonts w:ascii="Arial" w:hAnsi="Arial" w:cs="Arial"/>
        </w:rPr>
        <w:t xml:space="preserve">fundamental </w:t>
      </w:r>
      <w:r w:rsidR="00731C6F">
        <w:rPr>
          <w:rFonts w:ascii="Arial" w:hAnsi="Arial" w:cs="Arial"/>
        </w:rPr>
        <w:t xml:space="preserve">driver </w:t>
      </w:r>
      <w:r w:rsidR="006C3495">
        <w:rPr>
          <w:rFonts w:ascii="Arial" w:hAnsi="Arial" w:cs="Arial"/>
        </w:rPr>
        <w:t>and an integral part of the learning process (Donaldson, 2015</w:t>
      </w:r>
      <w:r w:rsidR="00D36E15">
        <w:rPr>
          <w:rFonts w:ascii="Arial" w:hAnsi="Arial" w:cs="Arial"/>
        </w:rPr>
        <w:t xml:space="preserve">). </w:t>
      </w:r>
      <w:r w:rsidR="00731C6F">
        <w:rPr>
          <w:rFonts w:ascii="Arial" w:hAnsi="Arial" w:cs="Arial"/>
        </w:rPr>
        <w:t>It is important for learners to be engaged in the process and take responsibility for their learning.</w:t>
      </w:r>
      <w:r w:rsidR="00A37B9B">
        <w:rPr>
          <w:rFonts w:ascii="Arial" w:hAnsi="Arial" w:cs="Arial"/>
        </w:rPr>
        <w:t xml:space="preserve"> Under new assessment </w:t>
      </w:r>
      <w:r w:rsidR="00731C6F">
        <w:rPr>
          <w:rFonts w:ascii="Arial" w:hAnsi="Arial" w:cs="Arial"/>
        </w:rPr>
        <w:t xml:space="preserve">requirements for </w:t>
      </w:r>
      <w:r w:rsidR="00A37B9B">
        <w:rPr>
          <w:rFonts w:ascii="Arial" w:hAnsi="Arial" w:cs="Arial"/>
        </w:rPr>
        <w:t xml:space="preserve">teachers in </w:t>
      </w:r>
      <w:r w:rsidR="00731C6F">
        <w:rPr>
          <w:rFonts w:ascii="Arial" w:hAnsi="Arial" w:cs="Arial"/>
        </w:rPr>
        <w:t xml:space="preserve">Wales, </w:t>
      </w:r>
      <w:r w:rsidR="00A37B9B">
        <w:rPr>
          <w:rFonts w:ascii="Arial" w:hAnsi="Arial" w:cs="Arial"/>
        </w:rPr>
        <w:t xml:space="preserve">it is </w:t>
      </w:r>
      <w:r w:rsidR="00731C6F">
        <w:rPr>
          <w:rFonts w:ascii="Arial" w:hAnsi="Arial" w:cs="Arial"/>
        </w:rPr>
        <w:t>suggest</w:t>
      </w:r>
      <w:r w:rsidR="00A37B9B">
        <w:rPr>
          <w:rFonts w:ascii="Arial" w:hAnsi="Arial" w:cs="Arial"/>
        </w:rPr>
        <w:t>ed</w:t>
      </w:r>
      <w:r w:rsidR="00731C6F">
        <w:rPr>
          <w:rFonts w:ascii="Arial" w:hAnsi="Arial" w:cs="Arial"/>
        </w:rPr>
        <w:t xml:space="preserve"> that teachers provide their own assessments that best support individuals to </w:t>
      </w:r>
      <w:r w:rsidR="00A37B9B">
        <w:rPr>
          <w:rFonts w:ascii="Arial" w:hAnsi="Arial" w:cs="Arial"/>
        </w:rPr>
        <w:t xml:space="preserve">progress at an appropriate pace. </w:t>
      </w:r>
      <w:r w:rsidR="00A37B9B">
        <w:rPr>
          <w:rFonts w:ascii="Arial" w:hAnsi="Arial" w:cs="Arial"/>
        </w:rPr>
        <w:lastRenderedPageBreak/>
        <w:t xml:space="preserve">Despite the need for learners carrying out SA, Donaldson (2015) highlights how teacher assessment potentially has much higher validity. Brown and Harris (2013) </w:t>
      </w:r>
      <w:r w:rsidR="000C1890">
        <w:rPr>
          <w:rFonts w:ascii="Arial" w:hAnsi="Arial" w:cs="Arial"/>
        </w:rPr>
        <w:t>claims</w:t>
      </w:r>
      <w:r w:rsidR="00181C7D">
        <w:rPr>
          <w:rFonts w:ascii="Arial" w:hAnsi="Arial" w:cs="Arial"/>
        </w:rPr>
        <w:t xml:space="preserve"> how SA can be used as a tool for self-regulation</w:t>
      </w:r>
      <w:r w:rsidR="00E258A2">
        <w:rPr>
          <w:rFonts w:ascii="Arial" w:hAnsi="Arial" w:cs="Arial"/>
        </w:rPr>
        <w:t xml:space="preserve"> instead</w:t>
      </w:r>
      <w:r w:rsidR="00181C7D">
        <w:rPr>
          <w:rFonts w:ascii="Arial" w:hAnsi="Arial" w:cs="Arial"/>
        </w:rPr>
        <w:t xml:space="preserve"> due to threats of validit</w:t>
      </w:r>
      <w:r w:rsidR="008F57DE">
        <w:rPr>
          <w:rFonts w:ascii="Arial" w:hAnsi="Arial" w:cs="Arial"/>
        </w:rPr>
        <w:t xml:space="preserve">y. Explanations for the failure of SA </w:t>
      </w:r>
      <w:r w:rsidR="000C1890">
        <w:rPr>
          <w:rFonts w:ascii="Arial" w:hAnsi="Arial" w:cs="Arial"/>
        </w:rPr>
        <w:t>suggest that</w:t>
      </w:r>
      <w:r w:rsidR="008F57DE">
        <w:rPr>
          <w:rFonts w:ascii="Arial" w:hAnsi="Arial" w:cs="Arial"/>
        </w:rPr>
        <w:t xml:space="preserve"> teachers are not always provided with well-informed guidance of how to carry them ou</w:t>
      </w:r>
      <w:r w:rsidR="00F6007A">
        <w:rPr>
          <w:rFonts w:ascii="Arial" w:hAnsi="Arial" w:cs="Arial"/>
        </w:rPr>
        <w:t xml:space="preserve">t. </w:t>
      </w:r>
      <w:r w:rsidR="000C1890">
        <w:rPr>
          <w:rFonts w:ascii="Arial" w:hAnsi="Arial" w:cs="Arial"/>
        </w:rPr>
        <w:t xml:space="preserve">SA must be appropriately designed whereby learners can make meaning of </w:t>
      </w:r>
      <w:r w:rsidR="00D36E15">
        <w:rPr>
          <w:rFonts w:ascii="Arial" w:hAnsi="Arial" w:cs="Arial"/>
        </w:rPr>
        <w:t xml:space="preserve">the standards and criteria in order to succeed (Yan, 2022). </w:t>
      </w:r>
      <w:r w:rsidR="006353FA">
        <w:rPr>
          <w:rFonts w:ascii="Arial" w:hAnsi="Arial" w:cs="Arial"/>
        </w:rPr>
        <w:t>Furthermore, a</w:t>
      </w:r>
      <w:r w:rsidR="00D36E15">
        <w:rPr>
          <w:rFonts w:ascii="Arial" w:hAnsi="Arial" w:cs="Arial"/>
        </w:rPr>
        <w:t>ssessment is more than just a strategy for monitoring learning</w:t>
      </w:r>
      <w:r w:rsidR="00E258A2">
        <w:rPr>
          <w:rFonts w:ascii="Arial" w:hAnsi="Arial" w:cs="Arial"/>
        </w:rPr>
        <w:t xml:space="preserve"> as </w:t>
      </w:r>
      <w:r w:rsidR="006353FA">
        <w:rPr>
          <w:rFonts w:ascii="Arial" w:hAnsi="Arial" w:cs="Arial"/>
        </w:rPr>
        <w:t>it provides opportunity for new learning</w:t>
      </w:r>
      <w:r w:rsidR="00E258A2">
        <w:rPr>
          <w:rFonts w:ascii="Arial" w:hAnsi="Arial" w:cs="Arial"/>
        </w:rPr>
        <w:t xml:space="preserve"> experiences</w:t>
      </w:r>
      <w:r w:rsidR="006353FA">
        <w:rPr>
          <w:rFonts w:ascii="Arial" w:hAnsi="Arial" w:cs="Arial"/>
        </w:rPr>
        <w:t>.</w:t>
      </w:r>
    </w:p>
    <w:p w14:paraId="566A3B64" w14:textId="474C0801" w:rsidR="00A37B9B" w:rsidRDefault="00D36E15">
      <w:pPr>
        <w:spacing w:line="360" w:lineRule="auto"/>
        <w:rPr>
          <w:rFonts w:ascii="Arial" w:hAnsi="Arial" w:cs="Arial"/>
        </w:rPr>
      </w:pPr>
      <w:r>
        <w:rPr>
          <w:rFonts w:ascii="Arial" w:hAnsi="Arial" w:cs="Arial"/>
        </w:rPr>
        <w:t>In essence,</w:t>
      </w:r>
      <w:r w:rsidR="00F6007A">
        <w:rPr>
          <w:rFonts w:ascii="Arial" w:hAnsi="Arial" w:cs="Arial"/>
        </w:rPr>
        <w:t xml:space="preserve"> SA contributes greatly to increasing engagement and achievement, however we must acknowledge the detrimental effect it can </w:t>
      </w:r>
      <w:r w:rsidR="00581EA6">
        <w:rPr>
          <w:rFonts w:ascii="Arial" w:hAnsi="Arial" w:cs="Arial"/>
        </w:rPr>
        <w:t>on those with low self-esteem</w:t>
      </w:r>
      <w:r w:rsidR="008964C9">
        <w:rPr>
          <w:rFonts w:ascii="Arial" w:hAnsi="Arial" w:cs="Arial"/>
        </w:rPr>
        <w:t xml:space="preserve"> (Brown and Harris, 2013; Faragher, 2014). </w:t>
      </w:r>
    </w:p>
    <w:p w14:paraId="6EF7C05B" w14:textId="68AE0361" w:rsidR="000E0E40" w:rsidRDefault="0056395B">
      <w:pPr>
        <w:spacing w:line="360" w:lineRule="auto"/>
        <w:rPr>
          <w:rFonts w:ascii="Arial" w:hAnsi="Arial" w:cs="Arial"/>
        </w:rPr>
      </w:pPr>
      <w:r>
        <w:rPr>
          <w:rFonts w:ascii="Arial" w:hAnsi="Arial" w:cs="Arial"/>
        </w:rPr>
        <w:t xml:space="preserve">         The need for learners to have self-esteem comes from the five-tiered model proposed by Maslow</w:t>
      </w:r>
      <w:r w:rsidR="000C1890">
        <w:rPr>
          <w:rFonts w:ascii="Arial" w:hAnsi="Arial" w:cs="Arial"/>
        </w:rPr>
        <w:t xml:space="preserve"> </w:t>
      </w:r>
      <w:r w:rsidR="00691580">
        <w:rPr>
          <w:rFonts w:ascii="Arial" w:hAnsi="Arial" w:cs="Arial"/>
        </w:rPr>
        <w:t xml:space="preserve">(1987) </w:t>
      </w:r>
      <w:r>
        <w:rPr>
          <w:rFonts w:ascii="Arial" w:hAnsi="Arial" w:cs="Arial"/>
        </w:rPr>
        <w:t xml:space="preserve">known as the </w:t>
      </w:r>
      <w:r w:rsidR="000E0E40">
        <w:rPr>
          <w:rFonts w:ascii="Arial" w:hAnsi="Arial" w:cs="Arial"/>
        </w:rPr>
        <w:t>‘</w:t>
      </w:r>
      <w:r>
        <w:rPr>
          <w:rFonts w:ascii="Arial" w:hAnsi="Arial" w:cs="Arial"/>
        </w:rPr>
        <w:t xml:space="preserve">hierarchy of </w:t>
      </w:r>
      <w:proofErr w:type="gramStart"/>
      <w:r w:rsidR="00C003B2">
        <w:rPr>
          <w:rFonts w:ascii="Arial" w:hAnsi="Arial" w:cs="Arial"/>
        </w:rPr>
        <w:t>need</w:t>
      </w:r>
      <w:r w:rsidR="000E0E40">
        <w:rPr>
          <w:rFonts w:ascii="Arial" w:hAnsi="Arial" w:cs="Arial"/>
        </w:rPr>
        <w:t>s</w:t>
      </w:r>
      <w:r w:rsidR="00C003B2">
        <w:rPr>
          <w:rFonts w:ascii="Arial" w:hAnsi="Arial" w:cs="Arial"/>
        </w:rPr>
        <w:t>’</w:t>
      </w:r>
      <w:proofErr w:type="gramEnd"/>
      <w:r w:rsidR="00C003B2">
        <w:rPr>
          <w:rFonts w:ascii="Arial" w:hAnsi="Arial" w:cs="Arial"/>
        </w:rPr>
        <w:t>.</w:t>
      </w:r>
      <w:r w:rsidR="000E0E40">
        <w:rPr>
          <w:rFonts w:ascii="Arial" w:hAnsi="Arial" w:cs="Arial"/>
        </w:rPr>
        <w:t xml:space="preserve"> In view of Maslow (1987, pp.21) </w:t>
      </w:r>
      <w:r w:rsidR="000C1890">
        <w:rPr>
          <w:rFonts w:ascii="Arial" w:hAnsi="Arial" w:cs="Arial"/>
        </w:rPr>
        <w:t>“Satisfaction of the self-esteem need leads to feelings of self-confidence, worth, strength, capability and adequacy</w:t>
      </w:r>
      <w:r w:rsidR="000E0E40">
        <w:rPr>
          <w:rFonts w:ascii="Arial" w:hAnsi="Arial" w:cs="Arial"/>
        </w:rPr>
        <w:t>”</w:t>
      </w:r>
      <w:r w:rsidR="000C1890">
        <w:rPr>
          <w:rFonts w:ascii="Arial" w:hAnsi="Arial" w:cs="Arial"/>
        </w:rPr>
        <w:t>. Maslow points out that in order to progress through the tiers</w:t>
      </w:r>
      <w:r w:rsidR="00C003B2">
        <w:rPr>
          <w:rFonts w:ascii="Arial" w:hAnsi="Arial" w:cs="Arial"/>
        </w:rPr>
        <w:t xml:space="preserve">, </w:t>
      </w:r>
      <w:r w:rsidR="000C1890">
        <w:rPr>
          <w:rFonts w:ascii="Arial" w:hAnsi="Arial" w:cs="Arial"/>
        </w:rPr>
        <w:t>one’s basic needs must first be fulfilled.</w:t>
      </w:r>
      <w:r w:rsidR="00C003B2">
        <w:rPr>
          <w:rFonts w:ascii="Arial" w:hAnsi="Arial" w:cs="Arial"/>
        </w:rPr>
        <w:t xml:space="preserve"> Maslow </w:t>
      </w:r>
      <w:r w:rsidR="00056119">
        <w:rPr>
          <w:rFonts w:ascii="Arial" w:hAnsi="Arial" w:cs="Arial"/>
        </w:rPr>
        <w:t xml:space="preserve">further </w:t>
      </w:r>
      <w:r w:rsidR="00C003B2">
        <w:rPr>
          <w:rFonts w:ascii="Arial" w:hAnsi="Arial" w:cs="Arial"/>
        </w:rPr>
        <w:t>stated that the model is not rigid</w:t>
      </w:r>
      <w:r w:rsidR="00E258A2">
        <w:rPr>
          <w:rFonts w:ascii="Arial" w:hAnsi="Arial" w:cs="Arial"/>
        </w:rPr>
        <w:t xml:space="preserve"> but</w:t>
      </w:r>
      <w:r w:rsidR="00C003B2">
        <w:rPr>
          <w:rFonts w:ascii="Arial" w:hAnsi="Arial" w:cs="Arial"/>
        </w:rPr>
        <w:t xml:space="preserve"> meeting the</w:t>
      </w:r>
      <w:r w:rsidR="00E258A2">
        <w:rPr>
          <w:rFonts w:ascii="Arial" w:hAnsi="Arial" w:cs="Arial"/>
        </w:rPr>
        <w:t xml:space="preserve"> basic</w:t>
      </w:r>
      <w:r w:rsidR="00C003B2">
        <w:rPr>
          <w:rFonts w:ascii="Arial" w:hAnsi="Arial" w:cs="Arial"/>
        </w:rPr>
        <w:t xml:space="preserve"> needs helps learners to thrive in their learning environment. </w:t>
      </w:r>
    </w:p>
    <w:p w14:paraId="1AC0E7DB" w14:textId="20FFF5EC" w:rsidR="0056395B" w:rsidRDefault="00C003B2">
      <w:pPr>
        <w:spacing w:line="360" w:lineRule="auto"/>
        <w:rPr>
          <w:rFonts w:ascii="Arial" w:hAnsi="Arial" w:cs="Arial"/>
        </w:rPr>
      </w:pPr>
      <w:r>
        <w:rPr>
          <w:rFonts w:ascii="Arial" w:hAnsi="Arial" w:cs="Arial"/>
        </w:rPr>
        <w:t xml:space="preserve">With regards to teaching and learning </w:t>
      </w:r>
      <w:r w:rsidR="00056119">
        <w:rPr>
          <w:rFonts w:ascii="Arial" w:hAnsi="Arial" w:cs="Arial"/>
        </w:rPr>
        <w:t>it is not possible for teachers to meet the physiological needs of their learners (</w:t>
      </w:r>
      <w:proofErr w:type="spellStart"/>
      <w:r w:rsidR="007F5E2F">
        <w:rPr>
          <w:rFonts w:ascii="Arial" w:hAnsi="Arial" w:cs="Arial"/>
        </w:rPr>
        <w:t>Alcruz</w:t>
      </w:r>
      <w:proofErr w:type="spellEnd"/>
      <w:r w:rsidR="007F5E2F">
        <w:rPr>
          <w:rFonts w:ascii="Arial" w:hAnsi="Arial" w:cs="Arial"/>
        </w:rPr>
        <w:t xml:space="preserve"> and Blair, 2022</w:t>
      </w:r>
      <w:r w:rsidR="00056119">
        <w:rPr>
          <w:rFonts w:ascii="Arial" w:hAnsi="Arial" w:cs="Arial"/>
        </w:rPr>
        <w:t xml:space="preserve">). However, teachers can guide learners to such programmes that can help meet the needs. Recently in Wales, a new FSM system has rolled out where children up to year 2 in primary schools are all eligible. By 2024 the </w:t>
      </w:r>
      <w:r w:rsidR="00056119" w:rsidRPr="00040D04">
        <w:rPr>
          <w:rFonts w:ascii="Arial" w:hAnsi="Arial" w:cs="Arial"/>
        </w:rPr>
        <w:t xml:space="preserve">Welsh Government </w:t>
      </w:r>
      <w:r w:rsidR="000E0E40">
        <w:rPr>
          <w:rFonts w:ascii="Arial" w:hAnsi="Arial" w:cs="Arial"/>
        </w:rPr>
        <w:t>(</w:t>
      </w:r>
      <w:r w:rsidR="00056119" w:rsidRPr="00040D04">
        <w:rPr>
          <w:rFonts w:ascii="Arial" w:hAnsi="Arial" w:cs="Arial"/>
        </w:rPr>
        <w:t>2022)</w:t>
      </w:r>
      <w:r w:rsidR="007F5E2F" w:rsidRPr="00040D04">
        <w:rPr>
          <w:rFonts w:ascii="Arial" w:hAnsi="Arial" w:cs="Arial"/>
        </w:rPr>
        <w:t xml:space="preserve"> </w:t>
      </w:r>
      <w:r w:rsidR="00056119">
        <w:rPr>
          <w:rFonts w:ascii="Arial" w:hAnsi="Arial" w:cs="Arial"/>
        </w:rPr>
        <w:t>proposes that all primary school children will be entitled. This scheme will ensure that learners basic need of food is met</w:t>
      </w:r>
      <w:r w:rsidR="007F5E2F">
        <w:rPr>
          <w:rFonts w:ascii="Arial" w:hAnsi="Arial" w:cs="Arial"/>
        </w:rPr>
        <w:t xml:space="preserve"> allowing them to proceed to the next level of the </w:t>
      </w:r>
      <w:r w:rsidR="00E258A2">
        <w:rPr>
          <w:rFonts w:ascii="Arial" w:hAnsi="Arial" w:cs="Arial"/>
        </w:rPr>
        <w:t>hierarchy.</w:t>
      </w:r>
    </w:p>
    <w:p w14:paraId="5203FA36" w14:textId="152ED75B" w:rsidR="00A52F0A" w:rsidRDefault="00C70B6E">
      <w:pPr>
        <w:spacing w:line="360" w:lineRule="auto"/>
        <w:rPr>
          <w:rFonts w:ascii="Arial" w:hAnsi="Arial" w:cs="Arial"/>
        </w:rPr>
      </w:pPr>
      <w:r>
        <w:rPr>
          <w:rFonts w:ascii="Arial" w:hAnsi="Arial" w:cs="Arial"/>
          <w:b/>
        </w:rPr>
        <w:t xml:space="preserve">         </w:t>
      </w:r>
      <w:r w:rsidR="00C26A4E">
        <w:rPr>
          <w:rFonts w:ascii="Arial" w:hAnsi="Arial" w:cs="Arial"/>
        </w:rPr>
        <w:t xml:space="preserve">Tomlinson </w:t>
      </w:r>
      <w:r w:rsidR="003D5F0F">
        <w:rPr>
          <w:rFonts w:ascii="Arial" w:hAnsi="Arial" w:cs="Arial"/>
        </w:rPr>
        <w:t>and Strickland (2005</w:t>
      </w:r>
      <w:r w:rsidR="00C26A4E">
        <w:rPr>
          <w:rFonts w:ascii="Arial" w:hAnsi="Arial" w:cs="Arial"/>
        </w:rPr>
        <w:t>) further identifies how learners come to school with affective needs</w:t>
      </w:r>
      <w:r w:rsidR="000C1B1D">
        <w:rPr>
          <w:rFonts w:ascii="Arial" w:hAnsi="Arial" w:cs="Arial"/>
        </w:rPr>
        <w:t xml:space="preserve"> in which</w:t>
      </w:r>
      <w:r w:rsidR="00C26A4E">
        <w:rPr>
          <w:rFonts w:ascii="Arial" w:hAnsi="Arial" w:cs="Arial"/>
        </w:rPr>
        <w:t xml:space="preserve"> to feel safe, secure and a sense of belonging. Teachers must hold high expectations of learners and give them a challenge </w:t>
      </w:r>
      <w:r w:rsidR="003D5F0F">
        <w:rPr>
          <w:rFonts w:ascii="Arial" w:hAnsi="Arial" w:cs="Arial"/>
        </w:rPr>
        <w:t>to develop self-efficacy. Bandura</w:t>
      </w:r>
      <w:r w:rsidR="006E0B37">
        <w:rPr>
          <w:rFonts w:ascii="Arial" w:hAnsi="Arial" w:cs="Arial"/>
        </w:rPr>
        <w:t>’s</w:t>
      </w:r>
      <w:r w:rsidR="00BB11F4">
        <w:rPr>
          <w:rFonts w:ascii="Arial" w:hAnsi="Arial" w:cs="Arial"/>
        </w:rPr>
        <w:t xml:space="preserve"> (1997)</w:t>
      </w:r>
      <w:r w:rsidR="003D5F0F">
        <w:rPr>
          <w:rFonts w:ascii="Arial" w:hAnsi="Arial" w:cs="Arial"/>
        </w:rPr>
        <w:t xml:space="preserve"> theory introduces the concept of self-efficacy and how one’s belief of themselves influences their success</w:t>
      </w:r>
      <w:r w:rsidR="00BB11F4">
        <w:rPr>
          <w:rFonts w:ascii="Arial" w:hAnsi="Arial" w:cs="Arial"/>
        </w:rPr>
        <w:t>.</w:t>
      </w:r>
      <w:r w:rsidR="00351C04">
        <w:rPr>
          <w:rFonts w:ascii="Arial" w:hAnsi="Arial" w:cs="Arial"/>
        </w:rPr>
        <w:t xml:space="preserve"> </w:t>
      </w:r>
      <w:r w:rsidR="00BB11F4">
        <w:rPr>
          <w:rFonts w:ascii="Arial" w:hAnsi="Arial" w:cs="Arial"/>
        </w:rPr>
        <w:t xml:space="preserve">According to Pritchard (2014) Bandura suggested that people learn through observing role models. </w:t>
      </w:r>
      <w:proofErr w:type="spellStart"/>
      <w:r w:rsidR="00BB11F4">
        <w:rPr>
          <w:rFonts w:ascii="Arial" w:hAnsi="Arial" w:cs="Arial"/>
        </w:rPr>
        <w:t>Scarparolo</w:t>
      </w:r>
      <w:proofErr w:type="spellEnd"/>
      <w:r w:rsidR="00BB11F4">
        <w:rPr>
          <w:rFonts w:ascii="Arial" w:hAnsi="Arial" w:cs="Arial"/>
        </w:rPr>
        <w:t xml:space="preserve"> and </w:t>
      </w:r>
      <w:proofErr w:type="spellStart"/>
      <w:r w:rsidR="00BB11F4">
        <w:rPr>
          <w:rFonts w:ascii="Arial" w:hAnsi="Arial" w:cs="Arial"/>
        </w:rPr>
        <w:t>Subban</w:t>
      </w:r>
      <w:proofErr w:type="spellEnd"/>
      <w:r w:rsidR="00BB11F4">
        <w:rPr>
          <w:rFonts w:ascii="Arial" w:hAnsi="Arial" w:cs="Arial"/>
        </w:rPr>
        <w:t xml:space="preserve"> (2021) addresses </w:t>
      </w:r>
      <w:r w:rsidR="006E0B37">
        <w:rPr>
          <w:rFonts w:ascii="Arial" w:hAnsi="Arial" w:cs="Arial"/>
        </w:rPr>
        <w:t>the teachers’</w:t>
      </w:r>
      <w:r w:rsidR="00BB11F4">
        <w:rPr>
          <w:rFonts w:ascii="Arial" w:hAnsi="Arial" w:cs="Arial"/>
        </w:rPr>
        <w:t xml:space="preserve"> role in </w:t>
      </w:r>
      <w:r w:rsidR="002116B8">
        <w:rPr>
          <w:rFonts w:ascii="Arial" w:hAnsi="Arial" w:cs="Arial"/>
        </w:rPr>
        <w:t xml:space="preserve">modelling behaviour to </w:t>
      </w:r>
      <w:r w:rsidR="00BB11F4">
        <w:rPr>
          <w:rFonts w:ascii="Arial" w:hAnsi="Arial" w:cs="Arial"/>
        </w:rPr>
        <w:t xml:space="preserve">their learners </w:t>
      </w:r>
      <w:r w:rsidR="006E0B37">
        <w:rPr>
          <w:rFonts w:ascii="Arial" w:hAnsi="Arial" w:cs="Arial"/>
        </w:rPr>
        <w:t>and how their own self-efficacy beliefs can affect practice. It c</w:t>
      </w:r>
      <w:r w:rsidR="00E258A2">
        <w:rPr>
          <w:rFonts w:ascii="Arial" w:hAnsi="Arial" w:cs="Arial"/>
        </w:rPr>
        <w:t>ould</w:t>
      </w:r>
      <w:r w:rsidR="006E0B37">
        <w:rPr>
          <w:rFonts w:ascii="Arial" w:hAnsi="Arial" w:cs="Arial"/>
        </w:rPr>
        <w:t xml:space="preserve"> be said that “if a teacher has a low self-efficacy belief they are less likely to attend to students’ diverse </w:t>
      </w:r>
      <w:r w:rsidR="006E0B37">
        <w:rPr>
          <w:rFonts w:ascii="Arial" w:hAnsi="Arial" w:cs="Arial"/>
        </w:rPr>
        <w:lastRenderedPageBreak/>
        <w:t xml:space="preserve">needs or persist when they face challenges” (Bandura, 1997 cited in </w:t>
      </w:r>
      <w:proofErr w:type="spellStart"/>
      <w:r w:rsidR="006E0B37">
        <w:rPr>
          <w:rFonts w:ascii="Arial" w:hAnsi="Arial" w:cs="Arial"/>
        </w:rPr>
        <w:t>Scarparolo</w:t>
      </w:r>
      <w:proofErr w:type="spellEnd"/>
      <w:r w:rsidR="006E0B37">
        <w:rPr>
          <w:rFonts w:ascii="Arial" w:hAnsi="Arial" w:cs="Arial"/>
        </w:rPr>
        <w:t xml:space="preserve"> and </w:t>
      </w:r>
      <w:proofErr w:type="spellStart"/>
      <w:r w:rsidR="006E0B37" w:rsidRPr="006102E8">
        <w:rPr>
          <w:rFonts w:ascii="Arial" w:hAnsi="Arial" w:cs="Arial"/>
        </w:rPr>
        <w:t>Subban</w:t>
      </w:r>
      <w:proofErr w:type="spellEnd"/>
      <w:r w:rsidR="006E0B37" w:rsidRPr="006102E8">
        <w:rPr>
          <w:rFonts w:ascii="Arial" w:hAnsi="Arial" w:cs="Arial"/>
        </w:rPr>
        <w:t xml:space="preserve">, 2021 pg. 754). </w:t>
      </w:r>
      <w:r w:rsidR="00351C04" w:rsidRPr="006102E8">
        <w:rPr>
          <w:rFonts w:ascii="Arial" w:hAnsi="Arial" w:cs="Arial"/>
        </w:rPr>
        <w:t>As a result of this</w:t>
      </w:r>
      <w:r w:rsidR="008A23C8" w:rsidRPr="006102E8">
        <w:rPr>
          <w:rFonts w:ascii="Arial" w:hAnsi="Arial" w:cs="Arial"/>
        </w:rPr>
        <w:t>,</w:t>
      </w:r>
      <w:r w:rsidR="00622883" w:rsidRPr="006102E8">
        <w:rPr>
          <w:rFonts w:ascii="Arial" w:hAnsi="Arial" w:cs="Arial"/>
        </w:rPr>
        <w:t xml:space="preserve"> teachers require training for their own professional development to build their confidence in self-efficacy</w:t>
      </w:r>
      <w:r w:rsidR="008A23C8" w:rsidRPr="006102E8">
        <w:rPr>
          <w:rFonts w:ascii="Arial" w:hAnsi="Arial" w:cs="Arial"/>
        </w:rPr>
        <w:t xml:space="preserve"> (</w:t>
      </w:r>
      <w:proofErr w:type="spellStart"/>
      <w:r w:rsidR="008A23C8" w:rsidRPr="006102E8">
        <w:rPr>
          <w:rFonts w:ascii="Arial" w:hAnsi="Arial" w:cs="Arial"/>
        </w:rPr>
        <w:t>Lipnevich</w:t>
      </w:r>
      <w:proofErr w:type="spellEnd"/>
      <w:r w:rsidR="008A23C8" w:rsidRPr="006102E8">
        <w:rPr>
          <w:rFonts w:ascii="Arial" w:hAnsi="Arial" w:cs="Arial"/>
        </w:rPr>
        <w:t xml:space="preserve">, </w:t>
      </w:r>
      <w:proofErr w:type="spellStart"/>
      <w:r w:rsidR="008A23C8" w:rsidRPr="006102E8">
        <w:rPr>
          <w:rFonts w:ascii="Arial" w:hAnsi="Arial" w:cs="Arial"/>
        </w:rPr>
        <w:t>Preckel</w:t>
      </w:r>
      <w:proofErr w:type="spellEnd"/>
      <w:r w:rsidR="008A23C8" w:rsidRPr="006102E8">
        <w:rPr>
          <w:rFonts w:ascii="Arial" w:hAnsi="Arial" w:cs="Arial"/>
        </w:rPr>
        <w:t xml:space="preserve"> and Roberts, 2016).</w:t>
      </w:r>
      <w:r w:rsidR="002116B8" w:rsidRPr="006102E8">
        <w:rPr>
          <w:rFonts w:ascii="Arial" w:hAnsi="Arial" w:cs="Arial"/>
        </w:rPr>
        <w:t xml:space="preserve"> T</w:t>
      </w:r>
      <w:r w:rsidR="00C114CB" w:rsidRPr="006102E8">
        <w:rPr>
          <w:rFonts w:ascii="Arial" w:hAnsi="Arial" w:cs="Arial"/>
        </w:rPr>
        <w:t>he</w:t>
      </w:r>
      <w:r w:rsidR="002116B8" w:rsidRPr="006102E8">
        <w:rPr>
          <w:rFonts w:ascii="Arial" w:hAnsi="Arial" w:cs="Arial"/>
        </w:rPr>
        <w:t xml:space="preserve"> </w:t>
      </w:r>
      <w:r w:rsidR="00E258A2" w:rsidRPr="006102E8">
        <w:rPr>
          <w:rFonts w:ascii="Arial" w:hAnsi="Arial" w:cs="Arial"/>
        </w:rPr>
        <w:t xml:space="preserve">learners who develop </w:t>
      </w:r>
      <w:r w:rsidR="002116B8" w:rsidRPr="006102E8">
        <w:rPr>
          <w:rFonts w:ascii="Arial" w:hAnsi="Arial" w:cs="Arial"/>
        </w:rPr>
        <w:t xml:space="preserve">a strong sense of self-efficacy will show confidence in their abilities with </w:t>
      </w:r>
      <w:r w:rsidR="00A52F0A" w:rsidRPr="006102E8">
        <w:rPr>
          <w:rFonts w:ascii="Arial" w:hAnsi="Arial" w:cs="Arial"/>
        </w:rPr>
        <w:t>tasks</w:t>
      </w:r>
      <w:r w:rsidR="002116B8" w:rsidRPr="006102E8">
        <w:rPr>
          <w:rFonts w:ascii="Arial" w:hAnsi="Arial" w:cs="Arial"/>
        </w:rPr>
        <w:t>, displaying themselves as independent learner</w:t>
      </w:r>
      <w:r w:rsidR="00A52F0A" w:rsidRPr="006102E8">
        <w:rPr>
          <w:rFonts w:ascii="Arial" w:hAnsi="Arial" w:cs="Arial"/>
        </w:rPr>
        <w:t>s</w:t>
      </w:r>
      <w:r w:rsidR="002116B8" w:rsidRPr="006102E8">
        <w:rPr>
          <w:rFonts w:ascii="Arial" w:hAnsi="Arial" w:cs="Arial"/>
        </w:rPr>
        <w:t>.</w:t>
      </w:r>
      <w:r w:rsidR="002116B8">
        <w:rPr>
          <w:rFonts w:ascii="Arial" w:hAnsi="Arial" w:cs="Arial"/>
        </w:rPr>
        <w:t xml:space="preserve"> </w:t>
      </w:r>
    </w:p>
    <w:p w14:paraId="41087E6C" w14:textId="7DE6D032" w:rsidR="00E21C8D" w:rsidRDefault="00E21C8D">
      <w:pPr>
        <w:spacing w:line="360" w:lineRule="auto"/>
        <w:rPr>
          <w:rFonts w:ascii="Arial" w:hAnsi="Arial" w:cs="Arial"/>
        </w:rPr>
      </w:pPr>
    </w:p>
    <w:p w14:paraId="379D9E58" w14:textId="77777777" w:rsidR="00A52F0A" w:rsidRDefault="00A52F0A">
      <w:pPr>
        <w:spacing w:line="360" w:lineRule="auto"/>
        <w:rPr>
          <w:rFonts w:ascii="Arial" w:hAnsi="Arial" w:cs="Arial"/>
        </w:rPr>
      </w:pPr>
    </w:p>
    <w:p w14:paraId="6C6A1C69" w14:textId="77777777" w:rsidR="00691580" w:rsidRDefault="00691580" w:rsidP="00691580">
      <w:pPr>
        <w:spacing w:line="360" w:lineRule="auto"/>
        <w:rPr>
          <w:rFonts w:ascii="Arial" w:hAnsi="Arial" w:cs="Arial"/>
          <w:b/>
          <w:sz w:val="28"/>
          <w:u w:val="single"/>
        </w:rPr>
      </w:pPr>
      <w:r w:rsidRPr="00262E60">
        <w:rPr>
          <w:rFonts w:ascii="Arial" w:hAnsi="Arial" w:cs="Arial"/>
          <w:b/>
          <w:sz w:val="28"/>
          <w:u w:val="single"/>
        </w:rPr>
        <w:t>Reflection</w:t>
      </w:r>
      <w:r>
        <w:rPr>
          <w:rFonts w:ascii="Arial" w:hAnsi="Arial" w:cs="Arial"/>
          <w:b/>
          <w:sz w:val="28"/>
          <w:u w:val="single"/>
        </w:rPr>
        <w:t xml:space="preserve"> / Evaluation &amp;</w:t>
      </w:r>
      <w:r w:rsidRPr="00262E60">
        <w:rPr>
          <w:rFonts w:ascii="Arial" w:hAnsi="Arial" w:cs="Arial"/>
          <w:b/>
          <w:sz w:val="28"/>
          <w:u w:val="single"/>
        </w:rPr>
        <w:t xml:space="preserve"> </w:t>
      </w:r>
      <w:r>
        <w:rPr>
          <w:rFonts w:ascii="Arial" w:hAnsi="Arial" w:cs="Arial"/>
          <w:b/>
          <w:sz w:val="28"/>
          <w:u w:val="single"/>
        </w:rPr>
        <w:t>N</w:t>
      </w:r>
      <w:r w:rsidRPr="00262E60">
        <w:rPr>
          <w:rFonts w:ascii="Arial" w:hAnsi="Arial" w:cs="Arial"/>
          <w:b/>
          <w:sz w:val="28"/>
          <w:u w:val="single"/>
        </w:rPr>
        <w:t xml:space="preserve">ext </w:t>
      </w:r>
      <w:r>
        <w:rPr>
          <w:rFonts w:ascii="Arial" w:hAnsi="Arial" w:cs="Arial"/>
          <w:b/>
          <w:sz w:val="28"/>
          <w:u w:val="single"/>
        </w:rPr>
        <w:t>S</w:t>
      </w:r>
      <w:r w:rsidRPr="00262E60">
        <w:rPr>
          <w:rFonts w:ascii="Arial" w:hAnsi="Arial" w:cs="Arial"/>
          <w:b/>
          <w:sz w:val="28"/>
          <w:u w:val="single"/>
        </w:rPr>
        <w:t xml:space="preserve">teps </w:t>
      </w:r>
    </w:p>
    <w:p w14:paraId="3DD0C941" w14:textId="77777777" w:rsidR="00691580" w:rsidRPr="002116B8" w:rsidRDefault="00691580" w:rsidP="00691580">
      <w:pPr>
        <w:spacing w:line="360" w:lineRule="auto"/>
        <w:rPr>
          <w:rFonts w:ascii="Arial" w:hAnsi="Arial" w:cs="Arial"/>
          <w:b/>
          <w:sz w:val="28"/>
          <w:u w:val="single"/>
        </w:rPr>
      </w:pPr>
    </w:p>
    <w:p w14:paraId="0DC585AD" w14:textId="77777777" w:rsidR="00691580" w:rsidRDefault="00691580" w:rsidP="00691580">
      <w:pPr>
        <w:pStyle w:val="ListParagraph"/>
        <w:spacing w:line="360" w:lineRule="auto"/>
        <w:ind w:left="0"/>
        <w:rPr>
          <w:rFonts w:ascii="Arial" w:hAnsi="Arial" w:cs="Arial"/>
        </w:rPr>
      </w:pPr>
      <w:r>
        <w:rPr>
          <w:rFonts w:ascii="Arial" w:hAnsi="Arial" w:cs="Arial"/>
        </w:rPr>
        <w:t>By using Driscoll’s (2007) model of reflection we can ask three key questions whereby the experiences observed can be further analysed…</w:t>
      </w:r>
    </w:p>
    <w:p w14:paraId="6DA60720" w14:textId="77777777" w:rsidR="00691580" w:rsidRDefault="00691580" w:rsidP="00691580">
      <w:pPr>
        <w:pStyle w:val="ListParagraph"/>
        <w:spacing w:line="360" w:lineRule="auto"/>
        <w:ind w:left="0"/>
        <w:rPr>
          <w:rFonts w:ascii="Arial" w:hAnsi="Arial" w:cs="Arial"/>
        </w:rPr>
      </w:pPr>
    </w:p>
    <w:p w14:paraId="156C4931" w14:textId="77777777" w:rsidR="00691580" w:rsidRPr="006511D6" w:rsidRDefault="00691580" w:rsidP="00691580">
      <w:pPr>
        <w:pStyle w:val="ListParagraph"/>
        <w:numPr>
          <w:ilvl w:val="0"/>
          <w:numId w:val="7"/>
        </w:numPr>
        <w:spacing w:line="360" w:lineRule="auto"/>
        <w:rPr>
          <w:rFonts w:ascii="Arial" w:hAnsi="Arial" w:cs="Arial"/>
        </w:rPr>
      </w:pPr>
      <w:r w:rsidRPr="006511D6">
        <w:rPr>
          <w:rFonts w:ascii="Arial" w:hAnsi="Arial" w:cs="Arial"/>
          <w:b/>
        </w:rPr>
        <w:t>What?</w:t>
      </w:r>
      <w:r w:rsidRPr="006511D6">
        <w:rPr>
          <w:rFonts w:ascii="Arial" w:hAnsi="Arial" w:cs="Arial"/>
        </w:rPr>
        <w:t xml:space="preserve"> here is the opportunity to describe what happened</w:t>
      </w:r>
    </w:p>
    <w:p w14:paraId="7640AC4C" w14:textId="3C2DAC82" w:rsidR="00691580" w:rsidRPr="006511D6" w:rsidRDefault="00A52F0A" w:rsidP="00691580">
      <w:pPr>
        <w:pStyle w:val="ListParagraph"/>
        <w:numPr>
          <w:ilvl w:val="0"/>
          <w:numId w:val="7"/>
        </w:numPr>
        <w:spacing w:line="360" w:lineRule="auto"/>
        <w:rPr>
          <w:rFonts w:ascii="Arial" w:hAnsi="Arial" w:cs="Arial"/>
        </w:rPr>
      </w:pPr>
      <w:proofErr w:type="gramStart"/>
      <w:r w:rsidRPr="006511D6">
        <w:rPr>
          <w:rFonts w:ascii="Arial" w:hAnsi="Arial" w:cs="Arial"/>
          <w:b/>
        </w:rPr>
        <w:t>So</w:t>
      </w:r>
      <w:proofErr w:type="gramEnd"/>
      <w:r w:rsidR="00691580" w:rsidRPr="006511D6">
        <w:rPr>
          <w:rFonts w:ascii="Arial" w:hAnsi="Arial" w:cs="Arial"/>
          <w:b/>
        </w:rPr>
        <w:t xml:space="preserve"> what?</w:t>
      </w:r>
      <w:r w:rsidR="00691580" w:rsidRPr="006511D6">
        <w:rPr>
          <w:rFonts w:ascii="Arial" w:hAnsi="Arial" w:cs="Arial"/>
        </w:rPr>
        <w:t xml:space="preserve"> this is where we can reflect on the experience</w:t>
      </w:r>
    </w:p>
    <w:p w14:paraId="2A1ED519" w14:textId="77777777" w:rsidR="00691580" w:rsidRPr="006511D6" w:rsidRDefault="00691580" w:rsidP="00691580">
      <w:pPr>
        <w:pStyle w:val="ListParagraph"/>
        <w:numPr>
          <w:ilvl w:val="0"/>
          <w:numId w:val="7"/>
        </w:numPr>
        <w:spacing w:line="360" w:lineRule="auto"/>
        <w:rPr>
          <w:rFonts w:ascii="Arial" w:hAnsi="Arial" w:cs="Arial"/>
        </w:rPr>
      </w:pPr>
      <w:r w:rsidRPr="006511D6">
        <w:rPr>
          <w:rFonts w:ascii="Arial" w:hAnsi="Arial" w:cs="Arial"/>
          <w:b/>
        </w:rPr>
        <w:t xml:space="preserve">Now what? </w:t>
      </w:r>
      <w:r w:rsidRPr="006511D6">
        <w:rPr>
          <w:rFonts w:ascii="Arial" w:hAnsi="Arial" w:cs="Arial"/>
        </w:rPr>
        <w:t>discussion of the actions taken from the reflections</w:t>
      </w:r>
    </w:p>
    <w:p w14:paraId="7BE1F2B9" w14:textId="77777777" w:rsidR="00691580" w:rsidRDefault="00691580" w:rsidP="00691580">
      <w:pPr>
        <w:spacing w:line="360" w:lineRule="auto"/>
        <w:rPr>
          <w:rFonts w:ascii="Arial" w:hAnsi="Arial" w:cs="Arial"/>
        </w:rPr>
      </w:pPr>
    </w:p>
    <w:p w14:paraId="2629B0D3" w14:textId="31723C69" w:rsidR="00691580" w:rsidRDefault="00691580" w:rsidP="00691580">
      <w:pPr>
        <w:spacing w:line="360" w:lineRule="auto"/>
        <w:rPr>
          <w:rFonts w:ascii="Arial" w:hAnsi="Arial" w:cs="Arial"/>
          <w:color w:val="FF0000"/>
        </w:rPr>
      </w:pPr>
      <w:r>
        <w:rPr>
          <w:rFonts w:ascii="Arial" w:hAnsi="Arial" w:cs="Arial"/>
        </w:rPr>
        <w:t xml:space="preserve">Through examining many reflective models, I found that Driscoll’s model was most effective and a simple process to follow. It is evident throughout the literature review that differentiation is paramount in the classroom for meeting learners’ individual needs. From exploration of differentiated instruction strategies, it is understood why Teacher-A presented the task in a discreet manner. The literature surrounding this suggests that awareness of ability groups can be damaging for learners and affect their self-confidence. </w:t>
      </w:r>
      <w:r w:rsidR="00E258A2">
        <w:rPr>
          <w:rFonts w:ascii="Arial" w:hAnsi="Arial" w:cs="Arial"/>
        </w:rPr>
        <w:t>Furthermore, t</w:t>
      </w:r>
      <w:r>
        <w:rPr>
          <w:rFonts w:ascii="Arial" w:hAnsi="Arial" w:cs="Arial"/>
        </w:rPr>
        <w:t xml:space="preserve">hroughout the observed critical incident, learners were sat at the tables within small groups. Vygotsky (1978) presented the components of cooperative learning with great emphasis on small groups along with working independently. From looking at flexible grouping approaches I understand how group work can accelerate learning within the classroom. Child-X showed signs of working independently at the task with some interaction from peers. This is where Child-X demonstrated aspects of being an ambitious, capable learner. </w:t>
      </w:r>
    </w:p>
    <w:p w14:paraId="28714DD2" w14:textId="01D4A84D" w:rsidR="00691580" w:rsidRDefault="00691580" w:rsidP="00691580">
      <w:pPr>
        <w:spacing w:line="360" w:lineRule="auto"/>
        <w:rPr>
          <w:rFonts w:ascii="Arial" w:hAnsi="Arial" w:cs="Arial"/>
          <w:color w:val="000000" w:themeColor="text1"/>
        </w:rPr>
      </w:pPr>
      <w:r>
        <w:rPr>
          <w:rFonts w:ascii="Arial" w:hAnsi="Arial" w:cs="Arial"/>
          <w:color w:val="000000" w:themeColor="text1"/>
        </w:rPr>
        <w:t xml:space="preserve">         From the literature found, I am aware of differentiation as an integral part of the role of the teacher. I understand the importance of keeping learners safe within the </w:t>
      </w:r>
      <w:r>
        <w:rPr>
          <w:rFonts w:ascii="Arial" w:hAnsi="Arial" w:cs="Arial"/>
          <w:color w:val="000000" w:themeColor="text1"/>
        </w:rPr>
        <w:lastRenderedPageBreak/>
        <w:t>classroom environment and holding high expectations for all. Within my own classroom</w:t>
      </w:r>
      <w:r w:rsidR="00E258A2">
        <w:rPr>
          <w:rFonts w:ascii="Arial" w:hAnsi="Arial" w:cs="Arial"/>
          <w:color w:val="000000" w:themeColor="text1"/>
        </w:rPr>
        <w:t xml:space="preserve"> </w:t>
      </w:r>
      <w:r>
        <w:rPr>
          <w:rFonts w:ascii="Arial" w:hAnsi="Arial" w:cs="Arial"/>
          <w:color w:val="000000" w:themeColor="text1"/>
        </w:rPr>
        <w:t xml:space="preserve">I would encourage the use of collaborative work and strategically place learners into flexible groups. I believe it is important for groups to represent an array of </w:t>
      </w:r>
      <w:r w:rsidR="007A780D">
        <w:rPr>
          <w:rFonts w:ascii="Arial" w:hAnsi="Arial" w:cs="Arial"/>
          <w:color w:val="000000" w:themeColor="text1"/>
        </w:rPr>
        <w:t xml:space="preserve">not only </w:t>
      </w:r>
      <w:r>
        <w:rPr>
          <w:rFonts w:ascii="Arial" w:hAnsi="Arial" w:cs="Arial"/>
          <w:color w:val="000000" w:themeColor="text1"/>
        </w:rPr>
        <w:t xml:space="preserve">abilities </w:t>
      </w:r>
      <w:r w:rsidR="007A780D">
        <w:rPr>
          <w:rFonts w:ascii="Arial" w:hAnsi="Arial" w:cs="Arial"/>
          <w:color w:val="000000" w:themeColor="text1"/>
        </w:rPr>
        <w:t xml:space="preserve">but also personalities, </w:t>
      </w:r>
      <w:r>
        <w:rPr>
          <w:rFonts w:ascii="Arial" w:hAnsi="Arial" w:cs="Arial"/>
          <w:color w:val="000000" w:themeColor="text1"/>
        </w:rPr>
        <w:t xml:space="preserve">where each learner is given a specific role to make contributions of some sort. </w:t>
      </w:r>
    </w:p>
    <w:p w14:paraId="1DC3297D" w14:textId="218EF699" w:rsidR="00691580" w:rsidRDefault="00691580" w:rsidP="00691580">
      <w:pPr>
        <w:spacing w:line="360" w:lineRule="auto"/>
        <w:rPr>
          <w:rFonts w:ascii="Arial" w:hAnsi="Arial" w:cs="Arial"/>
          <w:color w:val="000000" w:themeColor="text1"/>
        </w:rPr>
      </w:pPr>
      <w:r>
        <w:rPr>
          <w:rFonts w:ascii="Arial" w:hAnsi="Arial" w:cs="Arial"/>
          <w:color w:val="000000" w:themeColor="text1"/>
        </w:rPr>
        <w:t>The lack of teachers’ knowledge and understanding of differentiation has been brought to attention. I am aware that my lack of experience could put up potential barriers for my future learners. The pedagogy standard of the PSTL (W</w:t>
      </w:r>
      <w:r w:rsidR="000E0E40">
        <w:rPr>
          <w:rFonts w:ascii="Arial" w:hAnsi="Arial" w:cs="Arial"/>
          <w:color w:val="000000" w:themeColor="text1"/>
        </w:rPr>
        <w:t>elsh Government</w:t>
      </w:r>
      <w:r>
        <w:rPr>
          <w:rFonts w:ascii="Arial" w:hAnsi="Arial" w:cs="Arial"/>
          <w:color w:val="000000" w:themeColor="text1"/>
        </w:rPr>
        <w:t xml:space="preserve">, 2019) </w:t>
      </w:r>
      <w:r w:rsidR="000E0E40">
        <w:rPr>
          <w:rFonts w:ascii="Arial" w:hAnsi="Arial" w:cs="Arial"/>
          <w:color w:val="000000" w:themeColor="text1"/>
        </w:rPr>
        <w:t xml:space="preserve">(WG) </w:t>
      </w:r>
      <w:r>
        <w:rPr>
          <w:rFonts w:ascii="Arial" w:hAnsi="Arial" w:cs="Arial"/>
          <w:color w:val="000000" w:themeColor="text1"/>
        </w:rPr>
        <w:t xml:space="preserve">states “the teacher demonstrates… effective practice in meeting the needs of all learners, whatever their different needs”. </w:t>
      </w:r>
    </w:p>
    <w:p w14:paraId="631B5CBA" w14:textId="7CAC4CF7" w:rsidR="00691580" w:rsidRDefault="00691580" w:rsidP="00691580">
      <w:pPr>
        <w:spacing w:line="360" w:lineRule="auto"/>
        <w:rPr>
          <w:rFonts w:ascii="Arial" w:hAnsi="Arial" w:cs="Arial"/>
          <w:color w:val="000000" w:themeColor="text1"/>
        </w:rPr>
      </w:pPr>
      <w:r>
        <w:rPr>
          <w:rFonts w:ascii="Arial" w:hAnsi="Arial" w:cs="Arial"/>
          <w:color w:val="000000" w:themeColor="text1"/>
        </w:rPr>
        <w:t>Therefore, for my own professional development I would seek further training to see what strategies I could implement in my own classroom. The collaboration standard within the PSTL identifies the importance of relationship building amongst colleagues and the positive impacts it can have on learners’ experiences. To do this I would engage in conversations and informal observations to benefit most from others experience. As a trainee teacher,</w:t>
      </w:r>
      <w:r w:rsidR="00E258A2">
        <w:rPr>
          <w:rFonts w:ascii="Arial" w:hAnsi="Arial" w:cs="Arial"/>
          <w:color w:val="000000" w:themeColor="text1"/>
        </w:rPr>
        <w:t xml:space="preserve"> it will be beneficial for me to</w:t>
      </w:r>
      <w:r>
        <w:rPr>
          <w:rFonts w:ascii="Arial" w:hAnsi="Arial" w:cs="Arial"/>
          <w:color w:val="000000" w:themeColor="text1"/>
        </w:rPr>
        <w:t xml:space="preserve"> frame my experiences and reflect on strategies through the use of the Professional Learning Passport (PLP).</w:t>
      </w:r>
    </w:p>
    <w:p w14:paraId="2BC12DE1" w14:textId="77777777" w:rsidR="00691580" w:rsidRDefault="00691580" w:rsidP="00691580">
      <w:pPr>
        <w:spacing w:line="360" w:lineRule="auto"/>
        <w:rPr>
          <w:rFonts w:ascii="Arial" w:hAnsi="Arial" w:cs="Arial"/>
          <w:color w:val="000000" w:themeColor="text1"/>
        </w:rPr>
      </w:pPr>
    </w:p>
    <w:p w14:paraId="2D09D034" w14:textId="77777777" w:rsidR="00691580" w:rsidRDefault="00691580" w:rsidP="00691580">
      <w:pPr>
        <w:spacing w:line="360" w:lineRule="auto"/>
        <w:rPr>
          <w:rFonts w:ascii="Arial" w:hAnsi="Arial" w:cs="Arial"/>
          <w:color w:val="000000" w:themeColor="text1"/>
        </w:rPr>
      </w:pPr>
      <w:r>
        <w:rPr>
          <w:rFonts w:ascii="Arial" w:hAnsi="Arial" w:cs="Arial"/>
          <w:color w:val="000000" w:themeColor="text1"/>
        </w:rPr>
        <w:t xml:space="preserve">In addition to differentiation, the literature review also discussed the importance of self-assessment (SA). Through the exploration of both key themes I have found that various types of assessment intertwine and aids the teacher in effectively grouping learners. SA and peer-assessment are part of the refocus in the Curriculum for Wales 2022. Drawing from the literature review, it is evident that SA optimises learning in many ways. From the critical incident, Child-X showed great self-awareness and confidence during the task, this links to the healthy, confident individuals’ purpose. I have learnt that the purpose of self-assessment is for learners to identify their own strengths and weaknesses and establish next steps in learning. However, I have found that in order for learners to able to take risks and make their own decisions they need to have a healthy level of self-esteem. This is upheld by Maslow (1987) whose theory focused on fulfilling ones innate needs to reach self-actualization. </w:t>
      </w:r>
    </w:p>
    <w:p w14:paraId="6C852EF5" w14:textId="6B3B5E39" w:rsidR="00691580" w:rsidRDefault="00691580" w:rsidP="00691580">
      <w:pPr>
        <w:spacing w:line="360" w:lineRule="auto"/>
        <w:rPr>
          <w:rFonts w:ascii="Arial" w:hAnsi="Arial" w:cs="Arial"/>
          <w:color w:val="000000" w:themeColor="text1"/>
        </w:rPr>
      </w:pPr>
      <w:r>
        <w:rPr>
          <w:rFonts w:ascii="Arial" w:hAnsi="Arial" w:cs="Arial"/>
          <w:color w:val="000000" w:themeColor="text1"/>
        </w:rPr>
        <w:t xml:space="preserve">       From my observations, I am aware of the importance of implementing SA in the classroom. The PSTL (WG, 2019) for Assessment states “the range of purposes and practices for assessment is understood and articulated”. Within my own class I would </w:t>
      </w:r>
      <w:r>
        <w:rPr>
          <w:rFonts w:ascii="Arial" w:hAnsi="Arial" w:cs="Arial"/>
          <w:color w:val="000000" w:themeColor="text1"/>
        </w:rPr>
        <w:lastRenderedPageBreak/>
        <w:t xml:space="preserve">trial a range of strategies to stimulate learners </w:t>
      </w:r>
      <w:r w:rsidRPr="002D5AFC">
        <w:rPr>
          <w:rFonts w:ascii="Arial" w:hAnsi="Arial" w:cs="Arial"/>
          <w:color w:val="000000" w:themeColor="text1"/>
        </w:rPr>
        <w:t>and find what suits them best. During the observed critical incident, I witnessed Teacher-A using the ‘thumbs up/side/down’ strategy</w:t>
      </w:r>
      <w:r>
        <w:rPr>
          <w:rFonts w:ascii="Arial" w:hAnsi="Arial" w:cs="Arial"/>
          <w:color w:val="000000" w:themeColor="text1"/>
        </w:rPr>
        <w:t xml:space="preserve"> to get feedback of the learners understanding. This is an approach I would consider using perhaps throughout the middle of the task, to assess if the learners are on track and to see if I need to make changes on the spot. I would also consider the ‘Think-pair-share’ </w:t>
      </w:r>
      <w:r w:rsidR="00690EA0">
        <w:rPr>
          <w:rFonts w:ascii="Arial" w:hAnsi="Arial" w:cs="Arial"/>
          <w:color w:val="000000" w:themeColor="text1"/>
        </w:rPr>
        <w:t xml:space="preserve">strategy </w:t>
      </w:r>
      <w:r>
        <w:rPr>
          <w:rFonts w:ascii="Arial" w:hAnsi="Arial" w:cs="Arial"/>
          <w:color w:val="000000" w:themeColor="text1"/>
        </w:rPr>
        <w:t>to encourage collaborative working and problem solving. Furthermore, as a teacher I understand that SA is vital for my own continuous professional development</w:t>
      </w:r>
      <w:r w:rsidR="00E258A2">
        <w:rPr>
          <w:rFonts w:ascii="Arial" w:hAnsi="Arial" w:cs="Arial"/>
          <w:color w:val="000000" w:themeColor="text1"/>
        </w:rPr>
        <w:t xml:space="preserve">. To show progression </w:t>
      </w:r>
      <w:r>
        <w:rPr>
          <w:rFonts w:ascii="Arial" w:hAnsi="Arial" w:cs="Arial"/>
          <w:color w:val="000000" w:themeColor="text1"/>
        </w:rPr>
        <w:t>I will regularly reflect on my practice and set myself achievable targets to ensure I am better equipped next time.</w:t>
      </w:r>
    </w:p>
    <w:p w14:paraId="5F9AB1E2" w14:textId="77777777" w:rsidR="00E21C8D" w:rsidRDefault="00E21C8D" w:rsidP="00691580">
      <w:pPr>
        <w:spacing w:line="360" w:lineRule="auto"/>
        <w:rPr>
          <w:rFonts w:ascii="Arial" w:hAnsi="Arial" w:cs="Arial"/>
          <w:color w:val="000000" w:themeColor="text1"/>
        </w:rPr>
      </w:pPr>
    </w:p>
    <w:p w14:paraId="34A2CE16" w14:textId="64C8E700" w:rsidR="006511D6" w:rsidRDefault="006511D6">
      <w:pPr>
        <w:spacing w:line="360" w:lineRule="auto"/>
        <w:rPr>
          <w:rFonts w:ascii="Arial" w:hAnsi="Arial" w:cs="Arial"/>
        </w:rPr>
      </w:pPr>
    </w:p>
    <w:p w14:paraId="6CB7FFC1" w14:textId="0CD030F0" w:rsidR="008E01E3" w:rsidRDefault="00691580" w:rsidP="008E01E3">
      <w:pPr>
        <w:spacing w:line="360" w:lineRule="auto"/>
        <w:rPr>
          <w:rFonts w:ascii="Arial" w:hAnsi="Arial" w:cs="Arial"/>
          <w:b/>
          <w:sz w:val="28"/>
          <w:u w:val="single"/>
        </w:rPr>
      </w:pPr>
      <w:r w:rsidRPr="00691580">
        <w:rPr>
          <w:rFonts w:ascii="Arial" w:hAnsi="Arial" w:cs="Arial"/>
          <w:b/>
          <w:sz w:val="28"/>
          <w:u w:val="single"/>
        </w:rPr>
        <w:t>Conclusion</w:t>
      </w:r>
    </w:p>
    <w:p w14:paraId="29F20DC7" w14:textId="77777777" w:rsidR="009708B1" w:rsidRDefault="009708B1" w:rsidP="008E01E3">
      <w:pPr>
        <w:spacing w:line="360" w:lineRule="auto"/>
        <w:rPr>
          <w:rFonts w:ascii="Arial" w:hAnsi="Arial" w:cs="Arial"/>
          <w:b/>
          <w:sz w:val="28"/>
          <w:u w:val="single"/>
        </w:rPr>
      </w:pPr>
    </w:p>
    <w:p w14:paraId="3DBF15BD" w14:textId="4E641A12" w:rsidR="00E258A2" w:rsidRDefault="008E01E3" w:rsidP="008E01E3">
      <w:pPr>
        <w:spacing w:line="360" w:lineRule="auto"/>
        <w:rPr>
          <w:rFonts w:ascii="Arial" w:hAnsi="Arial" w:cs="Arial"/>
        </w:rPr>
      </w:pPr>
      <w:r w:rsidRPr="008E01E3">
        <w:rPr>
          <w:rFonts w:ascii="Arial" w:hAnsi="Arial" w:cs="Arial"/>
        </w:rPr>
        <w:t xml:space="preserve">To conclude, this assignment has undertaken a critical evaluation of the key themes highlighted from the observed critical incident. The literature review </w:t>
      </w:r>
      <w:r w:rsidR="00E258A2">
        <w:rPr>
          <w:rFonts w:ascii="Arial" w:hAnsi="Arial" w:cs="Arial"/>
        </w:rPr>
        <w:t xml:space="preserve">explored </w:t>
      </w:r>
      <w:r w:rsidRPr="008E01E3">
        <w:rPr>
          <w:rFonts w:ascii="Arial" w:hAnsi="Arial" w:cs="Arial"/>
        </w:rPr>
        <w:t>the explanations of others and related to theory to further support what had been found. Strategies of how a teacher may incorporate both differentiation and self-assessment into the classroom have been addressed. Findings have</w:t>
      </w:r>
      <w:r w:rsidR="00E258A2">
        <w:rPr>
          <w:rFonts w:ascii="Arial" w:hAnsi="Arial" w:cs="Arial"/>
        </w:rPr>
        <w:t xml:space="preserve"> demonstrated </w:t>
      </w:r>
      <w:r w:rsidRPr="008E01E3">
        <w:rPr>
          <w:rFonts w:ascii="Arial" w:hAnsi="Arial" w:cs="Arial"/>
        </w:rPr>
        <w:t xml:space="preserve">the effectiveness of learners working collaboratively and how this can be implemented throughout the classroom. From looking at Maslow’s hierarchy of needs, it has brought to attention the need for taking a holistic approach to learning. </w:t>
      </w:r>
      <w:r w:rsidR="00E258A2">
        <w:rPr>
          <w:rFonts w:ascii="Arial" w:hAnsi="Arial" w:cs="Arial"/>
        </w:rPr>
        <w:t>The</w:t>
      </w:r>
      <w:r w:rsidRPr="008E01E3">
        <w:rPr>
          <w:rFonts w:ascii="Arial" w:hAnsi="Arial" w:cs="Arial"/>
        </w:rPr>
        <w:t xml:space="preserve"> connections </w:t>
      </w:r>
      <w:r w:rsidR="00E258A2">
        <w:rPr>
          <w:rFonts w:ascii="Arial" w:hAnsi="Arial" w:cs="Arial"/>
        </w:rPr>
        <w:t xml:space="preserve">made </w:t>
      </w:r>
      <w:r w:rsidRPr="008E01E3">
        <w:rPr>
          <w:rFonts w:ascii="Arial" w:hAnsi="Arial" w:cs="Arial"/>
        </w:rPr>
        <w:t>to the Professional Standards for Teaching and Leadership (</w:t>
      </w:r>
      <w:r w:rsidRPr="00E258A2">
        <w:rPr>
          <w:rFonts w:ascii="Arial" w:hAnsi="Arial" w:cs="Arial"/>
          <w:color w:val="000000" w:themeColor="text1"/>
        </w:rPr>
        <w:t xml:space="preserve">WG, 2019) has helped to understand what is </w:t>
      </w:r>
      <w:r w:rsidR="00E258A2" w:rsidRPr="00E258A2">
        <w:rPr>
          <w:rFonts w:ascii="Arial" w:hAnsi="Arial" w:cs="Arial"/>
          <w:color w:val="000000" w:themeColor="text1"/>
        </w:rPr>
        <w:t>required</w:t>
      </w:r>
      <w:r w:rsidRPr="00E258A2">
        <w:rPr>
          <w:rFonts w:ascii="Arial" w:hAnsi="Arial" w:cs="Arial"/>
          <w:color w:val="000000" w:themeColor="text1"/>
        </w:rPr>
        <w:t xml:space="preserve"> from the developing role of teacher.</w:t>
      </w:r>
      <w:r w:rsidR="00E258A2" w:rsidRPr="00E258A2">
        <w:rPr>
          <w:rFonts w:ascii="Arial" w:hAnsi="Arial" w:cs="Arial"/>
          <w:color w:val="000000" w:themeColor="text1"/>
        </w:rPr>
        <w:t xml:space="preserve"> The descriptors </w:t>
      </w:r>
      <w:r w:rsidR="00E258A2">
        <w:rPr>
          <w:rFonts w:ascii="Arial" w:hAnsi="Arial" w:cs="Arial"/>
          <w:color w:val="000000" w:themeColor="text1"/>
        </w:rPr>
        <w:t xml:space="preserve">for each of the standards </w:t>
      </w:r>
      <w:r w:rsidR="00E258A2" w:rsidRPr="00E258A2">
        <w:rPr>
          <w:rFonts w:ascii="Arial" w:hAnsi="Arial" w:cs="Arial"/>
          <w:color w:val="000000" w:themeColor="text1"/>
        </w:rPr>
        <w:t>give</w:t>
      </w:r>
      <w:r w:rsidR="00E258A2">
        <w:rPr>
          <w:rFonts w:ascii="Arial" w:hAnsi="Arial" w:cs="Arial"/>
          <w:color w:val="000000" w:themeColor="text1"/>
        </w:rPr>
        <w:t>s</w:t>
      </w:r>
      <w:r w:rsidR="00E258A2" w:rsidRPr="00E258A2">
        <w:rPr>
          <w:rFonts w:ascii="Arial" w:hAnsi="Arial" w:cs="Arial"/>
          <w:color w:val="000000" w:themeColor="text1"/>
        </w:rPr>
        <w:t xml:space="preserve"> a clear expectation and a guide on how the standards can be met in practice.</w:t>
      </w:r>
      <w:r w:rsidR="00E258A2">
        <w:rPr>
          <w:rFonts w:ascii="Arial" w:hAnsi="Arial" w:cs="Arial"/>
        </w:rPr>
        <w:t xml:space="preserve"> </w:t>
      </w:r>
      <w:r w:rsidRPr="008E01E3">
        <w:rPr>
          <w:rFonts w:ascii="Arial" w:hAnsi="Arial" w:cs="Arial"/>
        </w:rPr>
        <w:t xml:space="preserve">The </w:t>
      </w:r>
      <w:r w:rsidR="00E258A2">
        <w:rPr>
          <w:rFonts w:ascii="Arial" w:hAnsi="Arial" w:cs="Arial"/>
        </w:rPr>
        <w:t xml:space="preserve">key </w:t>
      </w:r>
      <w:r w:rsidRPr="008E01E3">
        <w:rPr>
          <w:rFonts w:ascii="Arial" w:hAnsi="Arial" w:cs="Arial"/>
        </w:rPr>
        <w:t>findings align with the current education reforms of the Curriculum for Wales</w:t>
      </w:r>
      <w:r w:rsidR="00E258A2">
        <w:rPr>
          <w:rFonts w:ascii="Arial" w:hAnsi="Arial" w:cs="Arial"/>
        </w:rPr>
        <w:t xml:space="preserve"> 2022.</w:t>
      </w:r>
      <w:r w:rsidRPr="008E01E3">
        <w:rPr>
          <w:rFonts w:ascii="Arial" w:hAnsi="Arial" w:cs="Arial"/>
        </w:rPr>
        <w:t xml:space="preserve"> The observed critical incident </w:t>
      </w:r>
      <w:r w:rsidR="00E258A2">
        <w:rPr>
          <w:rFonts w:ascii="Arial" w:hAnsi="Arial" w:cs="Arial"/>
        </w:rPr>
        <w:t xml:space="preserve">further </w:t>
      </w:r>
      <w:r w:rsidRPr="008E01E3">
        <w:rPr>
          <w:rFonts w:ascii="Arial" w:hAnsi="Arial" w:cs="Arial"/>
        </w:rPr>
        <w:t>made meaningful connections to the four core purposes</w:t>
      </w:r>
      <w:r w:rsidR="00E258A2">
        <w:rPr>
          <w:rFonts w:ascii="Arial" w:hAnsi="Arial" w:cs="Arial"/>
        </w:rPr>
        <w:t xml:space="preserve"> (Donaldson, 2015) with examples of how they were met.</w:t>
      </w:r>
    </w:p>
    <w:p w14:paraId="3540BF1B" w14:textId="4CA70AA2" w:rsidR="001147B7" w:rsidRDefault="008E01E3">
      <w:pPr>
        <w:spacing w:line="360" w:lineRule="auto"/>
        <w:rPr>
          <w:rFonts w:ascii="Arial" w:hAnsi="Arial" w:cs="Arial"/>
        </w:rPr>
      </w:pPr>
      <w:r w:rsidRPr="008E01E3">
        <w:rPr>
          <w:rFonts w:ascii="Arial" w:hAnsi="Arial" w:cs="Arial"/>
        </w:rPr>
        <w:t>Lastly, the role of critical reflection identified models that teachers can use in developing practice. Driscoll’s (2007) model was used to reflect on the critical incident</w:t>
      </w:r>
      <w:r w:rsidR="00E258A2">
        <w:rPr>
          <w:rFonts w:ascii="Arial" w:hAnsi="Arial" w:cs="Arial"/>
        </w:rPr>
        <w:t>. By answering the key questions from the model</w:t>
      </w:r>
      <w:r w:rsidRPr="008E01E3">
        <w:rPr>
          <w:rFonts w:ascii="Arial" w:hAnsi="Arial" w:cs="Arial"/>
        </w:rPr>
        <w:t>, next steps were</w:t>
      </w:r>
      <w:r w:rsidR="00E258A2">
        <w:rPr>
          <w:rFonts w:ascii="Arial" w:hAnsi="Arial" w:cs="Arial"/>
        </w:rPr>
        <w:t xml:space="preserve"> identified </w:t>
      </w:r>
      <w:r w:rsidRPr="008E01E3">
        <w:rPr>
          <w:rFonts w:ascii="Arial" w:hAnsi="Arial" w:cs="Arial"/>
        </w:rPr>
        <w:t xml:space="preserve">for </w:t>
      </w:r>
      <w:r w:rsidR="00E258A2">
        <w:rPr>
          <w:rFonts w:ascii="Arial" w:hAnsi="Arial" w:cs="Arial"/>
        </w:rPr>
        <w:t xml:space="preserve">both </w:t>
      </w:r>
      <w:r w:rsidRPr="008E01E3">
        <w:rPr>
          <w:rFonts w:ascii="Arial" w:hAnsi="Arial" w:cs="Arial"/>
        </w:rPr>
        <w:t xml:space="preserve">professional and personal development. </w:t>
      </w:r>
      <w:bookmarkStart w:id="0" w:name="_GoBack"/>
      <w:bookmarkEnd w:id="0"/>
    </w:p>
    <w:p w14:paraId="15AD919E" w14:textId="7FD1061F" w:rsidR="00F06518" w:rsidRPr="00F06518" w:rsidRDefault="00BF6B63">
      <w:pPr>
        <w:spacing w:line="360" w:lineRule="auto"/>
        <w:rPr>
          <w:rFonts w:ascii="Arial" w:hAnsi="Arial" w:cs="Arial"/>
          <w:b/>
          <w:bCs/>
          <w:sz w:val="28"/>
          <w:u w:val="single"/>
        </w:rPr>
      </w:pPr>
      <w:r w:rsidRPr="002116B8">
        <w:rPr>
          <w:rFonts w:ascii="Arial" w:hAnsi="Arial" w:cs="Arial"/>
          <w:b/>
          <w:bCs/>
          <w:sz w:val="28"/>
          <w:u w:val="single"/>
        </w:rPr>
        <w:lastRenderedPageBreak/>
        <w:t>References</w:t>
      </w:r>
    </w:p>
    <w:p w14:paraId="12527D75" w14:textId="36710C15" w:rsidR="007F5E2F" w:rsidRPr="007F5E2F" w:rsidRDefault="007F5E2F" w:rsidP="000C1B1D">
      <w:pPr>
        <w:rPr>
          <w:rFonts w:ascii="Arial" w:hAnsi="Arial" w:cs="Arial"/>
          <w:bCs/>
        </w:rPr>
      </w:pPr>
      <w:proofErr w:type="spellStart"/>
      <w:r>
        <w:rPr>
          <w:rFonts w:ascii="Arial" w:hAnsi="Arial" w:cs="Arial"/>
          <w:bCs/>
        </w:rPr>
        <w:t>Alcruz</w:t>
      </w:r>
      <w:proofErr w:type="spellEnd"/>
      <w:r>
        <w:rPr>
          <w:rFonts w:ascii="Arial" w:hAnsi="Arial" w:cs="Arial"/>
          <w:bCs/>
        </w:rPr>
        <w:t xml:space="preserve">, J. and Blair, M. (2022) </w:t>
      </w:r>
      <w:r>
        <w:rPr>
          <w:rFonts w:ascii="Arial" w:hAnsi="Arial" w:cs="Arial"/>
          <w:bCs/>
          <w:i/>
        </w:rPr>
        <w:t xml:space="preserve">Student Centred Classrooms: Research-Driven and Inclusive Strategies </w:t>
      </w:r>
      <w:proofErr w:type="gramStart"/>
      <w:r>
        <w:rPr>
          <w:rFonts w:ascii="Arial" w:hAnsi="Arial" w:cs="Arial"/>
          <w:bCs/>
          <w:i/>
        </w:rPr>
        <w:t>For</w:t>
      </w:r>
      <w:proofErr w:type="gramEnd"/>
      <w:r>
        <w:rPr>
          <w:rFonts w:ascii="Arial" w:hAnsi="Arial" w:cs="Arial"/>
          <w:bCs/>
          <w:i/>
        </w:rPr>
        <w:t xml:space="preserve"> Classroom Management. </w:t>
      </w:r>
      <w:r>
        <w:rPr>
          <w:rFonts w:ascii="Arial" w:hAnsi="Arial" w:cs="Arial"/>
          <w:bCs/>
        </w:rPr>
        <w:t xml:space="preserve">London: Rowman &amp; Littlefield. </w:t>
      </w:r>
    </w:p>
    <w:p w14:paraId="1039D939" w14:textId="0B429352" w:rsidR="00602611" w:rsidRPr="000C1B1D" w:rsidRDefault="00602611" w:rsidP="000C1B1D">
      <w:pPr>
        <w:rPr>
          <w:rFonts w:ascii="Arial" w:hAnsi="Arial" w:cs="Arial"/>
          <w:b/>
          <w:bCs/>
        </w:rPr>
      </w:pPr>
    </w:p>
    <w:p w14:paraId="18A4F425" w14:textId="354D87AC" w:rsidR="000C1B1D" w:rsidRDefault="000C1B1D" w:rsidP="000C1B1D">
      <w:pPr>
        <w:rPr>
          <w:rFonts w:ascii="Arial" w:hAnsi="Arial" w:cs="Arial"/>
        </w:rPr>
      </w:pPr>
      <w:r w:rsidRPr="000C1B1D">
        <w:rPr>
          <w:rFonts w:ascii="Arial" w:hAnsi="Arial" w:cs="Arial"/>
        </w:rPr>
        <w:t xml:space="preserve">Bandura, A. (1997) </w:t>
      </w:r>
      <w:r w:rsidRPr="000C1B1D">
        <w:rPr>
          <w:rFonts w:ascii="Arial" w:hAnsi="Arial" w:cs="Arial"/>
          <w:i/>
        </w:rPr>
        <w:t>Self-efficacy: the exercise of control</w:t>
      </w:r>
      <w:r w:rsidRPr="000C1B1D">
        <w:rPr>
          <w:rFonts w:ascii="Arial" w:hAnsi="Arial" w:cs="Arial"/>
        </w:rPr>
        <w:t>. New York: W. H. Freeman and Company.</w:t>
      </w:r>
    </w:p>
    <w:p w14:paraId="7A5A9524" w14:textId="77777777" w:rsidR="000C1B1D" w:rsidRPr="000C1B1D" w:rsidRDefault="000C1B1D" w:rsidP="000C1B1D">
      <w:pPr>
        <w:rPr>
          <w:rFonts w:ascii="Arial" w:hAnsi="Arial" w:cs="Arial"/>
        </w:rPr>
      </w:pPr>
    </w:p>
    <w:p w14:paraId="5DEEB56B" w14:textId="49BC5699" w:rsidR="00310DD5" w:rsidRPr="00310DD5" w:rsidRDefault="00310DD5" w:rsidP="006158FD">
      <w:pPr>
        <w:rPr>
          <w:rFonts w:ascii="Arial" w:hAnsi="Arial" w:cs="Arial"/>
          <w:bCs/>
        </w:rPr>
      </w:pPr>
      <w:proofErr w:type="spellStart"/>
      <w:r w:rsidRPr="00310DD5">
        <w:rPr>
          <w:rFonts w:ascii="Arial" w:hAnsi="Arial" w:cs="Arial"/>
          <w:bCs/>
        </w:rPr>
        <w:t>Bassot</w:t>
      </w:r>
      <w:proofErr w:type="spellEnd"/>
      <w:r>
        <w:rPr>
          <w:rFonts w:ascii="Arial" w:hAnsi="Arial" w:cs="Arial"/>
          <w:bCs/>
        </w:rPr>
        <w:t xml:space="preserve">, B. (2016) </w:t>
      </w:r>
      <w:r w:rsidRPr="00CE3251">
        <w:rPr>
          <w:rFonts w:ascii="Arial" w:hAnsi="Arial" w:cs="Arial"/>
          <w:bCs/>
          <w:i/>
        </w:rPr>
        <w:t>The Reflective Practice Guide: An interdisciplinary approach t</w:t>
      </w:r>
      <w:r w:rsidR="007761CF">
        <w:rPr>
          <w:rFonts w:ascii="Arial" w:hAnsi="Arial" w:cs="Arial"/>
          <w:bCs/>
          <w:i/>
        </w:rPr>
        <w:t xml:space="preserve">o </w:t>
      </w:r>
      <w:r w:rsidRPr="00CE3251">
        <w:rPr>
          <w:rFonts w:ascii="Arial" w:hAnsi="Arial" w:cs="Arial"/>
          <w:bCs/>
          <w:i/>
        </w:rPr>
        <w:t>critical reflection</w:t>
      </w:r>
      <w:r>
        <w:rPr>
          <w:rFonts w:ascii="Arial" w:hAnsi="Arial" w:cs="Arial"/>
          <w:bCs/>
        </w:rPr>
        <w:t xml:space="preserve">. Abingdon, Oxon: Routledge. </w:t>
      </w:r>
      <w:r w:rsidR="005300D3">
        <w:rPr>
          <w:rFonts w:ascii="Arial" w:hAnsi="Arial" w:cs="Arial"/>
          <w:bCs/>
        </w:rPr>
        <w:br/>
      </w:r>
    </w:p>
    <w:p w14:paraId="35C23B69" w14:textId="760039DA" w:rsidR="0045191A" w:rsidRDefault="00BF6B63" w:rsidP="007761CF">
      <w:r>
        <w:rPr>
          <w:rFonts w:ascii="Arial" w:hAnsi="Arial" w:cs="Arial"/>
        </w:rPr>
        <w:t xml:space="preserve">British Educational Research Association [BERA] (2018) Ethical Guidelines for Educational Research, fourth edition, London. </w:t>
      </w:r>
      <w:hyperlink r:id="rId9" w:history="1">
        <w:r>
          <w:rPr>
            <w:rStyle w:val="Hyperlink"/>
            <w:rFonts w:ascii="Arial" w:hAnsi="Arial" w:cs="Arial"/>
            <w:color w:val="000000"/>
            <w:u w:val="none"/>
          </w:rPr>
          <w:t>https://www.bera.ac.uk/publication/ethical-guidelines-for-educational-research-2018</w:t>
        </w:r>
      </w:hyperlink>
      <w:r>
        <w:rPr>
          <w:rFonts w:ascii="Arial" w:hAnsi="Arial" w:cs="Arial"/>
          <w:color w:val="000000"/>
        </w:rPr>
        <w:t xml:space="preserve"> </w:t>
      </w:r>
      <w:r w:rsidR="005300D3">
        <w:rPr>
          <w:rFonts w:ascii="Arial" w:hAnsi="Arial" w:cs="Arial"/>
          <w:color w:val="000000"/>
        </w:rPr>
        <w:br/>
      </w:r>
    </w:p>
    <w:p w14:paraId="776DF013" w14:textId="01B85071" w:rsidR="0045191A" w:rsidRDefault="00BF6B63" w:rsidP="006158FD">
      <w:pPr>
        <w:rPr>
          <w:rFonts w:ascii="Arial" w:hAnsi="Arial" w:cs="Arial"/>
        </w:rPr>
      </w:pPr>
      <w:r>
        <w:rPr>
          <w:rFonts w:ascii="Arial" w:hAnsi="Arial" w:cs="Arial"/>
        </w:rPr>
        <w:t xml:space="preserve">Brock, A. (2015) </w:t>
      </w:r>
      <w:r w:rsidRPr="00CE3251">
        <w:rPr>
          <w:rFonts w:ascii="Arial" w:hAnsi="Arial" w:cs="Arial"/>
          <w:i/>
        </w:rPr>
        <w:t>The Early Years Reflective Practice Handbook</w:t>
      </w:r>
      <w:r>
        <w:rPr>
          <w:rFonts w:ascii="Arial" w:hAnsi="Arial" w:cs="Arial"/>
        </w:rPr>
        <w:t>. Abingdon, Oxon: Routledge.</w:t>
      </w:r>
      <w:r w:rsidR="005300D3">
        <w:rPr>
          <w:rFonts w:ascii="Arial" w:hAnsi="Arial" w:cs="Arial"/>
        </w:rPr>
        <w:br/>
      </w:r>
    </w:p>
    <w:p w14:paraId="0A36CF49" w14:textId="56C4E216" w:rsidR="00864E45" w:rsidRDefault="005300D3" w:rsidP="006158FD">
      <w:pPr>
        <w:rPr>
          <w:rFonts w:ascii="Arial" w:hAnsi="Arial" w:cs="Arial"/>
          <w:color w:val="000000" w:themeColor="text1"/>
          <w:szCs w:val="23"/>
          <w:shd w:val="clear" w:color="auto" w:fill="FFFFFF"/>
        </w:rPr>
      </w:pPr>
      <w:r w:rsidRPr="005300D3">
        <w:rPr>
          <w:rFonts w:ascii="Arial" w:hAnsi="Arial" w:cs="Arial"/>
          <w:color w:val="000000" w:themeColor="text1"/>
          <w:szCs w:val="23"/>
          <w:shd w:val="clear" w:color="auto" w:fill="FFFFFF"/>
        </w:rPr>
        <w:t>Brookfield, S. (1998) ‘Critically reflective practice’, </w:t>
      </w:r>
      <w:r w:rsidRPr="005300D3">
        <w:rPr>
          <w:rFonts w:ascii="Arial" w:hAnsi="Arial" w:cs="Arial"/>
          <w:i/>
          <w:iCs/>
          <w:color w:val="000000" w:themeColor="text1"/>
          <w:szCs w:val="23"/>
          <w:shd w:val="clear" w:color="auto" w:fill="FFFFFF"/>
        </w:rPr>
        <w:t>The Journal of continuing education in the health professions</w:t>
      </w:r>
      <w:r w:rsidRPr="005300D3">
        <w:rPr>
          <w:rFonts w:ascii="Arial" w:hAnsi="Arial" w:cs="Arial"/>
          <w:color w:val="000000" w:themeColor="text1"/>
          <w:szCs w:val="23"/>
          <w:shd w:val="clear" w:color="auto" w:fill="FFFFFF"/>
        </w:rPr>
        <w:t xml:space="preserve">, 18(4), pp. 197–205. Available at: </w:t>
      </w:r>
      <w:hyperlink r:id="rId10" w:history="1">
        <w:r w:rsidR="00EE434D" w:rsidRPr="00981CC5">
          <w:rPr>
            <w:rStyle w:val="Hyperlink"/>
            <w:rFonts w:ascii="Arial" w:hAnsi="Arial" w:cs="Arial"/>
            <w:szCs w:val="23"/>
            <w:shd w:val="clear" w:color="auto" w:fill="FFFFFF"/>
          </w:rPr>
          <w:t>https://doi.org/10.1002/chp.1340180402</w:t>
        </w:r>
      </w:hyperlink>
      <w:r w:rsidRPr="005300D3">
        <w:rPr>
          <w:rFonts w:ascii="Arial" w:hAnsi="Arial" w:cs="Arial"/>
          <w:color w:val="000000" w:themeColor="text1"/>
          <w:szCs w:val="23"/>
          <w:shd w:val="clear" w:color="auto" w:fill="FFFFFF"/>
        </w:rPr>
        <w:t>.</w:t>
      </w:r>
    </w:p>
    <w:p w14:paraId="59EB88A3" w14:textId="24850F00" w:rsidR="00EE434D" w:rsidRDefault="00EE434D" w:rsidP="006158FD">
      <w:pPr>
        <w:rPr>
          <w:rFonts w:ascii="Arial" w:hAnsi="Arial" w:cs="Arial"/>
          <w:color w:val="000000" w:themeColor="text1"/>
          <w:sz w:val="28"/>
        </w:rPr>
      </w:pPr>
    </w:p>
    <w:p w14:paraId="271A1F4E" w14:textId="77777777" w:rsidR="009203A1" w:rsidRPr="00697910" w:rsidRDefault="00697910" w:rsidP="009203A1">
      <w:pPr>
        <w:rPr>
          <w:rFonts w:ascii="Arial" w:hAnsi="Arial" w:cs="Arial"/>
          <w:color w:val="000000" w:themeColor="text1"/>
          <w:szCs w:val="22"/>
        </w:rPr>
      </w:pPr>
      <w:r w:rsidRPr="009203A1">
        <w:rPr>
          <w:rFonts w:ascii="Arial" w:hAnsi="Arial" w:cs="Arial"/>
          <w:color w:val="000000" w:themeColor="text1"/>
          <w:szCs w:val="22"/>
        </w:rPr>
        <w:t xml:space="preserve">Brown, G, T, L. and Harris, L. (2014) </w:t>
      </w:r>
      <w:r w:rsidR="009203A1" w:rsidRPr="009203A1">
        <w:rPr>
          <w:rFonts w:ascii="Arial" w:hAnsi="Arial" w:cs="Arial"/>
          <w:color w:val="000000" w:themeColor="text1"/>
          <w:szCs w:val="22"/>
        </w:rPr>
        <w:t xml:space="preserve">‘The Future of Self-Assessment in Classroom Practice: Reframing Self-Assessment as a Core Competency’, </w:t>
      </w:r>
      <w:r w:rsidR="009203A1" w:rsidRPr="009203A1">
        <w:rPr>
          <w:rFonts w:ascii="Arial" w:hAnsi="Arial" w:cs="Arial"/>
          <w:i/>
          <w:color w:val="000000" w:themeColor="text1"/>
          <w:szCs w:val="22"/>
        </w:rPr>
        <w:t xml:space="preserve">Frontline Learning Research, </w:t>
      </w:r>
      <w:r w:rsidR="009203A1" w:rsidRPr="009203A1">
        <w:rPr>
          <w:rFonts w:ascii="Arial" w:hAnsi="Arial" w:cs="Arial"/>
          <w:color w:val="000000" w:themeColor="text1"/>
          <w:szCs w:val="22"/>
        </w:rPr>
        <w:t xml:space="preserve">2(1). DOI: </w:t>
      </w:r>
      <w:r w:rsidR="009203A1" w:rsidRPr="00697910">
        <w:rPr>
          <w:rFonts w:ascii="Arial" w:hAnsi="Arial" w:cs="Arial"/>
          <w:color w:val="000000" w:themeColor="text1"/>
          <w:szCs w:val="22"/>
          <w:shd w:val="clear" w:color="auto" w:fill="FFFFFF"/>
        </w:rPr>
        <w:t>https://doi.org/10.14786/flr.v2i1.24.</w:t>
      </w:r>
    </w:p>
    <w:p w14:paraId="52995F1C" w14:textId="77777777" w:rsidR="00697910" w:rsidRDefault="00697910" w:rsidP="006158FD">
      <w:pPr>
        <w:rPr>
          <w:rFonts w:ascii="Arial" w:hAnsi="Arial" w:cs="Arial"/>
          <w:color w:val="000000" w:themeColor="text1"/>
          <w:sz w:val="28"/>
        </w:rPr>
      </w:pPr>
    </w:p>
    <w:p w14:paraId="5C61D954" w14:textId="4AF6EB2C" w:rsidR="00EE434D" w:rsidRPr="00EE434D" w:rsidRDefault="00EE434D" w:rsidP="006158FD">
      <w:pPr>
        <w:rPr>
          <w:rFonts w:ascii="Arial" w:hAnsi="Arial" w:cs="Arial"/>
          <w:color w:val="000000" w:themeColor="text1"/>
        </w:rPr>
      </w:pPr>
      <w:r>
        <w:rPr>
          <w:rFonts w:ascii="Arial" w:hAnsi="Arial" w:cs="Arial"/>
          <w:color w:val="000000" w:themeColor="text1"/>
        </w:rPr>
        <w:t xml:space="preserve">Donaldson, G. (2015) </w:t>
      </w:r>
      <w:r w:rsidRPr="00EE434D">
        <w:rPr>
          <w:rFonts w:ascii="Arial" w:hAnsi="Arial" w:cs="Arial"/>
          <w:i/>
          <w:color w:val="000000" w:themeColor="text1"/>
        </w:rPr>
        <w:t>Successful Futures: Independent Review of Curriculum and Assessment Arrangements in Wales.</w:t>
      </w:r>
      <w:r>
        <w:rPr>
          <w:rFonts w:ascii="Arial" w:hAnsi="Arial" w:cs="Arial"/>
          <w:color w:val="000000" w:themeColor="text1"/>
        </w:rPr>
        <w:t xml:space="preserve"> </w:t>
      </w:r>
      <w:r w:rsidR="00681DC2">
        <w:rPr>
          <w:rFonts w:ascii="Arial" w:hAnsi="Arial" w:cs="Arial"/>
          <w:color w:val="000000" w:themeColor="text1"/>
        </w:rPr>
        <w:t>Welsh Government.</w:t>
      </w:r>
    </w:p>
    <w:p w14:paraId="34404F69" w14:textId="1118767A" w:rsidR="005300D3" w:rsidRPr="00F06518" w:rsidRDefault="005300D3" w:rsidP="006158FD">
      <w:pPr>
        <w:rPr>
          <w:rFonts w:ascii="Arial" w:hAnsi="Arial" w:cs="Arial"/>
          <w:color w:val="FF0000"/>
        </w:rPr>
      </w:pPr>
    </w:p>
    <w:p w14:paraId="5ACF86B1" w14:textId="3978E3F5" w:rsidR="00F06518" w:rsidRPr="00F06518" w:rsidRDefault="00F06518" w:rsidP="006158FD">
      <w:pPr>
        <w:rPr>
          <w:rFonts w:ascii="Arial" w:hAnsi="Arial" w:cs="Arial"/>
          <w:color w:val="000000" w:themeColor="text1"/>
        </w:rPr>
      </w:pPr>
      <w:r w:rsidRPr="00F06518">
        <w:rPr>
          <w:rFonts w:ascii="Arial" w:hAnsi="Arial" w:cs="Arial"/>
          <w:color w:val="000000" w:themeColor="text1"/>
        </w:rPr>
        <w:t xml:space="preserve">Driscoll, J. (2007) </w:t>
      </w:r>
      <w:r w:rsidRPr="00F06518">
        <w:rPr>
          <w:rFonts w:ascii="Arial" w:hAnsi="Arial" w:cs="Arial"/>
          <w:i/>
          <w:color w:val="000000" w:themeColor="text1"/>
        </w:rPr>
        <w:t xml:space="preserve">Practicing Clinical Supervision: A Reflective Approach for Healthcare Professionals. </w:t>
      </w:r>
      <w:r w:rsidRPr="00F06518">
        <w:rPr>
          <w:rFonts w:ascii="Arial" w:hAnsi="Arial" w:cs="Arial"/>
          <w:color w:val="000000" w:themeColor="text1"/>
        </w:rPr>
        <w:t>2</w:t>
      </w:r>
      <w:r w:rsidRPr="00F06518">
        <w:rPr>
          <w:rFonts w:ascii="Arial" w:hAnsi="Arial" w:cs="Arial"/>
          <w:color w:val="000000" w:themeColor="text1"/>
          <w:vertAlign w:val="superscript"/>
        </w:rPr>
        <w:t>nd</w:t>
      </w:r>
      <w:r w:rsidRPr="00F06518">
        <w:rPr>
          <w:rFonts w:ascii="Arial" w:hAnsi="Arial" w:cs="Arial"/>
          <w:color w:val="000000" w:themeColor="text1"/>
        </w:rPr>
        <w:t xml:space="preserve"> </w:t>
      </w:r>
      <w:proofErr w:type="spellStart"/>
      <w:r w:rsidRPr="00F06518">
        <w:rPr>
          <w:rFonts w:ascii="Arial" w:hAnsi="Arial" w:cs="Arial"/>
          <w:color w:val="000000" w:themeColor="text1"/>
        </w:rPr>
        <w:t>edn</w:t>
      </w:r>
      <w:proofErr w:type="spellEnd"/>
      <w:r w:rsidRPr="00F06518">
        <w:rPr>
          <w:rFonts w:ascii="Arial" w:hAnsi="Arial" w:cs="Arial"/>
          <w:color w:val="000000" w:themeColor="text1"/>
        </w:rPr>
        <w:t>.</w:t>
      </w:r>
      <w:r w:rsidRPr="00F06518">
        <w:rPr>
          <w:rFonts w:ascii="Arial" w:hAnsi="Arial" w:cs="Arial"/>
          <w:i/>
          <w:color w:val="000000" w:themeColor="text1"/>
        </w:rPr>
        <w:t xml:space="preserve"> </w:t>
      </w:r>
      <w:r w:rsidRPr="00F06518">
        <w:rPr>
          <w:rFonts w:ascii="Arial" w:hAnsi="Arial" w:cs="Arial"/>
          <w:color w:val="000000" w:themeColor="text1"/>
        </w:rPr>
        <w:t xml:space="preserve">Edinburgh: Elsevier. </w:t>
      </w:r>
    </w:p>
    <w:p w14:paraId="52AD6434" w14:textId="77777777" w:rsidR="00F06518" w:rsidRDefault="00F06518" w:rsidP="006158FD">
      <w:pPr>
        <w:rPr>
          <w:rFonts w:ascii="Arial" w:hAnsi="Arial" w:cs="Arial"/>
        </w:rPr>
      </w:pPr>
    </w:p>
    <w:p w14:paraId="0C7B9A7B" w14:textId="40BAC4F4" w:rsidR="005300D3" w:rsidRDefault="00BF6B63" w:rsidP="006158FD">
      <w:pPr>
        <w:rPr>
          <w:rFonts w:ascii="Arial" w:hAnsi="Arial" w:cs="Arial"/>
        </w:rPr>
      </w:pPr>
      <w:r>
        <w:rPr>
          <w:rFonts w:ascii="Arial" w:hAnsi="Arial" w:cs="Arial"/>
        </w:rPr>
        <w:t xml:space="preserve">Estyn. (2017) A report on </w:t>
      </w:r>
      <w:proofErr w:type="spellStart"/>
      <w:r w:rsidRPr="00C653A4">
        <w:rPr>
          <w:rFonts w:ascii="Arial" w:hAnsi="Arial" w:cs="Arial"/>
          <w:color w:val="000000" w:themeColor="text1"/>
          <w:shd w:val="clear" w:color="auto" w:fill="000000"/>
        </w:rPr>
        <w:t>Cadoxton</w:t>
      </w:r>
      <w:proofErr w:type="spellEnd"/>
      <w:r w:rsidRPr="00C653A4">
        <w:rPr>
          <w:rFonts w:ascii="Arial" w:hAnsi="Arial" w:cs="Arial"/>
          <w:color w:val="000000" w:themeColor="text1"/>
          <w:shd w:val="clear" w:color="auto" w:fill="000000"/>
        </w:rPr>
        <w:t xml:space="preserve"> Community Primary</w:t>
      </w:r>
      <w:r w:rsidRPr="00C653A4">
        <w:rPr>
          <w:rFonts w:ascii="Arial" w:hAnsi="Arial" w:cs="Arial"/>
          <w:color w:val="000000" w:themeColor="text1"/>
        </w:rPr>
        <w:t xml:space="preserve"> </w:t>
      </w:r>
      <w:r>
        <w:rPr>
          <w:rFonts w:ascii="Arial" w:hAnsi="Arial" w:cs="Arial"/>
        </w:rPr>
        <w:t>School. Available at:</w:t>
      </w:r>
      <w:r w:rsidR="00C20F5A">
        <w:rPr>
          <w:rFonts w:ascii="Arial" w:hAnsi="Arial" w:cs="Arial"/>
        </w:rPr>
        <w:t xml:space="preserve"> </w:t>
      </w:r>
      <w:r w:rsidR="00C20F5A" w:rsidRPr="00C20F5A">
        <w:rPr>
          <w:rFonts w:ascii="Arial" w:hAnsi="Arial" w:cs="Arial"/>
        </w:rPr>
        <w:t>https://www.estyn.gov.wales/system/files/2020-08/</w:t>
      </w:r>
      <w:r w:rsidR="00C20F5A" w:rsidRPr="00C20F5A">
        <w:rPr>
          <w:rFonts w:ascii="Arial" w:hAnsi="Arial" w:cs="Arial"/>
          <w:highlight w:val="black"/>
        </w:rPr>
        <w:t>Cadoxton%2520Community%2520Primary.</w:t>
      </w:r>
      <w:r w:rsidR="00C20F5A" w:rsidRPr="00C20F5A">
        <w:rPr>
          <w:rFonts w:ascii="Arial" w:hAnsi="Arial" w:cs="Arial"/>
        </w:rPr>
        <w:t>pdf</w:t>
      </w:r>
      <w:r w:rsidR="00C20F5A">
        <w:rPr>
          <w:rFonts w:ascii="Arial" w:hAnsi="Arial" w:cs="Arial"/>
          <w:color w:val="000000"/>
        </w:rPr>
        <w:t xml:space="preserve"> </w:t>
      </w:r>
      <w:r>
        <w:rPr>
          <w:rFonts w:ascii="Arial" w:hAnsi="Arial" w:cs="Arial"/>
        </w:rPr>
        <w:t>(Accessed 7</w:t>
      </w:r>
      <w:r>
        <w:rPr>
          <w:rFonts w:ascii="Arial" w:hAnsi="Arial" w:cs="Arial"/>
          <w:vertAlign w:val="superscript"/>
        </w:rPr>
        <w:t>th</w:t>
      </w:r>
      <w:r>
        <w:rPr>
          <w:rFonts w:ascii="Arial" w:hAnsi="Arial" w:cs="Arial"/>
        </w:rPr>
        <w:t xml:space="preserve"> October 2022)</w:t>
      </w:r>
      <w:r w:rsidR="005300D3">
        <w:rPr>
          <w:rFonts w:ascii="Arial" w:hAnsi="Arial" w:cs="Arial"/>
        </w:rPr>
        <w:br/>
      </w:r>
    </w:p>
    <w:p w14:paraId="34B6C222" w14:textId="35547299" w:rsidR="00711C21" w:rsidRPr="00711C21" w:rsidRDefault="00711C21" w:rsidP="006158FD">
      <w:pPr>
        <w:rPr>
          <w:rFonts w:ascii="Arial" w:hAnsi="Arial" w:cs="Arial"/>
          <w:color w:val="000000" w:themeColor="text1"/>
        </w:rPr>
      </w:pPr>
      <w:r w:rsidRPr="00711C21">
        <w:rPr>
          <w:rFonts w:ascii="Arial" w:hAnsi="Arial" w:cs="Arial"/>
          <w:color w:val="000000" w:themeColor="text1"/>
        </w:rPr>
        <w:t>Evans, C. and Waring, M.</w:t>
      </w:r>
      <w:r>
        <w:rPr>
          <w:rFonts w:ascii="Arial" w:hAnsi="Arial" w:cs="Arial"/>
          <w:color w:val="000000" w:themeColor="text1"/>
        </w:rPr>
        <w:t xml:space="preserve"> </w:t>
      </w:r>
      <w:r w:rsidRPr="00711C21">
        <w:rPr>
          <w:rFonts w:ascii="Arial" w:hAnsi="Arial" w:cs="Arial"/>
          <w:color w:val="000000" w:themeColor="text1"/>
        </w:rPr>
        <w:t xml:space="preserve">(2008) ‘Trainee Teachers Cognitive Styles and Notions of Differentiation’, </w:t>
      </w:r>
      <w:r w:rsidRPr="00711C21">
        <w:rPr>
          <w:rFonts w:ascii="Arial" w:hAnsi="Arial" w:cs="Arial"/>
          <w:i/>
          <w:color w:val="000000" w:themeColor="text1"/>
        </w:rPr>
        <w:t xml:space="preserve">Education &amp; Training (London), </w:t>
      </w:r>
      <w:r w:rsidRPr="00711C21">
        <w:rPr>
          <w:rFonts w:ascii="Arial" w:hAnsi="Arial" w:cs="Arial"/>
          <w:color w:val="000000" w:themeColor="text1"/>
        </w:rPr>
        <w:t xml:space="preserve">50(2), pp.140-154. </w:t>
      </w:r>
      <w:r w:rsidRPr="00711C21">
        <w:rPr>
          <w:rFonts w:ascii="Arial" w:hAnsi="Arial" w:cs="Arial"/>
          <w:color w:val="000000" w:themeColor="text1"/>
          <w:shd w:val="clear" w:color="auto" w:fill="FFFFFF"/>
        </w:rPr>
        <w:t>DOI:10.1108/00400910810862128</w:t>
      </w:r>
    </w:p>
    <w:p w14:paraId="58A06669" w14:textId="24C26EE8" w:rsidR="00711C21" w:rsidRDefault="00711C21" w:rsidP="006158FD">
      <w:pPr>
        <w:rPr>
          <w:rFonts w:ascii="Arial" w:hAnsi="Arial" w:cs="Arial"/>
        </w:rPr>
      </w:pPr>
    </w:p>
    <w:p w14:paraId="522570C1" w14:textId="25F10FA0" w:rsidR="008964C9" w:rsidRPr="008964C9" w:rsidRDefault="008964C9" w:rsidP="006158FD">
      <w:pPr>
        <w:rPr>
          <w:rFonts w:ascii="Arial" w:hAnsi="Arial" w:cs="Arial"/>
        </w:rPr>
      </w:pPr>
      <w:r>
        <w:rPr>
          <w:rFonts w:ascii="Arial" w:hAnsi="Arial" w:cs="Arial"/>
        </w:rPr>
        <w:t xml:space="preserve">Faragher, S. (2014) </w:t>
      </w:r>
      <w:r>
        <w:rPr>
          <w:rFonts w:ascii="Arial" w:hAnsi="Arial" w:cs="Arial"/>
          <w:i/>
        </w:rPr>
        <w:t xml:space="preserve">Understanding Assessment in Primary Education. </w:t>
      </w:r>
      <w:r>
        <w:rPr>
          <w:rFonts w:ascii="Arial" w:hAnsi="Arial" w:cs="Arial"/>
        </w:rPr>
        <w:t>London: SAGE.</w:t>
      </w:r>
    </w:p>
    <w:p w14:paraId="5FFE7FD2" w14:textId="77777777" w:rsidR="008964C9" w:rsidRPr="005300D3" w:rsidRDefault="008964C9" w:rsidP="006158FD">
      <w:pPr>
        <w:rPr>
          <w:rFonts w:ascii="Arial" w:hAnsi="Arial" w:cs="Arial"/>
        </w:rPr>
      </w:pPr>
    </w:p>
    <w:p w14:paraId="0296010A" w14:textId="46607F3B" w:rsidR="00C62E9B" w:rsidRDefault="00BF6B63" w:rsidP="006158FD">
      <w:pPr>
        <w:rPr>
          <w:rFonts w:ascii="Arial" w:hAnsi="Arial" w:cs="Arial"/>
        </w:rPr>
      </w:pPr>
      <w:r>
        <w:rPr>
          <w:rFonts w:ascii="Arial" w:hAnsi="Arial" w:cs="Arial"/>
        </w:rPr>
        <w:t xml:space="preserve">Farrell, T.S.C. (2008) ‘Critical incidents in ELT initial teacher training’, </w:t>
      </w:r>
      <w:r>
        <w:rPr>
          <w:rFonts w:ascii="Arial" w:hAnsi="Arial" w:cs="Arial"/>
          <w:i/>
          <w:iCs/>
        </w:rPr>
        <w:t>Oxford: Oxford University Press,</w:t>
      </w:r>
      <w:r w:rsidR="005300D3">
        <w:rPr>
          <w:rFonts w:ascii="Arial" w:hAnsi="Arial" w:cs="Arial"/>
        </w:rPr>
        <w:t xml:space="preserve"> </w:t>
      </w:r>
      <w:r>
        <w:rPr>
          <w:rFonts w:ascii="Arial" w:hAnsi="Arial" w:cs="Arial"/>
        </w:rPr>
        <w:t>62(1), pp. 3-10. doi:10.1093/</w:t>
      </w:r>
      <w:proofErr w:type="spellStart"/>
      <w:r>
        <w:rPr>
          <w:rFonts w:ascii="Arial" w:hAnsi="Arial" w:cs="Arial"/>
        </w:rPr>
        <w:t>elt</w:t>
      </w:r>
      <w:proofErr w:type="spellEnd"/>
      <w:r>
        <w:rPr>
          <w:rFonts w:ascii="Arial" w:hAnsi="Arial" w:cs="Arial"/>
        </w:rPr>
        <w:t xml:space="preserve">/ccm072. </w:t>
      </w:r>
      <w:r w:rsidR="005108E8">
        <w:rPr>
          <w:rFonts w:ascii="Arial" w:hAnsi="Arial" w:cs="Arial"/>
        </w:rPr>
        <w:br/>
      </w:r>
    </w:p>
    <w:p w14:paraId="7EFDD744" w14:textId="0C5B8EEA" w:rsidR="009372F0" w:rsidRPr="009372F0" w:rsidRDefault="009372F0" w:rsidP="006158FD">
      <w:pPr>
        <w:rPr>
          <w:rFonts w:ascii="Arial" w:hAnsi="Arial" w:cs="Arial"/>
        </w:rPr>
      </w:pPr>
      <w:r w:rsidRPr="009708B1">
        <w:rPr>
          <w:rFonts w:ascii="Arial" w:hAnsi="Arial" w:cs="Arial"/>
        </w:rPr>
        <w:t xml:space="preserve">Frankland, S. (2017) </w:t>
      </w:r>
      <w:r w:rsidRPr="009708B1">
        <w:rPr>
          <w:rFonts w:ascii="Arial" w:hAnsi="Arial" w:cs="Arial"/>
          <w:i/>
        </w:rPr>
        <w:t>Enhancing Teaching and Learning: Deriving an Appropriate Model.</w:t>
      </w:r>
      <w:r w:rsidR="00040D04" w:rsidRPr="009708B1">
        <w:rPr>
          <w:rFonts w:ascii="Arial" w:hAnsi="Arial" w:cs="Arial"/>
          <w:i/>
        </w:rPr>
        <w:t xml:space="preserve"> </w:t>
      </w:r>
      <w:r w:rsidRPr="009708B1">
        <w:rPr>
          <w:rFonts w:ascii="Arial" w:hAnsi="Arial" w:cs="Arial"/>
        </w:rPr>
        <w:t>Springer.</w:t>
      </w:r>
    </w:p>
    <w:p w14:paraId="6A12719C" w14:textId="77777777" w:rsidR="009372F0" w:rsidRDefault="009372F0" w:rsidP="006158FD">
      <w:pPr>
        <w:rPr>
          <w:rFonts w:ascii="Arial" w:hAnsi="Arial" w:cs="Arial"/>
        </w:rPr>
      </w:pPr>
    </w:p>
    <w:p w14:paraId="4A2B1B50" w14:textId="1D943C54" w:rsidR="0045191A" w:rsidRDefault="00C62E9B" w:rsidP="006158FD">
      <w:pPr>
        <w:rPr>
          <w:rFonts w:ascii="Arial" w:hAnsi="Arial" w:cs="Arial"/>
        </w:rPr>
      </w:pPr>
      <w:r>
        <w:rPr>
          <w:rFonts w:ascii="Arial" w:hAnsi="Arial" w:cs="Arial"/>
        </w:rPr>
        <w:lastRenderedPageBreak/>
        <w:t xml:space="preserve">Gibbs, G. (1988) </w:t>
      </w:r>
      <w:r>
        <w:rPr>
          <w:rFonts w:ascii="Arial" w:hAnsi="Arial" w:cs="Arial"/>
          <w:i/>
        </w:rPr>
        <w:t xml:space="preserve">Learning by Doing: A Guide to Teaching and Learning Methods. </w:t>
      </w:r>
      <w:r>
        <w:rPr>
          <w:rFonts w:ascii="Arial" w:hAnsi="Arial" w:cs="Arial"/>
        </w:rPr>
        <w:t>Oxford: Further Education Unit.</w:t>
      </w:r>
      <w:r w:rsidR="005300D3">
        <w:rPr>
          <w:rFonts w:ascii="Arial" w:hAnsi="Arial" w:cs="Arial"/>
        </w:rPr>
        <w:br/>
      </w:r>
    </w:p>
    <w:p w14:paraId="5ADB13F8" w14:textId="329C40F0" w:rsidR="002A02D9" w:rsidRPr="002A02D9" w:rsidRDefault="002A02D9" w:rsidP="006158FD">
      <w:pPr>
        <w:rPr>
          <w:rFonts w:ascii="Arial" w:hAnsi="Arial" w:cs="Arial"/>
        </w:rPr>
      </w:pPr>
      <w:r>
        <w:rPr>
          <w:rFonts w:ascii="Arial" w:hAnsi="Arial" w:cs="Arial"/>
        </w:rPr>
        <w:t xml:space="preserve">Grant, A. </w:t>
      </w:r>
      <w:proofErr w:type="spellStart"/>
      <w:r>
        <w:rPr>
          <w:rFonts w:ascii="Arial" w:hAnsi="Arial" w:cs="Arial"/>
        </w:rPr>
        <w:t>McKimm</w:t>
      </w:r>
      <w:proofErr w:type="spellEnd"/>
      <w:r>
        <w:rPr>
          <w:rFonts w:ascii="Arial" w:hAnsi="Arial" w:cs="Arial"/>
        </w:rPr>
        <w:t xml:space="preserve">, J. and Murphy, F. (2017) </w:t>
      </w:r>
      <w:r w:rsidRPr="002A02D9">
        <w:rPr>
          <w:rFonts w:ascii="Arial" w:hAnsi="Arial" w:cs="Arial"/>
          <w:i/>
        </w:rPr>
        <w:t>Developing Reflective Practice: A Guide for Medical Students, doctors and Teachers.</w:t>
      </w:r>
      <w:r>
        <w:rPr>
          <w:rFonts w:ascii="Arial" w:hAnsi="Arial" w:cs="Arial"/>
          <w:i/>
        </w:rPr>
        <w:t xml:space="preserve"> </w:t>
      </w:r>
      <w:r>
        <w:rPr>
          <w:rFonts w:ascii="Arial" w:hAnsi="Arial" w:cs="Arial"/>
        </w:rPr>
        <w:t xml:space="preserve">West Sussex: John Wiley &amp; Sons Ltd. </w:t>
      </w:r>
    </w:p>
    <w:p w14:paraId="282A2C42" w14:textId="77777777" w:rsidR="002A02D9" w:rsidRPr="00C62E9B" w:rsidRDefault="002A02D9" w:rsidP="006158FD">
      <w:pPr>
        <w:rPr>
          <w:rFonts w:ascii="Arial" w:hAnsi="Arial" w:cs="Arial"/>
        </w:rPr>
      </w:pPr>
    </w:p>
    <w:p w14:paraId="2CED6AAB" w14:textId="0FC304E8" w:rsidR="00586AFA" w:rsidRDefault="00BF6B63" w:rsidP="006158FD">
      <w:pPr>
        <w:rPr>
          <w:rFonts w:ascii="Arial" w:hAnsi="Arial" w:cs="Arial"/>
        </w:rPr>
      </w:pPr>
      <w:r>
        <w:rPr>
          <w:rFonts w:ascii="Arial" w:hAnsi="Arial" w:cs="Arial"/>
        </w:rPr>
        <w:t xml:space="preserve">Grigg, R. (2015) </w:t>
      </w:r>
      <w:r w:rsidRPr="00CE3251">
        <w:rPr>
          <w:rFonts w:ascii="Arial" w:hAnsi="Arial" w:cs="Arial"/>
          <w:i/>
        </w:rPr>
        <w:t>Becoming an Outstanding Primary School Teacher.</w:t>
      </w:r>
      <w:r>
        <w:rPr>
          <w:rFonts w:ascii="Arial" w:hAnsi="Arial" w:cs="Arial"/>
        </w:rPr>
        <w:t xml:space="preserve"> </w:t>
      </w:r>
      <w:r w:rsidR="00CE3251">
        <w:rPr>
          <w:rFonts w:ascii="Arial" w:hAnsi="Arial" w:cs="Arial"/>
        </w:rPr>
        <w:t>2</w:t>
      </w:r>
      <w:r w:rsidR="00CE3251" w:rsidRPr="00CE3251">
        <w:rPr>
          <w:rFonts w:ascii="Arial" w:hAnsi="Arial" w:cs="Arial"/>
          <w:vertAlign w:val="superscript"/>
        </w:rPr>
        <w:t>nd</w:t>
      </w:r>
      <w:r w:rsidR="00CE3251">
        <w:rPr>
          <w:rFonts w:ascii="Arial" w:hAnsi="Arial" w:cs="Arial"/>
        </w:rPr>
        <w:t xml:space="preserve"> </w:t>
      </w:r>
      <w:proofErr w:type="spellStart"/>
      <w:r w:rsidR="00CE3251">
        <w:rPr>
          <w:rFonts w:ascii="Arial" w:hAnsi="Arial" w:cs="Arial"/>
        </w:rPr>
        <w:t>edn</w:t>
      </w:r>
      <w:proofErr w:type="spellEnd"/>
      <w:r>
        <w:rPr>
          <w:rFonts w:ascii="Arial" w:hAnsi="Arial" w:cs="Arial"/>
        </w:rPr>
        <w:t xml:space="preserve">. Abingdon, Oxon: Routledge. </w:t>
      </w:r>
    </w:p>
    <w:p w14:paraId="479FE563" w14:textId="5C2FEE24" w:rsidR="004B4A82" w:rsidRDefault="004B4A82" w:rsidP="006158FD">
      <w:pPr>
        <w:rPr>
          <w:rFonts w:ascii="Arial" w:hAnsi="Arial" w:cs="Arial"/>
        </w:rPr>
      </w:pPr>
    </w:p>
    <w:p w14:paraId="4CBC0D06" w14:textId="48956167" w:rsidR="004B4A82" w:rsidRPr="00344C9F" w:rsidRDefault="004B4A82" w:rsidP="006158FD">
      <w:pPr>
        <w:rPr>
          <w:rFonts w:ascii="Arial" w:hAnsi="Arial" w:cs="Arial"/>
          <w:color w:val="000000" w:themeColor="text1"/>
        </w:rPr>
      </w:pPr>
      <w:proofErr w:type="spellStart"/>
      <w:r w:rsidRPr="00344C9F">
        <w:rPr>
          <w:rFonts w:ascii="Arial" w:hAnsi="Arial" w:cs="Arial"/>
          <w:color w:val="000000" w:themeColor="text1"/>
        </w:rPr>
        <w:t>Hertbe</w:t>
      </w:r>
      <w:r w:rsidR="00344C9F">
        <w:rPr>
          <w:rFonts w:ascii="Arial" w:hAnsi="Arial" w:cs="Arial"/>
          <w:color w:val="000000" w:themeColor="text1"/>
        </w:rPr>
        <w:t>r</w:t>
      </w:r>
      <w:r w:rsidRPr="00344C9F">
        <w:rPr>
          <w:rFonts w:ascii="Arial" w:hAnsi="Arial" w:cs="Arial"/>
          <w:color w:val="000000" w:themeColor="text1"/>
        </w:rPr>
        <w:t>g</w:t>
      </w:r>
      <w:proofErr w:type="spellEnd"/>
      <w:r w:rsidRPr="00344C9F">
        <w:rPr>
          <w:rFonts w:ascii="Arial" w:hAnsi="Arial" w:cs="Arial"/>
          <w:color w:val="000000" w:themeColor="text1"/>
        </w:rPr>
        <w:t>-Davis, H. (2009) ‘Myth 7: Differentiation in the Regular Classroom Is Equivalent to Gifted Programs and Is Sufficient:</w:t>
      </w:r>
      <w:r w:rsidR="00344C9F" w:rsidRPr="00344C9F">
        <w:rPr>
          <w:rFonts w:ascii="Arial" w:hAnsi="Arial" w:cs="Arial"/>
          <w:color w:val="000000" w:themeColor="text1"/>
        </w:rPr>
        <w:t xml:space="preserve"> Classroom Teachers Have the Time, the Skill, and the Will to Differentiate Adequately’, </w:t>
      </w:r>
      <w:r w:rsidR="00344C9F" w:rsidRPr="00344C9F">
        <w:rPr>
          <w:rFonts w:ascii="Arial" w:hAnsi="Arial" w:cs="Arial"/>
          <w:i/>
          <w:color w:val="000000" w:themeColor="text1"/>
        </w:rPr>
        <w:t xml:space="preserve">The Gifted child quarterly, </w:t>
      </w:r>
      <w:r w:rsidR="00344C9F" w:rsidRPr="00344C9F">
        <w:rPr>
          <w:rFonts w:ascii="Arial" w:hAnsi="Arial" w:cs="Arial"/>
          <w:color w:val="000000" w:themeColor="text1"/>
        </w:rPr>
        <w:t>53(4), pp.251-253.</w:t>
      </w:r>
      <w:r w:rsidR="00711C21">
        <w:rPr>
          <w:rFonts w:ascii="Arial" w:hAnsi="Arial" w:cs="Arial"/>
          <w:color w:val="000000" w:themeColor="text1"/>
        </w:rPr>
        <w:t xml:space="preserve"> DOI: </w:t>
      </w:r>
      <w:r w:rsidR="00344C9F" w:rsidRPr="00344C9F">
        <w:rPr>
          <w:rFonts w:ascii="Arial" w:hAnsi="Arial" w:cs="Arial"/>
          <w:color w:val="000000" w:themeColor="text1"/>
          <w:shd w:val="clear" w:color="auto" w:fill="FFFFFF"/>
        </w:rPr>
        <w:t>doi.org/10.1177/0016986209346927</w:t>
      </w:r>
    </w:p>
    <w:p w14:paraId="62D0396E" w14:textId="69380E3F" w:rsidR="00586AFA" w:rsidRDefault="00586AFA" w:rsidP="006158FD">
      <w:pPr>
        <w:rPr>
          <w:rFonts w:ascii="Arial" w:hAnsi="Arial" w:cs="Arial"/>
        </w:rPr>
      </w:pPr>
    </w:p>
    <w:p w14:paraId="26876633" w14:textId="15A74BB6" w:rsidR="00586AFA" w:rsidRDefault="00586AFA" w:rsidP="006158FD">
      <w:pPr>
        <w:rPr>
          <w:rFonts w:ascii="Arial" w:hAnsi="Arial" w:cs="Arial"/>
        </w:rPr>
      </w:pPr>
      <w:r>
        <w:rPr>
          <w:rFonts w:ascii="Arial" w:hAnsi="Arial" w:cs="Arial"/>
        </w:rPr>
        <w:t xml:space="preserve">Hillier, Y. (2005) </w:t>
      </w:r>
      <w:r>
        <w:rPr>
          <w:rFonts w:ascii="Arial" w:hAnsi="Arial" w:cs="Arial"/>
          <w:i/>
        </w:rPr>
        <w:t xml:space="preserve">Reflective Teaching in Further and Adult Education. </w:t>
      </w:r>
      <w:r>
        <w:rPr>
          <w:rFonts w:ascii="Arial" w:hAnsi="Arial" w:cs="Arial"/>
        </w:rPr>
        <w:t>2</w:t>
      </w:r>
      <w:r w:rsidRPr="00586AFA">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Continuum.</w:t>
      </w:r>
    </w:p>
    <w:p w14:paraId="1D6F591C" w14:textId="77777777" w:rsidR="00935AF6" w:rsidRDefault="00935AF6" w:rsidP="006158FD">
      <w:pPr>
        <w:rPr>
          <w:rFonts w:ascii="Arial" w:hAnsi="Arial" w:cs="Arial"/>
        </w:rPr>
      </w:pPr>
    </w:p>
    <w:p w14:paraId="694FB317" w14:textId="45784B47" w:rsidR="00935AF6" w:rsidRPr="00935AF6" w:rsidRDefault="00935AF6" w:rsidP="006158FD">
      <w:pPr>
        <w:rPr>
          <w:rFonts w:ascii="Arial" w:hAnsi="Arial" w:cs="Arial"/>
        </w:rPr>
      </w:pPr>
      <w:r>
        <w:rPr>
          <w:rFonts w:ascii="Arial" w:hAnsi="Arial" w:cs="Arial"/>
        </w:rPr>
        <w:t xml:space="preserve">Ireson, J. and Hallam, S. (2001) </w:t>
      </w:r>
      <w:r>
        <w:rPr>
          <w:rFonts w:ascii="Arial" w:hAnsi="Arial" w:cs="Arial"/>
          <w:i/>
        </w:rPr>
        <w:t xml:space="preserve">Ability Grouping in Education. </w:t>
      </w:r>
      <w:r>
        <w:rPr>
          <w:rFonts w:ascii="Arial" w:hAnsi="Arial" w:cs="Arial"/>
        </w:rPr>
        <w:t>London: Paul Chapman.</w:t>
      </w:r>
    </w:p>
    <w:p w14:paraId="51A67FB8" w14:textId="182CD367" w:rsidR="00586AFA" w:rsidRDefault="00586AFA" w:rsidP="006158FD">
      <w:pPr>
        <w:rPr>
          <w:rFonts w:ascii="Arial" w:hAnsi="Arial" w:cs="Arial"/>
        </w:rPr>
      </w:pPr>
    </w:p>
    <w:p w14:paraId="02D65A62" w14:textId="77777777" w:rsidR="006158FD" w:rsidRPr="006158FD" w:rsidRDefault="00E36DE3" w:rsidP="006158FD">
      <w:pPr>
        <w:rPr>
          <w:rFonts w:ascii="Arial" w:hAnsi="Arial" w:cs="Arial"/>
          <w:color w:val="000000" w:themeColor="text1"/>
        </w:rPr>
      </w:pPr>
      <w:r w:rsidRPr="006158FD">
        <w:rPr>
          <w:rFonts w:ascii="Arial" w:hAnsi="Arial" w:cs="Arial"/>
          <w:color w:val="000000" w:themeColor="text1"/>
        </w:rPr>
        <w:t xml:space="preserve">Ismail, S.A.A. and Al </w:t>
      </w:r>
      <w:proofErr w:type="spellStart"/>
      <w:r w:rsidRPr="006158FD">
        <w:rPr>
          <w:rFonts w:ascii="Arial" w:hAnsi="Arial" w:cs="Arial"/>
          <w:color w:val="000000" w:themeColor="text1"/>
        </w:rPr>
        <w:t>Allaq</w:t>
      </w:r>
      <w:proofErr w:type="spellEnd"/>
      <w:r w:rsidRPr="006158FD">
        <w:rPr>
          <w:rFonts w:ascii="Arial" w:hAnsi="Arial" w:cs="Arial"/>
          <w:color w:val="000000" w:themeColor="text1"/>
        </w:rPr>
        <w:t xml:space="preserve">, K. (2019) ‘The Nature of Cooperative Learning and Differentiated Instruction Practices in English Classes’, </w:t>
      </w:r>
      <w:r w:rsidR="006158FD" w:rsidRPr="006158FD">
        <w:rPr>
          <w:rFonts w:ascii="Arial" w:hAnsi="Arial" w:cs="Arial"/>
          <w:i/>
          <w:color w:val="000000" w:themeColor="text1"/>
        </w:rPr>
        <w:t xml:space="preserve">SAGE OPEN, </w:t>
      </w:r>
      <w:r w:rsidR="006158FD" w:rsidRPr="006158FD">
        <w:rPr>
          <w:rFonts w:ascii="Arial" w:hAnsi="Arial" w:cs="Arial"/>
          <w:color w:val="000000" w:themeColor="text1"/>
        </w:rPr>
        <w:t xml:space="preserve">9(2), p. 215824401985645-. Available at: </w:t>
      </w:r>
      <w:r w:rsidR="006158FD" w:rsidRPr="006158FD">
        <w:rPr>
          <w:rFonts w:ascii="Arial" w:hAnsi="Arial" w:cs="Arial"/>
          <w:color w:val="000000" w:themeColor="text1"/>
          <w:shd w:val="clear" w:color="auto" w:fill="FFFFFF"/>
        </w:rPr>
        <w:t>doi.org/10.1177/2158244019856450</w:t>
      </w:r>
    </w:p>
    <w:p w14:paraId="4B71C8A1" w14:textId="77777777" w:rsidR="00705213" w:rsidRDefault="00705213" w:rsidP="006158FD">
      <w:pPr>
        <w:rPr>
          <w:rFonts w:ascii="Arial" w:hAnsi="Arial" w:cs="Arial"/>
        </w:rPr>
      </w:pPr>
    </w:p>
    <w:p w14:paraId="7EB344F1" w14:textId="1DC8A68D" w:rsidR="00586AFA" w:rsidRDefault="00586AFA" w:rsidP="006158FD">
      <w:pPr>
        <w:rPr>
          <w:rFonts w:ascii="Arial" w:hAnsi="Arial" w:cs="Arial"/>
        </w:rPr>
      </w:pPr>
      <w:r>
        <w:rPr>
          <w:rFonts w:ascii="Arial" w:hAnsi="Arial" w:cs="Arial"/>
        </w:rPr>
        <w:t xml:space="preserve">Jarvis, P. (2010) </w:t>
      </w:r>
      <w:r w:rsidRPr="00586AFA">
        <w:rPr>
          <w:rFonts w:ascii="Arial" w:hAnsi="Arial" w:cs="Arial"/>
          <w:i/>
        </w:rPr>
        <w:t>Adult Education and Lifelong Learning: Theory and Practice</w:t>
      </w:r>
      <w:r>
        <w:rPr>
          <w:rFonts w:ascii="Arial" w:hAnsi="Arial" w:cs="Arial"/>
        </w:rPr>
        <w:t>. 4</w:t>
      </w:r>
      <w:r>
        <w:rPr>
          <w:rFonts w:ascii="Arial" w:hAnsi="Arial" w:cs="Arial"/>
          <w:vertAlign w:val="superscript"/>
        </w:rPr>
        <w:t xml:space="preserve">th </w:t>
      </w:r>
      <w:proofErr w:type="spellStart"/>
      <w:r>
        <w:rPr>
          <w:rFonts w:ascii="Arial" w:hAnsi="Arial" w:cs="Arial"/>
        </w:rPr>
        <w:t>edn</w:t>
      </w:r>
      <w:proofErr w:type="spellEnd"/>
      <w:r>
        <w:rPr>
          <w:rFonts w:ascii="Arial" w:hAnsi="Arial" w:cs="Arial"/>
        </w:rPr>
        <w:t>. London: Routledge.</w:t>
      </w:r>
    </w:p>
    <w:p w14:paraId="5F09F045" w14:textId="77777777" w:rsidR="00586AFA" w:rsidRDefault="00586AFA" w:rsidP="006158FD">
      <w:pPr>
        <w:rPr>
          <w:rFonts w:ascii="Arial" w:hAnsi="Arial" w:cs="Arial"/>
        </w:rPr>
      </w:pPr>
    </w:p>
    <w:p w14:paraId="59637BBC" w14:textId="36A82978" w:rsidR="003974FF" w:rsidRDefault="00BF6B63" w:rsidP="006158FD">
      <w:pPr>
        <w:rPr>
          <w:rFonts w:ascii="Arial" w:hAnsi="Arial" w:cs="Arial"/>
        </w:rPr>
      </w:pPr>
      <w:r>
        <w:rPr>
          <w:rFonts w:ascii="Arial" w:hAnsi="Arial" w:cs="Arial"/>
        </w:rPr>
        <w:t xml:space="preserve">Jasper, M. (2003) </w:t>
      </w:r>
      <w:r w:rsidRPr="00CE3251">
        <w:rPr>
          <w:rFonts w:ascii="Arial" w:hAnsi="Arial" w:cs="Arial"/>
          <w:i/>
        </w:rPr>
        <w:t>Beginning Reflective Practice</w:t>
      </w:r>
      <w:r>
        <w:rPr>
          <w:rFonts w:ascii="Arial" w:hAnsi="Arial" w:cs="Arial"/>
        </w:rPr>
        <w:t xml:space="preserve">. </w:t>
      </w:r>
      <w:proofErr w:type="spellStart"/>
      <w:r>
        <w:rPr>
          <w:rFonts w:ascii="Arial" w:hAnsi="Arial" w:cs="Arial"/>
        </w:rPr>
        <w:t>Cheltenam</w:t>
      </w:r>
      <w:proofErr w:type="spellEnd"/>
      <w:r>
        <w:rPr>
          <w:rFonts w:ascii="Arial" w:hAnsi="Arial" w:cs="Arial"/>
        </w:rPr>
        <w:t>: Nelson Thornes Ltd.</w:t>
      </w:r>
    </w:p>
    <w:p w14:paraId="6C4BC119" w14:textId="313BDA7D" w:rsidR="008A23C8" w:rsidRDefault="008A23C8" w:rsidP="006158FD">
      <w:pPr>
        <w:rPr>
          <w:rFonts w:ascii="Arial" w:hAnsi="Arial" w:cs="Arial"/>
        </w:rPr>
      </w:pPr>
    </w:p>
    <w:p w14:paraId="6039B15E" w14:textId="4970F151" w:rsidR="008A23C8" w:rsidRPr="008A23C8" w:rsidRDefault="008A23C8" w:rsidP="006158FD">
      <w:pPr>
        <w:rPr>
          <w:rFonts w:ascii="Arial" w:hAnsi="Arial" w:cs="Arial"/>
        </w:rPr>
      </w:pPr>
      <w:proofErr w:type="spellStart"/>
      <w:r>
        <w:rPr>
          <w:rFonts w:ascii="Arial" w:hAnsi="Arial" w:cs="Arial"/>
        </w:rPr>
        <w:t>Lipnevich</w:t>
      </w:r>
      <w:proofErr w:type="spellEnd"/>
      <w:r>
        <w:rPr>
          <w:rFonts w:ascii="Arial" w:hAnsi="Arial" w:cs="Arial"/>
        </w:rPr>
        <w:t xml:space="preserve">, A, A., </w:t>
      </w:r>
      <w:proofErr w:type="spellStart"/>
      <w:r>
        <w:rPr>
          <w:rFonts w:ascii="Arial" w:hAnsi="Arial" w:cs="Arial"/>
        </w:rPr>
        <w:t>Preckel</w:t>
      </w:r>
      <w:proofErr w:type="spellEnd"/>
      <w:r>
        <w:rPr>
          <w:rFonts w:ascii="Arial" w:hAnsi="Arial" w:cs="Arial"/>
        </w:rPr>
        <w:t xml:space="preserve">, F. and Roberts, R, D. (2016) </w:t>
      </w:r>
      <w:r>
        <w:rPr>
          <w:rFonts w:ascii="Arial" w:hAnsi="Arial" w:cs="Arial"/>
          <w:i/>
        </w:rPr>
        <w:t>Psychosocial Skills and School Systems in the 21</w:t>
      </w:r>
      <w:r w:rsidRPr="008A23C8">
        <w:rPr>
          <w:rFonts w:ascii="Arial" w:hAnsi="Arial" w:cs="Arial"/>
          <w:i/>
          <w:vertAlign w:val="superscript"/>
        </w:rPr>
        <w:t>st</w:t>
      </w:r>
      <w:r>
        <w:rPr>
          <w:rFonts w:ascii="Arial" w:hAnsi="Arial" w:cs="Arial"/>
          <w:i/>
        </w:rPr>
        <w:t xml:space="preserve"> Century: Theory, Research and Practice. </w:t>
      </w:r>
      <w:r>
        <w:rPr>
          <w:rFonts w:ascii="Arial" w:hAnsi="Arial" w:cs="Arial"/>
        </w:rPr>
        <w:t xml:space="preserve">New York: Springer. </w:t>
      </w:r>
    </w:p>
    <w:p w14:paraId="7725C546" w14:textId="7F0DFCA5" w:rsidR="009E7703" w:rsidRDefault="009E7703" w:rsidP="006158FD">
      <w:pPr>
        <w:rPr>
          <w:rFonts w:ascii="Arial" w:hAnsi="Arial" w:cs="Arial"/>
        </w:rPr>
      </w:pPr>
    </w:p>
    <w:p w14:paraId="56A24DA3" w14:textId="00A501D3" w:rsidR="009E7703" w:rsidRPr="009E7703" w:rsidRDefault="009E7703" w:rsidP="006158FD">
      <w:pPr>
        <w:rPr>
          <w:rFonts w:ascii="Arial" w:hAnsi="Arial" w:cs="Arial"/>
        </w:rPr>
      </w:pPr>
      <w:r>
        <w:rPr>
          <w:rFonts w:ascii="Arial" w:hAnsi="Arial" w:cs="Arial"/>
        </w:rPr>
        <w:t xml:space="preserve">Maslow, A, H. (1987) </w:t>
      </w:r>
      <w:r>
        <w:rPr>
          <w:rFonts w:ascii="Arial" w:hAnsi="Arial" w:cs="Arial"/>
          <w:i/>
        </w:rPr>
        <w:t xml:space="preserve">Motivation and Personality. </w:t>
      </w:r>
      <w:r>
        <w:rPr>
          <w:rFonts w:ascii="Arial" w:hAnsi="Arial" w:cs="Arial"/>
        </w:rPr>
        <w:t>3</w:t>
      </w:r>
      <w:r w:rsidRPr="009E7703">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xml:space="preserve">. New York: Harper &amp; Row. </w:t>
      </w:r>
    </w:p>
    <w:p w14:paraId="6C290516" w14:textId="7CB51639" w:rsidR="00705213" w:rsidRDefault="00705213" w:rsidP="006158FD">
      <w:pPr>
        <w:rPr>
          <w:rFonts w:ascii="Arial" w:hAnsi="Arial" w:cs="Arial"/>
        </w:rPr>
      </w:pPr>
    </w:p>
    <w:p w14:paraId="4A228503" w14:textId="4FBBCD80" w:rsidR="00705213" w:rsidRPr="00705213" w:rsidRDefault="00705213" w:rsidP="006158FD">
      <w:pPr>
        <w:rPr>
          <w:rFonts w:ascii="Arial" w:hAnsi="Arial" w:cs="Arial"/>
        </w:rPr>
      </w:pPr>
      <w:r>
        <w:rPr>
          <w:rFonts w:ascii="Arial" w:hAnsi="Arial" w:cs="Arial"/>
        </w:rPr>
        <w:t xml:space="preserve">Mercer, N. (1995) </w:t>
      </w:r>
      <w:r>
        <w:rPr>
          <w:rFonts w:ascii="Arial" w:hAnsi="Arial" w:cs="Arial"/>
          <w:i/>
        </w:rPr>
        <w:t xml:space="preserve">The Guided Construction of Knowledge: Talk Amongst Teachers and Learners. </w:t>
      </w:r>
      <w:r>
        <w:rPr>
          <w:rFonts w:ascii="Arial" w:hAnsi="Arial" w:cs="Arial"/>
        </w:rPr>
        <w:t>Clevedon: Multilingual Matters.</w:t>
      </w:r>
    </w:p>
    <w:p w14:paraId="16C5C884" w14:textId="3CAA2753" w:rsidR="0072110C" w:rsidRDefault="0072110C" w:rsidP="006158FD">
      <w:pPr>
        <w:rPr>
          <w:rFonts w:ascii="Arial" w:hAnsi="Arial" w:cs="Arial"/>
        </w:rPr>
      </w:pPr>
    </w:p>
    <w:p w14:paraId="66B37DE8" w14:textId="04F294D7" w:rsidR="0072110C" w:rsidRDefault="0072110C" w:rsidP="006158FD">
      <w:pPr>
        <w:rPr>
          <w:rFonts w:ascii="Arial" w:hAnsi="Arial" w:cs="Arial"/>
        </w:rPr>
      </w:pPr>
      <w:r>
        <w:rPr>
          <w:rFonts w:ascii="Arial" w:hAnsi="Arial" w:cs="Arial"/>
        </w:rPr>
        <w:t xml:space="preserve">Pollard, A. (2014) </w:t>
      </w:r>
      <w:r w:rsidRPr="0072110C">
        <w:rPr>
          <w:rFonts w:ascii="Arial" w:hAnsi="Arial" w:cs="Arial"/>
          <w:i/>
        </w:rPr>
        <w:t xml:space="preserve">Readings for Reflective Teaching </w:t>
      </w:r>
      <w:proofErr w:type="gramStart"/>
      <w:r w:rsidRPr="0072110C">
        <w:rPr>
          <w:rFonts w:ascii="Arial" w:hAnsi="Arial" w:cs="Arial"/>
          <w:i/>
        </w:rPr>
        <w:t>In</w:t>
      </w:r>
      <w:proofErr w:type="gramEnd"/>
      <w:r w:rsidRPr="0072110C">
        <w:rPr>
          <w:rFonts w:ascii="Arial" w:hAnsi="Arial" w:cs="Arial"/>
          <w:i/>
        </w:rPr>
        <w:t xml:space="preserve"> Schools.</w:t>
      </w:r>
      <w:r>
        <w:rPr>
          <w:rFonts w:ascii="Arial" w:hAnsi="Arial" w:cs="Arial"/>
          <w:i/>
        </w:rPr>
        <w:t xml:space="preserve"> </w:t>
      </w:r>
      <w:r>
        <w:rPr>
          <w:rFonts w:ascii="Arial" w:hAnsi="Arial" w:cs="Arial"/>
        </w:rPr>
        <w:t>2</w:t>
      </w:r>
      <w:r w:rsidRPr="0072110C">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xml:space="preserve">. London: Bloomsbury. </w:t>
      </w:r>
    </w:p>
    <w:p w14:paraId="6944B161" w14:textId="490EECF8" w:rsidR="00E32544" w:rsidRDefault="00E32544" w:rsidP="006158FD">
      <w:pPr>
        <w:rPr>
          <w:rFonts w:ascii="Arial" w:hAnsi="Arial" w:cs="Arial"/>
        </w:rPr>
      </w:pPr>
    </w:p>
    <w:p w14:paraId="5CA5B0CC" w14:textId="38ED0D85" w:rsidR="00560F44" w:rsidRDefault="00560F44" w:rsidP="006158FD">
      <w:pPr>
        <w:rPr>
          <w:rFonts w:ascii="Arial" w:hAnsi="Arial" w:cs="Arial"/>
        </w:rPr>
      </w:pPr>
      <w:r>
        <w:rPr>
          <w:rFonts w:ascii="Arial" w:hAnsi="Arial" w:cs="Arial"/>
        </w:rPr>
        <w:t xml:space="preserve">Pritchard, A. (2014) </w:t>
      </w:r>
      <w:r>
        <w:rPr>
          <w:rFonts w:ascii="Arial" w:hAnsi="Arial" w:cs="Arial"/>
          <w:i/>
        </w:rPr>
        <w:t xml:space="preserve">Ways of Learning: Learning Theories and Learning Styles in the Classroom. </w:t>
      </w:r>
      <w:r>
        <w:rPr>
          <w:rFonts w:ascii="Arial" w:hAnsi="Arial" w:cs="Arial"/>
        </w:rPr>
        <w:t>3</w:t>
      </w:r>
      <w:r w:rsidRPr="00560F44">
        <w:rPr>
          <w:rFonts w:ascii="Arial" w:hAnsi="Arial" w:cs="Arial"/>
          <w:vertAlign w:val="superscript"/>
        </w:rPr>
        <w:t>rd</w:t>
      </w:r>
      <w:r>
        <w:rPr>
          <w:rFonts w:ascii="Arial" w:hAnsi="Arial" w:cs="Arial"/>
        </w:rPr>
        <w:t xml:space="preserve"> </w:t>
      </w:r>
      <w:proofErr w:type="spellStart"/>
      <w:r>
        <w:rPr>
          <w:rFonts w:ascii="Arial" w:hAnsi="Arial" w:cs="Arial"/>
        </w:rPr>
        <w:t>edn</w:t>
      </w:r>
      <w:proofErr w:type="spellEnd"/>
      <w:r>
        <w:rPr>
          <w:rFonts w:ascii="Arial" w:hAnsi="Arial" w:cs="Arial"/>
        </w:rPr>
        <w:t>. Abingdon, Oxon; Routledge.</w:t>
      </w:r>
    </w:p>
    <w:p w14:paraId="46B29F17" w14:textId="4D8E1929" w:rsidR="005F4E5B" w:rsidRPr="005F4E5B" w:rsidRDefault="005F4E5B" w:rsidP="006158FD">
      <w:pPr>
        <w:rPr>
          <w:rFonts w:ascii="Arial" w:hAnsi="Arial" w:cs="Arial"/>
          <w:color w:val="000000" w:themeColor="text1"/>
        </w:rPr>
      </w:pPr>
    </w:p>
    <w:p w14:paraId="65E7BC53" w14:textId="06C636B7" w:rsidR="005F4E5B" w:rsidRPr="005F4E5B" w:rsidRDefault="005F4E5B" w:rsidP="006158FD">
      <w:pPr>
        <w:rPr>
          <w:rFonts w:ascii="Arial" w:hAnsi="Arial" w:cs="Arial"/>
          <w:color w:val="000000" w:themeColor="text1"/>
        </w:rPr>
      </w:pPr>
      <w:proofErr w:type="spellStart"/>
      <w:r w:rsidRPr="005F4E5B">
        <w:rPr>
          <w:rFonts w:ascii="Arial" w:hAnsi="Arial" w:cs="Arial"/>
          <w:color w:val="000000" w:themeColor="text1"/>
        </w:rPr>
        <w:t>Scarparolo</w:t>
      </w:r>
      <w:proofErr w:type="spellEnd"/>
      <w:r w:rsidRPr="005F4E5B">
        <w:rPr>
          <w:rFonts w:ascii="Arial" w:hAnsi="Arial" w:cs="Arial"/>
          <w:color w:val="000000" w:themeColor="text1"/>
        </w:rPr>
        <w:t xml:space="preserve">, G. and </w:t>
      </w:r>
      <w:proofErr w:type="spellStart"/>
      <w:r w:rsidRPr="005F4E5B">
        <w:rPr>
          <w:rFonts w:ascii="Arial" w:hAnsi="Arial" w:cs="Arial"/>
          <w:color w:val="000000" w:themeColor="text1"/>
        </w:rPr>
        <w:t>Subban</w:t>
      </w:r>
      <w:proofErr w:type="spellEnd"/>
      <w:r w:rsidRPr="005F4E5B">
        <w:rPr>
          <w:rFonts w:ascii="Arial" w:hAnsi="Arial" w:cs="Arial"/>
          <w:color w:val="000000" w:themeColor="text1"/>
        </w:rPr>
        <w:t xml:space="preserve">, P. (2021) ‘A Systematic Review or Pre-Service Teachers’ Self-Efficacy Beliefs for Differentiated Instruction’, </w:t>
      </w:r>
      <w:r w:rsidRPr="005F4E5B">
        <w:rPr>
          <w:rFonts w:ascii="Arial" w:hAnsi="Arial" w:cs="Arial"/>
          <w:i/>
          <w:color w:val="000000" w:themeColor="text1"/>
        </w:rPr>
        <w:t xml:space="preserve">Teachers and Teaching, </w:t>
      </w:r>
      <w:r w:rsidRPr="005F4E5B">
        <w:rPr>
          <w:rFonts w:ascii="Arial" w:hAnsi="Arial" w:cs="Arial"/>
          <w:color w:val="000000" w:themeColor="text1"/>
        </w:rPr>
        <w:t>27(8), pp.753-766</w:t>
      </w:r>
      <w:r>
        <w:rPr>
          <w:rFonts w:ascii="Arial" w:hAnsi="Arial" w:cs="Arial"/>
          <w:color w:val="000000" w:themeColor="text1"/>
        </w:rPr>
        <w:t>.</w:t>
      </w:r>
      <w:r w:rsidRPr="005F4E5B">
        <w:rPr>
          <w:rFonts w:ascii="Arial" w:hAnsi="Arial" w:cs="Arial"/>
          <w:color w:val="000000" w:themeColor="text1"/>
        </w:rPr>
        <w:t xml:space="preserve"> DOI: 10.1080/13540602.2021.2007371</w:t>
      </w:r>
    </w:p>
    <w:p w14:paraId="4D6D249D" w14:textId="77777777" w:rsidR="00560F44" w:rsidRDefault="00560F44" w:rsidP="006158FD">
      <w:pPr>
        <w:rPr>
          <w:rFonts w:ascii="Arial" w:hAnsi="Arial" w:cs="Arial"/>
        </w:rPr>
      </w:pPr>
    </w:p>
    <w:p w14:paraId="7228573C" w14:textId="16B08348" w:rsidR="00E32544" w:rsidRPr="00E32544" w:rsidRDefault="00E32544" w:rsidP="006158FD">
      <w:pPr>
        <w:rPr>
          <w:rFonts w:ascii="Arial" w:hAnsi="Arial" w:cs="Arial"/>
        </w:rPr>
      </w:pPr>
      <w:r>
        <w:rPr>
          <w:rFonts w:ascii="Arial" w:hAnsi="Arial" w:cs="Arial"/>
        </w:rPr>
        <w:lastRenderedPageBreak/>
        <w:t xml:space="preserve">Scherer, M. (2009) </w:t>
      </w:r>
      <w:r>
        <w:rPr>
          <w:rFonts w:ascii="Arial" w:hAnsi="Arial" w:cs="Arial"/>
          <w:i/>
        </w:rPr>
        <w:t xml:space="preserve">Supporting the Whole Child: Reflections on Best Practices in Learning, Teaching and Leadership. </w:t>
      </w:r>
      <w:r>
        <w:rPr>
          <w:rFonts w:ascii="Arial" w:hAnsi="Arial" w:cs="Arial"/>
        </w:rPr>
        <w:t>Alexandria: ASCD.</w:t>
      </w:r>
    </w:p>
    <w:p w14:paraId="7E878257" w14:textId="77777777" w:rsidR="003974FF" w:rsidRDefault="003974FF" w:rsidP="006158FD">
      <w:pPr>
        <w:rPr>
          <w:rFonts w:ascii="Arial" w:hAnsi="Arial" w:cs="Arial"/>
          <w:color w:val="000000" w:themeColor="text1"/>
          <w:sz w:val="22"/>
          <w:szCs w:val="22"/>
        </w:rPr>
      </w:pPr>
    </w:p>
    <w:p w14:paraId="57A3765F" w14:textId="288B0F76" w:rsidR="0045191A" w:rsidRDefault="003974FF" w:rsidP="006158FD">
      <w:pPr>
        <w:rPr>
          <w:rFonts w:ascii="Arial" w:hAnsi="Arial" w:cs="Arial"/>
        </w:rPr>
      </w:pPr>
      <w:r>
        <w:rPr>
          <w:rFonts w:ascii="Arial" w:hAnsi="Arial" w:cs="Arial"/>
        </w:rPr>
        <w:t xml:space="preserve">Schon, D. (1983) </w:t>
      </w:r>
      <w:r w:rsidRPr="003974FF">
        <w:rPr>
          <w:rFonts w:ascii="Arial" w:hAnsi="Arial" w:cs="Arial"/>
          <w:i/>
        </w:rPr>
        <w:t>The Reflective Practitioner: How Professionals Think in Action</w:t>
      </w:r>
      <w:r>
        <w:rPr>
          <w:rFonts w:ascii="Arial" w:hAnsi="Arial" w:cs="Arial"/>
        </w:rPr>
        <w:t>. New York: Basic Books.</w:t>
      </w:r>
      <w:r>
        <w:rPr>
          <w:rFonts w:ascii="Arial" w:hAnsi="Arial" w:cs="Arial"/>
        </w:rPr>
        <w:br/>
      </w:r>
      <w:r>
        <w:rPr>
          <w:rFonts w:ascii="Arial" w:hAnsi="Arial" w:cs="Arial"/>
        </w:rPr>
        <w:br/>
        <w:t xml:space="preserve">Sellars, M. (2017) </w:t>
      </w:r>
      <w:r w:rsidRPr="003974FF">
        <w:rPr>
          <w:rFonts w:ascii="Arial" w:hAnsi="Arial" w:cs="Arial"/>
          <w:i/>
        </w:rPr>
        <w:t>Reflective Practice for Teachers</w:t>
      </w:r>
      <w:r>
        <w:rPr>
          <w:rFonts w:ascii="Arial" w:hAnsi="Arial" w:cs="Arial"/>
        </w:rPr>
        <w:t>. 2</w:t>
      </w:r>
      <w:r w:rsidRPr="003974FF">
        <w:rPr>
          <w:rFonts w:ascii="Arial" w:hAnsi="Arial" w:cs="Arial"/>
          <w:vertAlign w:val="superscript"/>
        </w:rPr>
        <w:t>nd</w:t>
      </w:r>
      <w:r>
        <w:rPr>
          <w:rFonts w:ascii="Arial" w:hAnsi="Arial" w:cs="Arial"/>
        </w:rPr>
        <w:t xml:space="preserve"> </w:t>
      </w:r>
      <w:proofErr w:type="spellStart"/>
      <w:r>
        <w:rPr>
          <w:rFonts w:ascii="Arial" w:hAnsi="Arial" w:cs="Arial"/>
        </w:rPr>
        <w:t>edn</w:t>
      </w:r>
      <w:proofErr w:type="spellEnd"/>
      <w:r>
        <w:rPr>
          <w:rFonts w:ascii="Arial" w:hAnsi="Arial" w:cs="Arial"/>
        </w:rPr>
        <w:t>. London: SAGE.</w:t>
      </w:r>
      <w:r w:rsidR="005300D3">
        <w:rPr>
          <w:rFonts w:ascii="Arial" w:hAnsi="Arial" w:cs="Arial"/>
        </w:rPr>
        <w:br/>
      </w:r>
    </w:p>
    <w:p w14:paraId="10F710EE" w14:textId="1BFA6E8A" w:rsidR="00FC2081" w:rsidRDefault="00481ECF" w:rsidP="006158FD">
      <w:pPr>
        <w:rPr>
          <w:rFonts w:ascii="Calibri" w:hAnsi="Calibri"/>
          <w:sz w:val="22"/>
          <w:szCs w:val="22"/>
        </w:rPr>
      </w:pPr>
      <w:r>
        <w:rPr>
          <w:rFonts w:ascii="Arial" w:hAnsi="Arial" w:cs="Arial"/>
        </w:rPr>
        <w:t xml:space="preserve">Smith, E. (2011) ‘Teaching Critical Reflection’, </w:t>
      </w:r>
      <w:r>
        <w:rPr>
          <w:rFonts w:ascii="Arial" w:hAnsi="Arial" w:cs="Arial"/>
          <w:i/>
        </w:rPr>
        <w:t>T</w:t>
      </w:r>
      <w:r w:rsidRPr="00481ECF">
        <w:rPr>
          <w:rFonts w:ascii="Arial" w:hAnsi="Arial" w:cs="Arial"/>
          <w:i/>
        </w:rPr>
        <w:t>eaching in Higher Education</w:t>
      </w:r>
      <w:r>
        <w:rPr>
          <w:rFonts w:ascii="Arial" w:hAnsi="Arial" w:cs="Arial"/>
          <w:i/>
        </w:rPr>
        <w:t xml:space="preserve">, </w:t>
      </w:r>
      <w:r>
        <w:rPr>
          <w:rFonts w:ascii="Arial" w:hAnsi="Arial" w:cs="Arial"/>
        </w:rPr>
        <w:t xml:space="preserve">16(2), pp. 211-223. DOI: </w:t>
      </w:r>
      <w:hyperlink r:id="rId11" w:history="1">
        <w:r w:rsidRPr="00481ECF">
          <w:rPr>
            <w:rStyle w:val="Hyperlink"/>
            <w:rFonts w:ascii="Arial" w:hAnsi="Arial" w:cs="Arial"/>
            <w:color w:val="000000" w:themeColor="text1"/>
            <w:u w:val="none"/>
            <w:shd w:val="clear" w:color="auto" w:fill="FFFFFF"/>
          </w:rPr>
          <w:t>10.1080/13562517.2010.515022</w:t>
        </w:r>
      </w:hyperlink>
      <w:r>
        <w:br/>
      </w:r>
    </w:p>
    <w:p w14:paraId="23F07FD7" w14:textId="716F726E" w:rsidR="00481ECF" w:rsidRPr="009708B1" w:rsidRDefault="00FC2081" w:rsidP="006158FD">
      <w:pPr>
        <w:rPr>
          <w:rFonts w:ascii="Arial" w:hAnsi="Arial" w:cs="Arial"/>
          <w:szCs w:val="22"/>
        </w:rPr>
      </w:pPr>
      <w:r>
        <w:rPr>
          <w:rFonts w:ascii="Arial" w:hAnsi="Arial" w:cs="Arial"/>
          <w:szCs w:val="22"/>
        </w:rPr>
        <w:t xml:space="preserve">Sobel, D. &amp; Alston, S. (2021) </w:t>
      </w:r>
      <w:r>
        <w:rPr>
          <w:rFonts w:ascii="Arial" w:hAnsi="Arial" w:cs="Arial"/>
          <w:i/>
          <w:szCs w:val="22"/>
        </w:rPr>
        <w:t xml:space="preserve">The Inclusive Classroom: A New Approach to Differentiation. </w:t>
      </w:r>
      <w:r>
        <w:rPr>
          <w:rFonts w:ascii="Arial" w:hAnsi="Arial" w:cs="Arial"/>
          <w:szCs w:val="22"/>
        </w:rPr>
        <w:t xml:space="preserve">London: Bloomsbury Publishing Plc. </w:t>
      </w:r>
      <w:r w:rsidR="003974FF">
        <w:rPr>
          <w:rFonts w:ascii="Calibri" w:hAnsi="Calibri"/>
          <w:sz w:val="22"/>
          <w:szCs w:val="22"/>
        </w:rPr>
        <w:br/>
      </w:r>
    </w:p>
    <w:p w14:paraId="623FB6D8" w14:textId="77777777" w:rsidR="00995DC2" w:rsidRDefault="00C653A4" w:rsidP="006158FD">
      <w:pPr>
        <w:rPr>
          <w:rFonts w:ascii="Arial" w:hAnsi="Arial" w:cs="Arial"/>
        </w:rPr>
      </w:pPr>
      <w:r>
        <w:rPr>
          <w:rFonts w:ascii="Arial" w:hAnsi="Arial" w:cs="Arial"/>
        </w:rPr>
        <w:t>Sousa, D</w:t>
      </w:r>
      <w:r w:rsidR="00CE3251">
        <w:rPr>
          <w:rFonts w:ascii="Arial" w:hAnsi="Arial" w:cs="Arial"/>
        </w:rPr>
        <w:t>.</w:t>
      </w:r>
      <w:r>
        <w:rPr>
          <w:rFonts w:ascii="Arial" w:hAnsi="Arial" w:cs="Arial"/>
        </w:rPr>
        <w:t xml:space="preserve">A. </w:t>
      </w:r>
      <w:r w:rsidR="00CE3251">
        <w:rPr>
          <w:rFonts w:ascii="Arial" w:hAnsi="Arial" w:cs="Arial"/>
        </w:rPr>
        <w:t xml:space="preserve">and </w:t>
      </w:r>
      <w:r>
        <w:rPr>
          <w:rFonts w:ascii="Arial" w:hAnsi="Arial" w:cs="Arial"/>
        </w:rPr>
        <w:t>Tomlinson, C</w:t>
      </w:r>
      <w:r w:rsidR="00CE3251">
        <w:rPr>
          <w:rFonts w:ascii="Arial" w:hAnsi="Arial" w:cs="Arial"/>
        </w:rPr>
        <w:t>.</w:t>
      </w:r>
      <w:r>
        <w:rPr>
          <w:rFonts w:ascii="Arial" w:hAnsi="Arial" w:cs="Arial"/>
        </w:rPr>
        <w:t xml:space="preserve">A. (2018) </w:t>
      </w:r>
      <w:r w:rsidRPr="00CE3251">
        <w:rPr>
          <w:rFonts w:ascii="Arial" w:hAnsi="Arial" w:cs="Arial"/>
          <w:i/>
        </w:rPr>
        <w:t>Differentiation and The Brain: How Neuroscience Supports the Learner-Friendly Classroom</w:t>
      </w:r>
      <w:r>
        <w:rPr>
          <w:rFonts w:ascii="Arial" w:hAnsi="Arial" w:cs="Arial"/>
        </w:rPr>
        <w:t xml:space="preserve">. </w:t>
      </w:r>
      <w:r w:rsidR="00CE3251">
        <w:rPr>
          <w:rFonts w:ascii="Arial" w:hAnsi="Arial" w:cs="Arial"/>
        </w:rPr>
        <w:t>2</w:t>
      </w:r>
      <w:r w:rsidR="00CE3251" w:rsidRPr="00CE3251">
        <w:rPr>
          <w:rFonts w:ascii="Arial" w:hAnsi="Arial" w:cs="Arial"/>
          <w:vertAlign w:val="superscript"/>
        </w:rPr>
        <w:t>nd</w:t>
      </w:r>
      <w:r w:rsidR="00CE3251">
        <w:rPr>
          <w:rFonts w:ascii="Arial" w:hAnsi="Arial" w:cs="Arial"/>
        </w:rPr>
        <w:t xml:space="preserve"> </w:t>
      </w:r>
      <w:proofErr w:type="spellStart"/>
      <w:r w:rsidR="00CE3251">
        <w:rPr>
          <w:rFonts w:ascii="Arial" w:hAnsi="Arial" w:cs="Arial"/>
        </w:rPr>
        <w:t>edn</w:t>
      </w:r>
      <w:proofErr w:type="spellEnd"/>
      <w:r>
        <w:rPr>
          <w:rFonts w:ascii="Arial" w:hAnsi="Arial" w:cs="Arial"/>
        </w:rPr>
        <w:t xml:space="preserve">. Bloomington: Solution Tree. </w:t>
      </w:r>
    </w:p>
    <w:p w14:paraId="2AA6CA70" w14:textId="77777777" w:rsidR="00995DC2" w:rsidRDefault="00995DC2" w:rsidP="006158FD">
      <w:pPr>
        <w:rPr>
          <w:rFonts w:ascii="Arial" w:hAnsi="Arial" w:cs="Arial"/>
          <w:color w:val="FF0000"/>
        </w:rPr>
      </w:pPr>
    </w:p>
    <w:p w14:paraId="3E855FB5" w14:textId="690C1688" w:rsidR="008A3E84" w:rsidRPr="00631574" w:rsidRDefault="00995DC2" w:rsidP="006158FD">
      <w:pPr>
        <w:rPr>
          <w:rFonts w:ascii="Arial" w:hAnsi="Arial" w:cs="Arial"/>
        </w:rPr>
      </w:pPr>
      <w:r>
        <w:rPr>
          <w:rFonts w:ascii="Arial" w:hAnsi="Arial" w:cs="Arial"/>
          <w:color w:val="000000" w:themeColor="text1"/>
        </w:rPr>
        <w:t xml:space="preserve">Thom, J. (2020) </w:t>
      </w:r>
      <w:r>
        <w:rPr>
          <w:rFonts w:ascii="Arial" w:hAnsi="Arial" w:cs="Arial"/>
          <w:i/>
          <w:color w:val="000000" w:themeColor="text1"/>
        </w:rPr>
        <w:t xml:space="preserve">Teacher Resilience: Managing Stress and Anxiety in the Classroom. </w:t>
      </w:r>
      <w:r>
        <w:rPr>
          <w:rFonts w:ascii="Arial" w:hAnsi="Arial" w:cs="Arial"/>
          <w:color w:val="000000" w:themeColor="text1"/>
        </w:rPr>
        <w:t xml:space="preserve">Suffolk: John Catt Educational Ltd. </w:t>
      </w:r>
      <w:r w:rsidR="005300D3">
        <w:rPr>
          <w:rFonts w:ascii="Arial" w:hAnsi="Arial" w:cs="Arial"/>
          <w:color w:val="FF0000"/>
        </w:rPr>
        <w:br/>
      </w:r>
    </w:p>
    <w:p w14:paraId="006CCC21" w14:textId="72C87B53" w:rsidR="00FD1DAF" w:rsidRDefault="00FD1DAF" w:rsidP="006158FD">
      <w:pPr>
        <w:rPr>
          <w:rFonts w:ascii="Arial" w:hAnsi="Arial" w:cs="Arial"/>
          <w:color w:val="000000" w:themeColor="text1"/>
        </w:rPr>
      </w:pPr>
      <w:r>
        <w:rPr>
          <w:rFonts w:ascii="Arial" w:hAnsi="Arial" w:cs="Arial"/>
          <w:color w:val="000000" w:themeColor="text1"/>
        </w:rPr>
        <w:t>Thompson, C</w:t>
      </w:r>
      <w:r w:rsidR="000D7F0A">
        <w:rPr>
          <w:rFonts w:ascii="Arial" w:hAnsi="Arial" w:cs="Arial"/>
          <w:color w:val="000000" w:themeColor="text1"/>
        </w:rPr>
        <w:t xml:space="preserve">, A. </w:t>
      </w:r>
      <w:r>
        <w:rPr>
          <w:rFonts w:ascii="Arial" w:hAnsi="Arial" w:cs="Arial"/>
          <w:color w:val="000000" w:themeColor="text1"/>
        </w:rPr>
        <w:t xml:space="preserve">(2022) </w:t>
      </w:r>
      <w:r w:rsidRPr="00FD1DAF">
        <w:rPr>
          <w:rFonts w:ascii="Arial" w:hAnsi="Arial" w:cs="Arial"/>
          <w:i/>
          <w:color w:val="000000" w:themeColor="text1"/>
        </w:rPr>
        <w:t xml:space="preserve">Reflective Practice for Professional Development: A Guide </w:t>
      </w:r>
      <w:proofErr w:type="gramStart"/>
      <w:r w:rsidRPr="00FD1DAF">
        <w:rPr>
          <w:rFonts w:ascii="Arial" w:hAnsi="Arial" w:cs="Arial"/>
          <w:i/>
          <w:color w:val="000000" w:themeColor="text1"/>
        </w:rPr>
        <w:t>For</w:t>
      </w:r>
      <w:proofErr w:type="gramEnd"/>
      <w:r w:rsidRPr="00FD1DAF">
        <w:rPr>
          <w:rFonts w:ascii="Arial" w:hAnsi="Arial" w:cs="Arial"/>
          <w:i/>
          <w:color w:val="000000" w:themeColor="text1"/>
        </w:rPr>
        <w:t xml:space="preserve"> Teachers. </w:t>
      </w:r>
      <w:r>
        <w:rPr>
          <w:rFonts w:ascii="Arial" w:hAnsi="Arial" w:cs="Arial"/>
          <w:color w:val="000000" w:themeColor="text1"/>
        </w:rPr>
        <w:t>Abingdon, Oxon: Routledge.</w:t>
      </w:r>
    </w:p>
    <w:p w14:paraId="3CB5387B" w14:textId="0F4491C4" w:rsidR="000D7F0A" w:rsidRDefault="000D7F0A" w:rsidP="006158FD">
      <w:pPr>
        <w:rPr>
          <w:rFonts w:ascii="Arial" w:hAnsi="Arial" w:cs="Arial"/>
          <w:color w:val="000000" w:themeColor="text1"/>
        </w:rPr>
      </w:pPr>
    </w:p>
    <w:p w14:paraId="5498BFD4" w14:textId="06D7BB90" w:rsidR="000D7F0A" w:rsidRPr="000D7F0A" w:rsidRDefault="000D7F0A" w:rsidP="006158FD">
      <w:pPr>
        <w:rPr>
          <w:rFonts w:ascii="Arial" w:hAnsi="Arial" w:cs="Arial"/>
          <w:color w:val="000000" w:themeColor="text1"/>
        </w:rPr>
      </w:pPr>
      <w:r>
        <w:rPr>
          <w:rFonts w:ascii="Arial" w:hAnsi="Arial" w:cs="Arial"/>
          <w:color w:val="000000" w:themeColor="text1"/>
        </w:rPr>
        <w:t xml:space="preserve">Tomlinson, C, A. (2001) </w:t>
      </w:r>
      <w:r>
        <w:rPr>
          <w:rFonts w:ascii="Arial" w:hAnsi="Arial" w:cs="Arial"/>
          <w:i/>
          <w:color w:val="000000" w:themeColor="text1"/>
        </w:rPr>
        <w:t xml:space="preserve">How to Differentiate Instruction in Mixed-Ability Classrooms. </w:t>
      </w:r>
      <w:r>
        <w:rPr>
          <w:rFonts w:ascii="Arial" w:hAnsi="Arial" w:cs="Arial"/>
          <w:color w:val="000000" w:themeColor="text1"/>
        </w:rPr>
        <w:t>2</w:t>
      </w:r>
      <w:r w:rsidRPr="000D7F0A">
        <w:rPr>
          <w:rFonts w:ascii="Arial" w:hAnsi="Arial" w:cs="Arial"/>
          <w:color w:val="000000" w:themeColor="text1"/>
          <w:vertAlign w:val="superscript"/>
        </w:rPr>
        <w:t>nd</w:t>
      </w:r>
      <w:r>
        <w:rPr>
          <w:rFonts w:ascii="Arial" w:hAnsi="Arial" w:cs="Arial"/>
          <w:color w:val="000000" w:themeColor="text1"/>
        </w:rPr>
        <w:t xml:space="preserve"> </w:t>
      </w:r>
      <w:proofErr w:type="spellStart"/>
      <w:r>
        <w:rPr>
          <w:rFonts w:ascii="Arial" w:hAnsi="Arial" w:cs="Arial"/>
          <w:color w:val="000000" w:themeColor="text1"/>
        </w:rPr>
        <w:t>edn</w:t>
      </w:r>
      <w:proofErr w:type="spellEnd"/>
      <w:r>
        <w:rPr>
          <w:rFonts w:ascii="Arial" w:hAnsi="Arial" w:cs="Arial"/>
          <w:color w:val="000000" w:themeColor="text1"/>
        </w:rPr>
        <w:t>. Alexandria: ASCD.</w:t>
      </w:r>
    </w:p>
    <w:p w14:paraId="707BAE97" w14:textId="53E5C35A" w:rsidR="00864E45" w:rsidRDefault="00864E45" w:rsidP="006158FD">
      <w:pPr>
        <w:rPr>
          <w:rFonts w:ascii="Arial" w:hAnsi="Arial" w:cs="Arial"/>
          <w:color w:val="000000" w:themeColor="text1"/>
        </w:rPr>
      </w:pPr>
    </w:p>
    <w:p w14:paraId="30842E23" w14:textId="277337B5" w:rsidR="00864E45" w:rsidRPr="00864E45" w:rsidRDefault="00864E45" w:rsidP="006158FD">
      <w:pPr>
        <w:rPr>
          <w:rFonts w:ascii="Arial" w:hAnsi="Arial" w:cs="Arial"/>
          <w:color w:val="000000" w:themeColor="text1"/>
        </w:rPr>
      </w:pPr>
      <w:r>
        <w:rPr>
          <w:rFonts w:ascii="Arial" w:hAnsi="Arial" w:cs="Arial"/>
          <w:color w:val="000000" w:themeColor="text1"/>
        </w:rPr>
        <w:t xml:space="preserve">Tomlinson, C, A. (2017) </w:t>
      </w:r>
      <w:r>
        <w:rPr>
          <w:rFonts w:ascii="Arial" w:hAnsi="Arial" w:cs="Arial"/>
          <w:i/>
          <w:color w:val="000000" w:themeColor="text1"/>
        </w:rPr>
        <w:t xml:space="preserve">How to Differentiate Instruction in Academically Diverse Classrooms. </w:t>
      </w:r>
      <w:r>
        <w:rPr>
          <w:rFonts w:ascii="Arial" w:hAnsi="Arial" w:cs="Arial"/>
          <w:color w:val="000000" w:themeColor="text1"/>
        </w:rPr>
        <w:t>3</w:t>
      </w:r>
      <w:r w:rsidRPr="00864E45">
        <w:rPr>
          <w:rFonts w:ascii="Arial" w:hAnsi="Arial" w:cs="Arial"/>
          <w:color w:val="000000" w:themeColor="text1"/>
          <w:vertAlign w:val="superscript"/>
        </w:rPr>
        <w:t>rd</w:t>
      </w:r>
      <w:r>
        <w:rPr>
          <w:rFonts w:ascii="Arial" w:hAnsi="Arial" w:cs="Arial"/>
          <w:color w:val="000000" w:themeColor="text1"/>
        </w:rPr>
        <w:t xml:space="preserve"> </w:t>
      </w:r>
      <w:proofErr w:type="spellStart"/>
      <w:r>
        <w:rPr>
          <w:rFonts w:ascii="Arial" w:hAnsi="Arial" w:cs="Arial"/>
          <w:color w:val="000000" w:themeColor="text1"/>
        </w:rPr>
        <w:t>edn</w:t>
      </w:r>
      <w:proofErr w:type="spellEnd"/>
      <w:r>
        <w:rPr>
          <w:rFonts w:ascii="Arial" w:hAnsi="Arial" w:cs="Arial"/>
          <w:color w:val="000000" w:themeColor="text1"/>
        </w:rPr>
        <w:t>. Alexandria, Virginia: ASCD.</w:t>
      </w:r>
    </w:p>
    <w:p w14:paraId="687E6163" w14:textId="538A692A" w:rsidR="00FD1DAF" w:rsidRDefault="00FD1DAF" w:rsidP="006158FD">
      <w:pPr>
        <w:rPr>
          <w:rFonts w:ascii="Arial" w:hAnsi="Arial" w:cs="Arial"/>
          <w:color w:val="FF0000"/>
        </w:rPr>
      </w:pPr>
    </w:p>
    <w:p w14:paraId="7FF13F61" w14:textId="0BEB2427" w:rsidR="00114131" w:rsidRPr="00114131" w:rsidRDefault="00114131" w:rsidP="006158FD">
      <w:pPr>
        <w:rPr>
          <w:rFonts w:ascii="Arial" w:hAnsi="Arial" w:cs="Arial"/>
          <w:color w:val="000000" w:themeColor="text1"/>
        </w:rPr>
      </w:pPr>
      <w:r>
        <w:rPr>
          <w:rFonts w:ascii="Arial" w:hAnsi="Arial" w:cs="Arial"/>
          <w:color w:val="000000" w:themeColor="text1"/>
        </w:rPr>
        <w:t xml:space="preserve">Tomlinson, C. and Strickland, C. (2005) </w:t>
      </w:r>
      <w:r>
        <w:rPr>
          <w:rFonts w:ascii="Arial" w:hAnsi="Arial" w:cs="Arial"/>
          <w:i/>
          <w:color w:val="000000" w:themeColor="text1"/>
        </w:rPr>
        <w:t xml:space="preserve">Differentiation in Practice: A Resource Guide for Differentiating Curriculum, Grades 9 – 12. </w:t>
      </w:r>
      <w:r>
        <w:rPr>
          <w:rFonts w:ascii="Arial" w:hAnsi="Arial" w:cs="Arial"/>
          <w:color w:val="000000" w:themeColor="text1"/>
        </w:rPr>
        <w:t>Alexandria: ASCD.</w:t>
      </w:r>
    </w:p>
    <w:p w14:paraId="1A4E0937" w14:textId="77777777" w:rsidR="00114131" w:rsidRPr="005300D3" w:rsidRDefault="00114131" w:rsidP="006158FD">
      <w:pPr>
        <w:rPr>
          <w:rFonts w:ascii="Arial" w:hAnsi="Arial" w:cs="Arial"/>
          <w:color w:val="FF0000"/>
        </w:rPr>
      </w:pPr>
    </w:p>
    <w:p w14:paraId="350107AF" w14:textId="1F32255F" w:rsidR="0045191A" w:rsidRDefault="00BF6B63" w:rsidP="006158FD">
      <w:pPr>
        <w:rPr>
          <w:rFonts w:ascii="Arial" w:hAnsi="Arial" w:cs="Arial"/>
        </w:rPr>
      </w:pPr>
      <w:r>
        <w:rPr>
          <w:rFonts w:ascii="Arial" w:hAnsi="Arial" w:cs="Arial"/>
        </w:rPr>
        <w:t xml:space="preserve">Tripp, D. (1993) </w:t>
      </w:r>
      <w:r w:rsidRPr="00CE3251">
        <w:rPr>
          <w:rFonts w:ascii="Arial" w:hAnsi="Arial" w:cs="Arial"/>
          <w:i/>
        </w:rPr>
        <w:t>Critical Incidents in Teaching: Developing Professional Judgement</w:t>
      </w:r>
      <w:r>
        <w:rPr>
          <w:rFonts w:ascii="Arial" w:hAnsi="Arial" w:cs="Arial"/>
        </w:rPr>
        <w:t xml:space="preserve">. Oxon: Routledge. </w:t>
      </w:r>
      <w:r w:rsidR="005300D3">
        <w:rPr>
          <w:rFonts w:ascii="Arial" w:hAnsi="Arial" w:cs="Arial"/>
        </w:rPr>
        <w:br/>
      </w:r>
    </w:p>
    <w:p w14:paraId="1E2ED8B1" w14:textId="77777777" w:rsidR="002B1717" w:rsidRDefault="00BF6B63" w:rsidP="006158FD">
      <w:pPr>
        <w:rPr>
          <w:rFonts w:ascii="Arial" w:hAnsi="Arial" w:cs="Arial"/>
        </w:rPr>
      </w:pPr>
      <w:r>
        <w:rPr>
          <w:rFonts w:ascii="Arial" w:hAnsi="Arial" w:cs="Arial"/>
        </w:rPr>
        <w:t xml:space="preserve">Tripp, D. (2012) </w:t>
      </w:r>
      <w:r w:rsidRPr="00CE3251">
        <w:rPr>
          <w:rFonts w:ascii="Arial" w:hAnsi="Arial" w:cs="Arial"/>
          <w:i/>
        </w:rPr>
        <w:t>Critical Incidents in Teaching: Developing Professional Judgement.</w:t>
      </w:r>
      <w:r>
        <w:rPr>
          <w:rFonts w:ascii="Arial" w:hAnsi="Arial" w:cs="Arial"/>
        </w:rPr>
        <w:t xml:space="preserve"> Classic </w:t>
      </w:r>
      <w:proofErr w:type="spellStart"/>
      <w:r w:rsidR="00CE3251">
        <w:rPr>
          <w:rFonts w:ascii="Arial" w:hAnsi="Arial" w:cs="Arial"/>
        </w:rPr>
        <w:t>edn</w:t>
      </w:r>
      <w:proofErr w:type="spellEnd"/>
      <w:r>
        <w:rPr>
          <w:rFonts w:ascii="Arial" w:hAnsi="Arial" w:cs="Arial"/>
        </w:rPr>
        <w:t xml:space="preserve">. Abingdon, Oxon: Routledge. </w:t>
      </w:r>
    </w:p>
    <w:p w14:paraId="61E4AE34" w14:textId="77777777" w:rsidR="002B1717" w:rsidRPr="002B1717" w:rsidRDefault="002B1717" w:rsidP="006158FD">
      <w:pPr>
        <w:rPr>
          <w:rFonts w:ascii="Arial" w:hAnsi="Arial" w:cs="Arial"/>
          <w:highlight w:val="yellow"/>
        </w:rPr>
      </w:pPr>
    </w:p>
    <w:p w14:paraId="04F78A20" w14:textId="59B0E96F" w:rsidR="002B1717" w:rsidRPr="006158FD" w:rsidRDefault="002B1717" w:rsidP="006158FD">
      <w:pPr>
        <w:rPr>
          <w:rFonts w:ascii="Arial" w:hAnsi="Arial" w:cs="Arial"/>
        </w:rPr>
      </w:pPr>
      <w:r w:rsidRPr="006158FD">
        <w:rPr>
          <w:rFonts w:ascii="Arial" w:hAnsi="Arial" w:cs="Arial"/>
        </w:rPr>
        <w:t xml:space="preserve">Vygotsky, L, S. (1978) </w:t>
      </w:r>
      <w:r w:rsidRPr="006158FD">
        <w:rPr>
          <w:rFonts w:ascii="Arial" w:hAnsi="Arial" w:cs="Arial"/>
          <w:i/>
        </w:rPr>
        <w:t xml:space="preserve">Mind and Society: The Development of Higher Psychological Processes. </w:t>
      </w:r>
      <w:r w:rsidR="006158FD" w:rsidRPr="006158FD">
        <w:rPr>
          <w:rFonts w:ascii="Arial" w:hAnsi="Arial" w:cs="Arial"/>
        </w:rPr>
        <w:t>Cambridge, MA: Harvard University Press.</w:t>
      </w:r>
    </w:p>
    <w:p w14:paraId="41692143" w14:textId="4EA73D04" w:rsidR="00042C5A" w:rsidRDefault="00042C5A" w:rsidP="006158FD">
      <w:pPr>
        <w:rPr>
          <w:rFonts w:ascii="Arial" w:hAnsi="Arial" w:cs="Arial"/>
        </w:rPr>
      </w:pPr>
    </w:p>
    <w:p w14:paraId="42EBDFCB" w14:textId="13B79916" w:rsidR="00056119" w:rsidRDefault="00042C5A" w:rsidP="006158FD">
      <w:pPr>
        <w:rPr>
          <w:rFonts w:ascii="Arial" w:hAnsi="Arial" w:cs="Arial"/>
        </w:rPr>
      </w:pPr>
      <w:r>
        <w:rPr>
          <w:rFonts w:ascii="Arial" w:hAnsi="Arial" w:cs="Arial"/>
        </w:rPr>
        <w:t xml:space="preserve">Welsh Government (2021) </w:t>
      </w:r>
      <w:r>
        <w:rPr>
          <w:rFonts w:ascii="Arial" w:hAnsi="Arial" w:cs="Arial"/>
          <w:i/>
        </w:rPr>
        <w:t xml:space="preserve">My Local School. </w:t>
      </w:r>
      <w:r>
        <w:rPr>
          <w:rFonts w:ascii="Arial" w:hAnsi="Arial" w:cs="Arial"/>
        </w:rPr>
        <w:t xml:space="preserve">Available at: </w:t>
      </w:r>
      <w:r w:rsidR="00C20F5A" w:rsidRPr="00C20F5A">
        <w:rPr>
          <w:rFonts w:ascii="Arial" w:hAnsi="Arial" w:cs="Arial"/>
        </w:rPr>
        <w:t>https://mylocalschool.gov.wales/</w:t>
      </w:r>
      <w:r w:rsidR="00C20F5A" w:rsidRPr="00C20F5A">
        <w:rPr>
          <w:rFonts w:ascii="Arial" w:hAnsi="Arial" w:cs="Arial"/>
          <w:highlight w:val="black"/>
        </w:rPr>
        <w:t>School/6732181</w:t>
      </w:r>
      <w:r w:rsidR="00C20F5A" w:rsidRPr="00C20F5A">
        <w:rPr>
          <w:rFonts w:ascii="Arial" w:hAnsi="Arial" w:cs="Arial"/>
        </w:rPr>
        <w:t xml:space="preserve">?lang=en </w:t>
      </w:r>
      <w:r>
        <w:rPr>
          <w:rFonts w:ascii="Arial" w:hAnsi="Arial" w:cs="Arial"/>
        </w:rPr>
        <w:t xml:space="preserve">(Accessed on </w:t>
      </w:r>
      <w:r w:rsidR="00C20F5A">
        <w:rPr>
          <w:rFonts w:ascii="Arial" w:hAnsi="Arial" w:cs="Arial"/>
        </w:rPr>
        <w:t>13</w:t>
      </w:r>
      <w:r w:rsidR="00C20F5A" w:rsidRPr="00C20F5A">
        <w:rPr>
          <w:rFonts w:ascii="Arial" w:hAnsi="Arial" w:cs="Arial"/>
          <w:vertAlign w:val="superscript"/>
        </w:rPr>
        <w:t>th</w:t>
      </w:r>
      <w:r w:rsidR="00C20F5A">
        <w:rPr>
          <w:rFonts w:ascii="Arial" w:hAnsi="Arial" w:cs="Arial"/>
        </w:rPr>
        <w:t xml:space="preserve"> October 2022). </w:t>
      </w:r>
    </w:p>
    <w:p w14:paraId="062B8547" w14:textId="520A848B" w:rsidR="00911D73" w:rsidRPr="00040D04" w:rsidRDefault="00911D73" w:rsidP="006158FD">
      <w:pPr>
        <w:rPr>
          <w:rFonts w:ascii="Arial" w:hAnsi="Arial" w:cs="Arial"/>
          <w:color w:val="000000" w:themeColor="text1"/>
        </w:rPr>
      </w:pPr>
    </w:p>
    <w:p w14:paraId="7F9A54DE" w14:textId="3A957BB5" w:rsidR="00040D04" w:rsidRPr="00040D04" w:rsidRDefault="00040D04" w:rsidP="006158FD">
      <w:pPr>
        <w:rPr>
          <w:rFonts w:ascii="Arial" w:hAnsi="Arial" w:cs="Arial"/>
          <w:color w:val="000000" w:themeColor="text1"/>
        </w:rPr>
      </w:pPr>
      <w:r w:rsidRPr="00040D04">
        <w:rPr>
          <w:rFonts w:ascii="Arial" w:hAnsi="Arial" w:cs="Arial"/>
          <w:color w:val="000000" w:themeColor="text1"/>
        </w:rPr>
        <w:t xml:space="preserve">Welsh Government (2019) </w:t>
      </w:r>
      <w:r w:rsidRPr="00040D04">
        <w:rPr>
          <w:rFonts w:ascii="Arial" w:hAnsi="Arial" w:cs="Arial"/>
          <w:i/>
          <w:color w:val="000000" w:themeColor="text1"/>
        </w:rPr>
        <w:t xml:space="preserve">Professional Standards for Teaching and Leadership. </w:t>
      </w:r>
      <w:r w:rsidRPr="00040D04">
        <w:rPr>
          <w:rFonts w:ascii="Arial" w:hAnsi="Arial" w:cs="Arial"/>
          <w:color w:val="000000" w:themeColor="text1"/>
        </w:rPr>
        <w:t xml:space="preserve">Available at: </w:t>
      </w:r>
      <w:hyperlink r:id="rId12" w:history="1">
        <w:r w:rsidRPr="00040D04">
          <w:rPr>
            <w:rStyle w:val="Hyperlink"/>
            <w:rFonts w:ascii="Arial" w:hAnsi="Arial" w:cs="Arial"/>
            <w:color w:val="000000" w:themeColor="text1"/>
            <w:u w:val="none"/>
          </w:rPr>
          <w:t>https://hwb.gov.wales/api/storage/19bc948b-8a3f-41e0-944a-7bf2cadf7d18/professional-standards-for-teaching-and-leadership-interactive-pdf-for-pc.pdf</w:t>
        </w:r>
      </w:hyperlink>
      <w:r w:rsidRPr="00040D04">
        <w:rPr>
          <w:rFonts w:ascii="Arial" w:hAnsi="Arial" w:cs="Arial"/>
          <w:color w:val="000000" w:themeColor="text1"/>
        </w:rPr>
        <w:t xml:space="preserve"> (Accessed on: 7 October 2022). </w:t>
      </w:r>
    </w:p>
    <w:p w14:paraId="1F1D0220" w14:textId="36E759B2" w:rsidR="00911D73" w:rsidRDefault="00911D73" w:rsidP="006158FD">
      <w:pPr>
        <w:rPr>
          <w:rFonts w:ascii="Arial" w:hAnsi="Arial" w:cs="Arial"/>
        </w:rPr>
      </w:pPr>
    </w:p>
    <w:p w14:paraId="6FABB8D0" w14:textId="38608A60" w:rsidR="00042C5A" w:rsidRPr="00042C5A" w:rsidRDefault="00911D73" w:rsidP="006158FD">
      <w:pPr>
        <w:rPr>
          <w:rFonts w:ascii="Arial" w:hAnsi="Arial" w:cs="Arial"/>
        </w:rPr>
      </w:pPr>
      <w:r>
        <w:rPr>
          <w:rFonts w:ascii="Arial" w:hAnsi="Arial" w:cs="Arial"/>
        </w:rPr>
        <w:lastRenderedPageBreak/>
        <w:t xml:space="preserve">Welsh Government (2022) </w:t>
      </w:r>
      <w:r w:rsidRPr="00911D73">
        <w:rPr>
          <w:rFonts w:ascii="Arial" w:hAnsi="Arial" w:cs="Arial"/>
          <w:i/>
        </w:rPr>
        <w:t>Universal Primary Free School Meals (UPFSM).</w:t>
      </w:r>
      <w:r>
        <w:rPr>
          <w:rFonts w:ascii="Arial" w:hAnsi="Arial" w:cs="Arial"/>
          <w:i/>
        </w:rPr>
        <w:t xml:space="preserve"> </w:t>
      </w:r>
      <w:r>
        <w:rPr>
          <w:rFonts w:ascii="Arial" w:hAnsi="Arial" w:cs="Arial"/>
        </w:rPr>
        <w:t xml:space="preserve">Available at: </w:t>
      </w:r>
      <w:hyperlink r:id="rId13" w:history="1">
        <w:r w:rsidRPr="00911D73">
          <w:rPr>
            <w:rStyle w:val="Hyperlink"/>
            <w:rFonts w:ascii="Arial" w:hAnsi="Arial" w:cs="Arial"/>
            <w:color w:val="000000" w:themeColor="text1"/>
            <w:u w:val="none"/>
          </w:rPr>
          <w:t>https://gov.wales/universal-primary-free-school-meals-upfsm</w:t>
        </w:r>
      </w:hyperlink>
      <w:r w:rsidRPr="00911D73">
        <w:rPr>
          <w:rFonts w:ascii="Arial" w:hAnsi="Arial" w:cs="Arial"/>
          <w:color w:val="000000" w:themeColor="text1"/>
        </w:rPr>
        <w:t xml:space="preserve"> </w:t>
      </w:r>
      <w:r>
        <w:rPr>
          <w:rFonts w:ascii="Arial" w:hAnsi="Arial" w:cs="Arial"/>
          <w:color w:val="000000" w:themeColor="text1"/>
        </w:rPr>
        <w:t xml:space="preserve">(Accessed: </w:t>
      </w:r>
      <w:r w:rsidR="007E1E5A">
        <w:rPr>
          <w:rFonts w:ascii="Arial" w:hAnsi="Arial" w:cs="Arial"/>
          <w:color w:val="000000" w:themeColor="text1"/>
        </w:rPr>
        <w:t>1 November 2022).</w:t>
      </w:r>
      <w:r w:rsidR="005300D3">
        <w:rPr>
          <w:rFonts w:ascii="Arial" w:hAnsi="Arial" w:cs="Arial"/>
        </w:rPr>
        <w:br/>
      </w:r>
    </w:p>
    <w:p w14:paraId="5C179154" w14:textId="5432DB34" w:rsidR="0045191A" w:rsidRDefault="00BF6B63" w:rsidP="006158FD">
      <w:pPr>
        <w:rPr>
          <w:rFonts w:ascii="Arial" w:hAnsi="Arial" w:cs="Arial"/>
        </w:rPr>
      </w:pPr>
      <w:proofErr w:type="spellStart"/>
      <w:r>
        <w:rPr>
          <w:rFonts w:ascii="Arial" w:hAnsi="Arial" w:cs="Arial"/>
        </w:rPr>
        <w:t>Whipp</w:t>
      </w:r>
      <w:proofErr w:type="spellEnd"/>
      <w:r>
        <w:rPr>
          <w:rFonts w:ascii="Arial" w:hAnsi="Arial" w:cs="Arial"/>
        </w:rPr>
        <w:t xml:space="preserve">, M. (2013) </w:t>
      </w:r>
      <w:r w:rsidRPr="00CE3251">
        <w:rPr>
          <w:rFonts w:ascii="Arial" w:hAnsi="Arial" w:cs="Arial"/>
          <w:i/>
        </w:rPr>
        <w:t xml:space="preserve">SCM </w:t>
      </w:r>
      <w:proofErr w:type="spellStart"/>
      <w:r w:rsidRPr="00CE3251">
        <w:rPr>
          <w:rFonts w:ascii="Arial" w:hAnsi="Arial" w:cs="Arial"/>
          <w:i/>
        </w:rPr>
        <w:t>Studyguide</w:t>
      </w:r>
      <w:proofErr w:type="spellEnd"/>
      <w:r w:rsidRPr="00CE3251">
        <w:rPr>
          <w:rFonts w:ascii="Arial" w:hAnsi="Arial" w:cs="Arial"/>
          <w:i/>
        </w:rPr>
        <w:t xml:space="preserve"> to Pastoral Theology</w:t>
      </w:r>
      <w:r>
        <w:rPr>
          <w:rFonts w:ascii="Arial" w:hAnsi="Arial" w:cs="Arial"/>
        </w:rPr>
        <w:t>. London: SCM Press.</w:t>
      </w:r>
    </w:p>
    <w:p w14:paraId="3E104C75" w14:textId="1251F3EE" w:rsidR="001566A2" w:rsidRDefault="001566A2" w:rsidP="006158FD"/>
    <w:p w14:paraId="48EB8291" w14:textId="39CA9737" w:rsidR="001566A2" w:rsidRDefault="001566A2" w:rsidP="009708B1">
      <w:pPr>
        <w:rPr>
          <w:rFonts w:ascii="Arial" w:hAnsi="Arial" w:cs="Arial"/>
        </w:rPr>
      </w:pPr>
      <w:r w:rsidRPr="00F32192">
        <w:rPr>
          <w:rFonts w:ascii="Arial" w:hAnsi="Arial" w:cs="Arial"/>
        </w:rPr>
        <w:t>Wu, E, H. (2013) ‘The Path Leading to Differentiation</w:t>
      </w:r>
      <w:r w:rsidR="00F32192" w:rsidRPr="00F32192">
        <w:rPr>
          <w:rFonts w:ascii="Arial" w:hAnsi="Arial" w:cs="Arial"/>
        </w:rPr>
        <w:t xml:space="preserve">: An Interview with Carol Tomlinson’, </w:t>
      </w:r>
      <w:r w:rsidR="00F32192" w:rsidRPr="00F32192">
        <w:rPr>
          <w:rFonts w:ascii="Arial" w:hAnsi="Arial" w:cs="Arial"/>
          <w:i/>
        </w:rPr>
        <w:t xml:space="preserve">Journal of advanced academics, </w:t>
      </w:r>
      <w:r w:rsidR="00F32192" w:rsidRPr="00F32192">
        <w:rPr>
          <w:rFonts w:ascii="Arial" w:hAnsi="Arial" w:cs="Arial"/>
        </w:rPr>
        <w:t>24(2), pp. 125-133. DOI: 10.1177/1932202X13483472</w:t>
      </w:r>
    </w:p>
    <w:p w14:paraId="2C17FA3D" w14:textId="77777777" w:rsidR="009708B1" w:rsidRPr="009708B1" w:rsidRDefault="009708B1" w:rsidP="009708B1">
      <w:pPr>
        <w:rPr>
          <w:rFonts w:ascii="Arial" w:hAnsi="Arial" w:cs="Arial"/>
        </w:rPr>
      </w:pPr>
    </w:p>
    <w:p w14:paraId="7A9257B1" w14:textId="206B4883" w:rsidR="00117802" w:rsidRPr="00117802" w:rsidRDefault="00117802">
      <w:pPr>
        <w:spacing w:line="360" w:lineRule="auto"/>
        <w:rPr>
          <w:rFonts w:ascii="Arial" w:hAnsi="Arial" w:cs="Arial"/>
        </w:rPr>
      </w:pPr>
      <w:r>
        <w:rPr>
          <w:rFonts w:ascii="Arial" w:hAnsi="Arial" w:cs="Arial"/>
        </w:rPr>
        <w:t xml:space="preserve">Yan, Z. (2022) </w:t>
      </w:r>
      <w:r>
        <w:rPr>
          <w:rFonts w:ascii="Arial" w:hAnsi="Arial" w:cs="Arial"/>
          <w:i/>
        </w:rPr>
        <w:t xml:space="preserve">Student Self-Assessment as a Process for Learning. </w:t>
      </w:r>
      <w:r>
        <w:rPr>
          <w:rFonts w:ascii="Arial" w:hAnsi="Arial" w:cs="Arial"/>
        </w:rPr>
        <w:t xml:space="preserve">Abingdon, Oxon: Routledge. </w:t>
      </w:r>
    </w:p>
    <w:sectPr w:rsidR="00117802" w:rsidRPr="00117802" w:rsidSect="007A0E41">
      <w:headerReference w:type="default" r:id="rId14"/>
      <w:footerReference w:type="even" r:id="rId15"/>
      <w:footerReference w:type="default" r:id="rId16"/>
      <w:pgSz w:w="11906" w:h="16838"/>
      <w:pgMar w:top="1440" w:right="1440" w:bottom="1440" w:left="1440" w:header="708" w:footer="708"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0068160" w14:textId="77777777" w:rsidR="00C60384" w:rsidRDefault="00C60384">
      <w:r>
        <w:separator/>
      </w:r>
    </w:p>
  </w:endnote>
  <w:endnote w:type="continuationSeparator" w:id="0">
    <w:p w14:paraId="18FE0759" w14:textId="77777777" w:rsidR="00C60384" w:rsidRDefault="00C603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96441475"/>
      <w:docPartObj>
        <w:docPartGallery w:val="Page Numbers (Bottom of Page)"/>
        <w:docPartUnique/>
      </w:docPartObj>
    </w:sdtPr>
    <w:sdtEndPr>
      <w:rPr>
        <w:rStyle w:val="PageNumber"/>
      </w:rPr>
    </w:sdtEndPr>
    <w:sdtContent>
      <w:p w14:paraId="093EE01A" w14:textId="3765264D" w:rsidR="004A05EA" w:rsidRDefault="004A05EA" w:rsidP="004A05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E157BE6" w14:textId="77777777" w:rsidR="004A05EA" w:rsidRDefault="004A05E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27040622"/>
      <w:docPartObj>
        <w:docPartGallery w:val="Page Numbers (Bottom of Page)"/>
        <w:docPartUnique/>
      </w:docPartObj>
    </w:sdtPr>
    <w:sdtEndPr>
      <w:rPr>
        <w:rStyle w:val="PageNumber"/>
      </w:rPr>
    </w:sdtEndPr>
    <w:sdtContent>
      <w:p w14:paraId="0D563ED6" w14:textId="1266118B" w:rsidR="004A05EA" w:rsidRDefault="004A05EA" w:rsidP="004A05E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BD59F8A" w14:textId="77777777" w:rsidR="004A05EA" w:rsidRDefault="004A05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8514A56" w14:textId="77777777" w:rsidR="00C60384" w:rsidRDefault="00C60384">
      <w:r>
        <w:rPr>
          <w:color w:val="000000"/>
        </w:rPr>
        <w:separator/>
      </w:r>
    </w:p>
  </w:footnote>
  <w:footnote w:type="continuationSeparator" w:id="0">
    <w:p w14:paraId="7FF68A7B" w14:textId="77777777" w:rsidR="00C60384" w:rsidRDefault="00C6038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5BA638" w14:textId="0BC8E1F0" w:rsidR="004A05EA" w:rsidRPr="007A0E41" w:rsidRDefault="004A05EA">
    <w:pPr>
      <w:pStyle w:val="Header"/>
      <w:tabs>
        <w:tab w:val="clear" w:pos="4513"/>
      </w:tabs>
      <w:rPr>
        <w:rFonts w:ascii="Arial" w:hAnsi="Arial" w:cs="Arial"/>
        <w:sz w:val="24"/>
      </w:rPr>
    </w:pPr>
    <w:r w:rsidRPr="007A0E41">
      <w:rPr>
        <w:rFonts w:ascii="Arial" w:hAnsi="Arial" w:cs="Arial"/>
        <w:sz w:val="24"/>
      </w:rPr>
      <w:t>ECAD6007</w:t>
    </w:r>
    <w:r w:rsidRPr="007A0E41">
      <w:rPr>
        <w:rFonts w:ascii="Arial" w:hAnsi="Arial" w:cs="Arial"/>
        <w:sz w:val="24"/>
      </w:rPr>
      <w:ptab w:relativeTo="margin" w:alignment="center" w:leader="none"/>
    </w:r>
    <w:r w:rsidRPr="007A0E41">
      <w:rPr>
        <w:rFonts w:ascii="Arial" w:hAnsi="Arial" w:cs="Arial"/>
        <w:sz w:val="24"/>
      </w:rPr>
      <w:ptab w:relativeTo="margin" w:alignment="right" w:leader="none"/>
    </w:r>
    <w:r w:rsidRPr="007A0E41">
      <w:rPr>
        <w:rFonts w:ascii="Arial" w:hAnsi="Arial" w:cs="Arial"/>
        <w:sz w:val="24"/>
      </w:rPr>
      <w:t>1703288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F3A73"/>
    <w:multiLevelType w:val="hybridMultilevel"/>
    <w:tmpl w:val="3FDC2D8A"/>
    <w:lvl w:ilvl="0" w:tplc="7B98E27C">
      <w:start w:val="51"/>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467D84"/>
    <w:multiLevelType w:val="hybridMultilevel"/>
    <w:tmpl w:val="9988A37A"/>
    <w:lvl w:ilvl="0" w:tplc="3616431A">
      <w:start w:val="20"/>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EEA7AD2"/>
    <w:multiLevelType w:val="hybridMultilevel"/>
    <w:tmpl w:val="358CB50A"/>
    <w:lvl w:ilvl="0" w:tplc="04090011">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607F69"/>
    <w:multiLevelType w:val="hybridMultilevel"/>
    <w:tmpl w:val="73DAD282"/>
    <w:lvl w:ilvl="0" w:tplc="04090011">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4" w15:restartNumberingAfterBreak="0">
    <w:nsid w:val="3E2A17D8"/>
    <w:multiLevelType w:val="hybridMultilevel"/>
    <w:tmpl w:val="D0CCD51E"/>
    <w:lvl w:ilvl="0" w:tplc="1B2A7C58">
      <w:start w:val="19"/>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1B6BF9"/>
    <w:multiLevelType w:val="hybridMultilevel"/>
    <w:tmpl w:val="0F4063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69A94E88"/>
    <w:multiLevelType w:val="hybridMultilevel"/>
    <w:tmpl w:val="F31E61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6AF7589D"/>
    <w:multiLevelType w:val="hybridMultilevel"/>
    <w:tmpl w:val="3D46F358"/>
    <w:lvl w:ilvl="0" w:tplc="48C62350">
      <w:start w:val="19"/>
      <w:numFmt w:val="bullet"/>
      <w:lvlText w:val="-"/>
      <w:lvlJc w:val="left"/>
      <w:pPr>
        <w:ind w:left="720" w:hanging="360"/>
      </w:pPr>
      <w:rPr>
        <w:rFonts w:ascii="Arial" w:eastAsia="Times New Roman" w:hAnsi="Arial" w:cs="Aria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4"/>
  </w:num>
  <w:num w:numId="3">
    <w:abstractNumId w:val="7"/>
  </w:num>
  <w:num w:numId="4">
    <w:abstractNumId w:val="3"/>
  </w:num>
  <w:num w:numId="5">
    <w:abstractNumId w:val="5"/>
  </w:num>
  <w:num w:numId="6">
    <w:abstractNumId w:val="6"/>
  </w:num>
  <w:num w:numId="7">
    <w:abstractNumId w:val="2"/>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7"/>
  <w:proofState w:spelling="clean" w:grammar="clean"/>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5191A"/>
    <w:rsid w:val="00001196"/>
    <w:rsid w:val="00011261"/>
    <w:rsid w:val="000253D6"/>
    <w:rsid w:val="00025FB2"/>
    <w:rsid w:val="00034A49"/>
    <w:rsid w:val="00035E06"/>
    <w:rsid w:val="00037F80"/>
    <w:rsid w:val="00040D04"/>
    <w:rsid w:val="00042C5A"/>
    <w:rsid w:val="00054E35"/>
    <w:rsid w:val="00056119"/>
    <w:rsid w:val="00065B21"/>
    <w:rsid w:val="00081C4C"/>
    <w:rsid w:val="00091C29"/>
    <w:rsid w:val="000B3BB6"/>
    <w:rsid w:val="000B4312"/>
    <w:rsid w:val="000C1890"/>
    <w:rsid w:val="000C1B1D"/>
    <w:rsid w:val="000C7FAE"/>
    <w:rsid w:val="000D10EF"/>
    <w:rsid w:val="000D5247"/>
    <w:rsid w:val="000D7F0A"/>
    <w:rsid w:val="000E0E40"/>
    <w:rsid w:val="000E21E0"/>
    <w:rsid w:val="000E7490"/>
    <w:rsid w:val="000F4285"/>
    <w:rsid w:val="00101636"/>
    <w:rsid w:val="0010505D"/>
    <w:rsid w:val="0011062C"/>
    <w:rsid w:val="00114131"/>
    <w:rsid w:val="001147B7"/>
    <w:rsid w:val="00114FAF"/>
    <w:rsid w:val="00117802"/>
    <w:rsid w:val="001179E9"/>
    <w:rsid w:val="00120335"/>
    <w:rsid w:val="001566A2"/>
    <w:rsid w:val="00172FD4"/>
    <w:rsid w:val="00174BFB"/>
    <w:rsid w:val="00181C7D"/>
    <w:rsid w:val="001908B2"/>
    <w:rsid w:val="00194F21"/>
    <w:rsid w:val="00197FCD"/>
    <w:rsid w:val="001A572E"/>
    <w:rsid w:val="001B7910"/>
    <w:rsid w:val="001C728D"/>
    <w:rsid w:val="001D7532"/>
    <w:rsid w:val="001D766F"/>
    <w:rsid w:val="001E1CAC"/>
    <w:rsid w:val="001E1D92"/>
    <w:rsid w:val="001F2D92"/>
    <w:rsid w:val="0020404E"/>
    <w:rsid w:val="002055BC"/>
    <w:rsid w:val="00210D1A"/>
    <w:rsid w:val="002116B8"/>
    <w:rsid w:val="00230A03"/>
    <w:rsid w:val="00232661"/>
    <w:rsid w:val="00235B68"/>
    <w:rsid w:val="002421E5"/>
    <w:rsid w:val="0026064B"/>
    <w:rsid w:val="00262E60"/>
    <w:rsid w:val="00271942"/>
    <w:rsid w:val="00274DB5"/>
    <w:rsid w:val="002A02D9"/>
    <w:rsid w:val="002A0B6A"/>
    <w:rsid w:val="002B1717"/>
    <w:rsid w:val="002B35DC"/>
    <w:rsid w:val="002B538B"/>
    <w:rsid w:val="002C1496"/>
    <w:rsid w:val="002E0AA2"/>
    <w:rsid w:val="00310DD5"/>
    <w:rsid w:val="003363C7"/>
    <w:rsid w:val="00344C9F"/>
    <w:rsid w:val="00351C04"/>
    <w:rsid w:val="00353EC3"/>
    <w:rsid w:val="003637A3"/>
    <w:rsid w:val="00366E5E"/>
    <w:rsid w:val="00372CE0"/>
    <w:rsid w:val="003839E8"/>
    <w:rsid w:val="0038529B"/>
    <w:rsid w:val="00390CEF"/>
    <w:rsid w:val="00394614"/>
    <w:rsid w:val="003974FF"/>
    <w:rsid w:val="003D5F0F"/>
    <w:rsid w:val="003D7F53"/>
    <w:rsid w:val="004032B2"/>
    <w:rsid w:val="004059F7"/>
    <w:rsid w:val="0040728A"/>
    <w:rsid w:val="0041336A"/>
    <w:rsid w:val="004407CA"/>
    <w:rsid w:val="00446A3D"/>
    <w:rsid w:val="00450A07"/>
    <w:rsid w:val="0045191A"/>
    <w:rsid w:val="004559E1"/>
    <w:rsid w:val="004660A2"/>
    <w:rsid w:val="00471E5F"/>
    <w:rsid w:val="0047346B"/>
    <w:rsid w:val="00481ECF"/>
    <w:rsid w:val="004901A2"/>
    <w:rsid w:val="004A05EA"/>
    <w:rsid w:val="004B201E"/>
    <w:rsid w:val="004B34A0"/>
    <w:rsid w:val="004B4A82"/>
    <w:rsid w:val="004D70B3"/>
    <w:rsid w:val="004E7E6D"/>
    <w:rsid w:val="004F7B53"/>
    <w:rsid w:val="005108E8"/>
    <w:rsid w:val="005160B8"/>
    <w:rsid w:val="00520946"/>
    <w:rsid w:val="00523B12"/>
    <w:rsid w:val="005300D3"/>
    <w:rsid w:val="00541E17"/>
    <w:rsid w:val="005428F7"/>
    <w:rsid w:val="005555A1"/>
    <w:rsid w:val="0055573F"/>
    <w:rsid w:val="005608AB"/>
    <w:rsid w:val="00560F44"/>
    <w:rsid w:val="00561A11"/>
    <w:rsid w:val="0056395B"/>
    <w:rsid w:val="00581EA6"/>
    <w:rsid w:val="005825AF"/>
    <w:rsid w:val="0058410E"/>
    <w:rsid w:val="00586AFA"/>
    <w:rsid w:val="0059374C"/>
    <w:rsid w:val="005948AA"/>
    <w:rsid w:val="00595060"/>
    <w:rsid w:val="005E3632"/>
    <w:rsid w:val="005F4E5B"/>
    <w:rsid w:val="005F55EB"/>
    <w:rsid w:val="006002C9"/>
    <w:rsid w:val="00602611"/>
    <w:rsid w:val="00606DD3"/>
    <w:rsid w:val="006102E8"/>
    <w:rsid w:val="006158FD"/>
    <w:rsid w:val="00621C4F"/>
    <w:rsid w:val="00622883"/>
    <w:rsid w:val="00624CED"/>
    <w:rsid w:val="00631574"/>
    <w:rsid w:val="006353FA"/>
    <w:rsid w:val="0064118D"/>
    <w:rsid w:val="006424AA"/>
    <w:rsid w:val="00644F45"/>
    <w:rsid w:val="006459EF"/>
    <w:rsid w:val="006511D6"/>
    <w:rsid w:val="00672C2A"/>
    <w:rsid w:val="00672D72"/>
    <w:rsid w:val="006733D6"/>
    <w:rsid w:val="00674133"/>
    <w:rsid w:val="00681DC2"/>
    <w:rsid w:val="00684CBC"/>
    <w:rsid w:val="00690EA0"/>
    <w:rsid w:val="00691580"/>
    <w:rsid w:val="00697910"/>
    <w:rsid w:val="006A3DDC"/>
    <w:rsid w:val="006C224C"/>
    <w:rsid w:val="006C2301"/>
    <w:rsid w:val="006C3495"/>
    <w:rsid w:val="006D0CB6"/>
    <w:rsid w:val="006D181A"/>
    <w:rsid w:val="006E0B37"/>
    <w:rsid w:val="006E4717"/>
    <w:rsid w:val="006F5DBD"/>
    <w:rsid w:val="00701EF5"/>
    <w:rsid w:val="00703071"/>
    <w:rsid w:val="0070382C"/>
    <w:rsid w:val="00705213"/>
    <w:rsid w:val="00711C21"/>
    <w:rsid w:val="00713730"/>
    <w:rsid w:val="0072110C"/>
    <w:rsid w:val="00723259"/>
    <w:rsid w:val="00731C6F"/>
    <w:rsid w:val="0073485B"/>
    <w:rsid w:val="00736D7F"/>
    <w:rsid w:val="00737D04"/>
    <w:rsid w:val="00744C6C"/>
    <w:rsid w:val="00745542"/>
    <w:rsid w:val="00747EB3"/>
    <w:rsid w:val="0075583B"/>
    <w:rsid w:val="007602AE"/>
    <w:rsid w:val="00764735"/>
    <w:rsid w:val="007652DC"/>
    <w:rsid w:val="007761CF"/>
    <w:rsid w:val="007810D3"/>
    <w:rsid w:val="00786309"/>
    <w:rsid w:val="00787E11"/>
    <w:rsid w:val="007929B8"/>
    <w:rsid w:val="00793DBF"/>
    <w:rsid w:val="007A0E41"/>
    <w:rsid w:val="007A780D"/>
    <w:rsid w:val="007B1DA4"/>
    <w:rsid w:val="007E1E5A"/>
    <w:rsid w:val="007F3263"/>
    <w:rsid w:val="007F5E2F"/>
    <w:rsid w:val="007F6798"/>
    <w:rsid w:val="00812FD0"/>
    <w:rsid w:val="00834A66"/>
    <w:rsid w:val="0084777B"/>
    <w:rsid w:val="00864E45"/>
    <w:rsid w:val="00892417"/>
    <w:rsid w:val="00894294"/>
    <w:rsid w:val="008964C9"/>
    <w:rsid w:val="008A0CDF"/>
    <w:rsid w:val="008A21B2"/>
    <w:rsid w:val="008A23C8"/>
    <w:rsid w:val="008A3E84"/>
    <w:rsid w:val="008B27C0"/>
    <w:rsid w:val="008B5AD0"/>
    <w:rsid w:val="008B6810"/>
    <w:rsid w:val="008C19B6"/>
    <w:rsid w:val="008C407B"/>
    <w:rsid w:val="008D399C"/>
    <w:rsid w:val="008E01E3"/>
    <w:rsid w:val="008E3ED6"/>
    <w:rsid w:val="008F3B80"/>
    <w:rsid w:val="008F57DE"/>
    <w:rsid w:val="0090171B"/>
    <w:rsid w:val="00911D73"/>
    <w:rsid w:val="00912D22"/>
    <w:rsid w:val="0091768E"/>
    <w:rsid w:val="009203A1"/>
    <w:rsid w:val="00930370"/>
    <w:rsid w:val="00935AF6"/>
    <w:rsid w:val="009372F0"/>
    <w:rsid w:val="00944749"/>
    <w:rsid w:val="00950198"/>
    <w:rsid w:val="009668BD"/>
    <w:rsid w:val="009708B1"/>
    <w:rsid w:val="00995DC2"/>
    <w:rsid w:val="009A34E8"/>
    <w:rsid w:val="009A5269"/>
    <w:rsid w:val="009B4EE0"/>
    <w:rsid w:val="009B5721"/>
    <w:rsid w:val="009B5A77"/>
    <w:rsid w:val="009C0C94"/>
    <w:rsid w:val="009C1C82"/>
    <w:rsid w:val="009C3794"/>
    <w:rsid w:val="009C6AFD"/>
    <w:rsid w:val="009D6B55"/>
    <w:rsid w:val="009E4BBF"/>
    <w:rsid w:val="009E7703"/>
    <w:rsid w:val="009E7D35"/>
    <w:rsid w:val="00A02D50"/>
    <w:rsid w:val="00A0344E"/>
    <w:rsid w:val="00A0748F"/>
    <w:rsid w:val="00A17C62"/>
    <w:rsid w:val="00A35D9F"/>
    <w:rsid w:val="00A37B9B"/>
    <w:rsid w:val="00A4268C"/>
    <w:rsid w:val="00A517C9"/>
    <w:rsid w:val="00A52F0A"/>
    <w:rsid w:val="00A535B0"/>
    <w:rsid w:val="00A57B41"/>
    <w:rsid w:val="00A745D0"/>
    <w:rsid w:val="00A752CC"/>
    <w:rsid w:val="00A75C40"/>
    <w:rsid w:val="00A86BD5"/>
    <w:rsid w:val="00A87B4A"/>
    <w:rsid w:val="00A900DB"/>
    <w:rsid w:val="00AC05C2"/>
    <w:rsid w:val="00AC31E3"/>
    <w:rsid w:val="00AD2885"/>
    <w:rsid w:val="00AD7509"/>
    <w:rsid w:val="00AE1775"/>
    <w:rsid w:val="00AF346B"/>
    <w:rsid w:val="00AF6F97"/>
    <w:rsid w:val="00B0202E"/>
    <w:rsid w:val="00B031E3"/>
    <w:rsid w:val="00B119FD"/>
    <w:rsid w:val="00B252AC"/>
    <w:rsid w:val="00B25FF8"/>
    <w:rsid w:val="00B354D4"/>
    <w:rsid w:val="00B54FBD"/>
    <w:rsid w:val="00B611FC"/>
    <w:rsid w:val="00B63D5A"/>
    <w:rsid w:val="00B642E9"/>
    <w:rsid w:val="00B65B82"/>
    <w:rsid w:val="00B7228B"/>
    <w:rsid w:val="00B85895"/>
    <w:rsid w:val="00BB11F4"/>
    <w:rsid w:val="00BB55A5"/>
    <w:rsid w:val="00BB6920"/>
    <w:rsid w:val="00BB6B5D"/>
    <w:rsid w:val="00BC1C05"/>
    <w:rsid w:val="00BD30B4"/>
    <w:rsid w:val="00BD39DB"/>
    <w:rsid w:val="00BD55CD"/>
    <w:rsid w:val="00BD696C"/>
    <w:rsid w:val="00BF035F"/>
    <w:rsid w:val="00BF6B63"/>
    <w:rsid w:val="00C003B2"/>
    <w:rsid w:val="00C036B6"/>
    <w:rsid w:val="00C114CB"/>
    <w:rsid w:val="00C20F5A"/>
    <w:rsid w:val="00C25ABE"/>
    <w:rsid w:val="00C26A4E"/>
    <w:rsid w:val="00C26FEE"/>
    <w:rsid w:val="00C2766B"/>
    <w:rsid w:val="00C337FF"/>
    <w:rsid w:val="00C344D8"/>
    <w:rsid w:val="00C375DF"/>
    <w:rsid w:val="00C50597"/>
    <w:rsid w:val="00C523FD"/>
    <w:rsid w:val="00C60384"/>
    <w:rsid w:val="00C62E9B"/>
    <w:rsid w:val="00C65154"/>
    <w:rsid w:val="00C653A4"/>
    <w:rsid w:val="00C70B6E"/>
    <w:rsid w:val="00C7549C"/>
    <w:rsid w:val="00C765FC"/>
    <w:rsid w:val="00C825A3"/>
    <w:rsid w:val="00C95F64"/>
    <w:rsid w:val="00CA5A29"/>
    <w:rsid w:val="00CB2DB8"/>
    <w:rsid w:val="00CC2950"/>
    <w:rsid w:val="00CC3AEE"/>
    <w:rsid w:val="00CC4555"/>
    <w:rsid w:val="00CE3251"/>
    <w:rsid w:val="00CF13FA"/>
    <w:rsid w:val="00CF28C2"/>
    <w:rsid w:val="00CF46A1"/>
    <w:rsid w:val="00D12296"/>
    <w:rsid w:val="00D332C5"/>
    <w:rsid w:val="00D36E15"/>
    <w:rsid w:val="00D52DB0"/>
    <w:rsid w:val="00D53C4F"/>
    <w:rsid w:val="00D5773C"/>
    <w:rsid w:val="00D61200"/>
    <w:rsid w:val="00D614FD"/>
    <w:rsid w:val="00D65AAE"/>
    <w:rsid w:val="00D806AD"/>
    <w:rsid w:val="00D93983"/>
    <w:rsid w:val="00D93DAE"/>
    <w:rsid w:val="00DA1245"/>
    <w:rsid w:val="00DA189F"/>
    <w:rsid w:val="00DA3538"/>
    <w:rsid w:val="00DA3C5F"/>
    <w:rsid w:val="00DA61C3"/>
    <w:rsid w:val="00DB39E3"/>
    <w:rsid w:val="00DC2490"/>
    <w:rsid w:val="00DE046C"/>
    <w:rsid w:val="00DF08FB"/>
    <w:rsid w:val="00E02244"/>
    <w:rsid w:val="00E04DC1"/>
    <w:rsid w:val="00E06157"/>
    <w:rsid w:val="00E07F2C"/>
    <w:rsid w:val="00E15383"/>
    <w:rsid w:val="00E171E0"/>
    <w:rsid w:val="00E21C8D"/>
    <w:rsid w:val="00E238CA"/>
    <w:rsid w:val="00E258A2"/>
    <w:rsid w:val="00E3058F"/>
    <w:rsid w:val="00E32544"/>
    <w:rsid w:val="00E348B0"/>
    <w:rsid w:val="00E36DE3"/>
    <w:rsid w:val="00E43B14"/>
    <w:rsid w:val="00E52BEF"/>
    <w:rsid w:val="00E705C3"/>
    <w:rsid w:val="00E70842"/>
    <w:rsid w:val="00E77956"/>
    <w:rsid w:val="00EA0991"/>
    <w:rsid w:val="00EC6B03"/>
    <w:rsid w:val="00ED194E"/>
    <w:rsid w:val="00EE0420"/>
    <w:rsid w:val="00EE434D"/>
    <w:rsid w:val="00F04E53"/>
    <w:rsid w:val="00F05799"/>
    <w:rsid w:val="00F06518"/>
    <w:rsid w:val="00F13823"/>
    <w:rsid w:val="00F25353"/>
    <w:rsid w:val="00F32192"/>
    <w:rsid w:val="00F44837"/>
    <w:rsid w:val="00F46B21"/>
    <w:rsid w:val="00F47AD3"/>
    <w:rsid w:val="00F532EE"/>
    <w:rsid w:val="00F6007A"/>
    <w:rsid w:val="00F62B56"/>
    <w:rsid w:val="00F62DCE"/>
    <w:rsid w:val="00F64D31"/>
    <w:rsid w:val="00F65D06"/>
    <w:rsid w:val="00F96F81"/>
    <w:rsid w:val="00FA09D7"/>
    <w:rsid w:val="00FA4335"/>
    <w:rsid w:val="00FC167D"/>
    <w:rsid w:val="00FC2081"/>
    <w:rsid w:val="00FC5960"/>
    <w:rsid w:val="00FD1DAF"/>
    <w:rsid w:val="00FD7F70"/>
    <w:rsid w:val="00FE64B1"/>
    <w:rsid w:val="00FE78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F82B80"/>
  <w15:docId w15:val="{E9778DF8-4B46-7647-B1EE-0BB22AC9A3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42"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158FD"/>
    <w:pPr>
      <w:autoSpaceDN/>
      <w:spacing w:after="0" w:line="240" w:lineRule="auto"/>
    </w:pPr>
    <w:rPr>
      <w:rFonts w:ascii="Times New Roman" w:eastAsia="Times New Roman" w:hAnsi="Times New Roman"/>
      <w:sz w:val="24"/>
      <w:szCs w:val="24"/>
    </w:rPr>
  </w:style>
  <w:style w:type="paragraph" w:styleId="Heading1">
    <w:name w:val="heading 1"/>
    <w:basedOn w:val="Normal"/>
    <w:next w:val="Normal"/>
    <w:link w:val="Heading1Char"/>
    <w:uiPriority w:val="9"/>
    <w:qFormat/>
    <w:rsid w:val="00F62DC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uppressAutoHyphens/>
      <w:autoSpaceDN w:val="0"/>
    </w:pPr>
    <w:rPr>
      <w:rFonts w:ascii="Calibri" w:eastAsia="Calibri" w:hAnsi="Calibri"/>
      <w:sz w:val="22"/>
      <w:szCs w:val="22"/>
    </w:rPr>
  </w:style>
  <w:style w:type="character" w:customStyle="1" w:styleId="HeaderChar">
    <w:name w:val="Header Char"/>
    <w:basedOn w:val="DefaultParagraphFont"/>
  </w:style>
  <w:style w:type="paragraph" w:styleId="Footer">
    <w:name w:val="footer"/>
    <w:basedOn w:val="Normal"/>
    <w:pPr>
      <w:tabs>
        <w:tab w:val="center" w:pos="4513"/>
        <w:tab w:val="right" w:pos="9026"/>
      </w:tabs>
      <w:suppressAutoHyphens/>
      <w:autoSpaceDN w:val="0"/>
    </w:pPr>
    <w:rPr>
      <w:rFonts w:ascii="Calibri" w:eastAsia="Calibri" w:hAnsi="Calibri"/>
      <w:sz w:val="22"/>
      <w:szCs w:val="22"/>
    </w:rPr>
  </w:style>
  <w:style w:type="character" w:customStyle="1" w:styleId="FooterChar">
    <w:name w:val="Footer Char"/>
    <w:basedOn w:val="DefaultParagraphFont"/>
  </w:style>
  <w:style w:type="character" w:styleId="Hyperlink">
    <w:name w:val="Hyperlink"/>
    <w:basedOn w:val="DefaultParagraphFont"/>
    <w:rPr>
      <w:color w:val="0563C1"/>
      <w:u w:val="single"/>
    </w:rPr>
  </w:style>
  <w:style w:type="character" w:styleId="UnresolvedMention">
    <w:name w:val="Unresolved Mention"/>
    <w:basedOn w:val="DefaultParagraphFont"/>
    <w:rPr>
      <w:color w:val="605E5C"/>
      <w:shd w:val="clear" w:color="auto" w:fill="E1DFDD"/>
    </w:rPr>
  </w:style>
  <w:style w:type="character" w:styleId="FollowedHyperlink">
    <w:name w:val="FollowedHyperlink"/>
    <w:basedOn w:val="DefaultParagraphFont"/>
    <w:uiPriority w:val="99"/>
    <w:semiHidden/>
    <w:unhideWhenUsed/>
    <w:rsid w:val="00C20F5A"/>
    <w:rPr>
      <w:color w:val="954F72" w:themeColor="followedHyperlink"/>
      <w:u w:val="single"/>
    </w:rPr>
  </w:style>
  <w:style w:type="paragraph" w:styleId="ListParagraph">
    <w:name w:val="List Paragraph"/>
    <w:basedOn w:val="Normal"/>
    <w:uiPriority w:val="34"/>
    <w:qFormat/>
    <w:rsid w:val="004B201E"/>
    <w:pPr>
      <w:ind w:left="720"/>
      <w:contextualSpacing/>
    </w:pPr>
  </w:style>
  <w:style w:type="character" w:customStyle="1" w:styleId="Heading1Char">
    <w:name w:val="Heading 1 Char"/>
    <w:basedOn w:val="DefaultParagraphFont"/>
    <w:link w:val="Heading1"/>
    <w:uiPriority w:val="9"/>
    <w:rsid w:val="00F62DC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F62DCE"/>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F62DCE"/>
    <w:pPr>
      <w:spacing w:before="120"/>
    </w:pPr>
    <w:rPr>
      <w:rFonts w:asciiTheme="minorHAnsi" w:hAnsiTheme="minorHAnsi"/>
      <w:b/>
      <w:bCs/>
      <w:i/>
      <w:iCs/>
    </w:rPr>
  </w:style>
  <w:style w:type="paragraph" w:styleId="TOC2">
    <w:name w:val="toc 2"/>
    <w:basedOn w:val="Normal"/>
    <w:next w:val="Normal"/>
    <w:autoRedefine/>
    <w:uiPriority w:val="39"/>
    <w:semiHidden/>
    <w:unhideWhenUsed/>
    <w:rsid w:val="00F62DCE"/>
    <w:pPr>
      <w:spacing w:before="120"/>
      <w:ind w:left="240"/>
    </w:pPr>
    <w:rPr>
      <w:rFonts w:asciiTheme="minorHAnsi" w:hAnsiTheme="minorHAnsi"/>
      <w:b/>
      <w:bCs/>
      <w:sz w:val="22"/>
      <w:szCs w:val="22"/>
    </w:rPr>
  </w:style>
  <w:style w:type="paragraph" w:styleId="TOC3">
    <w:name w:val="toc 3"/>
    <w:basedOn w:val="Normal"/>
    <w:next w:val="Normal"/>
    <w:autoRedefine/>
    <w:uiPriority w:val="39"/>
    <w:semiHidden/>
    <w:unhideWhenUsed/>
    <w:rsid w:val="00F62DCE"/>
    <w:pPr>
      <w:ind w:left="480"/>
    </w:pPr>
    <w:rPr>
      <w:rFonts w:asciiTheme="minorHAnsi" w:hAnsiTheme="minorHAnsi"/>
      <w:sz w:val="20"/>
      <w:szCs w:val="20"/>
    </w:rPr>
  </w:style>
  <w:style w:type="paragraph" w:styleId="TOC4">
    <w:name w:val="toc 4"/>
    <w:basedOn w:val="Normal"/>
    <w:next w:val="Normal"/>
    <w:autoRedefine/>
    <w:uiPriority w:val="39"/>
    <w:semiHidden/>
    <w:unhideWhenUsed/>
    <w:rsid w:val="00F62DCE"/>
    <w:pPr>
      <w:ind w:left="720"/>
    </w:pPr>
    <w:rPr>
      <w:rFonts w:asciiTheme="minorHAnsi" w:hAnsiTheme="minorHAnsi"/>
      <w:sz w:val="20"/>
      <w:szCs w:val="20"/>
    </w:rPr>
  </w:style>
  <w:style w:type="paragraph" w:styleId="TOC5">
    <w:name w:val="toc 5"/>
    <w:basedOn w:val="Normal"/>
    <w:next w:val="Normal"/>
    <w:autoRedefine/>
    <w:uiPriority w:val="39"/>
    <w:semiHidden/>
    <w:unhideWhenUsed/>
    <w:rsid w:val="00F62DCE"/>
    <w:pPr>
      <w:ind w:left="960"/>
    </w:pPr>
    <w:rPr>
      <w:rFonts w:asciiTheme="minorHAnsi" w:hAnsiTheme="minorHAnsi"/>
      <w:sz w:val="20"/>
      <w:szCs w:val="20"/>
    </w:rPr>
  </w:style>
  <w:style w:type="paragraph" w:styleId="TOC6">
    <w:name w:val="toc 6"/>
    <w:basedOn w:val="Normal"/>
    <w:next w:val="Normal"/>
    <w:autoRedefine/>
    <w:uiPriority w:val="39"/>
    <w:semiHidden/>
    <w:unhideWhenUsed/>
    <w:rsid w:val="00F62DCE"/>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F62DCE"/>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F62DCE"/>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F62DCE"/>
    <w:pPr>
      <w:ind w:left="1920"/>
    </w:pPr>
    <w:rPr>
      <w:rFonts w:asciiTheme="minorHAnsi" w:hAnsiTheme="minorHAnsi"/>
      <w:sz w:val="20"/>
      <w:szCs w:val="20"/>
    </w:rPr>
  </w:style>
  <w:style w:type="character" w:styleId="PageNumber">
    <w:name w:val="page number"/>
    <w:basedOn w:val="DefaultParagraphFont"/>
    <w:uiPriority w:val="99"/>
    <w:semiHidden/>
    <w:unhideWhenUsed/>
    <w:rsid w:val="000B3BB6"/>
  </w:style>
  <w:style w:type="paragraph" w:styleId="NormalWeb">
    <w:name w:val="Normal (Web)"/>
    <w:basedOn w:val="Normal"/>
    <w:uiPriority w:val="99"/>
    <w:semiHidden/>
    <w:unhideWhenUsed/>
    <w:rsid w:val="005F4E5B"/>
    <w:pPr>
      <w:spacing w:before="100" w:beforeAutospacing="1" w:after="100" w:afterAutospacing="1"/>
    </w:pPr>
  </w:style>
  <w:style w:type="character" w:styleId="CommentReference">
    <w:name w:val="annotation reference"/>
    <w:basedOn w:val="DefaultParagraphFont"/>
    <w:uiPriority w:val="99"/>
    <w:semiHidden/>
    <w:unhideWhenUsed/>
    <w:rsid w:val="006511D6"/>
    <w:rPr>
      <w:sz w:val="16"/>
      <w:szCs w:val="16"/>
    </w:rPr>
  </w:style>
  <w:style w:type="paragraph" w:styleId="CommentText">
    <w:name w:val="annotation text"/>
    <w:basedOn w:val="Normal"/>
    <w:link w:val="CommentTextChar"/>
    <w:uiPriority w:val="99"/>
    <w:semiHidden/>
    <w:unhideWhenUsed/>
    <w:rsid w:val="006511D6"/>
    <w:rPr>
      <w:sz w:val="20"/>
      <w:szCs w:val="20"/>
    </w:rPr>
  </w:style>
  <w:style w:type="character" w:customStyle="1" w:styleId="CommentTextChar">
    <w:name w:val="Comment Text Char"/>
    <w:basedOn w:val="DefaultParagraphFont"/>
    <w:link w:val="CommentText"/>
    <w:uiPriority w:val="99"/>
    <w:semiHidden/>
    <w:rsid w:val="006511D6"/>
    <w:rPr>
      <w:rFonts w:ascii="Times New Roman" w:eastAsia="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511D6"/>
    <w:rPr>
      <w:b/>
      <w:bCs/>
    </w:rPr>
  </w:style>
  <w:style w:type="character" w:customStyle="1" w:styleId="CommentSubjectChar">
    <w:name w:val="Comment Subject Char"/>
    <w:basedOn w:val="CommentTextChar"/>
    <w:link w:val="CommentSubject"/>
    <w:uiPriority w:val="99"/>
    <w:semiHidden/>
    <w:rsid w:val="006511D6"/>
    <w:rPr>
      <w:rFonts w:ascii="Times New Roman" w:eastAsia="Times New Roman" w:hAnsi="Times New Roman"/>
      <w:b/>
      <w:bCs/>
      <w:sz w:val="20"/>
      <w:szCs w:val="20"/>
    </w:rPr>
  </w:style>
  <w:style w:type="paragraph" w:styleId="BalloonText">
    <w:name w:val="Balloon Text"/>
    <w:basedOn w:val="Normal"/>
    <w:link w:val="BalloonTextChar"/>
    <w:uiPriority w:val="99"/>
    <w:semiHidden/>
    <w:unhideWhenUsed/>
    <w:rsid w:val="006511D6"/>
    <w:rPr>
      <w:sz w:val="18"/>
      <w:szCs w:val="18"/>
    </w:rPr>
  </w:style>
  <w:style w:type="character" w:customStyle="1" w:styleId="BalloonTextChar">
    <w:name w:val="Balloon Text Char"/>
    <w:basedOn w:val="DefaultParagraphFont"/>
    <w:link w:val="BalloonText"/>
    <w:uiPriority w:val="99"/>
    <w:semiHidden/>
    <w:rsid w:val="006511D6"/>
    <w:rPr>
      <w:rFonts w:ascii="Times New Roman" w:eastAsia="Times New Roman" w:hAnsi="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1350532">
      <w:bodyDiv w:val="1"/>
      <w:marLeft w:val="0"/>
      <w:marRight w:val="0"/>
      <w:marTop w:val="0"/>
      <w:marBottom w:val="0"/>
      <w:divBdr>
        <w:top w:val="none" w:sz="0" w:space="0" w:color="auto"/>
        <w:left w:val="none" w:sz="0" w:space="0" w:color="auto"/>
        <w:bottom w:val="none" w:sz="0" w:space="0" w:color="auto"/>
        <w:right w:val="none" w:sz="0" w:space="0" w:color="auto"/>
      </w:divBdr>
    </w:div>
    <w:div w:id="125510834">
      <w:bodyDiv w:val="1"/>
      <w:marLeft w:val="0"/>
      <w:marRight w:val="0"/>
      <w:marTop w:val="0"/>
      <w:marBottom w:val="0"/>
      <w:divBdr>
        <w:top w:val="none" w:sz="0" w:space="0" w:color="auto"/>
        <w:left w:val="none" w:sz="0" w:space="0" w:color="auto"/>
        <w:bottom w:val="none" w:sz="0" w:space="0" w:color="auto"/>
        <w:right w:val="none" w:sz="0" w:space="0" w:color="auto"/>
      </w:divBdr>
      <w:divsChild>
        <w:div w:id="2050756789">
          <w:marLeft w:val="0"/>
          <w:marRight w:val="0"/>
          <w:marTop w:val="0"/>
          <w:marBottom w:val="0"/>
          <w:divBdr>
            <w:top w:val="none" w:sz="0" w:space="0" w:color="auto"/>
            <w:left w:val="none" w:sz="0" w:space="0" w:color="auto"/>
            <w:bottom w:val="none" w:sz="0" w:space="0" w:color="auto"/>
            <w:right w:val="none" w:sz="0" w:space="0" w:color="auto"/>
          </w:divBdr>
          <w:divsChild>
            <w:div w:id="632298257">
              <w:marLeft w:val="0"/>
              <w:marRight w:val="0"/>
              <w:marTop w:val="0"/>
              <w:marBottom w:val="0"/>
              <w:divBdr>
                <w:top w:val="none" w:sz="0" w:space="0" w:color="auto"/>
                <w:left w:val="none" w:sz="0" w:space="0" w:color="auto"/>
                <w:bottom w:val="none" w:sz="0" w:space="0" w:color="auto"/>
                <w:right w:val="none" w:sz="0" w:space="0" w:color="auto"/>
              </w:divBdr>
              <w:divsChild>
                <w:div w:id="265893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26863">
      <w:bodyDiv w:val="1"/>
      <w:marLeft w:val="0"/>
      <w:marRight w:val="0"/>
      <w:marTop w:val="0"/>
      <w:marBottom w:val="0"/>
      <w:divBdr>
        <w:top w:val="none" w:sz="0" w:space="0" w:color="auto"/>
        <w:left w:val="none" w:sz="0" w:space="0" w:color="auto"/>
        <w:bottom w:val="none" w:sz="0" w:space="0" w:color="auto"/>
        <w:right w:val="none" w:sz="0" w:space="0" w:color="auto"/>
      </w:divBdr>
    </w:div>
    <w:div w:id="316108147">
      <w:bodyDiv w:val="1"/>
      <w:marLeft w:val="0"/>
      <w:marRight w:val="0"/>
      <w:marTop w:val="0"/>
      <w:marBottom w:val="0"/>
      <w:divBdr>
        <w:top w:val="none" w:sz="0" w:space="0" w:color="auto"/>
        <w:left w:val="none" w:sz="0" w:space="0" w:color="auto"/>
        <w:bottom w:val="none" w:sz="0" w:space="0" w:color="auto"/>
        <w:right w:val="none" w:sz="0" w:space="0" w:color="auto"/>
      </w:divBdr>
    </w:div>
    <w:div w:id="327027266">
      <w:bodyDiv w:val="1"/>
      <w:marLeft w:val="0"/>
      <w:marRight w:val="0"/>
      <w:marTop w:val="0"/>
      <w:marBottom w:val="0"/>
      <w:divBdr>
        <w:top w:val="none" w:sz="0" w:space="0" w:color="auto"/>
        <w:left w:val="none" w:sz="0" w:space="0" w:color="auto"/>
        <w:bottom w:val="none" w:sz="0" w:space="0" w:color="auto"/>
        <w:right w:val="none" w:sz="0" w:space="0" w:color="auto"/>
      </w:divBdr>
    </w:div>
    <w:div w:id="399326341">
      <w:bodyDiv w:val="1"/>
      <w:marLeft w:val="0"/>
      <w:marRight w:val="0"/>
      <w:marTop w:val="0"/>
      <w:marBottom w:val="0"/>
      <w:divBdr>
        <w:top w:val="none" w:sz="0" w:space="0" w:color="auto"/>
        <w:left w:val="none" w:sz="0" w:space="0" w:color="auto"/>
        <w:bottom w:val="none" w:sz="0" w:space="0" w:color="auto"/>
        <w:right w:val="none" w:sz="0" w:space="0" w:color="auto"/>
      </w:divBdr>
    </w:div>
    <w:div w:id="535001686">
      <w:bodyDiv w:val="1"/>
      <w:marLeft w:val="0"/>
      <w:marRight w:val="0"/>
      <w:marTop w:val="0"/>
      <w:marBottom w:val="0"/>
      <w:divBdr>
        <w:top w:val="none" w:sz="0" w:space="0" w:color="auto"/>
        <w:left w:val="none" w:sz="0" w:space="0" w:color="auto"/>
        <w:bottom w:val="none" w:sz="0" w:space="0" w:color="auto"/>
        <w:right w:val="none" w:sz="0" w:space="0" w:color="auto"/>
      </w:divBdr>
    </w:div>
    <w:div w:id="654453564">
      <w:bodyDiv w:val="1"/>
      <w:marLeft w:val="0"/>
      <w:marRight w:val="0"/>
      <w:marTop w:val="0"/>
      <w:marBottom w:val="0"/>
      <w:divBdr>
        <w:top w:val="none" w:sz="0" w:space="0" w:color="auto"/>
        <w:left w:val="none" w:sz="0" w:space="0" w:color="auto"/>
        <w:bottom w:val="none" w:sz="0" w:space="0" w:color="auto"/>
        <w:right w:val="none" w:sz="0" w:space="0" w:color="auto"/>
      </w:divBdr>
    </w:div>
    <w:div w:id="891816886">
      <w:bodyDiv w:val="1"/>
      <w:marLeft w:val="0"/>
      <w:marRight w:val="0"/>
      <w:marTop w:val="0"/>
      <w:marBottom w:val="0"/>
      <w:divBdr>
        <w:top w:val="none" w:sz="0" w:space="0" w:color="auto"/>
        <w:left w:val="none" w:sz="0" w:space="0" w:color="auto"/>
        <w:bottom w:val="none" w:sz="0" w:space="0" w:color="auto"/>
        <w:right w:val="none" w:sz="0" w:space="0" w:color="auto"/>
      </w:divBdr>
    </w:div>
    <w:div w:id="1008211616">
      <w:bodyDiv w:val="1"/>
      <w:marLeft w:val="0"/>
      <w:marRight w:val="0"/>
      <w:marTop w:val="0"/>
      <w:marBottom w:val="0"/>
      <w:divBdr>
        <w:top w:val="none" w:sz="0" w:space="0" w:color="auto"/>
        <w:left w:val="none" w:sz="0" w:space="0" w:color="auto"/>
        <w:bottom w:val="none" w:sz="0" w:space="0" w:color="auto"/>
        <w:right w:val="none" w:sz="0" w:space="0" w:color="auto"/>
      </w:divBdr>
    </w:div>
    <w:div w:id="1206942315">
      <w:bodyDiv w:val="1"/>
      <w:marLeft w:val="0"/>
      <w:marRight w:val="0"/>
      <w:marTop w:val="0"/>
      <w:marBottom w:val="0"/>
      <w:divBdr>
        <w:top w:val="none" w:sz="0" w:space="0" w:color="auto"/>
        <w:left w:val="none" w:sz="0" w:space="0" w:color="auto"/>
        <w:bottom w:val="none" w:sz="0" w:space="0" w:color="auto"/>
        <w:right w:val="none" w:sz="0" w:space="0" w:color="auto"/>
      </w:divBdr>
    </w:div>
    <w:div w:id="1274366222">
      <w:bodyDiv w:val="1"/>
      <w:marLeft w:val="0"/>
      <w:marRight w:val="0"/>
      <w:marTop w:val="0"/>
      <w:marBottom w:val="0"/>
      <w:divBdr>
        <w:top w:val="none" w:sz="0" w:space="0" w:color="auto"/>
        <w:left w:val="none" w:sz="0" w:space="0" w:color="auto"/>
        <w:bottom w:val="none" w:sz="0" w:space="0" w:color="auto"/>
        <w:right w:val="none" w:sz="0" w:space="0" w:color="auto"/>
      </w:divBdr>
    </w:div>
    <w:div w:id="1319194332">
      <w:bodyDiv w:val="1"/>
      <w:marLeft w:val="0"/>
      <w:marRight w:val="0"/>
      <w:marTop w:val="0"/>
      <w:marBottom w:val="0"/>
      <w:divBdr>
        <w:top w:val="none" w:sz="0" w:space="0" w:color="auto"/>
        <w:left w:val="none" w:sz="0" w:space="0" w:color="auto"/>
        <w:bottom w:val="none" w:sz="0" w:space="0" w:color="auto"/>
        <w:right w:val="none" w:sz="0" w:space="0" w:color="auto"/>
      </w:divBdr>
    </w:div>
    <w:div w:id="1464302312">
      <w:bodyDiv w:val="1"/>
      <w:marLeft w:val="0"/>
      <w:marRight w:val="0"/>
      <w:marTop w:val="0"/>
      <w:marBottom w:val="0"/>
      <w:divBdr>
        <w:top w:val="none" w:sz="0" w:space="0" w:color="auto"/>
        <w:left w:val="none" w:sz="0" w:space="0" w:color="auto"/>
        <w:bottom w:val="none" w:sz="0" w:space="0" w:color="auto"/>
        <w:right w:val="none" w:sz="0" w:space="0" w:color="auto"/>
      </w:divBdr>
    </w:div>
    <w:div w:id="1564562386">
      <w:bodyDiv w:val="1"/>
      <w:marLeft w:val="0"/>
      <w:marRight w:val="0"/>
      <w:marTop w:val="0"/>
      <w:marBottom w:val="0"/>
      <w:divBdr>
        <w:top w:val="none" w:sz="0" w:space="0" w:color="auto"/>
        <w:left w:val="none" w:sz="0" w:space="0" w:color="auto"/>
        <w:bottom w:val="none" w:sz="0" w:space="0" w:color="auto"/>
        <w:right w:val="none" w:sz="0" w:space="0" w:color="auto"/>
      </w:divBdr>
    </w:div>
    <w:div w:id="1576474887">
      <w:bodyDiv w:val="1"/>
      <w:marLeft w:val="0"/>
      <w:marRight w:val="0"/>
      <w:marTop w:val="0"/>
      <w:marBottom w:val="0"/>
      <w:divBdr>
        <w:top w:val="none" w:sz="0" w:space="0" w:color="auto"/>
        <w:left w:val="none" w:sz="0" w:space="0" w:color="auto"/>
        <w:bottom w:val="none" w:sz="0" w:space="0" w:color="auto"/>
        <w:right w:val="none" w:sz="0" w:space="0" w:color="auto"/>
      </w:divBdr>
    </w:div>
    <w:div w:id="1626885724">
      <w:bodyDiv w:val="1"/>
      <w:marLeft w:val="0"/>
      <w:marRight w:val="0"/>
      <w:marTop w:val="0"/>
      <w:marBottom w:val="0"/>
      <w:divBdr>
        <w:top w:val="none" w:sz="0" w:space="0" w:color="auto"/>
        <w:left w:val="none" w:sz="0" w:space="0" w:color="auto"/>
        <w:bottom w:val="none" w:sz="0" w:space="0" w:color="auto"/>
        <w:right w:val="none" w:sz="0" w:space="0" w:color="auto"/>
      </w:divBdr>
    </w:div>
    <w:div w:id="18727225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gov.wales/universal-primary-free-school-meals-upfs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hwb.gov.wales/api/storage/19bc948b-8a3f-41e0-944a-7bf2cadf7d18/professional-standards-for-teaching-and-leadership-interactive-pdf-for-pc.pdf"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ezproxy.uwtsd.ac.uk/10.1080/13562517.2010.515022"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doi.org/10.1002/chp.1340180402" TargetMode="External"/><Relationship Id="rId4" Type="http://schemas.openxmlformats.org/officeDocument/2006/relationships/settings" Target="settings.xml"/><Relationship Id="rId9" Type="http://schemas.openxmlformats.org/officeDocument/2006/relationships/hyperlink" Target="https://www.bera.ac.uk/publication/ethical-guidelines-for-educational-research-2018" TargetMode="External"/><Relationship Id="rId14"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A7E7DF72-1EA7-D445-8452-0808C7D18B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16</Pages>
  <Words>5038</Words>
  <Characters>28723</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Shannan Davies (1703288)</dc:creator>
  <dc:description/>
  <cp:lastModifiedBy>Shannan Davies (1703288)</cp:lastModifiedBy>
  <cp:revision>14</cp:revision>
  <dcterms:created xsi:type="dcterms:W3CDTF">2022-11-06T22:14:00Z</dcterms:created>
  <dcterms:modified xsi:type="dcterms:W3CDTF">2022-11-07T19:17:00Z</dcterms:modified>
</cp:coreProperties>
</file>