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2B93" w:rsidRDefault="00472B93" w:rsidP="00472B93">
      <w:pPr>
        <w:spacing w:after="0" w:line="240" w:lineRule="auto"/>
        <w:jc w:val="center"/>
        <w:rPr>
          <w:rFonts w:cstheme="minorHAnsi"/>
          <w:sz w:val="32"/>
          <w:szCs w:val="32"/>
        </w:rPr>
      </w:pPr>
    </w:p>
    <w:p w:rsidR="00472B93" w:rsidRDefault="00472B93" w:rsidP="00472B93">
      <w:pPr>
        <w:spacing w:after="0" w:line="240" w:lineRule="auto"/>
        <w:jc w:val="center"/>
        <w:rPr>
          <w:rFonts w:cstheme="minorHAnsi"/>
          <w:sz w:val="32"/>
          <w:szCs w:val="32"/>
        </w:rPr>
      </w:pPr>
    </w:p>
    <w:p w:rsidR="00472B93" w:rsidRDefault="00472B93" w:rsidP="00472B93">
      <w:pPr>
        <w:spacing w:after="0" w:line="240" w:lineRule="auto"/>
        <w:jc w:val="center"/>
        <w:rPr>
          <w:rFonts w:cstheme="minorHAnsi"/>
          <w:sz w:val="32"/>
          <w:szCs w:val="32"/>
        </w:rPr>
      </w:pPr>
    </w:p>
    <w:p w:rsidR="00472B93" w:rsidRDefault="00472B93" w:rsidP="00472B93">
      <w:pPr>
        <w:spacing w:after="0" w:line="240" w:lineRule="auto"/>
        <w:jc w:val="center"/>
        <w:rPr>
          <w:rFonts w:cstheme="minorHAnsi"/>
          <w:sz w:val="32"/>
          <w:szCs w:val="32"/>
        </w:rPr>
      </w:pPr>
    </w:p>
    <w:p w:rsidR="00472B93" w:rsidRDefault="00472B93" w:rsidP="00472B93">
      <w:pPr>
        <w:spacing w:after="0" w:line="240" w:lineRule="auto"/>
        <w:jc w:val="center"/>
        <w:rPr>
          <w:rFonts w:cstheme="minorHAnsi"/>
          <w:sz w:val="32"/>
          <w:szCs w:val="32"/>
        </w:rPr>
      </w:pPr>
    </w:p>
    <w:p w:rsidR="00472B93" w:rsidRDefault="00472B93"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r w:rsidRPr="003C0248">
        <w:rPr>
          <w:rFonts w:cstheme="minorHAnsi"/>
          <w:sz w:val="32"/>
          <w:szCs w:val="32"/>
        </w:rPr>
        <w:t>Qualification: CIPD Diploma in Applied Human Resources</w:t>
      </w:r>
    </w:p>
    <w:p w:rsidR="003C0248" w:rsidRPr="003C0248" w:rsidRDefault="003C0248"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r w:rsidRPr="003C0248">
        <w:rPr>
          <w:rFonts w:cstheme="minorHAnsi"/>
          <w:sz w:val="32"/>
          <w:szCs w:val="32"/>
        </w:rPr>
        <w:t xml:space="preserve">Module Name: </w:t>
      </w:r>
      <w:r w:rsidR="00472B93">
        <w:rPr>
          <w:rFonts w:cstheme="minorHAnsi"/>
          <w:sz w:val="32"/>
          <w:szCs w:val="32"/>
        </w:rPr>
        <w:t xml:space="preserve">5KCER </w:t>
      </w:r>
      <w:r w:rsidRPr="003C0248">
        <w:rPr>
          <w:rFonts w:cstheme="minorHAnsi"/>
          <w:sz w:val="32"/>
          <w:szCs w:val="32"/>
        </w:rPr>
        <w:t>Understanding the Management of Employee Relations</w:t>
      </w:r>
    </w:p>
    <w:p w:rsidR="003C0248" w:rsidRPr="003C0248" w:rsidRDefault="003C0248"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r w:rsidRPr="003C0248">
        <w:rPr>
          <w:rFonts w:cstheme="minorHAnsi"/>
          <w:sz w:val="32"/>
          <w:szCs w:val="32"/>
        </w:rPr>
        <w:t xml:space="preserve">Assessment: </w:t>
      </w:r>
      <w:r w:rsidR="00472B93">
        <w:rPr>
          <w:rFonts w:eastAsia="Times New Roman" w:cstheme="minorHAnsi"/>
          <w:bCs/>
          <w:color w:val="000000"/>
          <w:sz w:val="32"/>
          <w:szCs w:val="32"/>
          <w:lang w:eastAsia="en-GB"/>
        </w:rPr>
        <w:t>On the job training (questions 1 and 2)</w:t>
      </w:r>
    </w:p>
    <w:p w:rsidR="003C0248" w:rsidRPr="003C0248" w:rsidRDefault="003C0248"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r w:rsidRPr="003C0248">
        <w:rPr>
          <w:rFonts w:cstheme="minorHAnsi"/>
          <w:sz w:val="32"/>
          <w:szCs w:val="32"/>
        </w:rPr>
        <w:t xml:space="preserve">Word Count: </w:t>
      </w:r>
      <w:bookmarkStart w:id="0" w:name="_GoBack"/>
      <w:bookmarkEnd w:id="0"/>
      <w:r w:rsidR="004439D3">
        <w:rPr>
          <w:rFonts w:cstheme="minorHAnsi"/>
          <w:sz w:val="32"/>
          <w:szCs w:val="32"/>
        </w:rPr>
        <w:t>1296</w:t>
      </w:r>
    </w:p>
    <w:p w:rsidR="003C0248" w:rsidRDefault="003C0248" w:rsidP="00472B93">
      <w:pPr>
        <w:spacing w:after="0" w:line="240" w:lineRule="auto"/>
        <w:jc w:val="center"/>
        <w:rPr>
          <w:rFonts w:cstheme="minorHAnsi"/>
          <w:sz w:val="32"/>
          <w:szCs w:val="32"/>
        </w:rPr>
      </w:pPr>
    </w:p>
    <w:p w:rsidR="00472B93" w:rsidRPr="003C0248" w:rsidRDefault="00472B93"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r w:rsidRPr="003C0248">
        <w:rPr>
          <w:rFonts w:cstheme="minorHAnsi"/>
          <w:sz w:val="32"/>
          <w:szCs w:val="32"/>
        </w:rPr>
        <w:t>Student Name: Carla Roberts</w:t>
      </w:r>
    </w:p>
    <w:p w:rsidR="003C0248" w:rsidRPr="003C0248" w:rsidRDefault="003C0248" w:rsidP="00472B93">
      <w:pPr>
        <w:spacing w:after="0" w:line="240" w:lineRule="auto"/>
        <w:jc w:val="center"/>
        <w:rPr>
          <w:rFonts w:cstheme="minorHAnsi"/>
          <w:sz w:val="32"/>
          <w:szCs w:val="32"/>
        </w:rPr>
      </w:pPr>
    </w:p>
    <w:p w:rsidR="003C0248" w:rsidRPr="003C0248" w:rsidRDefault="003C0248" w:rsidP="00472B93">
      <w:pPr>
        <w:spacing w:after="0" w:line="240" w:lineRule="auto"/>
        <w:jc w:val="center"/>
        <w:rPr>
          <w:rFonts w:cstheme="minorHAnsi"/>
          <w:sz w:val="32"/>
          <w:szCs w:val="32"/>
        </w:rPr>
      </w:pPr>
      <w:r w:rsidRPr="003C0248">
        <w:rPr>
          <w:rFonts w:cstheme="minorHAnsi"/>
          <w:sz w:val="32"/>
          <w:szCs w:val="32"/>
        </w:rPr>
        <w:t>Student Number: 1810259</w:t>
      </w:r>
    </w:p>
    <w:p w:rsidR="003C0248" w:rsidRPr="003C0248" w:rsidRDefault="003C0248" w:rsidP="00472B93">
      <w:pPr>
        <w:spacing w:after="0" w:line="240" w:lineRule="auto"/>
        <w:jc w:val="center"/>
        <w:rPr>
          <w:rFonts w:cstheme="minorHAnsi"/>
          <w:sz w:val="32"/>
          <w:szCs w:val="32"/>
        </w:rPr>
      </w:pPr>
    </w:p>
    <w:p w:rsidR="00472B93" w:rsidRPr="003C0248" w:rsidRDefault="003C0248" w:rsidP="00472B93">
      <w:pPr>
        <w:spacing w:after="0" w:line="240" w:lineRule="auto"/>
        <w:jc w:val="center"/>
        <w:rPr>
          <w:sz w:val="32"/>
          <w:szCs w:val="32"/>
        </w:rPr>
      </w:pPr>
      <w:r w:rsidRPr="003C0248">
        <w:rPr>
          <w:rFonts w:cstheme="minorHAnsi"/>
          <w:sz w:val="32"/>
          <w:szCs w:val="32"/>
        </w:rPr>
        <w:t xml:space="preserve">CIPD Membership Number: </w:t>
      </w:r>
      <w:r w:rsidR="00D35147" w:rsidRPr="00DE5AB7">
        <w:rPr>
          <w:rFonts w:cstheme="minorHAnsi"/>
          <w:sz w:val="32"/>
          <w:szCs w:val="32"/>
        </w:rPr>
        <w:t>53274210</w:t>
      </w:r>
    </w:p>
    <w:p w:rsidR="000A4CA5" w:rsidRPr="003C0248" w:rsidRDefault="000A4CA5" w:rsidP="00472B93">
      <w:pPr>
        <w:spacing w:after="0" w:line="240" w:lineRule="auto"/>
        <w:jc w:val="center"/>
        <w:rPr>
          <w:sz w:val="32"/>
          <w:szCs w:val="32"/>
        </w:rPr>
      </w:pPr>
    </w:p>
    <w:p w:rsidR="003C0248" w:rsidRDefault="003C0248" w:rsidP="00472B93">
      <w:pPr>
        <w:jc w:val="center"/>
      </w:pPr>
      <w:r>
        <w:br w:type="page"/>
      </w:r>
    </w:p>
    <w:p w:rsidR="003C0248" w:rsidRDefault="003C0248" w:rsidP="003C0248">
      <w:r>
        <w:lastRenderedPageBreak/>
        <w:t xml:space="preserve">1. </w:t>
      </w:r>
    </w:p>
    <w:p w:rsidR="000A4CA5" w:rsidRDefault="000A4CA5" w:rsidP="003C0248">
      <w:r>
        <w:t xml:space="preserve">An investigation was conducted following two employees witnessing another member of staff using a racial gesture towards a colleague. Following this being brought to HR’s </w:t>
      </w:r>
      <w:proofErr w:type="gramStart"/>
      <w:r>
        <w:t>attention,</w:t>
      </w:r>
      <w:proofErr w:type="gramEnd"/>
      <w:r>
        <w:t xml:space="preserve"> an investigating manager was chosen </w:t>
      </w:r>
      <w:r w:rsidR="00372CE4">
        <w:t>to conduct the investigation, with myself as the HR representative</w:t>
      </w:r>
      <w:r>
        <w:t>.</w:t>
      </w:r>
    </w:p>
    <w:p w:rsidR="000A4CA5" w:rsidRDefault="00372CE4">
      <w:r>
        <w:t>The investigating manager</w:t>
      </w:r>
      <w:r w:rsidR="000A4CA5">
        <w:t xml:space="preserve"> asked for witness statements from the two witnesses, they wrote one together as they witnessed </w:t>
      </w:r>
      <w:r w:rsidR="003065F5">
        <w:t>it at the same time</w:t>
      </w:r>
      <w:r w:rsidR="000A4CA5">
        <w:t xml:space="preserve">. The decision was made to suspend the individual pending the investigation, as </w:t>
      </w:r>
      <w:r>
        <w:t>we</w:t>
      </w:r>
      <w:r w:rsidR="000A4CA5">
        <w:t xml:space="preserve"> felt she could possibly manipulate the witnesses. ACAS (2019</w:t>
      </w:r>
      <w:r w:rsidR="00F31CC9">
        <w:t>a</w:t>
      </w:r>
      <w:r w:rsidR="000A4CA5">
        <w:t>) note that it is possible to suspend a member of staff during the investigation</w:t>
      </w:r>
      <w:r w:rsidR="00DA3541">
        <w:t xml:space="preserve"> </w:t>
      </w:r>
      <w:r w:rsidR="00454129">
        <w:t xml:space="preserve">if the employee could influence witnesses. </w:t>
      </w:r>
    </w:p>
    <w:p w:rsidR="003C0248" w:rsidRDefault="003065F5">
      <w:r>
        <w:t xml:space="preserve">CIPD (2019) states that the process of a disciplinary is to give a letter, hold a meeting, and then deal with an appeal if the employee decides to appeal the decision. </w:t>
      </w:r>
      <w:r w:rsidR="00454129">
        <w:t xml:space="preserve">The employee was </w:t>
      </w:r>
      <w:r>
        <w:t xml:space="preserve">therefore </w:t>
      </w:r>
      <w:r w:rsidR="00454129">
        <w:t>given a letter to confirm the suspension and was then sent another letter to confirm the date of the disciplinary. As stated by ACAS (2019</w:t>
      </w:r>
      <w:r w:rsidR="00C30E83">
        <w:t>b</w:t>
      </w:r>
      <w:r w:rsidR="00454129">
        <w:t xml:space="preserve">), the letter gave them an option to bring a companion to the meeting. </w:t>
      </w:r>
      <w:r>
        <w:t xml:space="preserve">It was also noted the reasons for the disciplinary and was told that a possible outcome could be dismissal. </w:t>
      </w:r>
      <w:r w:rsidR="003C0248">
        <w:t xml:space="preserve">The letter referenced the employee handbook and quoted one of the reasons for GMS as being ‘seriously rude or offensive behaviour regarding a colleague that is considered harassment’. AC AS (2019b) also state that the employee should have reasonable time to prepare for the meeting. The letter was given with six days’ notice of the disciplinary to give enough time for everything to be prepared. The letter also stated that if the employee did not attend the meeting without informing us, we would hold it in her absence. </w:t>
      </w:r>
    </w:p>
    <w:p w:rsidR="00454129" w:rsidRDefault="00454129">
      <w:r>
        <w:t>During the investigation, one of the witnesses decided to write a separate statement as we were concerned one statement could lack weight. As this was not included in the pack, it was shown to the employee at the beginning of the meeting. The meeting was held by the investigating manager and I took notes and assisted as the HR representative. We went through the pack and the employee gave her account, as she denied the allegation and said the gesture was misinterpreted. She also made allegations of bullying from her manager as she felt like she was always being called into the office</w:t>
      </w:r>
      <w:r w:rsidR="003065F5">
        <w:t xml:space="preserve"> for minor incidents</w:t>
      </w:r>
      <w:r>
        <w:t xml:space="preserve">. </w:t>
      </w:r>
    </w:p>
    <w:p w:rsidR="00454129" w:rsidRDefault="00454129">
      <w:r>
        <w:t>When the meeting was adjourned, we decided there wasn’t quite enough evidence to say the gesture was how it looked. We therefore told her the</w:t>
      </w:r>
      <w:r w:rsidR="003065F5">
        <w:t>re would be no sanction but it</w:t>
      </w:r>
      <w:r>
        <w:t xml:space="preserve"> would be </w:t>
      </w:r>
      <w:r w:rsidR="003065F5">
        <w:t xml:space="preserve">saved on her file for 12 months. </w:t>
      </w:r>
      <w:r w:rsidR="003C0248">
        <w:t xml:space="preserve">She was sent an outcome letter to confirm in writing that no sanction was given. </w:t>
      </w:r>
    </w:p>
    <w:p w:rsidR="00454129" w:rsidRDefault="00454129">
      <w:r>
        <w:t>The meeting went well and all procedures were followed correctly</w:t>
      </w:r>
      <w:r w:rsidR="00C30E83">
        <w:t>, my manager was happy with how it went</w:t>
      </w:r>
      <w:r w:rsidR="003C0248">
        <w:t xml:space="preserve"> in terms of following the procedure that we state within the Bluestone policy, and from ACAS and CIPD guidance</w:t>
      </w:r>
      <w:r>
        <w:t xml:space="preserve">. </w:t>
      </w:r>
      <w:r w:rsidR="003C0248">
        <w:t xml:space="preserve">The decision was also agreed to be the right one as there was not enough concrete evidence to prove that her gesture was one of a racial intent. </w:t>
      </w:r>
      <w:r>
        <w:t>However, the managers of the department were unhappy with the decision as they felt there was enough evidence</w:t>
      </w:r>
      <w:r w:rsidR="003C0248">
        <w:t xml:space="preserve"> due to having two witness statements</w:t>
      </w:r>
      <w:r>
        <w:t>. I explained that the evidence was not concrete</w:t>
      </w:r>
      <w:r w:rsidR="003C0248">
        <w:t xml:space="preserve"> as</w:t>
      </w:r>
      <w:r w:rsidR="00372CE4">
        <w:t xml:space="preserve"> we could not prove that she had </w:t>
      </w:r>
      <w:r w:rsidR="003C0248">
        <w:t>meant it in the way it had been perceived</w:t>
      </w:r>
      <w:r w:rsidR="00372CE4">
        <w:t xml:space="preserve">. </w:t>
      </w:r>
      <w:r w:rsidR="003065F5">
        <w:t xml:space="preserve">It was also explained to the employee in the meeting that she shouldn’t concentrate on who the witnesses were, as the matter was closed. However, since returning to work she has been trying to find out and making others feel </w:t>
      </w:r>
      <w:r w:rsidR="003065F5">
        <w:lastRenderedPageBreak/>
        <w:t>comfortable. Therefore, she has been spoken to again</w:t>
      </w:r>
      <w:r w:rsidR="003C0248">
        <w:t xml:space="preserve"> and reminded that further disciplinary action could be taken if employees complain of her harassing them</w:t>
      </w:r>
      <w:r w:rsidR="003065F5">
        <w:t xml:space="preserve">. </w:t>
      </w:r>
    </w:p>
    <w:p w:rsidR="00372CE4" w:rsidRDefault="00472B93">
      <w:r>
        <w:t>2.</w:t>
      </w:r>
    </w:p>
    <w:p w:rsidR="00472B93" w:rsidRDefault="00894843">
      <w:r>
        <w:t>ACAS (2019c) states that in 2008 the law changed so that all businesses</w:t>
      </w:r>
      <w:r w:rsidR="00E44D58">
        <w:t xml:space="preserve"> with 50 or more employees need</w:t>
      </w:r>
      <w:r w:rsidR="006E134F">
        <w:t xml:space="preserve"> to give employees the right to be informed and the businesses’ economic situation, employment prospects and about decisions likely to lead to substantial changes in work, including redundancies and transfers. Bluestone has over 50 employees so this is therefore a legal requirement. One method of consulting with employees is a joint consultative committee. ACAS (2019c) note that these committees are made up of managers and employee representatives who meet regularly to discuss issues of mutual concern. </w:t>
      </w:r>
      <w:r>
        <w:t xml:space="preserve">The Bluestone ECG is made up of representatives from different departments within the business; the representatives are elected by a nomination and voting system which takes place bi-annually. </w:t>
      </w:r>
      <w:r w:rsidR="00E44D58">
        <w:t xml:space="preserve">ACAS (2019c) state that committee members should know exactly how much time they are allowed away from their normal duties to undertake their responsibilities of being on the committee, and they should not lost pay as a result of being on the committee. Each representative of the Bluestone ECG is given a bonus of £100 a year and is paid for the time spent in the meetings. </w:t>
      </w:r>
      <w:r>
        <w:t xml:space="preserve">The meetings </w:t>
      </w:r>
      <w:r w:rsidR="00E44D58">
        <w:t xml:space="preserve">last two hours and </w:t>
      </w:r>
      <w:r>
        <w:t xml:space="preserve">are held </w:t>
      </w:r>
      <w:r w:rsidR="00E44D58">
        <w:t>monthly;</w:t>
      </w:r>
      <w:r>
        <w:t xml:space="preserve"> </w:t>
      </w:r>
      <w:r w:rsidR="00E44D58">
        <w:t>they each</w:t>
      </w:r>
      <w:r>
        <w:t xml:space="preserve"> have a set agenda</w:t>
      </w:r>
      <w:r w:rsidR="007700C3">
        <w:t>, and are chaired</w:t>
      </w:r>
      <w:r w:rsidR="006E134F">
        <w:t xml:space="preserve"> by the Director of HR</w:t>
      </w:r>
      <w:r>
        <w:t xml:space="preserve">. </w:t>
      </w:r>
    </w:p>
    <w:p w:rsidR="00894843" w:rsidRDefault="00894843">
      <w:r>
        <w:t>The agenda from the meeting I observed was as follows:</w:t>
      </w:r>
    </w:p>
    <w:tbl>
      <w:tblPr>
        <w:tblW w:w="53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559"/>
        <w:gridCol w:w="4794"/>
      </w:tblGrid>
      <w:tr w:rsidR="00894843" w:rsidRPr="00306F26" w:rsidTr="00894843">
        <w:trPr>
          <w:trHeight w:val="301"/>
        </w:trPr>
        <w:tc>
          <w:tcPr>
            <w:tcW w:w="559" w:type="dxa"/>
          </w:tcPr>
          <w:p w:rsidR="00894843" w:rsidRPr="00306F26" w:rsidRDefault="00894843" w:rsidP="00894843">
            <w:pPr>
              <w:rPr>
                <w:rFonts w:cs="Arial"/>
                <w:b/>
              </w:rPr>
            </w:pPr>
            <w:r w:rsidRPr="00306F26">
              <w:rPr>
                <w:rFonts w:cs="Arial"/>
                <w:b/>
              </w:rPr>
              <w:t>1.</w:t>
            </w:r>
          </w:p>
        </w:tc>
        <w:tc>
          <w:tcPr>
            <w:tcW w:w="4794" w:type="dxa"/>
          </w:tcPr>
          <w:p w:rsidR="00894843" w:rsidRPr="00306F26" w:rsidRDefault="00894843" w:rsidP="00894843">
            <w:pPr>
              <w:rPr>
                <w:b/>
              </w:rPr>
            </w:pPr>
            <w:r>
              <w:rPr>
                <w:b/>
              </w:rPr>
              <w:t>Welcome and</w:t>
            </w:r>
            <w:r w:rsidRPr="00306F26">
              <w:rPr>
                <w:b/>
              </w:rPr>
              <w:t xml:space="preserve"> Apologies</w:t>
            </w:r>
          </w:p>
        </w:tc>
      </w:tr>
      <w:tr w:rsidR="00894843" w:rsidRPr="00306F26" w:rsidTr="00894843">
        <w:trPr>
          <w:trHeight w:val="301"/>
        </w:trPr>
        <w:tc>
          <w:tcPr>
            <w:tcW w:w="559" w:type="dxa"/>
          </w:tcPr>
          <w:p w:rsidR="00894843" w:rsidRPr="00306F26" w:rsidRDefault="00894843" w:rsidP="00894843">
            <w:pPr>
              <w:rPr>
                <w:rFonts w:cs="Arial"/>
                <w:b/>
              </w:rPr>
            </w:pPr>
            <w:r>
              <w:rPr>
                <w:rFonts w:cs="Arial"/>
                <w:b/>
              </w:rPr>
              <w:t>2.</w:t>
            </w:r>
          </w:p>
        </w:tc>
        <w:tc>
          <w:tcPr>
            <w:tcW w:w="4794" w:type="dxa"/>
          </w:tcPr>
          <w:p w:rsidR="00894843" w:rsidRPr="00306F26" w:rsidRDefault="00894843" w:rsidP="00894843">
            <w:pPr>
              <w:rPr>
                <w:b/>
              </w:rPr>
            </w:pPr>
            <w:r>
              <w:rPr>
                <w:b/>
              </w:rPr>
              <w:t>Minutes of the previous Meeting</w:t>
            </w:r>
          </w:p>
        </w:tc>
      </w:tr>
      <w:tr w:rsidR="00894843" w:rsidTr="00894843">
        <w:trPr>
          <w:trHeight w:val="292"/>
        </w:trPr>
        <w:tc>
          <w:tcPr>
            <w:tcW w:w="559" w:type="dxa"/>
          </w:tcPr>
          <w:p w:rsidR="00894843" w:rsidRDefault="00894843" w:rsidP="00894843">
            <w:pPr>
              <w:rPr>
                <w:rFonts w:cs="Arial"/>
                <w:b/>
              </w:rPr>
            </w:pPr>
            <w:r>
              <w:rPr>
                <w:rFonts w:cs="Arial"/>
                <w:b/>
              </w:rPr>
              <w:t>3.</w:t>
            </w:r>
          </w:p>
        </w:tc>
        <w:tc>
          <w:tcPr>
            <w:tcW w:w="4794" w:type="dxa"/>
          </w:tcPr>
          <w:p w:rsidR="00894843" w:rsidRDefault="00894843" w:rsidP="00894843">
            <w:pPr>
              <w:rPr>
                <w:b/>
              </w:rPr>
            </w:pPr>
            <w:r>
              <w:rPr>
                <w:b/>
              </w:rPr>
              <w:t xml:space="preserve">F&amp;B Focus and business update </w:t>
            </w:r>
          </w:p>
        </w:tc>
      </w:tr>
      <w:tr w:rsidR="00894843" w:rsidTr="00894843">
        <w:trPr>
          <w:trHeight w:val="301"/>
        </w:trPr>
        <w:tc>
          <w:tcPr>
            <w:tcW w:w="559" w:type="dxa"/>
          </w:tcPr>
          <w:p w:rsidR="00894843" w:rsidRDefault="00894843" w:rsidP="00894843">
            <w:pPr>
              <w:rPr>
                <w:rFonts w:cs="Arial"/>
                <w:b/>
              </w:rPr>
            </w:pPr>
            <w:r>
              <w:rPr>
                <w:rFonts w:cs="Arial"/>
                <w:b/>
              </w:rPr>
              <w:t>4.</w:t>
            </w:r>
          </w:p>
        </w:tc>
        <w:tc>
          <w:tcPr>
            <w:tcW w:w="4794" w:type="dxa"/>
          </w:tcPr>
          <w:p w:rsidR="00894843" w:rsidRDefault="00894843" w:rsidP="00894843">
            <w:pPr>
              <w:rPr>
                <w:b/>
              </w:rPr>
            </w:pPr>
            <w:r>
              <w:rPr>
                <w:b/>
              </w:rPr>
              <w:t>ACTION MATRIX</w:t>
            </w:r>
          </w:p>
        </w:tc>
      </w:tr>
      <w:tr w:rsidR="00894843" w:rsidTr="00894843">
        <w:trPr>
          <w:trHeight w:val="301"/>
        </w:trPr>
        <w:tc>
          <w:tcPr>
            <w:tcW w:w="559" w:type="dxa"/>
          </w:tcPr>
          <w:p w:rsidR="00894843" w:rsidRDefault="00894843" w:rsidP="00894843">
            <w:pPr>
              <w:rPr>
                <w:rFonts w:cs="Arial"/>
                <w:b/>
              </w:rPr>
            </w:pPr>
            <w:r>
              <w:rPr>
                <w:rFonts w:cs="Arial"/>
                <w:b/>
              </w:rPr>
              <w:t>5.</w:t>
            </w:r>
          </w:p>
        </w:tc>
        <w:tc>
          <w:tcPr>
            <w:tcW w:w="4794" w:type="dxa"/>
          </w:tcPr>
          <w:p w:rsidR="00894843" w:rsidRDefault="00894843" w:rsidP="00894843">
            <w:pPr>
              <w:rPr>
                <w:b/>
              </w:rPr>
            </w:pPr>
            <w:r>
              <w:rPr>
                <w:b/>
              </w:rPr>
              <w:t>Matters Arising &amp; AOB</w:t>
            </w:r>
          </w:p>
        </w:tc>
      </w:tr>
    </w:tbl>
    <w:p w:rsidR="00894843" w:rsidRDefault="00894843"/>
    <w:p w:rsidR="007700C3" w:rsidRDefault="006E134F">
      <w:r>
        <w:t>The third matter is the only one to change each meeting, as there are different focuses each month. The meeting I observed stuck to the agenda very well</w:t>
      </w:r>
      <w:r w:rsidR="007700C3">
        <w:t>, although the chair was not present. There were 11 attendees plus the minute taker and myself and the two F&amp;B representatives who were presenting their focus and business update, three apologies were received. Therefore, it was a good turnout as 79% of attendees were present. The focus from the F&amp;B was well received and had good feedback from the members. The objectives of the meeting were met and the agenda was</w:t>
      </w:r>
      <w:r w:rsidR="0061679B">
        <w:t xml:space="preserve"> adhered to. </w:t>
      </w:r>
      <w:r w:rsidR="00E44D58">
        <w:t xml:space="preserve">The action matrix works very well as it operates a RAG system (Red, Amber, </w:t>
      </w:r>
      <w:proofErr w:type="gramStart"/>
      <w:r w:rsidR="00E44D58">
        <w:t>Green</w:t>
      </w:r>
      <w:proofErr w:type="gramEnd"/>
      <w:r w:rsidR="00E44D58">
        <w:t xml:space="preserve">) so it is clear to see which actions are complete, which are in progress and which are yet to start. This ensures that all actions are complete and nothing gets missed. </w:t>
      </w:r>
    </w:p>
    <w:p w:rsidR="007700C3" w:rsidRDefault="007700C3">
      <w:r>
        <w:t>Other business discussed included prices of the food in the staff canteen, signage around the resort, the use of the Village Hall, and whether buying hot drinks from food outlets can be permitted. These points were assigned to ECG members so that they could look into them. However, from reading the previous minutes I noticed a few things shoul</w:t>
      </w:r>
      <w:r w:rsidR="00E44D58">
        <w:t xml:space="preserve">d have been referred to HR but </w:t>
      </w:r>
      <w:proofErr w:type="gramStart"/>
      <w:r w:rsidR="00E44D58">
        <w:t>myself</w:t>
      </w:r>
      <w:proofErr w:type="gramEnd"/>
      <w:r w:rsidR="00E44D58">
        <w:t xml:space="preserve"> and my manager were</w:t>
      </w:r>
      <w:r>
        <w:t xml:space="preserve"> unaware of them. Therefore, actions need to be checked up on to make sure the ECG </w:t>
      </w:r>
      <w:r>
        <w:lastRenderedPageBreak/>
        <w:t>representative has found passed it onto the relevant people.</w:t>
      </w:r>
      <w:r w:rsidR="00E44D58">
        <w:t xml:space="preserve"> This was addressed when updating the action matrix as they were in the red category.</w:t>
      </w:r>
      <w:r>
        <w:t xml:space="preserve"> The process could also be improved by holding annual elections, as many of the ECG members appear not to bring much to the meeting and fail to action their tasks; whereas others go above and beyond to make sure their areas are kept informed and feedback is given. </w:t>
      </w:r>
      <w:r w:rsidR="0061679B">
        <w:t>Other subjects that ACAS (2019c) suggest to be discussed during a joint consultative committee include working conditions, training, health and safety, staffing levels and welfare. It would therefore be beneficial for a HR representative to be at each meeting as many of these issues relate to the management of people.</w:t>
      </w:r>
      <w:r w:rsidR="004439D3">
        <w:t xml:space="preserve"> The process could also be improved by reporting back to the business by a news-sheet, as ACAS (2019c) suggests. The minutes are currently circulated on notice boards and the staff intranet, however, it would be more accessible and user-friendly if the minutes were put into a poster and sent out as a separate item onto our staff communication app. </w:t>
      </w:r>
    </w:p>
    <w:p w:rsidR="004439D3" w:rsidRDefault="004439D3">
      <w:r>
        <w:t xml:space="preserve">Overall, the ECG is very effective and meets its objectives. </w:t>
      </w:r>
    </w:p>
    <w:p w:rsidR="00454129" w:rsidRDefault="00454129">
      <w:r>
        <w:t>Reference List</w:t>
      </w:r>
    </w:p>
    <w:p w:rsidR="00454129" w:rsidRDefault="00454129">
      <w:proofErr w:type="gramStart"/>
      <w:r>
        <w:t>ACAS.</w:t>
      </w:r>
      <w:proofErr w:type="gramEnd"/>
      <w:r>
        <w:t xml:space="preserve"> </w:t>
      </w:r>
      <w:proofErr w:type="gramStart"/>
      <w:r>
        <w:t>(2019</w:t>
      </w:r>
      <w:r w:rsidR="00F31CC9">
        <w:t>a</w:t>
      </w:r>
      <w:r>
        <w:t xml:space="preserve">). </w:t>
      </w:r>
      <w:r>
        <w:rPr>
          <w:i/>
        </w:rPr>
        <w:t>Suspension.</w:t>
      </w:r>
      <w:proofErr w:type="gramEnd"/>
      <w:r>
        <w:t xml:space="preserve"> [</w:t>
      </w:r>
      <w:proofErr w:type="gramStart"/>
      <w:r>
        <w:t>online</w:t>
      </w:r>
      <w:proofErr w:type="gramEnd"/>
      <w:r>
        <w:t xml:space="preserve">]. Available at: </w:t>
      </w:r>
      <w:r w:rsidRPr="00454129">
        <w:t>http://www.acas.org.uk/index.aspx?articleid=6548</w:t>
      </w:r>
      <w:r>
        <w:t xml:space="preserve">. </w:t>
      </w:r>
      <w:proofErr w:type="gramStart"/>
      <w:r>
        <w:t>[Accessed 15</w:t>
      </w:r>
      <w:r w:rsidRPr="00454129">
        <w:rPr>
          <w:vertAlign w:val="superscript"/>
        </w:rPr>
        <w:t>th</w:t>
      </w:r>
      <w:r>
        <w:t xml:space="preserve"> April 2019].</w:t>
      </w:r>
      <w:proofErr w:type="gramEnd"/>
      <w:r>
        <w:t xml:space="preserve"> </w:t>
      </w:r>
    </w:p>
    <w:p w:rsidR="00F31CC9" w:rsidRDefault="00F31CC9" w:rsidP="00F31CC9">
      <w:proofErr w:type="gramStart"/>
      <w:r>
        <w:t>ACAS.</w:t>
      </w:r>
      <w:proofErr w:type="gramEnd"/>
      <w:r>
        <w:t xml:space="preserve"> (2019b). </w:t>
      </w:r>
      <w:r>
        <w:rPr>
          <w:i/>
        </w:rPr>
        <w:t>Investigations for discipline and grievance: step by step.</w:t>
      </w:r>
      <w:r>
        <w:t xml:space="preserve"> [online]. Available at: </w:t>
      </w:r>
      <w:r w:rsidRPr="00F31CC9">
        <w:t>https://beta.acas.org.uk/investigations-for-discipline-and-grievance-step-by-step/step-3-carrying-out-an-investigation</w:t>
      </w:r>
      <w:r>
        <w:t xml:space="preserve">. </w:t>
      </w:r>
      <w:proofErr w:type="gramStart"/>
      <w:r>
        <w:t>[Accessed 15</w:t>
      </w:r>
      <w:r w:rsidRPr="00454129">
        <w:rPr>
          <w:vertAlign w:val="superscript"/>
        </w:rPr>
        <w:t>th</w:t>
      </w:r>
      <w:r>
        <w:t xml:space="preserve"> April 2019].</w:t>
      </w:r>
      <w:proofErr w:type="gramEnd"/>
      <w:r>
        <w:t xml:space="preserve"> </w:t>
      </w:r>
    </w:p>
    <w:p w:rsidR="006E134F" w:rsidRDefault="006E134F" w:rsidP="00F31CC9">
      <w:proofErr w:type="gramStart"/>
      <w:r>
        <w:t>ACAS.</w:t>
      </w:r>
      <w:proofErr w:type="gramEnd"/>
      <w:r>
        <w:t xml:space="preserve"> </w:t>
      </w:r>
      <w:proofErr w:type="gramStart"/>
      <w:r>
        <w:t xml:space="preserve">(2019c). </w:t>
      </w:r>
      <w:r>
        <w:rPr>
          <w:i/>
        </w:rPr>
        <w:t>Consultation.</w:t>
      </w:r>
      <w:proofErr w:type="gramEnd"/>
      <w:r>
        <w:t xml:space="preserve"> [</w:t>
      </w:r>
      <w:proofErr w:type="gramStart"/>
      <w:r>
        <w:t>online</w:t>
      </w:r>
      <w:proofErr w:type="gramEnd"/>
      <w:r>
        <w:t xml:space="preserve">]. Available at: </w:t>
      </w:r>
      <w:r w:rsidRPr="006E134F">
        <w:t>http://www.acas.org.uk/index.aspx?articleid=675</w:t>
      </w:r>
      <w:r>
        <w:t xml:space="preserve">. </w:t>
      </w:r>
      <w:proofErr w:type="gramStart"/>
      <w:r>
        <w:t>[Accessed 18</w:t>
      </w:r>
      <w:r w:rsidRPr="00454129">
        <w:rPr>
          <w:vertAlign w:val="superscript"/>
        </w:rPr>
        <w:t>th</w:t>
      </w:r>
      <w:r>
        <w:t xml:space="preserve"> April 2019].</w:t>
      </w:r>
      <w:proofErr w:type="gramEnd"/>
      <w:r>
        <w:t xml:space="preserve"> </w:t>
      </w:r>
    </w:p>
    <w:p w:rsidR="003065F5" w:rsidRDefault="003065F5" w:rsidP="003065F5">
      <w:proofErr w:type="gramStart"/>
      <w:r>
        <w:t>CIPD.</w:t>
      </w:r>
      <w:proofErr w:type="gramEnd"/>
      <w:r>
        <w:t xml:space="preserve"> </w:t>
      </w:r>
      <w:proofErr w:type="gramStart"/>
      <w:r>
        <w:t xml:space="preserve">(2019). </w:t>
      </w:r>
      <w:r>
        <w:rPr>
          <w:i/>
        </w:rPr>
        <w:t>Discipline and grievance at work.</w:t>
      </w:r>
      <w:proofErr w:type="gramEnd"/>
      <w:r>
        <w:t xml:space="preserve"> [online]. Available at: </w:t>
      </w:r>
      <w:r w:rsidRPr="003065F5">
        <w:t>https://www.cipd.co.uk/knowledge/fundamentals/emp-law/discipline/factsheet</w:t>
      </w:r>
      <w:r>
        <w:t xml:space="preserve">. </w:t>
      </w:r>
      <w:proofErr w:type="gramStart"/>
      <w:r>
        <w:t>[Accessed 15</w:t>
      </w:r>
      <w:r w:rsidRPr="00454129">
        <w:rPr>
          <w:vertAlign w:val="superscript"/>
        </w:rPr>
        <w:t>th</w:t>
      </w:r>
      <w:r>
        <w:t xml:space="preserve"> April 2019].</w:t>
      </w:r>
      <w:proofErr w:type="gramEnd"/>
      <w:r>
        <w:t xml:space="preserve"> </w:t>
      </w:r>
    </w:p>
    <w:p w:rsidR="003065F5" w:rsidRPr="00454129" w:rsidRDefault="003065F5" w:rsidP="00F31CC9"/>
    <w:p w:rsidR="00F31CC9" w:rsidRPr="00454129" w:rsidRDefault="00F31CC9"/>
    <w:sectPr w:rsidR="00F31CC9" w:rsidRPr="00454129" w:rsidSect="002D41A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103098"/>
    <w:multiLevelType w:val="hybridMultilevel"/>
    <w:tmpl w:val="BA0608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A4CA5"/>
    <w:rsid w:val="00005E51"/>
    <w:rsid w:val="000A4CA5"/>
    <w:rsid w:val="000B61B7"/>
    <w:rsid w:val="000C4041"/>
    <w:rsid w:val="001F6E0E"/>
    <w:rsid w:val="00210F7D"/>
    <w:rsid w:val="00254F5B"/>
    <w:rsid w:val="002D41AC"/>
    <w:rsid w:val="002D41B7"/>
    <w:rsid w:val="003065F5"/>
    <w:rsid w:val="00314F71"/>
    <w:rsid w:val="00352AE1"/>
    <w:rsid w:val="00372CE4"/>
    <w:rsid w:val="003C0248"/>
    <w:rsid w:val="003F0155"/>
    <w:rsid w:val="004439D3"/>
    <w:rsid w:val="00454129"/>
    <w:rsid w:val="0047271D"/>
    <w:rsid w:val="00472B93"/>
    <w:rsid w:val="00480FE9"/>
    <w:rsid w:val="005205D5"/>
    <w:rsid w:val="0056701E"/>
    <w:rsid w:val="005964A0"/>
    <w:rsid w:val="0061679B"/>
    <w:rsid w:val="006C3A10"/>
    <w:rsid w:val="006E134F"/>
    <w:rsid w:val="007700C3"/>
    <w:rsid w:val="007B1ACD"/>
    <w:rsid w:val="007C4187"/>
    <w:rsid w:val="00844445"/>
    <w:rsid w:val="00894843"/>
    <w:rsid w:val="008F1A29"/>
    <w:rsid w:val="009450C1"/>
    <w:rsid w:val="00954A2E"/>
    <w:rsid w:val="00A45539"/>
    <w:rsid w:val="00A84BE4"/>
    <w:rsid w:val="00B5024A"/>
    <w:rsid w:val="00C10BB4"/>
    <w:rsid w:val="00C126D0"/>
    <w:rsid w:val="00C30E83"/>
    <w:rsid w:val="00C337BC"/>
    <w:rsid w:val="00C94018"/>
    <w:rsid w:val="00C94B09"/>
    <w:rsid w:val="00D17E87"/>
    <w:rsid w:val="00D35147"/>
    <w:rsid w:val="00D47B7B"/>
    <w:rsid w:val="00DA3541"/>
    <w:rsid w:val="00E44D58"/>
    <w:rsid w:val="00F31CC9"/>
    <w:rsid w:val="00FC0D4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41A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4129"/>
    <w:rPr>
      <w:color w:val="0000FF" w:themeColor="hyperlink"/>
      <w:u w:val="single"/>
    </w:rPr>
  </w:style>
  <w:style w:type="paragraph" w:styleId="ListParagraph">
    <w:name w:val="List Paragraph"/>
    <w:basedOn w:val="Normal"/>
    <w:uiPriority w:val="34"/>
    <w:qFormat/>
    <w:rsid w:val="003C0248"/>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305</TotalTime>
  <Pages>4</Pages>
  <Words>1286</Words>
  <Characters>7333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8602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Carla Roberts</dc:creator>
  <cp:lastModifiedBy>Carla Roberts</cp:lastModifiedBy>
  <cp:revision>5</cp:revision>
  <dcterms:created xsi:type="dcterms:W3CDTF">2019-04-15T10:48:00Z</dcterms:created>
  <dcterms:modified xsi:type="dcterms:W3CDTF">2019-04-28T11:59:00Z</dcterms:modified>
</cp:coreProperties>
</file>