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7BFFCE8">
      <w:r w:rsidR="14168D06">
        <w:rPr/>
        <w:t>Reference List about the Celtic Era; the religion</w:t>
      </w:r>
      <w:r w:rsidR="4255222E">
        <w:rPr/>
        <w:t>,</w:t>
      </w:r>
      <w:r w:rsidR="14168D06">
        <w:rPr/>
        <w:t xml:space="preserve"> </w:t>
      </w:r>
      <w:r w:rsidR="2B111939">
        <w:rPr/>
        <w:t>nationalism</w:t>
      </w:r>
      <w:r w:rsidR="2B111939">
        <w:rPr/>
        <w:t xml:space="preserve"> and impact in modern day</w:t>
      </w:r>
      <w:r w:rsidR="328D78E1">
        <w:rPr/>
        <w:t>.</w:t>
      </w:r>
    </w:p>
    <w:p w:rsidR="3FA788E6" w:rsidP="09D1E32B" w:rsidRDefault="3FA788E6" w14:paraId="1CB046A7" w14:textId="1BE27F74">
      <w:pPr>
        <w:pStyle w:val="Title"/>
        <w:rPr>
          <w:noProof w:val="0"/>
          <w:sz w:val="36"/>
          <w:szCs w:val="36"/>
          <w:lang w:val="en-GB"/>
        </w:rPr>
      </w:pPr>
      <w:r w:rsidRPr="09D1E32B" w:rsidR="3FA788E6">
        <w:rPr>
          <w:noProof w:val="0"/>
          <w:sz w:val="36"/>
          <w:szCs w:val="36"/>
          <w:lang w:val="en-GB"/>
        </w:rPr>
        <w:t>Reference list</w:t>
      </w:r>
    </w:p>
    <w:p w:rsidR="3FA788E6" w:rsidP="09D1E32B" w:rsidRDefault="3FA788E6" w14:paraId="2AA5F431" w14:textId="71A5F297">
      <w:pPr>
        <w:pStyle w:val="Normal"/>
        <w:spacing w:before="0" w:beforeAutospacing="off" w:after="240" w:afterAutospacing="off" w:line="360" w:lineRule="auto"/>
      </w:pP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Arblaster, P. (2002). </w:t>
      </w:r>
      <w:r w:rsidRPr="09D1E32B" w:rsidR="3FA788E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Celtic Christianity yesterday, today and for the future gleaning wisdom from the primitive protestants</w:t>
      </w: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Virtualbookworm Publishing.</w:t>
      </w:r>
    </w:p>
    <w:p w:rsidR="3FA788E6" w:rsidP="09D1E32B" w:rsidRDefault="3FA788E6" w14:paraId="1D331D5C" w14:textId="65F825E8">
      <w:pPr>
        <w:spacing w:before="0" w:beforeAutospacing="off" w:after="240" w:afterAutospacing="off" w:line="360" w:lineRule="auto"/>
      </w:pP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Cunliffe, B.W. and Koch, J.T. (2019). </w:t>
      </w:r>
      <w:r w:rsidRPr="09D1E32B" w:rsidR="3FA788E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Exploring celtic origins : New ways forward in archaeology, linguistics, and genetics</w:t>
      </w: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Oxford: Oxbow Books.</w:t>
      </w:r>
    </w:p>
    <w:p w:rsidR="3FA788E6" w:rsidP="09D1E32B" w:rsidRDefault="3FA788E6" w14:paraId="73E355FF" w14:textId="3B88D044">
      <w:pPr>
        <w:spacing w:before="0" w:beforeAutospacing="off" w:after="240" w:afterAutospacing="off" w:line="360" w:lineRule="auto"/>
      </w:pP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 Barra, C. (2018). </w:t>
      </w:r>
      <w:r w:rsidRPr="09D1E32B" w:rsidR="3FA788E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coming of the Celts, AD 1860: Celtic nationalism in Ireland and Wales</w:t>
      </w: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University of Notre Dame Press.</w:t>
      </w:r>
    </w:p>
    <w:p w:rsidR="3FA788E6" w:rsidP="09D1E32B" w:rsidRDefault="3FA788E6" w14:paraId="19F25C29" w14:textId="7CEA75EE">
      <w:pPr>
        <w:spacing w:before="0" w:beforeAutospacing="off" w:after="240" w:afterAutospacing="off" w:line="360" w:lineRule="auto"/>
      </w:pP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Dietler, M. (1994). “Our ancestors the gauls”: Archaeology, ethnic nationalism, and the manipulation of celtic identity in modern Europe. </w:t>
      </w:r>
      <w:r w:rsidRPr="09D1E32B" w:rsidR="3FA788E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American Anthropologist</w:t>
      </w: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96(3), pp.584–605. doi:10.1525/aa.1994.96.3.02a00090.</w:t>
      </w:r>
    </w:p>
    <w:p w:rsidR="3FA788E6" w:rsidP="09D1E32B" w:rsidRDefault="3FA788E6" w14:paraId="67634952" w14:textId="43594D67">
      <w:pPr>
        <w:spacing w:before="0" w:beforeAutospacing="off" w:after="240" w:afterAutospacing="off" w:line="360" w:lineRule="auto"/>
      </w:pP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Epub (2019). </w:t>
      </w:r>
      <w:r w:rsidRPr="09D1E32B" w:rsidR="3FA788E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Arthur in the celtic languages: The arthurian legend in celtic literatures and traditions</w:t>
      </w: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University of Wales Press.</w:t>
      </w:r>
    </w:p>
    <w:p w:rsidR="3FA788E6" w:rsidP="09D1E32B" w:rsidRDefault="3FA788E6" w14:paraId="26287240" w14:textId="7922EC9A">
      <w:pPr>
        <w:spacing w:before="0" w:beforeAutospacing="off" w:after="240" w:afterAutospacing="off" w:line="360" w:lineRule="auto"/>
      </w:pP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Kaminski-Jones, F. and Kaminski-Jones, R. (2020). </w:t>
      </w:r>
      <w:r w:rsidRPr="09D1E32B" w:rsidR="3FA788E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Celts, romans, britons: Classical and celtic influence in the construction of British identities</w:t>
      </w: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Oxford University Press.</w:t>
      </w:r>
    </w:p>
    <w:p w:rsidR="3FA788E6" w:rsidP="09D1E32B" w:rsidRDefault="3FA788E6" w14:paraId="6E0B340D" w14:textId="2BB7238D">
      <w:pPr>
        <w:spacing w:before="0" w:beforeAutospacing="off" w:after="240" w:afterAutospacing="off" w:line="360" w:lineRule="auto"/>
      </w:pP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Kaminski-Jones, R. (2021). Floating in the breath of the people: Ossianic mist, cultural health, and the creation of celtic atmosphere, 1760–1815. </w:t>
      </w:r>
      <w:r w:rsidRPr="09D1E32B" w:rsidR="3FA788E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Romanticism</w:t>
      </w: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27(2), pp.135–148. doi:10.3366/rom.2021.0504.</w:t>
      </w:r>
    </w:p>
    <w:p w:rsidR="3FA788E6" w:rsidP="09D1E32B" w:rsidRDefault="3FA788E6" w14:paraId="5F747362" w14:textId="00DF31FC">
      <w:pPr>
        <w:spacing w:before="0" w:beforeAutospacing="off" w:after="240" w:afterAutospacing="off" w:line="360" w:lineRule="auto"/>
      </w:pP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O’Loughlin, T. (2000). </w:t>
      </w:r>
      <w:r w:rsidRPr="09D1E32B" w:rsidR="3FA788E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Celtic theology : Humanity, world, and god in early Irish writings</w:t>
      </w: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Continuum.</w:t>
      </w:r>
    </w:p>
    <w:p w:rsidR="3FA788E6" w:rsidP="09D1E32B" w:rsidRDefault="3FA788E6" w14:paraId="40BA58F5" w14:textId="1B921B44">
      <w:pPr>
        <w:spacing w:before="0" w:beforeAutospacing="off" w:after="240" w:afterAutospacing="off" w:line="360" w:lineRule="auto"/>
      </w:pP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Sir Oman, C.W.C. (2015). </w:t>
      </w:r>
      <w:r w:rsidRPr="09D1E32B" w:rsidR="3FA788E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England before the Norman Conquest, being a history of the celtic, roman and anglo-saxon periods down to the year A.D. 1066</w:t>
      </w: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Arkose Press.</w:t>
      </w:r>
    </w:p>
    <w:p w:rsidR="3FA788E6" w:rsidP="09D1E32B" w:rsidRDefault="3FA788E6" w14:paraId="2034F717" w14:textId="2B9B072E">
      <w:pPr>
        <w:spacing w:before="0" w:beforeAutospacing="off" w:after="240" w:afterAutospacing="off" w:line="360" w:lineRule="auto"/>
      </w:pP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Wales, I.W.F.E.R.C.A.L. (2017). </w:t>
      </w:r>
      <w:r w:rsidRPr="09D1E32B" w:rsidR="3FA788E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Celtic religions in the roman period: Personal, local, and global</w:t>
      </w:r>
      <w:r w:rsidRPr="09D1E32B" w:rsidR="3FA788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Celtic Studies Publications.</w:t>
      </w:r>
    </w:p>
    <w:p w:rsidR="09D1E32B" w:rsidP="09D1E32B" w:rsidRDefault="09D1E32B" w14:paraId="315CC29E" w14:textId="02217F7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24EBD4"/>
    <w:rsid w:val="09D1E32B"/>
    <w:rsid w:val="14168D06"/>
    <w:rsid w:val="2124EBD4"/>
    <w:rsid w:val="2B111939"/>
    <w:rsid w:val="328D78E1"/>
    <w:rsid w:val="338AD22E"/>
    <w:rsid w:val="3FA788E6"/>
    <w:rsid w:val="4255222E"/>
    <w:rsid w:val="4A80D710"/>
    <w:rsid w:val="52240409"/>
    <w:rsid w:val="73BFB6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83C832"/>
  <w15:chartTrackingRefBased/>
  <w15:docId w15:val="{7C1943AF-0C7C-4C6C-8E68-AC5AB83077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9D1E32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">
    <w:uiPriority w:val="10"/>
    <w:name w:val="Title"/>
    <w:basedOn w:val="Normal"/>
    <w:next w:val="Normal"/>
    <w:qFormat/>
    <w:rsid w:val="09D1E32B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Ruby-Rose Allen (2618688)</dc:creator>
  <keywords/>
  <dc:description/>
  <lastModifiedBy>Ruby-Rose Allen (2618688)</lastModifiedBy>
  <revision>2</revision>
  <dcterms:created xsi:type="dcterms:W3CDTF">2026-10-24T20:18:30.3000280Z</dcterms:created>
  <dcterms:modified xsi:type="dcterms:W3CDTF">2026-10-24T21:35:34.2208614Z</dcterms:modified>
</coreProperties>
</file>