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B791FD8" w:rsidP="38121B7A" w:rsidRDefault="3B791FD8" w14:paraId="03406314" w14:textId="1992FEEE">
      <w:pPr>
        <w:pStyle w:val="Normal"/>
        <w:suppressLineNumbers w:val="0"/>
        <w:bidi w:val="0"/>
        <w:spacing w:before="0" w:beforeAutospacing="off" w:after="160" w:afterAutospacing="off" w:line="259" w:lineRule="auto"/>
        <w:ind w:left="0" w:right="0"/>
        <w:jc w:val="left"/>
        <w:rPr>
          <w:sz w:val="22"/>
          <w:szCs w:val="22"/>
        </w:rPr>
      </w:pPr>
      <w:r w:rsidRPr="38121B7A" w:rsidR="3B791FD8">
        <w:rPr>
          <w:b w:val="1"/>
          <w:bCs w:val="1"/>
          <w:sz w:val="32"/>
          <w:szCs w:val="32"/>
        </w:rPr>
        <w:t>‘I</w:t>
      </w:r>
      <w:r w:rsidRPr="38121B7A" w:rsidR="3B791FD8">
        <w:rPr>
          <w:b w:val="1"/>
          <w:bCs w:val="1"/>
          <w:sz w:val="32"/>
          <w:szCs w:val="32"/>
        </w:rPr>
        <w:t xml:space="preserve">t is the living who bury the dead’ </w:t>
      </w:r>
      <w:r w:rsidRPr="38121B7A" w:rsidR="3B791FD8">
        <w:rPr>
          <w:sz w:val="18"/>
          <w:szCs w:val="18"/>
        </w:rPr>
        <w:t>(Tarlow, 1999, p.177)</w:t>
      </w:r>
    </w:p>
    <w:p xmlns:wp14="http://schemas.microsoft.com/office/word/2010/wordml" w:rsidP="209E974B" wp14:paraId="22257D8F" wp14:textId="7785FF17">
      <w:pPr>
        <w:pStyle w:val="Normal"/>
        <w:rPr/>
      </w:pPr>
    </w:p>
    <w:p xmlns:wp14="http://schemas.microsoft.com/office/word/2010/wordml" w:rsidP="209E974B" wp14:paraId="5E5787A5" wp14:textId="07AA6D7C">
      <w:pPr>
        <w:pStyle w:val="Normal"/>
        <w:rPr/>
      </w:pPr>
      <w:r w:rsidR="55A97445">
        <w:drawing>
          <wp:inline xmlns:wp14="http://schemas.microsoft.com/office/word/2010/wordprocessingDrawing" wp14:editId="0AE9B020" wp14:anchorId="4F509D5B">
            <wp:extent cx="5689600" cy="4267200"/>
            <wp:effectExtent l="0" t="0" r="0" b="0"/>
            <wp:docPr id="894840055" name="" title=""/>
            <wp:cNvGraphicFramePr>
              <a:graphicFrameLocks noChangeAspect="1"/>
            </wp:cNvGraphicFramePr>
            <a:graphic>
              <a:graphicData uri="http://schemas.openxmlformats.org/drawingml/2006/picture">
                <pic:pic>
                  <pic:nvPicPr>
                    <pic:cNvPr id="0" name=""/>
                    <pic:cNvPicPr/>
                  </pic:nvPicPr>
                  <pic:blipFill>
                    <a:blip r:embed="Rfafb4bf88767415b">
                      <a:extLst>
                        <a:ext xmlns:a="http://schemas.openxmlformats.org/drawingml/2006/main" uri="{28A0092B-C50C-407E-A947-70E740481C1C}">
                          <a14:useLocalDpi val="0"/>
                        </a:ext>
                      </a:extLst>
                    </a:blip>
                    <a:stretch>
                      <a:fillRect/>
                    </a:stretch>
                  </pic:blipFill>
                  <pic:spPr>
                    <a:xfrm>
                      <a:off x="0" y="0"/>
                      <a:ext cx="5689600" cy="4267200"/>
                    </a:xfrm>
                    <a:prstGeom prst="rect">
                      <a:avLst/>
                    </a:prstGeom>
                  </pic:spPr>
                </pic:pic>
              </a:graphicData>
            </a:graphic>
          </wp:inline>
        </w:drawing>
      </w:r>
    </w:p>
    <w:p w:rsidR="209E974B" w:rsidP="38121B7A" w:rsidRDefault="209E974B" w14:paraId="002CDDF0" w14:textId="15C57925">
      <w:pPr>
        <w:pStyle w:val="Normal"/>
        <w:rPr>
          <w:sz w:val="18"/>
          <w:szCs w:val="18"/>
          <w:highlight w:val="red"/>
        </w:rPr>
      </w:pPr>
    </w:p>
    <w:p w:rsidR="55A97445" w:rsidP="38121B7A" w:rsidRDefault="55A97445" w14:paraId="25BB1458" w14:textId="6DF23F50">
      <w:pPr>
        <w:pStyle w:val="Normal"/>
        <w:rPr>
          <w:sz w:val="18"/>
          <w:szCs w:val="18"/>
          <w:highlight w:val="red"/>
        </w:rPr>
      </w:pPr>
      <w:r w:rsidRPr="38121B7A" w:rsidR="3E632A85">
        <w:rPr>
          <w:sz w:val="18"/>
          <w:szCs w:val="18"/>
          <w:highlight w:val="red"/>
        </w:rPr>
        <w:t xml:space="preserve">Grave marker </w:t>
      </w:r>
      <w:r w:rsidRPr="38121B7A" w:rsidR="01EAE16E">
        <w:rPr>
          <w:sz w:val="18"/>
          <w:szCs w:val="18"/>
          <w:highlight w:val="red"/>
        </w:rPr>
        <w:t xml:space="preserve">of </w:t>
      </w:r>
      <w:r w:rsidRPr="38121B7A" w:rsidR="3E632A85">
        <w:rPr>
          <w:sz w:val="18"/>
          <w:szCs w:val="18"/>
          <w:highlight w:val="red"/>
        </w:rPr>
        <w:t>Sarah Jane Jones aged 15 months</w:t>
      </w:r>
      <w:r w:rsidRPr="38121B7A" w:rsidR="40366902">
        <w:rPr>
          <w:sz w:val="18"/>
          <w:szCs w:val="18"/>
          <w:highlight w:val="red"/>
        </w:rPr>
        <w:t xml:space="preserve">, </w:t>
      </w:r>
      <w:r w:rsidRPr="38121B7A" w:rsidR="3E632A85">
        <w:rPr>
          <w:sz w:val="18"/>
          <w:szCs w:val="18"/>
          <w:highlight w:val="red"/>
        </w:rPr>
        <w:t>die</w:t>
      </w:r>
      <w:r w:rsidRPr="38121B7A" w:rsidR="728E2AC4">
        <w:rPr>
          <w:sz w:val="18"/>
          <w:szCs w:val="18"/>
          <w:highlight w:val="red"/>
        </w:rPr>
        <w:t>d</w:t>
      </w:r>
      <w:r w:rsidRPr="38121B7A" w:rsidR="3E632A85">
        <w:rPr>
          <w:sz w:val="18"/>
          <w:szCs w:val="18"/>
          <w:highlight w:val="red"/>
        </w:rPr>
        <w:t xml:space="preserve"> 6 </w:t>
      </w:r>
      <w:r w:rsidRPr="38121B7A" w:rsidR="05A689BF">
        <w:rPr>
          <w:sz w:val="18"/>
          <w:szCs w:val="18"/>
          <w:highlight w:val="red"/>
        </w:rPr>
        <w:t>January</w:t>
      </w:r>
      <w:r w:rsidRPr="38121B7A" w:rsidR="3E632A85">
        <w:rPr>
          <w:sz w:val="18"/>
          <w:szCs w:val="18"/>
          <w:highlight w:val="red"/>
        </w:rPr>
        <w:t xml:space="preserve"> 1890, Lampeter Workhouse</w:t>
      </w:r>
      <w:r w:rsidRPr="38121B7A" w:rsidR="17D19F2D">
        <w:rPr>
          <w:sz w:val="18"/>
          <w:szCs w:val="18"/>
          <w:highlight w:val="red"/>
        </w:rPr>
        <w:t xml:space="preserve">, </w:t>
      </w:r>
      <w:r w:rsidRPr="38121B7A" w:rsidR="67D50CE7">
        <w:rPr>
          <w:sz w:val="18"/>
          <w:szCs w:val="18"/>
          <w:highlight w:val="red"/>
        </w:rPr>
        <w:t>Death</w:t>
      </w:r>
      <w:r w:rsidRPr="38121B7A" w:rsidR="3E632A85">
        <w:rPr>
          <w:sz w:val="18"/>
          <w:szCs w:val="18"/>
          <w:highlight w:val="red"/>
        </w:rPr>
        <w:t xml:space="preserve"> Number 29</w:t>
      </w:r>
    </w:p>
    <w:p w:rsidR="5C8F0651" w:rsidP="38121B7A" w:rsidRDefault="5C8F0651" w14:paraId="5D017DBA" w14:textId="66C16365">
      <w:pPr>
        <w:pStyle w:val="Normal"/>
        <w:rPr>
          <w:sz w:val="18"/>
          <w:szCs w:val="18"/>
          <w:highlight w:val="red"/>
        </w:rPr>
      </w:pPr>
      <w:r w:rsidRPr="38121B7A" w:rsidR="0CF04CFE">
        <w:rPr>
          <w:sz w:val="18"/>
          <w:szCs w:val="18"/>
          <w:highlight w:val="red"/>
        </w:rPr>
        <w:t xml:space="preserve">(Image </w:t>
      </w:r>
      <w:r w:rsidRPr="38121B7A" w:rsidR="16EDD3A9">
        <w:rPr>
          <w:sz w:val="18"/>
          <w:szCs w:val="18"/>
          <w:highlight w:val="red"/>
        </w:rPr>
        <w:t>Authors</w:t>
      </w:r>
      <w:r w:rsidRPr="38121B7A" w:rsidR="0CF04CFE">
        <w:rPr>
          <w:sz w:val="18"/>
          <w:szCs w:val="18"/>
          <w:highlight w:val="red"/>
        </w:rPr>
        <w:t xml:space="preserve"> own 7 March 2024)</w:t>
      </w:r>
    </w:p>
    <w:p w:rsidR="209E974B" w:rsidP="209E974B" w:rsidRDefault="209E974B" w14:paraId="72FDEE91" w14:textId="3B6F98C8">
      <w:pPr>
        <w:pStyle w:val="Normal"/>
        <w:rPr>
          <w:sz w:val="18"/>
          <w:szCs w:val="18"/>
        </w:rPr>
      </w:pPr>
    </w:p>
    <w:p w:rsidR="209E974B" w:rsidP="209E974B" w:rsidRDefault="209E974B" w14:paraId="00814B9B" w14:textId="02ADF41D">
      <w:pPr>
        <w:pStyle w:val="Normal"/>
        <w:rPr>
          <w:sz w:val="18"/>
          <w:szCs w:val="18"/>
        </w:rPr>
      </w:pPr>
    </w:p>
    <w:p w:rsidR="209E974B" w:rsidP="209E974B" w:rsidRDefault="209E974B" w14:paraId="71A31BA6" w14:textId="6427DB8C">
      <w:pPr>
        <w:pStyle w:val="Normal"/>
        <w:rPr>
          <w:sz w:val="18"/>
          <w:szCs w:val="18"/>
        </w:rPr>
      </w:pPr>
    </w:p>
    <w:p w:rsidR="209E974B" w:rsidP="209E974B" w:rsidRDefault="209E974B" w14:paraId="6DCA97BD" w14:textId="62E43A5D">
      <w:pPr>
        <w:pStyle w:val="Normal"/>
        <w:rPr>
          <w:sz w:val="18"/>
          <w:szCs w:val="18"/>
        </w:rPr>
      </w:pPr>
    </w:p>
    <w:p w:rsidR="209E974B" w:rsidP="209E974B" w:rsidRDefault="209E974B" w14:paraId="79509206" w14:textId="4DEF471F">
      <w:pPr>
        <w:pStyle w:val="Normal"/>
        <w:rPr/>
      </w:pPr>
    </w:p>
    <w:p w:rsidR="209E974B" w:rsidP="209E974B" w:rsidRDefault="209E974B" w14:paraId="09E06C33" w14:textId="5D228BE4">
      <w:pPr>
        <w:pStyle w:val="Normal"/>
        <w:rPr/>
      </w:pPr>
    </w:p>
    <w:p w:rsidR="285765BB" w:rsidP="209E974B" w:rsidRDefault="285765BB" w14:paraId="60B882B2" w14:textId="3E489B2B">
      <w:pPr>
        <w:pStyle w:val="Normal"/>
        <w:rPr/>
      </w:pPr>
      <w:r w:rsidR="4DBFA7D1">
        <w:rPr/>
        <w:t xml:space="preserve">HPHP4002 </w:t>
      </w:r>
      <w:r w:rsidR="44EF7062">
        <w:rPr/>
        <w:t xml:space="preserve">Death, </w:t>
      </w:r>
      <w:r w:rsidR="6CBE547B">
        <w:rPr/>
        <w:t>B</w:t>
      </w:r>
      <w:r w:rsidR="44EF7062">
        <w:rPr/>
        <w:t xml:space="preserve">urial and the </w:t>
      </w:r>
      <w:r w:rsidR="7F8FF6A8">
        <w:rPr/>
        <w:t>A</w:t>
      </w:r>
      <w:r w:rsidR="44EF7062">
        <w:rPr/>
        <w:t xml:space="preserve">fterlife: </w:t>
      </w:r>
      <w:r w:rsidR="4DBFA7D1">
        <w:rPr/>
        <w:t xml:space="preserve">Graveyard </w:t>
      </w:r>
      <w:r w:rsidR="2F7FB486">
        <w:rPr/>
        <w:t xml:space="preserve">Survey </w:t>
      </w:r>
      <w:r w:rsidR="4DBFA7D1">
        <w:rPr/>
        <w:t xml:space="preserve">Report </w:t>
      </w:r>
    </w:p>
    <w:p w:rsidR="285765BB" w:rsidP="209E974B" w:rsidRDefault="285765BB" w14:paraId="786CE82A" w14:textId="4BF74D30">
      <w:pPr>
        <w:pStyle w:val="Normal"/>
        <w:rPr/>
      </w:pPr>
      <w:r w:rsidR="285765BB">
        <w:rPr/>
        <w:t xml:space="preserve">Kay Woodhouse </w:t>
      </w:r>
    </w:p>
    <w:p w:rsidR="285765BB" w:rsidP="209E974B" w:rsidRDefault="285765BB" w14:paraId="47B3DA25" w14:textId="247FAF3C">
      <w:pPr>
        <w:pStyle w:val="Normal"/>
        <w:rPr/>
      </w:pPr>
      <w:r w:rsidR="4DBFA7D1">
        <w:rPr/>
        <w:t>2110818</w:t>
      </w:r>
    </w:p>
    <w:p w:rsidR="445ACC96" w:rsidP="38121B7A" w:rsidRDefault="445ACC96" w14:paraId="2041B205" w14:textId="096488E4">
      <w:pPr>
        <w:pStyle w:val="Normal"/>
        <w:rPr/>
      </w:pPr>
      <w:r w:rsidR="445ACC96">
        <w:rPr/>
        <w:t>17 March 2024</w:t>
      </w:r>
    </w:p>
    <w:p w:rsidR="38121B7A" w:rsidP="38121B7A" w:rsidRDefault="38121B7A" w14:paraId="428E3FFA" w14:textId="20845F60">
      <w:pPr>
        <w:pStyle w:val="Normal"/>
        <w:rPr/>
      </w:pPr>
    </w:p>
    <w:p w:rsidR="209E974B" w:rsidP="209E974B" w:rsidRDefault="209E974B" w14:paraId="1FDD3C1C" w14:textId="1AC0414D">
      <w:pPr>
        <w:pStyle w:val="Normal"/>
        <w:rPr>
          <w:sz w:val="18"/>
          <w:szCs w:val="18"/>
        </w:rPr>
      </w:pPr>
    </w:p>
    <w:p w:rsidR="1FB26058" w:rsidP="209E974B" w:rsidRDefault="1FB26058" w14:paraId="5CAA33BA" w14:textId="0FF4B40F">
      <w:pPr>
        <w:pStyle w:val="Normal"/>
        <w:rPr>
          <w:b w:val="1"/>
          <w:bCs w:val="1"/>
          <w:highlight w:val="red"/>
        </w:rPr>
      </w:pPr>
      <w:r w:rsidRPr="38121B7A" w:rsidR="1DB59D1E">
        <w:rPr>
          <w:b w:val="1"/>
          <w:bCs w:val="1"/>
        </w:rPr>
        <w:t>A</w:t>
      </w:r>
      <w:r w:rsidRPr="38121B7A" w:rsidR="1DB59D1E">
        <w:rPr>
          <w:b w:val="1"/>
          <w:bCs w:val="1"/>
          <w:highlight w:val="red"/>
        </w:rPr>
        <w:t>bstract</w:t>
      </w:r>
    </w:p>
    <w:p w:rsidR="1FB26058" w:rsidP="38121B7A" w:rsidRDefault="1FB26058" w14:paraId="4DA16205" w14:textId="28A244DA">
      <w:pPr>
        <w:pStyle w:val="Normal"/>
        <w:suppressLineNumbers w:val="0"/>
        <w:bidi w:val="0"/>
        <w:spacing w:before="0" w:beforeAutospacing="off" w:after="160" w:afterAutospacing="off" w:line="259" w:lineRule="auto"/>
        <w:ind w:left="0" w:right="0"/>
        <w:jc w:val="left"/>
        <w:rPr>
          <w:b w:val="1"/>
          <w:bCs w:val="1"/>
          <w:highlight w:val="red"/>
        </w:rPr>
      </w:pPr>
      <w:r w:rsidRPr="38121B7A" w:rsidR="6E85E137">
        <w:rPr>
          <w:rFonts w:ascii="Calibri" w:hAnsi="Calibri" w:eastAsia="Calibri" w:cs="Calibri"/>
          <w:b w:val="0"/>
          <w:bCs w:val="0"/>
          <w:i w:val="0"/>
          <w:iCs w:val="0"/>
          <w:caps w:val="0"/>
          <w:smallCaps w:val="0"/>
          <w:noProof w:val="0"/>
          <w:color w:val="000000" w:themeColor="text1" w:themeTint="FF" w:themeShade="FF"/>
          <w:sz w:val="22"/>
          <w:szCs w:val="22"/>
          <w:lang w:val="en-GB"/>
        </w:rPr>
        <w:t>Research assessing whether there is a change in the incidence of fam</w:t>
      </w:r>
      <w:r w:rsidRPr="38121B7A" w:rsidR="6F0A13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ilial </w:t>
      </w:r>
      <w:r w:rsidRPr="38121B7A" w:rsidR="453FB9F1">
        <w:rPr>
          <w:rFonts w:ascii="Calibri" w:hAnsi="Calibri" w:eastAsia="Calibri" w:cs="Calibri"/>
          <w:b w:val="0"/>
          <w:bCs w:val="0"/>
          <w:i w:val="0"/>
          <w:iCs w:val="0"/>
          <w:caps w:val="0"/>
          <w:smallCaps w:val="0"/>
          <w:noProof w:val="0"/>
          <w:color w:val="000000" w:themeColor="text1" w:themeTint="FF" w:themeShade="FF"/>
          <w:sz w:val="22"/>
          <w:szCs w:val="22"/>
          <w:lang w:val="en-GB"/>
        </w:rPr>
        <w:t>commemoration</w:t>
      </w:r>
      <w:r w:rsidRPr="38121B7A" w:rsidR="6F0A13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38121B7A" w:rsidR="486BE8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headstone </w:t>
      </w:r>
      <w:r w:rsidRPr="38121B7A" w:rsidR="79075534">
        <w:rPr>
          <w:rFonts w:ascii="Calibri" w:hAnsi="Calibri" w:eastAsia="Calibri" w:cs="Calibri"/>
          <w:b w:val="0"/>
          <w:bCs w:val="0"/>
          <w:i w:val="0"/>
          <w:iCs w:val="0"/>
          <w:caps w:val="0"/>
          <w:smallCaps w:val="0"/>
          <w:noProof w:val="0"/>
          <w:color w:val="000000" w:themeColor="text1" w:themeTint="FF" w:themeShade="FF"/>
          <w:sz w:val="22"/>
          <w:szCs w:val="22"/>
          <w:lang w:val="en-GB"/>
        </w:rPr>
        <w:t>typologies</w:t>
      </w:r>
      <w:r w:rsidRPr="38121B7A" w:rsidR="486BE896">
        <w:rPr>
          <w:rFonts w:ascii="Calibri" w:hAnsi="Calibri" w:eastAsia="Calibri" w:cs="Calibri"/>
          <w:b w:val="0"/>
          <w:bCs w:val="0"/>
          <w:i w:val="0"/>
          <w:iCs w:val="0"/>
          <w:caps w:val="0"/>
          <w:smallCaps w:val="0"/>
          <w:noProof w:val="0"/>
          <w:color w:val="000000" w:themeColor="text1" w:themeTint="FF" w:themeShade="FF"/>
          <w:sz w:val="22"/>
          <w:szCs w:val="22"/>
          <w:lang w:val="en-GB"/>
        </w:rPr>
        <w:t>, their meaning and link to status and changes over time.</w:t>
      </w:r>
    </w:p>
    <w:p w:rsidR="1FB26058" w:rsidP="38121B7A" w:rsidRDefault="1FB26058" w14:paraId="013F0F25" w14:textId="41C3CCF9">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FB26058" w:rsidP="38121B7A" w:rsidRDefault="1FB26058" w14:paraId="68051B9F" w14:textId="2BDAB8E6">
      <w:pPr>
        <w:pStyle w:val="Normal"/>
        <w:suppressLineNumbers w:val="0"/>
        <w:bidi w:val="0"/>
        <w:spacing w:before="0" w:beforeAutospacing="off" w:after="160" w:afterAutospacing="off" w:line="259" w:lineRule="auto"/>
        <w:ind w:left="0" w:right="0"/>
        <w:jc w:val="left"/>
        <w:rPr>
          <w:b w:val="0"/>
          <w:bCs w:val="0"/>
          <w:highlight w:val="yellow"/>
        </w:rPr>
      </w:pPr>
      <w:r w:rsidRPr="38121B7A" w:rsidR="5625076E">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Reserach</w:t>
      </w:r>
      <w:r w:rsidRPr="38121B7A" w:rsidR="5625076E">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 xml:space="preserve"> theme </w:t>
      </w:r>
      <w:r w:rsidRPr="38121B7A" w:rsidR="5625076E">
        <w:rPr>
          <w:b w:val="0"/>
          <w:bCs w:val="0"/>
          <w:highlight w:val="yellow"/>
        </w:rPr>
        <w:t>A comparison between the representation of familial relationships in commemoration and social status through monumental inscription and design over time.</w:t>
      </w:r>
    </w:p>
    <w:p w:rsidR="1FB26058" w:rsidP="38121B7A" w:rsidRDefault="1FB26058" w14:paraId="5980542C" w14:textId="523857E4">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FB26058" w:rsidP="38121B7A" w:rsidRDefault="1FB26058" w14:paraId="160359CF" w14:textId="3A04335D">
      <w:pPr>
        <w:pStyle w:val="Normal"/>
        <w:suppressLineNumbers w:val="0"/>
        <w:bidi w:val="0"/>
        <w:spacing w:before="0" w:beforeAutospacing="off" w:after="160" w:afterAutospacing="off" w:line="259" w:lineRule="auto"/>
        <w:ind w:left="0" w:right="0"/>
        <w:jc w:val="left"/>
        <w:rPr>
          <w:b w:val="1"/>
          <w:bCs w:val="1"/>
          <w:highlight w:val="red"/>
        </w:rPr>
      </w:pPr>
      <w:r w:rsidRPr="38121B7A" w:rsidR="486BE896">
        <w:rPr>
          <w:b w:val="1"/>
          <w:bCs w:val="1"/>
          <w:highlight w:val="red"/>
        </w:rPr>
        <w:t>Ke</w:t>
      </w:r>
      <w:r w:rsidRPr="38121B7A" w:rsidR="1DB59D1E">
        <w:rPr>
          <w:b w:val="1"/>
          <w:bCs w:val="1"/>
          <w:highlight w:val="red"/>
        </w:rPr>
        <w:t>y w</w:t>
      </w:r>
      <w:r w:rsidRPr="38121B7A" w:rsidR="1DB59D1E">
        <w:rPr>
          <w:b w:val="1"/>
          <w:bCs w:val="1"/>
          <w:highlight w:val="red"/>
        </w:rPr>
        <w:t>ords</w:t>
      </w:r>
    </w:p>
    <w:p w:rsidR="1DB59D1E" w:rsidP="38121B7A" w:rsidRDefault="1DB59D1E" w14:paraId="03F805E5" w14:textId="78B1C7F2">
      <w:pPr>
        <w:pStyle w:val="Normal"/>
        <w:suppressLineNumbers w:val="0"/>
        <w:bidi w:val="0"/>
        <w:spacing w:before="0" w:beforeAutospacing="off" w:after="160" w:afterAutospacing="off" w:line="259" w:lineRule="auto"/>
        <w:ind w:left="0" w:right="0"/>
        <w:jc w:val="left"/>
        <w:rPr>
          <w:b w:val="0"/>
          <w:bCs w:val="0"/>
          <w:highlight w:val="red"/>
        </w:rPr>
      </w:pPr>
      <w:r w:rsidRPr="38121B7A" w:rsidR="1DB59D1E">
        <w:rPr>
          <w:b w:val="0"/>
          <w:bCs w:val="0"/>
          <w:highlight w:val="red"/>
        </w:rPr>
        <w:t xml:space="preserve">Graveyard Victorian Headstone Commemoration Pauper Workhouse Status </w:t>
      </w:r>
      <w:r w:rsidRPr="38121B7A" w:rsidR="446DC265">
        <w:rPr>
          <w:b w:val="0"/>
          <w:bCs w:val="0"/>
          <w:highlight w:val="red"/>
        </w:rPr>
        <w:t>Family</w:t>
      </w:r>
    </w:p>
    <w:p w:rsidR="209E974B" w:rsidP="209E974B" w:rsidRDefault="209E974B" w14:paraId="03A5A078" w14:textId="5B4D7DBB">
      <w:pPr>
        <w:pStyle w:val="Normal"/>
        <w:rPr>
          <w:b w:val="0"/>
          <w:bCs w:val="0"/>
        </w:rPr>
      </w:pPr>
    </w:p>
    <w:p w:rsidR="209E974B" w:rsidP="209E974B" w:rsidRDefault="209E974B" w14:paraId="5BAE2698" w14:textId="399FFAAE">
      <w:pPr>
        <w:pStyle w:val="Normal"/>
        <w:rPr>
          <w:b w:val="0"/>
          <w:bCs w:val="0"/>
        </w:rPr>
      </w:pPr>
    </w:p>
    <w:p w:rsidR="209E974B" w:rsidP="209E974B" w:rsidRDefault="209E974B" w14:paraId="05E1B539" w14:textId="5B8D254F">
      <w:pPr>
        <w:pStyle w:val="Normal"/>
        <w:rPr>
          <w:b w:val="0"/>
          <w:bCs w:val="0"/>
        </w:rPr>
      </w:pPr>
    </w:p>
    <w:p w:rsidR="209E974B" w:rsidP="209E974B" w:rsidRDefault="209E974B" w14:paraId="72ADDD60" w14:textId="495C8566">
      <w:pPr>
        <w:pStyle w:val="Normal"/>
        <w:rPr>
          <w:b w:val="0"/>
          <w:bCs w:val="0"/>
        </w:rPr>
      </w:pPr>
    </w:p>
    <w:p w:rsidR="209E974B" w:rsidP="209E974B" w:rsidRDefault="209E974B" w14:paraId="14297E7F" w14:textId="299CD114">
      <w:pPr>
        <w:pStyle w:val="Normal"/>
        <w:rPr>
          <w:b w:val="0"/>
          <w:bCs w:val="0"/>
        </w:rPr>
      </w:pPr>
    </w:p>
    <w:p w:rsidR="209E974B" w:rsidP="209E974B" w:rsidRDefault="209E974B" w14:paraId="0F919DAE" w14:textId="704850F3">
      <w:pPr>
        <w:pStyle w:val="Normal"/>
        <w:rPr>
          <w:b w:val="0"/>
          <w:bCs w:val="0"/>
        </w:rPr>
      </w:pPr>
    </w:p>
    <w:p w:rsidR="209E974B" w:rsidP="209E974B" w:rsidRDefault="209E974B" w14:paraId="30E8ABCC" w14:textId="432D7BCC">
      <w:pPr>
        <w:pStyle w:val="Normal"/>
        <w:rPr>
          <w:b w:val="0"/>
          <w:bCs w:val="0"/>
        </w:rPr>
      </w:pPr>
    </w:p>
    <w:p w:rsidR="209E974B" w:rsidP="209E974B" w:rsidRDefault="209E974B" w14:paraId="60F2442B" w14:textId="25F3DD7C">
      <w:pPr>
        <w:pStyle w:val="Normal"/>
        <w:rPr>
          <w:b w:val="0"/>
          <w:bCs w:val="0"/>
        </w:rPr>
      </w:pPr>
    </w:p>
    <w:p w:rsidR="209E974B" w:rsidP="209E974B" w:rsidRDefault="209E974B" w14:paraId="1396D47D" w14:textId="42F78478">
      <w:pPr>
        <w:pStyle w:val="Normal"/>
        <w:rPr>
          <w:b w:val="0"/>
          <w:bCs w:val="0"/>
        </w:rPr>
      </w:pPr>
    </w:p>
    <w:p w:rsidR="209E974B" w:rsidP="209E974B" w:rsidRDefault="209E974B" w14:paraId="54E42C5A" w14:textId="488A2DB6">
      <w:pPr>
        <w:pStyle w:val="Normal"/>
        <w:rPr>
          <w:b w:val="0"/>
          <w:bCs w:val="0"/>
        </w:rPr>
      </w:pPr>
    </w:p>
    <w:p w:rsidR="209E974B" w:rsidP="209E974B" w:rsidRDefault="209E974B" w14:paraId="7E06E31C" w14:textId="7F23E232">
      <w:pPr>
        <w:pStyle w:val="Normal"/>
        <w:rPr>
          <w:b w:val="0"/>
          <w:bCs w:val="0"/>
        </w:rPr>
      </w:pPr>
    </w:p>
    <w:p w:rsidR="209E974B" w:rsidP="209E974B" w:rsidRDefault="209E974B" w14:paraId="0E37765A" w14:textId="74CA3B1A">
      <w:pPr>
        <w:pStyle w:val="Normal"/>
        <w:rPr>
          <w:b w:val="0"/>
          <w:bCs w:val="0"/>
        </w:rPr>
      </w:pPr>
    </w:p>
    <w:p w:rsidR="209E974B" w:rsidP="209E974B" w:rsidRDefault="209E974B" w14:paraId="06EC035B" w14:textId="23953C96">
      <w:pPr>
        <w:pStyle w:val="Normal"/>
        <w:rPr>
          <w:b w:val="0"/>
          <w:bCs w:val="0"/>
        </w:rPr>
      </w:pPr>
    </w:p>
    <w:p w:rsidR="209E974B" w:rsidP="209E974B" w:rsidRDefault="209E974B" w14:paraId="744C4C5C" w14:textId="7687CE1B">
      <w:pPr>
        <w:pStyle w:val="Normal"/>
        <w:rPr>
          <w:b w:val="0"/>
          <w:bCs w:val="0"/>
        </w:rPr>
      </w:pPr>
    </w:p>
    <w:p w:rsidR="209E974B" w:rsidP="209E974B" w:rsidRDefault="209E974B" w14:paraId="11A19A9C" w14:textId="2924F5C3">
      <w:pPr>
        <w:pStyle w:val="Normal"/>
        <w:rPr>
          <w:b w:val="0"/>
          <w:bCs w:val="0"/>
        </w:rPr>
      </w:pPr>
    </w:p>
    <w:p w:rsidR="209E974B" w:rsidP="209E974B" w:rsidRDefault="209E974B" w14:paraId="0294AA07" w14:textId="72260C9E">
      <w:pPr>
        <w:pStyle w:val="Normal"/>
        <w:rPr>
          <w:b w:val="0"/>
          <w:bCs w:val="0"/>
        </w:rPr>
      </w:pPr>
    </w:p>
    <w:p w:rsidR="209E974B" w:rsidP="209E974B" w:rsidRDefault="209E974B" w14:paraId="4FC6977E" w14:textId="028ED79C">
      <w:pPr>
        <w:pStyle w:val="Normal"/>
        <w:rPr>
          <w:b w:val="0"/>
          <w:bCs w:val="0"/>
        </w:rPr>
      </w:pPr>
    </w:p>
    <w:p w:rsidR="209E974B" w:rsidP="209E974B" w:rsidRDefault="209E974B" w14:paraId="11C876FC" w14:textId="579037A4">
      <w:pPr>
        <w:pStyle w:val="Normal"/>
        <w:rPr>
          <w:b w:val="0"/>
          <w:bCs w:val="0"/>
        </w:rPr>
      </w:pPr>
    </w:p>
    <w:p w:rsidR="209E974B" w:rsidP="209E974B" w:rsidRDefault="209E974B" w14:paraId="29280FB9" w14:textId="54693232">
      <w:pPr>
        <w:pStyle w:val="Normal"/>
        <w:rPr>
          <w:b w:val="0"/>
          <w:bCs w:val="0"/>
        </w:rPr>
      </w:pPr>
    </w:p>
    <w:p w:rsidR="209E974B" w:rsidP="209E974B" w:rsidRDefault="209E974B" w14:paraId="3387B35B" w14:textId="2BA8692B">
      <w:pPr>
        <w:pStyle w:val="Normal"/>
        <w:rPr>
          <w:b w:val="0"/>
          <w:bCs w:val="0"/>
        </w:rPr>
      </w:pPr>
    </w:p>
    <w:p w:rsidR="209E974B" w:rsidP="209E974B" w:rsidRDefault="209E974B" w14:paraId="417F710A" w14:textId="758EE6E6">
      <w:pPr>
        <w:pStyle w:val="Normal"/>
        <w:rPr>
          <w:b w:val="0"/>
          <w:bCs w:val="0"/>
        </w:rPr>
      </w:pPr>
    </w:p>
    <w:p w:rsidR="209E974B" w:rsidP="209E974B" w:rsidRDefault="209E974B" w14:paraId="5BEACEA5" w14:textId="555A7D75">
      <w:pPr>
        <w:pStyle w:val="Normal"/>
        <w:rPr>
          <w:b w:val="0"/>
          <w:bCs w:val="0"/>
        </w:rPr>
      </w:pPr>
    </w:p>
    <w:p w:rsidR="209E974B" w:rsidP="209E974B" w:rsidRDefault="209E974B" w14:paraId="41D9FF18" w14:textId="598B4C4C">
      <w:pPr>
        <w:pStyle w:val="Normal"/>
        <w:rPr>
          <w:b w:val="0"/>
          <w:bCs w:val="0"/>
        </w:rPr>
      </w:pPr>
    </w:p>
    <w:p w:rsidR="209E974B" w:rsidP="209E974B" w:rsidRDefault="209E974B" w14:paraId="643FB147" w14:textId="46AA89B4">
      <w:pPr>
        <w:pStyle w:val="Normal"/>
        <w:rPr>
          <w:b w:val="0"/>
          <w:bCs w:val="0"/>
        </w:rPr>
      </w:pPr>
    </w:p>
    <w:p w:rsidR="209E974B" w:rsidP="209E974B" w:rsidRDefault="209E974B" w14:paraId="2C63A968" w14:textId="355A56C0">
      <w:pPr>
        <w:pStyle w:val="Normal"/>
        <w:rPr>
          <w:b w:val="0"/>
          <w:bCs w:val="0"/>
        </w:rPr>
      </w:pPr>
    </w:p>
    <w:p w:rsidR="209E974B" w:rsidP="209E974B" w:rsidRDefault="209E974B" w14:paraId="25367CD8" w14:textId="5B801E7C">
      <w:pPr>
        <w:pStyle w:val="Normal"/>
        <w:rPr>
          <w:b w:val="0"/>
          <w:bCs w:val="0"/>
        </w:rPr>
      </w:pPr>
    </w:p>
    <w:p w:rsidR="209E974B" w:rsidP="209E974B" w:rsidRDefault="209E974B" w14:paraId="26619481" w14:textId="1820164B">
      <w:pPr>
        <w:pStyle w:val="Normal"/>
        <w:rPr>
          <w:b w:val="0"/>
          <w:bCs w:val="0"/>
        </w:rPr>
      </w:pPr>
    </w:p>
    <w:p w:rsidR="209E974B" w:rsidP="209E974B" w:rsidRDefault="209E974B" w14:paraId="2D5079DF" w14:textId="7D840C64">
      <w:pPr>
        <w:pStyle w:val="Normal"/>
        <w:rPr>
          <w:b w:val="0"/>
          <w:bCs w:val="0"/>
        </w:rPr>
      </w:pPr>
    </w:p>
    <w:p w:rsidR="209E974B" w:rsidP="209E974B" w:rsidRDefault="209E974B" w14:paraId="30A4EEAC" w14:textId="2BB84604">
      <w:pPr>
        <w:pStyle w:val="Normal"/>
        <w:rPr>
          <w:b w:val="0"/>
          <w:bCs w:val="0"/>
        </w:rPr>
      </w:pPr>
    </w:p>
    <w:p w:rsidR="0E6C9068" w:rsidP="209E974B" w:rsidRDefault="0E6C9068" w14:paraId="2849E45C" w14:textId="0AA8F8F7">
      <w:pPr>
        <w:pStyle w:val="Normal"/>
        <w:rPr>
          <w:b w:val="1"/>
          <w:bCs w:val="1"/>
        </w:rPr>
      </w:pPr>
      <w:r w:rsidRPr="209E974B" w:rsidR="0E6C9068">
        <w:rPr>
          <w:b w:val="1"/>
          <w:bCs w:val="1"/>
        </w:rPr>
        <w:t>Location</w:t>
      </w:r>
    </w:p>
    <w:p w:rsidR="0E6C9068" w:rsidP="209E974B" w:rsidRDefault="0E6C9068" w14:paraId="13CD7B6B" w14:textId="61A669B4">
      <w:pPr>
        <w:pStyle w:val="Normal"/>
        <w:rPr>
          <w:b w:val="0"/>
          <w:bCs w:val="0"/>
        </w:rPr>
      </w:pPr>
      <w:r w:rsidR="19C05ED2">
        <w:rPr>
          <w:b w:val="0"/>
          <w:bCs w:val="0"/>
        </w:rPr>
        <w:t>St Peter’s Church is on Church Hill in Lampeter SA48 7</w:t>
      </w:r>
      <w:r w:rsidR="25D3F61B">
        <w:rPr>
          <w:b w:val="0"/>
          <w:bCs w:val="0"/>
        </w:rPr>
        <w:t>EN, it</w:t>
      </w:r>
      <w:r w:rsidR="324D3265">
        <w:rPr>
          <w:b w:val="0"/>
          <w:bCs w:val="0"/>
        </w:rPr>
        <w:t xml:space="preserve"> sits</w:t>
      </w:r>
      <w:r w:rsidR="72DE3385">
        <w:rPr>
          <w:b w:val="0"/>
          <w:bCs w:val="0"/>
        </w:rPr>
        <w:t xml:space="preserve"> at the highest point in </w:t>
      </w:r>
      <w:r w:rsidR="0B502334">
        <w:rPr>
          <w:b w:val="0"/>
          <w:bCs w:val="0"/>
        </w:rPr>
        <w:t>Lampeter town</w:t>
      </w:r>
      <w:r w:rsidR="72DE3385">
        <w:rPr>
          <w:b w:val="0"/>
          <w:bCs w:val="0"/>
        </w:rPr>
        <w:t xml:space="preserve">. </w:t>
      </w:r>
      <w:r w:rsidR="5DE08BC4">
        <w:rPr>
          <w:b w:val="0"/>
          <w:bCs w:val="0"/>
        </w:rPr>
        <w:t>An</w:t>
      </w:r>
      <w:r w:rsidR="72DE3385">
        <w:rPr>
          <w:b w:val="0"/>
          <w:bCs w:val="0"/>
        </w:rPr>
        <w:t xml:space="preserve"> </w:t>
      </w:r>
      <w:r w:rsidR="7ABF7A15">
        <w:rPr>
          <w:b w:val="0"/>
          <w:bCs w:val="0"/>
        </w:rPr>
        <w:t>extensive</w:t>
      </w:r>
      <w:r w:rsidR="5EBDA14D">
        <w:rPr>
          <w:b w:val="0"/>
          <w:bCs w:val="0"/>
        </w:rPr>
        <w:t xml:space="preserve">, well </w:t>
      </w:r>
      <w:r w:rsidR="5EBDA14D">
        <w:rPr>
          <w:b w:val="0"/>
          <w:bCs w:val="0"/>
        </w:rPr>
        <w:t>maintained</w:t>
      </w:r>
      <w:r w:rsidR="5EBDA14D">
        <w:rPr>
          <w:b w:val="0"/>
          <w:bCs w:val="0"/>
        </w:rPr>
        <w:t>,</w:t>
      </w:r>
      <w:r w:rsidR="7ABF7A15">
        <w:rPr>
          <w:b w:val="0"/>
          <w:bCs w:val="0"/>
        </w:rPr>
        <w:t xml:space="preserve"> </w:t>
      </w:r>
      <w:r w:rsidR="0B389838">
        <w:rPr>
          <w:b w:val="0"/>
          <w:bCs w:val="0"/>
        </w:rPr>
        <w:t>graveyard surrounds the church</w:t>
      </w:r>
      <w:r w:rsidR="04D55AFA">
        <w:rPr>
          <w:b w:val="0"/>
          <w:bCs w:val="0"/>
        </w:rPr>
        <w:t xml:space="preserve">. </w:t>
      </w:r>
    </w:p>
    <w:p w:rsidR="410AF782" w:rsidP="209E974B" w:rsidRDefault="410AF782" w14:paraId="02658D2B" w14:textId="50D22689">
      <w:pPr>
        <w:pStyle w:val="Normal"/>
        <w:rPr>
          <w:b w:val="0"/>
          <w:bCs w:val="0"/>
        </w:rPr>
      </w:pPr>
      <w:r w:rsidR="0B389838">
        <w:rPr>
          <w:b w:val="0"/>
          <w:bCs w:val="0"/>
        </w:rPr>
        <w:t xml:space="preserve">Coordinates: </w:t>
      </w:r>
      <w:r w:rsidR="6A165E0B">
        <w:rPr>
          <w:b w:val="0"/>
          <w:bCs w:val="0"/>
        </w:rPr>
        <w:t xml:space="preserve"> </w:t>
      </w:r>
      <w:r w:rsidR="2E684519">
        <w:rPr>
          <w:b w:val="0"/>
          <w:bCs w:val="0"/>
        </w:rPr>
        <w:t>52.114806</w:t>
      </w:r>
      <w:r w:rsidR="2E684519">
        <w:rPr>
          <w:b w:val="0"/>
          <w:bCs w:val="0"/>
        </w:rPr>
        <w:t>, -4.084948</w:t>
      </w:r>
    </w:p>
    <w:p w:rsidR="5C510391" w:rsidP="209E974B" w:rsidRDefault="5C510391" w14:paraId="68849C1E" w14:textId="67D9E283">
      <w:pPr>
        <w:pStyle w:val="Normal"/>
        <w:rPr>
          <w:b w:val="0"/>
          <w:bCs w:val="0"/>
        </w:rPr>
      </w:pPr>
      <w:r w:rsidRPr="209E974B" w:rsidR="5C510391">
        <w:rPr>
          <w:b w:val="1"/>
          <w:bCs w:val="1"/>
        </w:rPr>
        <w:t>Background</w:t>
      </w:r>
    </w:p>
    <w:p w:rsidR="5C510391" w:rsidP="209E974B" w:rsidRDefault="5C510391" w14:paraId="42A356FF" w14:textId="2116C62B">
      <w:pPr>
        <w:pStyle w:val="Normal"/>
        <w:suppressLineNumbers w:val="0"/>
        <w:bidi w:val="0"/>
        <w:spacing w:before="0" w:beforeAutospacing="off" w:after="160" w:afterAutospacing="off" w:line="259" w:lineRule="auto"/>
        <w:ind w:left="0" w:right="0"/>
        <w:jc w:val="left"/>
        <w:rPr>
          <w:b w:val="0"/>
          <w:bCs w:val="0"/>
        </w:rPr>
      </w:pPr>
      <w:r w:rsidR="396CB853">
        <w:rPr>
          <w:b w:val="0"/>
          <w:bCs w:val="0"/>
        </w:rPr>
        <w:t>St Peter’s is bu</w:t>
      </w:r>
      <w:r w:rsidR="54B2ABA0">
        <w:rPr>
          <w:b w:val="0"/>
          <w:bCs w:val="0"/>
        </w:rPr>
        <w:t>i</w:t>
      </w:r>
      <w:r w:rsidR="396CB853">
        <w:rPr>
          <w:b w:val="0"/>
          <w:bCs w:val="0"/>
        </w:rPr>
        <w:t xml:space="preserve">lt on the site of two pre-existing churches, a medieval </w:t>
      </w:r>
      <w:r w:rsidR="255AAB0B">
        <w:rPr>
          <w:b w:val="0"/>
          <w:bCs w:val="0"/>
        </w:rPr>
        <w:t>church</w:t>
      </w:r>
      <w:r w:rsidR="255AAB0B">
        <w:rPr>
          <w:b w:val="0"/>
          <w:bCs w:val="0"/>
        </w:rPr>
        <w:t xml:space="preserve"> and an earl</w:t>
      </w:r>
      <w:r w:rsidR="4781EDF2">
        <w:rPr>
          <w:b w:val="0"/>
          <w:bCs w:val="0"/>
        </w:rPr>
        <w:t>ier</w:t>
      </w:r>
      <w:r w:rsidR="255AAB0B">
        <w:rPr>
          <w:b w:val="0"/>
          <w:bCs w:val="0"/>
        </w:rPr>
        <w:t xml:space="preserve"> Victorian church</w:t>
      </w:r>
      <w:r w:rsidR="6692ADE9">
        <w:rPr>
          <w:b w:val="0"/>
          <w:bCs w:val="0"/>
        </w:rPr>
        <w:t>. The current church</w:t>
      </w:r>
      <w:r w:rsidR="21B3E575">
        <w:rPr>
          <w:b w:val="0"/>
          <w:bCs w:val="0"/>
        </w:rPr>
        <w:t xml:space="preserve"> opened around 1870</w:t>
      </w:r>
      <w:r w:rsidR="18BF2AEC">
        <w:rPr>
          <w:b w:val="0"/>
          <w:bCs w:val="0"/>
        </w:rPr>
        <w:t xml:space="preserve">, becoming </w:t>
      </w:r>
      <w:r w:rsidR="255AAB0B">
        <w:rPr>
          <w:b w:val="0"/>
          <w:bCs w:val="0"/>
        </w:rPr>
        <w:t xml:space="preserve">a </w:t>
      </w:r>
      <w:r w:rsidR="041A0E57">
        <w:rPr>
          <w:b w:val="0"/>
          <w:bCs w:val="0"/>
        </w:rPr>
        <w:t xml:space="preserve">Grade II </w:t>
      </w:r>
      <w:r w:rsidR="255AAB0B">
        <w:rPr>
          <w:b w:val="0"/>
          <w:bCs w:val="0"/>
        </w:rPr>
        <w:t>listed building in 199</w:t>
      </w:r>
      <w:r w:rsidR="77CF65A2">
        <w:rPr>
          <w:b w:val="0"/>
          <w:bCs w:val="0"/>
        </w:rPr>
        <w:t>2</w:t>
      </w:r>
      <w:r w:rsidR="17358C98">
        <w:rPr>
          <w:b w:val="0"/>
          <w:bCs w:val="0"/>
        </w:rPr>
        <w:t xml:space="preserve">. It is described </w:t>
      </w:r>
      <w:r w:rsidR="17358C98">
        <w:rPr>
          <w:b w:val="0"/>
          <w:bCs w:val="0"/>
        </w:rPr>
        <w:t>as</w:t>
      </w:r>
      <w:r w:rsidR="77CF65A2">
        <w:rPr>
          <w:b w:val="0"/>
          <w:bCs w:val="0"/>
        </w:rPr>
        <w:t xml:space="preserve"> </w:t>
      </w:r>
      <w:r w:rsidR="2F4462B7">
        <w:rPr>
          <w:b w:val="0"/>
          <w:bCs w:val="0"/>
        </w:rPr>
        <w:t>‘</w:t>
      </w:r>
      <w:r w:rsidR="77CF65A2">
        <w:rPr>
          <w:b w:val="0"/>
          <w:bCs w:val="0"/>
        </w:rPr>
        <w:t xml:space="preserve">one of the most notable High Victorian </w:t>
      </w:r>
      <w:r w:rsidR="2A13C825">
        <w:rPr>
          <w:b w:val="0"/>
          <w:bCs w:val="0"/>
        </w:rPr>
        <w:t>Gothic Churches in West Wales</w:t>
      </w:r>
      <w:r w:rsidR="2D3B3A6A">
        <w:rPr>
          <w:b w:val="0"/>
          <w:bCs w:val="0"/>
        </w:rPr>
        <w:t>’</w:t>
      </w:r>
      <w:r w:rsidR="2A13C825">
        <w:rPr>
          <w:b w:val="0"/>
          <w:bCs w:val="0"/>
        </w:rPr>
        <w:t xml:space="preserve"> (</w:t>
      </w:r>
      <w:r w:rsidR="2A13C825">
        <w:rPr>
          <w:b w:val="0"/>
          <w:bCs w:val="0"/>
        </w:rPr>
        <w:t>Cadw</w:t>
      </w:r>
      <w:r w:rsidR="2A13C825">
        <w:rPr>
          <w:b w:val="0"/>
          <w:bCs w:val="0"/>
        </w:rPr>
        <w:t>, 1992</w:t>
      </w:r>
      <w:r w:rsidR="70C5F1B1">
        <w:rPr>
          <w:b w:val="0"/>
          <w:bCs w:val="0"/>
        </w:rPr>
        <w:t xml:space="preserve">). </w:t>
      </w:r>
      <w:r w:rsidR="28C45C62">
        <w:rPr>
          <w:b w:val="0"/>
          <w:bCs w:val="0"/>
        </w:rPr>
        <w:t>A platform, site of the medieval church</w:t>
      </w:r>
      <w:r w:rsidR="592E1E0D">
        <w:rPr>
          <w:b w:val="0"/>
          <w:bCs w:val="0"/>
        </w:rPr>
        <w:t>,</w:t>
      </w:r>
      <w:r w:rsidR="28C45C62">
        <w:rPr>
          <w:b w:val="0"/>
          <w:bCs w:val="0"/>
        </w:rPr>
        <w:t xml:space="preserve"> is </w:t>
      </w:r>
      <w:r w:rsidR="28C45C62">
        <w:rPr>
          <w:b w:val="0"/>
          <w:bCs w:val="0"/>
        </w:rPr>
        <w:t>evident</w:t>
      </w:r>
      <w:r w:rsidR="28C45C62">
        <w:rPr>
          <w:b w:val="0"/>
          <w:bCs w:val="0"/>
        </w:rPr>
        <w:t xml:space="preserve"> to the south of the building.</w:t>
      </w:r>
      <w:r w:rsidR="6709B87D">
        <w:rPr>
          <w:b w:val="0"/>
          <w:bCs w:val="0"/>
        </w:rPr>
        <w:t xml:space="preserve"> </w:t>
      </w:r>
      <w:r w:rsidR="3B11D899">
        <w:rPr>
          <w:b w:val="0"/>
          <w:bCs w:val="0"/>
        </w:rPr>
        <w:t xml:space="preserve">The graveyard to the north </w:t>
      </w:r>
      <w:r w:rsidR="61C52A81">
        <w:rPr>
          <w:b w:val="0"/>
          <w:bCs w:val="0"/>
        </w:rPr>
        <w:t>remains</w:t>
      </w:r>
      <w:r w:rsidR="3B11D899">
        <w:rPr>
          <w:b w:val="0"/>
          <w:bCs w:val="0"/>
        </w:rPr>
        <w:t xml:space="preserve"> active and whilst the </w:t>
      </w:r>
      <w:r w:rsidR="70033BBC">
        <w:rPr>
          <w:b w:val="0"/>
          <w:bCs w:val="0"/>
        </w:rPr>
        <w:t>southern</w:t>
      </w:r>
      <w:r w:rsidR="3B11D899">
        <w:rPr>
          <w:b w:val="0"/>
          <w:bCs w:val="0"/>
        </w:rPr>
        <w:t xml:space="preserve"> side appears </w:t>
      </w:r>
      <w:r w:rsidR="3D6D479D">
        <w:rPr>
          <w:b w:val="0"/>
          <w:bCs w:val="0"/>
        </w:rPr>
        <w:t>pastoral</w:t>
      </w:r>
      <w:r w:rsidR="3DCC70A4">
        <w:rPr>
          <w:b w:val="0"/>
          <w:bCs w:val="0"/>
        </w:rPr>
        <w:t xml:space="preserve"> there are inscriptions from 200</w:t>
      </w:r>
      <w:r w:rsidR="414B31B4">
        <w:rPr>
          <w:b w:val="0"/>
          <w:bCs w:val="0"/>
        </w:rPr>
        <w:t>3.</w:t>
      </w:r>
      <w:r w:rsidR="781E16F0">
        <w:rPr>
          <w:b w:val="0"/>
          <w:bCs w:val="0"/>
        </w:rPr>
        <w:t xml:space="preserve"> </w:t>
      </w:r>
    </w:p>
    <w:p w:rsidR="7E7833E8" w:rsidP="38121B7A" w:rsidRDefault="7E7833E8" w14:paraId="5792765E" w14:textId="18FAADAC">
      <w:pPr>
        <w:pStyle w:val="Normal"/>
        <w:suppressLineNumbers w:val="0"/>
        <w:spacing w:before="0" w:beforeAutospacing="off" w:after="160" w:afterAutospacing="off" w:line="259" w:lineRule="auto"/>
        <w:ind w:left="0" w:right="0"/>
        <w:jc w:val="left"/>
        <w:rPr>
          <w:b w:val="0"/>
          <w:bCs w:val="0"/>
        </w:rPr>
      </w:pPr>
      <w:r w:rsidR="7E7833E8">
        <w:rPr>
          <w:b w:val="0"/>
          <w:bCs w:val="0"/>
        </w:rPr>
        <w:t>Notably to the south-west of the building</w:t>
      </w:r>
      <w:r w:rsidR="1608F54F">
        <w:rPr>
          <w:b w:val="0"/>
          <w:bCs w:val="0"/>
        </w:rPr>
        <w:t xml:space="preserve">, and </w:t>
      </w:r>
      <w:r w:rsidR="1608F54F">
        <w:rPr>
          <w:b w:val="0"/>
          <w:bCs w:val="0"/>
        </w:rPr>
        <w:t>immediately</w:t>
      </w:r>
      <w:r w:rsidR="1608F54F">
        <w:rPr>
          <w:b w:val="0"/>
          <w:bCs w:val="0"/>
        </w:rPr>
        <w:t xml:space="preserve"> to the left of the main gate.</w:t>
      </w:r>
      <w:r w:rsidR="7E7833E8">
        <w:rPr>
          <w:b w:val="0"/>
          <w:bCs w:val="0"/>
        </w:rPr>
        <w:t xml:space="preserve"> are</w:t>
      </w:r>
      <w:r w:rsidR="04B44A8C">
        <w:rPr>
          <w:b w:val="0"/>
          <w:bCs w:val="0"/>
        </w:rPr>
        <w:t xml:space="preserve"> nine neat rows of workhouse</w:t>
      </w:r>
      <w:r w:rsidR="543E0269">
        <w:rPr>
          <w:b w:val="0"/>
          <w:bCs w:val="0"/>
        </w:rPr>
        <w:t xml:space="preserve"> graves. </w:t>
      </w:r>
    </w:p>
    <w:p w:rsidR="32375CBC" w:rsidP="209E974B" w:rsidRDefault="32375CBC" w14:paraId="5EA9957D" w14:textId="2A233EFE">
      <w:pPr>
        <w:pStyle w:val="Normal"/>
        <w:suppressLineNumbers w:val="0"/>
        <w:bidi w:val="0"/>
        <w:spacing w:before="0" w:beforeAutospacing="off" w:after="160" w:afterAutospacing="off" w:line="259" w:lineRule="auto"/>
        <w:ind w:left="0" w:right="0"/>
        <w:jc w:val="left"/>
        <w:rPr>
          <w:b w:val="1"/>
          <w:bCs w:val="1"/>
        </w:rPr>
      </w:pPr>
      <w:r w:rsidRPr="209E974B" w:rsidR="32375CBC">
        <w:rPr>
          <w:b w:val="1"/>
          <w:bCs w:val="1"/>
        </w:rPr>
        <w:t>Research theme</w:t>
      </w:r>
    </w:p>
    <w:p w:rsidR="15F14B1D" w:rsidP="209E974B" w:rsidRDefault="15F14B1D" w14:paraId="05A6DB8B" w14:textId="0EEDCCD7">
      <w:pPr>
        <w:pStyle w:val="Normal"/>
        <w:suppressLineNumbers w:val="0"/>
        <w:bidi w:val="0"/>
        <w:spacing w:before="0" w:beforeAutospacing="off" w:after="160" w:afterAutospacing="off" w:line="259" w:lineRule="auto"/>
        <w:ind w:left="0" w:right="0"/>
        <w:jc w:val="left"/>
        <w:rPr>
          <w:b w:val="0"/>
          <w:bCs w:val="0"/>
        </w:rPr>
      </w:pPr>
      <w:r w:rsidR="4C924265">
        <w:rPr>
          <w:b w:val="0"/>
          <w:bCs w:val="0"/>
        </w:rPr>
        <w:t xml:space="preserve">A </w:t>
      </w:r>
      <w:r w:rsidR="13F4E2CA">
        <w:rPr>
          <w:b w:val="0"/>
          <w:bCs w:val="0"/>
        </w:rPr>
        <w:t>comparison</w:t>
      </w:r>
      <w:r w:rsidR="4C924265">
        <w:rPr>
          <w:b w:val="0"/>
          <w:bCs w:val="0"/>
        </w:rPr>
        <w:t xml:space="preserve"> between the </w:t>
      </w:r>
      <w:r w:rsidR="21AC8E80">
        <w:rPr>
          <w:b w:val="0"/>
          <w:bCs w:val="0"/>
        </w:rPr>
        <w:t xml:space="preserve">representation of familial relationships </w:t>
      </w:r>
      <w:r w:rsidR="7EEE2CF0">
        <w:rPr>
          <w:b w:val="0"/>
          <w:bCs w:val="0"/>
        </w:rPr>
        <w:t xml:space="preserve">in </w:t>
      </w:r>
      <w:r w:rsidR="43650D02">
        <w:rPr>
          <w:b w:val="0"/>
          <w:bCs w:val="0"/>
        </w:rPr>
        <w:t>commemoration</w:t>
      </w:r>
      <w:r w:rsidR="7EEE2CF0">
        <w:rPr>
          <w:b w:val="0"/>
          <w:bCs w:val="0"/>
        </w:rPr>
        <w:t xml:space="preserve"> </w:t>
      </w:r>
      <w:r w:rsidR="21AC8E80">
        <w:rPr>
          <w:b w:val="0"/>
          <w:bCs w:val="0"/>
        </w:rPr>
        <w:t xml:space="preserve">and </w:t>
      </w:r>
      <w:r w:rsidR="0A577960">
        <w:rPr>
          <w:b w:val="0"/>
          <w:bCs w:val="0"/>
        </w:rPr>
        <w:t xml:space="preserve">social </w:t>
      </w:r>
      <w:r w:rsidR="21AC8E80">
        <w:rPr>
          <w:b w:val="0"/>
          <w:bCs w:val="0"/>
        </w:rPr>
        <w:t>st</w:t>
      </w:r>
      <w:r w:rsidR="6CE1026F">
        <w:rPr>
          <w:b w:val="0"/>
          <w:bCs w:val="0"/>
        </w:rPr>
        <w:t xml:space="preserve">atus </w:t>
      </w:r>
      <w:r w:rsidR="21AC8E80">
        <w:rPr>
          <w:b w:val="0"/>
          <w:bCs w:val="0"/>
        </w:rPr>
        <w:t>through monumental inscription and design</w:t>
      </w:r>
      <w:r w:rsidR="0554C355">
        <w:rPr>
          <w:b w:val="0"/>
          <w:bCs w:val="0"/>
        </w:rPr>
        <w:t xml:space="preserve"> over time.</w:t>
      </w:r>
      <w:r w:rsidR="21AC8E80">
        <w:rPr>
          <w:b w:val="0"/>
          <w:bCs w:val="0"/>
        </w:rPr>
        <w:t xml:space="preserve"> </w:t>
      </w:r>
    </w:p>
    <w:p w:rsidR="15F14B1D" w:rsidP="209E974B" w:rsidRDefault="15F14B1D" w14:paraId="0A52A650" w14:textId="3A77BC59">
      <w:pPr>
        <w:pStyle w:val="Normal"/>
        <w:suppressLineNumbers w:val="0"/>
        <w:bidi w:val="0"/>
        <w:spacing w:before="0" w:beforeAutospacing="off" w:after="160" w:afterAutospacing="off" w:line="259" w:lineRule="auto"/>
        <w:ind w:left="0" w:right="0"/>
        <w:jc w:val="left"/>
        <w:rPr>
          <w:b w:val="0"/>
          <w:bCs w:val="0"/>
        </w:rPr>
      </w:pPr>
      <w:r w:rsidRPr="38121B7A" w:rsidR="79ACC241">
        <w:rPr>
          <w:b w:val="1"/>
          <w:bCs w:val="1"/>
        </w:rPr>
        <w:t>Methodology</w:t>
      </w:r>
    </w:p>
    <w:p w:rsidR="15F14B1D" w:rsidP="209E974B" w:rsidRDefault="15F14B1D" w14:paraId="4205FCF9" w14:textId="3ED4936D">
      <w:pPr>
        <w:pStyle w:val="Normal"/>
        <w:suppressLineNumbers w:val="0"/>
        <w:bidi w:val="0"/>
        <w:spacing w:before="0" w:beforeAutospacing="off" w:after="160" w:afterAutospacing="off" w:line="259" w:lineRule="auto"/>
        <w:ind w:left="0" w:right="0"/>
        <w:jc w:val="left"/>
        <w:rPr>
          <w:b w:val="0"/>
          <w:bCs w:val="0"/>
        </w:rPr>
      </w:pPr>
      <w:r w:rsidR="79ACC241">
        <w:rPr>
          <w:b w:val="0"/>
          <w:bCs w:val="0"/>
        </w:rPr>
        <w:t>Three areas of the graveyard were surveyed in 2022 as part of HPFY3007</w:t>
      </w:r>
      <w:r w:rsidR="1CE584BB">
        <w:rPr>
          <w:b w:val="0"/>
          <w:bCs w:val="0"/>
        </w:rPr>
        <w:t xml:space="preserve">, the </w:t>
      </w:r>
      <w:r w:rsidR="1CE584BB">
        <w:rPr>
          <w:b w:val="0"/>
          <w:bCs w:val="0"/>
        </w:rPr>
        <w:t>methodology</w:t>
      </w:r>
      <w:r w:rsidR="1CE584BB">
        <w:rPr>
          <w:b w:val="0"/>
          <w:bCs w:val="0"/>
        </w:rPr>
        <w:t xml:space="preserve"> applied may be found in </w:t>
      </w:r>
      <w:r w:rsidRPr="38121B7A" w:rsidR="1CE584BB">
        <w:rPr>
          <w:b w:val="0"/>
          <w:bCs w:val="0"/>
          <w:highlight w:val="red"/>
        </w:rPr>
        <w:t xml:space="preserve">Appendix XX. </w:t>
      </w:r>
      <w:r w:rsidRPr="38121B7A" w:rsidR="5EB69891">
        <w:rPr>
          <w:b w:val="0"/>
          <w:bCs w:val="0"/>
          <w:highlight w:val="red"/>
        </w:rPr>
        <w:t>In</w:t>
      </w:r>
      <w:r w:rsidR="5EB69891">
        <w:rPr>
          <w:b w:val="0"/>
          <w:bCs w:val="0"/>
        </w:rPr>
        <w:t xml:space="preserve"> </w:t>
      </w:r>
      <w:r w:rsidR="5EB69891">
        <w:rPr>
          <w:b w:val="0"/>
          <w:bCs w:val="0"/>
        </w:rPr>
        <w:t>good weather</w:t>
      </w:r>
      <w:r w:rsidR="5EB69891">
        <w:rPr>
          <w:b w:val="0"/>
          <w:bCs w:val="0"/>
        </w:rPr>
        <w:t xml:space="preserve"> conditions on</w:t>
      </w:r>
      <w:r w:rsidR="267849C4">
        <w:rPr>
          <w:b w:val="0"/>
          <w:bCs w:val="0"/>
        </w:rPr>
        <w:t xml:space="preserve"> 24 February 2024 t</w:t>
      </w:r>
      <w:r w:rsidR="1CE584BB">
        <w:rPr>
          <w:b w:val="0"/>
          <w:bCs w:val="0"/>
        </w:rPr>
        <w:t>h</w:t>
      </w:r>
      <w:r w:rsidR="0AEDAFE9">
        <w:rPr>
          <w:b w:val="0"/>
          <w:bCs w:val="0"/>
        </w:rPr>
        <w:t>e original</w:t>
      </w:r>
      <w:r w:rsidR="1CE584BB">
        <w:rPr>
          <w:b w:val="0"/>
          <w:bCs w:val="0"/>
        </w:rPr>
        <w:t xml:space="preserve"> data was </w:t>
      </w:r>
      <w:r w:rsidR="4498B070">
        <w:rPr>
          <w:b w:val="0"/>
          <w:bCs w:val="0"/>
        </w:rPr>
        <w:t>updated adding</w:t>
      </w:r>
      <w:r w:rsidR="11D77C52">
        <w:rPr>
          <w:b w:val="0"/>
          <w:bCs w:val="0"/>
        </w:rPr>
        <w:t xml:space="preserve"> four inhumations </w:t>
      </w:r>
      <w:r w:rsidR="3CA308C7">
        <w:rPr>
          <w:b w:val="0"/>
          <w:bCs w:val="0"/>
        </w:rPr>
        <w:t xml:space="preserve">in area N.  </w:t>
      </w:r>
      <w:r w:rsidR="3BCFD751">
        <w:rPr>
          <w:b w:val="0"/>
          <w:bCs w:val="0"/>
        </w:rPr>
        <w:t>A</w:t>
      </w:r>
      <w:r w:rsidR="6E39FAF6">
        <w:rPr>
          <w:b w:val="0"/>
          <w:bCs w:val="0"/>
        </w:rPr>
        <w:t xml:space="preserve"> plan was made of the </w:t>
      </w:r>
      <w:r w:rsidR="1F635C87">
        <w:rPr>
          <w:b w:val="0"/>
          <w:bCs w:val="0"/>
        </w:rPr>
        <w:t>workhouse graves</w:t>
      </w:r>
      <w:r w:rsidR="6E39FAF6">
        <w:rPr>
          <w:b w:val="0"/>
          <w:bCs w:val="0"/>
        </w:rPr>
        <w:t xml:space="preserve"> and the </w:t>
      </w:r>
      <w:r w:rsidR="6A9C8BFC">
        <w:rPr>
          <w:b w:val="0"/>
          <w:bCs w:val="0"/>
        </w:rPr>
        <w:t>inscription</w:t>
      </w:r>
      <w:r w:rsidR="6E39FAF6">
        <w:rPr>
          <w:b w:val="0"/>
          <w:bCs w:val="0"/>
        </w:rPr>
        <w:t xml:space="preserve"> data</w:t>
      </w:r>
      <w:r w:rsidR="54D7C5A5">
        <w:rPr>
          <w:b w:val="0"/>
          <w:bCs w:val="0"/>
        </w:rPr>
        <w:t>, where accessible,</w:t>
      </w:r>
      <w:r w:rsidR="6E39FAF6">
        <w:rPr>
          <w:b w:val="0"/>
          <w:bCs w:val="0"/>
        </w:rPr>
        <w:t xml:space="preserve"> recorded in a notebook</w:t>
      </w:r>
      <w:r w:rsidR="3826A6E8">
        <w:rPr>
          <w:b w:val="0"/>
          <w:bCs w:val="0"/>
        </w:rPr>
        <w:t xml:space="preserve"> and photographs taken.</w:t>
      </w:r>
      <w:r w:rsidR="056C60A1">
        <w:rPr>
          <w:b w:val="0"/>
          <w:bCs w:val="0"/>
        </w:rPr>
        <w:t xml:space="preserve"> </w:t>
      </w:r>
      <w:r w:rsidR="1B83B18F">
        <w:rPr>
          <w:b w:val="0"/>
          <w:bCs w:val="0"/>
        </w:rPr>
        <w:t xml:space="preserve">The </w:t>
      </w:r>
      <w:r w:rsidR="5FDE3723">
        <w:rPr>
          <w:b w:val="0"/>
          <w:bCs w:val="0"/>
        </w:rPr>
        <w:t>notebook</w:t>
      </w:r>
      <w:r w:rsidR="1B83B18F">
        <w:rPr>
          <w:b w:val="0"/>
          <w:bCs w:val="0"/>
        </w:rPr>
        <w:t xml:space="preserve"> entries were </w:t>
      </w:r>
      <w:r w:rsidR="1B83B18F">
        <w:rPr>
          <w:b w:val="0"/>
          <w:bCs w:val="0"/>
        </w:rPr>
        <w:t>subsequently</w:t>
      </w:r>
      <w:r w:rsidR="1B83B18F">
        <w:rPr>
          <w:b w:val="0"/>
          <w:bCs w:val="0"/>
        </w:rPr>
        <w:t xml:space="preserve"> </w:t>
      </w:r>
      <w:r w:rsidR="5C81D6AD">
        <w:rPr>
          <w:b w:val="0"/>
          <w:bCs w:val="0"/>
        </w:rPr>
        <w:t xml:space="preserve">transcribed to an excel workbook. The </w:t>
      </w:r>
      <w:r w:rsidR="38AAD90A">
        <w:rPr>
          <w:b w:val="0"/>
          <w:bCs w:val="0"/>
        </w:rPr>
        <w:t>o</w:t>
      </w:r>
      <w:r w:rsidR="46BB41D0">
        <w:rPr>
          <w:b w:val="0"/>
          <w:bCs w:val="0"/>
        </w:rPr>
        <w:t xml:space="preserve">riginal workhouse death registers and the Monumental Inscription </w:t>
      </w:r>
      <w:r w:rsidR="2DCAD238">
        <w:rPr>
          <w:b w:val="0"/>
          <w:bCs w:val="0"/>
        </w:rPr>
        <w:t>R</w:t>
      </w:r>
      <w:r w:rsidR="46BB41D0">
        <w:rPr>
          <w:b w:val="0"/>
          <w:bCs w:val="0"/>
        </w:rPr>
        <w:t>ecor</w:t>
      </w:r>
      <w:r w:rsidR="2A6F8EBC">
        <w:rPr>
          <w:b w:val="0"/>
          <w:bCs w:val="0"/>
        </w:rPr>
        <w:t xml:space="preserve">d </w:t>
      </w:r>
      <w:r w:rsidR="5CE3F8EF">
        <w:rPr>
          <w:b w:val="0"/>
          <w:bCs w:val="0"/>
        </w:rPr>
        <w:t>was</w:t>
      </w:r>
      <w:r w:rsidR="2A6F8EBC">
        <w:rPr>
          <w:b w:val="0"/>
          <w:bCs w:val="0"/>
        </w:rPr>
        <w:t xml:space="preserve"> examined</w:t>
      </w:r>
      <w:r w:rsidR="1ECB06DA">
        <w:rPr>
          <w:b w:val="0"/>
          <w:bCs w:val="0"/>
        </w:rPr>
        <w:t xml:space="preserve"> at the National Archive, Aberystwyth on 28 March 2024. </w:t>
      </w:r>
      <w:r w:rsidR="2A6F8EBC">
        <w:rPr>
          <w:b w:val="0"/>
          <w:bCs w:val="0"/>
        </w:rPr>
        <w:t xml:space="preserve">This data was input to the excel </w:t>
      </w:r>
      <w:r w:rsidR="3919A1B4">
        <w:rPr>
          <w:b w:val="0"/>
          <w:bCs w:val="0"/>
        </w:rPr>
        <w:t>workbook</w:t>
      </w:r>
      <w:r w:rsidR="2A6F8EBC">
        <w:rPr>
          <w:b w:val="0"/>
          <w:bCs w:val="0"/>
        </w:rPr>
        <w:t>. A further visit was made to the graveyard on 7 March 2024 to photograph specific headstones.</w:t>
      </w:r>
    </w:p>
    <w:p w:rsidR="125F750F" w:rsidP="209E974B" w:rsidRDefault="125F750F" w14:paraId="3BAD0950" w14:textId="5C54FF7C">
      <w:pPr>
        <w:pStyle w:val="Normal"/>
        <w:suppressLineNumbers w:val="0"/>
        <w:bidi w:val="0"/>
        <w:spacing w:before="0" w:beforeAutospacing="off" w:after="160" w:afterAutospacing="off" w:line="259" w:lineRule="auto"/>
        <w:ind w:left="0" w:right="0"/>
        <w:jc w:val="left"/>
        <w:rPr>
          <w:b w:val="0"/>
          <w:bCs w:val="0"/>
        </w:rPr>
      </w:pPr>
      <w:r w:rsidR="1AA54826">
        <w:rPr>
          <w:b w:val="0"/>
          <w:bCs w:val="0"/>
        </w:rPr>
        <w:t xml:space="preserve">114 memorials were </w:t>
      </w:r>
      <w:r w:rsidR="512E953C">
        <w:rPr>
          <w:b w:val="0"/>
          <w:bCs w:val="0"/>
        </w:rPr>
        <w:t>surveyed, t</w:t>
      </w:r>
      <w:r w:rsidR="1AA54826">
        <w:rPr>
          <w:b w:val="0"/>
          <w:bCs w:val="0"/>
        </w:rPr>
        <w:t>his was revised to 116 once the memo</w:t>
      </w:r>
      <w:r w:rsidR="53A9F63D">
        <w:rPr>
          <w:b w:val="0"/>
          <w:bCs w:val="0"/>
        </w:rPr>
        <w:t>rials were linked to the monumental inscription record</w:t>
      </w:r>
      <w:r w:rsidR="15B5DEB0">
        <w:rPr>
          <w:b w:val="0"/>
          <w:bCs w:val="0"/>
        </w:rPr>
        <w:t xml:space="preserve"> which </w:t>
      </w:r>
      <w:r w:rsidR="15B5DEB0">
        <w:rPr>
          <w:b w:val="0"/>
          <w:bCs w:val="0"/>
        </w:rPr>
        <w:t>identified</w:t>
      </w:r>
      <w:r w:rsidR="15B5DEB0">
        <w:rPr>
          <w:b w:val="0"/>
          <w:bCs w:val="0"/>
        </w:rPr>
        <w:t xml:space="preserve"> two</w:t>
      </w:r>
      <w:r w:rsidR="53A9F63D">
        <w:rPr>
          <w:b w:val="0"/>
          <w:bCs w:val="0"/>
        </w:rPr>
        <w:t xml:space="preserve"> </w:t>
      </w:r>
      <w:r w:rsidR="465DC891">
        <w:rPr>
          <w:b w:val="0"/>
          <w:bCs w:val="0"/>
        </w:rPr>
        <w:t xml:space="preserve">rough </w:t>
      </w:r>
      <w:r w:rsidR="53A9F63D">
        <w:rPr>
          <w:b w:val="0"/>
          <w:bCs w:val="0"/>
        </w:rPr>
        <w:t xml:space="preserve">stones </w:t>
      </w:r>
      <w:r w:rsidR="75FD453A">
        <w:rPr>
          <w:b w:val="0"/>
          <w:bCs w:val="0"/>
        </w:rPr>
        <w:t>as</w:t>
      </w:r>
      <w:r w:rsidR="53A9F63D">
        <w:rPr>
          <w:b w:val="0"/>
          <w:bCs w:val="0"/>
        </w:rPr>
        <w:t xml:space="preserve"> grave markers</w:t>
      </w:r>
      <w:r w:rsidR="24DA56E4">
        <w:rPr>
          <w:b w:val="0"/>
          <w:bCs w:val="0"/>
        </w:rPr>
        <w:t>.</w:t>
      </w:r>
      <w:r w:rsidR="13ADC14F">
        <w:rPr>
          <w:b w:val="0"/>
          <w:bCs w:val="0"/>
        </w:rPr>
        <w:t xml:space="preserve"> </w:t>
      </w:r>
    </w:p>
    <w:p w:rsidR="209E974B" w:rsidP="209E974B" w:rsidRDefault="209E974B" w14:paraId="33257354" w14:textId="3B19F428">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658DB645" w14:textId="6208A59C">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2A2F0F3C" w14:textId="1C76BF54">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3E509307" w14:textId="75D7FACE">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6AA7D229" w14:textId="7FDAA2D5">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62E6451D" w14:textId="1F37D25E">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060207D2" w14:textId="06409386">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58847F3B" w14:textId="25605B25">
      <w:pPr>
        <w:pStyle w:val="Normal"/>
        <w:suppressLineNumbers w:val="0"/>
        <w:bidi w:val="0"/>
        <w:spacing w:before="0" w:beforeAutospacing="off" w:after="160" w:afterAutospacing="off" w:line="259" w:lineRule="auto"/>
        <w:ind w:left="0" w:right="0"/>
        <w:jc w:val="left"/>
        <w:rPr>
          <w:b w:val="1"/>
          <w:bCs w:val="1"/>
        </w:rPr>
      </w:pPr>
    </w:p>
    <w:p w:rsidR="039D1750" w:rsidP="209E974B" w:rsidRDefault="039D1750" w14:paraId="2973D8D8" w14:textId="5F499E37">
      <w:pPr>
        <w:pStyle w:val="Normal"/>
        <w:suppressLineNumbers w:val="0"/>
        <w:bidi w:val="0"/>
        <w:spacing w:before="0" w:beforeAutospacing="off" w:after="160" w:afterAutospacing="off" w:line="259" w:lineRule="auto"/>
        <w:ind w:left="0" w:right="0"/>
        <w:jc w:val="left"/>
        <w:rPr>
          <w:b w:val="0"/>
          <w:bCs w:val="0"/>
        </w:rPr>
      </w:pPr>
      <w:r w:rsidRPr="38121B7A" w:rsidR="5C765BFC">
        <w:rPr>
          <w:b w:val="1"/>
          <w:bCs w:val="1"/>
        </w:rPr>
        <w:t>Survey a</w:t>
      </w:r>
      <w:r w:rsidRPr="38121B7A" w:rsidR="0D54F6C5">
        <w:rPr>
          <w:b w:val="1"/>
          <w:bCs w:val="1"/>
        </w:rPr>
        <w:t>rea overview</w:t>
      </w:r>
    </w:p>
    <w:p w:rsidR="67EBC6F4" w:rsidP="209E974B" w:rsidRDefault="67EBC6F4" w14:paraId="014624A0" w14:textId="4F312B78">
      <w:pPr>
        <w:pStyle w:val="Normal"/>
        <w:bidi w:val="0"/>
        <w:spacing w:before="0" w:beforeAutospacing="off" w:after="160" w:afterAutospacing="off" w:line="259" w:lineRule="auto"/>
        <w:ind w:left="0" w:right="0"/>
        <w:jc w:val="left"/>
        <w:rPr/>
      </w:pPr>
      <w:r w:rsidR="67EBC6F4">
        <w:drawing>
          <wp:inline wp14:editId="24DFD91A" wp14:anchorId="091FD815">
            <wp:extent cx="3999706" cy="4304616"/>
            <wp:effectExtent l="0" t="0" r="0" b="0"/>
            <wp:docPr id="414627467" name="" title=""/>
            <wp:cNvGraphicFramePr>
              <a:graphicFrameLocks noChangeAspect="1"/>
            </wp:cNvGraphicFramePr>
            <a:graphic>
              <a:graphicData uri="http://schemas.openxmlformats.org/drawingml/2006/picture">
                <pic:pic>
                  <pic:nvPicPr>
                    <pic:cNvPr id="0" name=""/>
                    <pic:cNvPicPr/>
                  </pic:nvPicPr>
                  <pic:blipFill>
                    <a:blip r:embed="Rc69011c61d314654">
                      <a:extLst>
                        <a:ext xmlns:a="http://schemas.openxmlformats.org/drawingml/2006/main" uri="{28A0092B-C50C-407E-A947-70E740481C1C}">
                          <a14:useLocalDpi val="0"/>
                        </a:ext>
                      </a:extLst>
                    </a:blip>
                    <a:stretch>
                      <a:fillRect/>
                    </a:stretch>
                  </pic:blipFill>
                  <pic:spPr>
                    <a:xfrm>
                      <a:off x="0" y="0"/>
                      <a:ext cx="3999706" cy="4304616"/>
                    </a:xfrm>
                    <a:prstGeom prst="rect">
                      <a:avLst/>
                    </a:prstGeom>
                  </pic:spPr>
                </pic:pic>
              </a:graphicData>
            </a:graphic>
          </wp:inline>
        </w:drawing>
      </w:r>
    </w:p>
    <w:p w:rsidR="209E974B" w:rsidP="209E974B" w:rsidRDefault="209E974B" w14:paraId="19DACBC6" w14:textId="1F115322">
      <w:pPr>
        <w:pStyle w:val="Normal"/>
        <w:suppressLineNumbers w:val="0"/>
        <w:bidi w:val="0"/>
        <w:spacing w:before="0" w:beforeAutospacing="off" w:after="160" w:afterAutospacing="off" w:line="259" w:lineRule="auto"/>
        <w:ind w:left="0" w:right="0"/>
        <w:jc w:val="left"/>
        <w:rPr>
          <w:b w:val="1"/>
          <w:bCs w:val="1"/>
        </w:rPr>
      </w:pPr>
    </w:p>
    <w:tbl>
      <w:tblPr>
        <w:tblStyle w:val="TableNormal"/>
        <w:bidiVisual w:val="0"/>
        <w:tblW w:w="0" w:type="auto"/>
        <w:tblLayout w:type="fixed"/>
        <w:tblLook w:val="06A0" w:firstRow="1" w:lastRow="0" w:firstColumn="1" w:lastColumn="0" w:noHBand="1" w:noVBand="1"/>
      </w:tblPr>
      <w:tblGrid>
        <w:gridCol w:w="903"/>
        <w:gridCol w:w="6255"/>
        <w:gridCol w:w="1815"/>
      </w:tblGrid>
      <w:tr w:rsidR="209E974B" w:rsidTr="38121B7A" w14:paraId="78BEFFDC">
        <w:trPr>
          <w:trHeight w:val="300"/>
        </w:trPr>
        <w:tc>
          <w:tcPr>
            <w:tcW w:w="90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0B872DFF" w14:textId="4B6C8492">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Area</w:t>
            </w:r>
          </w:p>
        </w:tc>
        <w:tc>
          <w:tcPr>
            <w:tcW w:w="62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363299D9" w14:textId="4C7B2EFB">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Description</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598FAD10" w14:textId="0DEACC3A">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Site plan</w:t>
            </w:r>
          </w:p>
        </w:tc>
      </w:tr>
      <w:tr w:rsidR="209E974B" w:rsidTr="38121B7A" w14:paraId="386531BD">
        <w:trPr>
          <w:trHeight w:val="300"/>
        </w:trPr>
        <w:tc>
          <w:tcPr>
            <w:tcW w:w="90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43B662D" w:rsidP="209E974B" w:rsidRDefault="643B662D" w14:paraId="6FA69B3D" w14:textId="730FAD19">
            <w:pPr>
              <w:pStyle w:val="Normal"/>
              <w:suppressLineNumbers w:val="0"/>
              <w:bidi w:val="0"/>
              <w:spacing w:before="0" w:beforeAutospacing="off" w:after="0" w:afterAutospacing="off" w:line="259" w:lineRule="auto"/>
              <w:ind w:left="-20" w:right="-20"/>
              <w:jc w:val="center"/>
              <w:rPr>
                <w:rFonts w:ascii="Aptos Narrow" w:hAnsi="Aptos Narrow" w:eastAsia="Aptos Narrow" w:cs="Aptos Narrow"/>
                <w:b w:val="0"/>
                <w:bCs w:val="0"/>
                <w:i w:val="0"/>
                <w:iCs w:val="0"/>
                <w:strike w:val="0"/>
                <w:dstrike w:val="0"/>
                <w:color w:val="000000" w:themeColor="text1" w:themeTint="FF" w:themeShade="FF"/>
                <w:sz w:val="22"/>
                <w:szCs w:val="22"/>
                <w:u w:val="none"/>
              </w:rPr>
            </w:pPr>
            <w:r w:rsidRPr="209E974B" w:rsidR="643B662D">
              <w:rPr>
                <w:rFonts w:ascii="Aptos Narrow" w:hAnsi="Aptos Narrow" w:eastAsia="Aptos Narrow" w:cs="Aptos Narrow"/>
                <w:b w:val="0"/>
                <w:bCs w:val="0"/>
                <w:i w:val="0"/>
                <w:iCs w:val="0"/>
                <w:strike w:val="0"/>
                <w:dstrike w:val="0"/>
                <w:color w:val="000000" w:themeColor="text1" w:themeTint="FF" w:themeShade="FF"/>
                <w:sz w:val="22"/>
                <w:szCs w:val="22"/>
                <w:u w:val="none"/>
              </w:rPr>
              <w:t>C</w:t>
            </w:r>
          </w:p>
        </w:tc>
        <w:tc>
          <w:tcPr>
            <w:tcW w:w="62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43B662D" w:rsidP="209E974B" w:rsidRDefault="643B662D" w14:paraId="285329BF" w14:textId="4EB04117">
            <w:pPr>
              <w:bidi w:val="0"/>
              <w:spacing w:before="0" w:beforeAutospacing="off" w:after="0" w:afterAutospacing="off"/>
              <w:ind w:left="-20" w:right="-20"/>
              <w:rPr/>
            </w:pPr>
            <w:r w:rsidRPr="209E974B" w:rsidR="643B662D">
              <w:rPr>
                <w:b w:val="0"/>
                <w:bCs w:val="0"/>
                <w:i w:val="0"/>
                <w:iCs w:val="0"/>
                <w:strike w:val="0"/>
                <w:dstrike w:val="0"/>
                <w:color w:val="000000" w:themeColor="text1" w:themeTint="FF" w:themeShade="FF"/>
                <w:sz w:val="22"/>
                <w:szCs w:val="22"/>
                <w:u w:val="none"/>
              </w:rPr>
              <w:t xml:space="preserve"> </w:t>
            </w:r>
            <w:r w:rsidRPr="209E974B" w:rsidR="563D69D0">
              <w:rPr>
                <w:b w:val="0"/>
                <w:bCs w:val="0"/>
                <w:i w:val="0"/>
                <w:iCs w:val="0"/>
                <w:strike w:val="0"/>
                <w:dstrike w:val="0"/>
                <w:color w:val="000000" w:themeColor="text1" w:themeTint="FF" w:themeShade="FF"/>
                <w:sz w:val="22"/>
                <w:szCs w:val="22"/>
                <w:u w:val="none"/>
              </w:rPr>
              <w:t>A</w:t>
            </w:r>
            <w:r w:rsidRPr="209E974B" w:rsidR="209E974B">
              <w:rPr>
                <w:b w:val="0"/>
                <w:bCs w:val="0"/>
                <w:i w:val="0"/>
                <w:iCs w:val="0"/>
                <w:strike w:val="0"/>
                <w:dstrike w:val="0"/>
                <w:color w:val="000000" w:themeColor="text1" w:themeTint="FF" w:themeShade="FF"/>
                <w:sz w:val="22"/>
                <w:szCs w:val="22"/>
                <w:u w:val="none"/>
              </w:rPr>
              <w:t>rea to the east end of and attached to the church building</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24721134" w14:textId="45132BB2">
            <w:pPr>
              <w:bidi w:val="0"/>
              <w:spacing w:before="0" w:beforeAutospacing="off" w:after="0" w:afterAutospacing="off"/>
              <w:ind w:left="-20" w:right="-20"/>
              <w:jc w:val="center"/>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t>Appendix XX</w:t>
            </w:r>
          </w:p>
        </w:tc>
      </w:tr>
      <w:tr w:rsidR="209E974B" w:rsidTr="38121B7A" w14:paraId="1082A2A1">
        <w:trPr>
          <w:trHeight w:val="300"/>
        </w:trPr>
        <w:tc>
          <w:tcPr>
            <w:tcW w:w="90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4B0D16B3" w14:textId="4646D9B2">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M</w:t>
            </w:r>
          </w:p>
        </w:tc>
        <w:tc>
          <w:tcPr>
            <w:tcW w:w="62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7DCC65B" w:rsidP="209E974B" w:rsidRDefault="27DCC65B" w14:paraId="3AE6DFC4" w14:textId="23982C67">
            <w:pPr>
              <w:bidi w:val="0"/>
              <w:spacing w:before="0" w:beforeAutospacing="off" w:after="0" w:afterAutospacing="off"/>
              <w:ind w:left="-20" w:right="-20"/>
              <w:rPr/>
            </w:pPr>
            <w:r w:rsidRPr="209E974B" w:rsidR="27DCC65B">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Medieval church platform</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7DA20FC8" w14:textId="08D8F97E">
            <w:pPr>
              <w:bidi w:val="0"/>
              <w:spacing w:before="0" w:beforeAutospacing="off" w:after="0" w:afterAutospacing="off"/>
              <w:ind w:left="-20" w:right="-20"/>
              <w:jc w:val="center"/>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t>Appendix XX</w:t>
            </w:r>
          </w:p>
        </w:tc>
      </w:tr>
      <w:tr w:rsidR="209E974B" w:rsidTr="38121B7A" w14:paraId="7E3FD2AD">
        <w:trPr>
          <w:trHeight w:val="300"/>
        </w:trPr>
        <w:tc>
          <w:tcPr>
            <w:tcW w:w="90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3C4D735F" w14:textId="6C9264BE">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N</w:t>
            </w:r>
          </w:p>
        </w:tc>
        <w:tc>
          <w:tcPr>
            <w:tcW w:w="62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3D985517" w:rsidP="209E974B" w:rsidRDefault="3D985517" w14:paraId="7FF378A5" w14:textId="7FA2E044">
            <w:pPr>
              <w:bidi w:val="0"/>
              <w:spacing w:before="0" w:beforeAutospacing="off" w:after="0" w:afterAutospacing="off"/>
              <w:ind w:left="-20" w:right="-20"/>
              <w:rPr/>
            </w:pPr>
            <w:r w:rsidRPr="209E974B" w:rsidR="3D985517">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Active area to north of church</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024CA4D4" w14:textId="108F384C">
            <w:pPr>
              <w:bidi w:val="0"/>
              <w:spacing w:before="0" w:beforeAutospacing="off" w:after="0" w:afterAutospacing="off"/>
              <w:ind w:left="-20" w:right="-20"/>
              <w:jc w:val="center"/>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t>Appendix XX</w:t>
            </w:r>
          </w:p>
        </w:tc>
      </w:tr>
      <w:tr w:rsidR="209E974B" w:rsidTr="38121B7A" w14:paraId="55601778">
        <w:trPr>
          <w:trHeight w:val="300"/>
        </w:trPr>
        <w:tc>
          <w:tcPr>
            <w:tcW w:w="903"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08180F8F" w14:textId="75D04150">
            <w:pPr>
              <w:bidi w:val="0"/>
              <w:spacing w:before="0" w:beforeAutospacing="off" w:after="0" w:afterAutospacing="off"/>
              <w:ind w:left="-20" w:right="-20"/>
              <w:jc w:val="center"/>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u w:val="none"/>
              </w:rPr>
              <w:t>W</w:t>
            </w:r>
          </w:p>
        </w:tc>
        <w:tc>
          <w:tcPr>
            <w:tcW w:w="625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F27F3F5" w:rsidP="209E974B" w:rsidRDefault="5F27F3F5" w14:paraId="7F25727D" w14:textId="7E4D114C">
            <w:pPr>
              <w:bidi w:val="0"/>
              <w:spacing w:before="0" w:beforeAutospacing="off" w:after="0" w:afterAutospacing="off"/>
              <w:ind w:left="-20" w:right="-20"/>
              <w:rPr/>
            </w:pPr>
            <w:r w:rsidRPr="38121B7A" w:rsidR="1660145A">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 </w:t>
            </w:r>
            <w:r w:rsidRPr="38121B7A" w:rsidR="6DEB7766">
              <w:rPr>
                <w:rFonts w:ascii="Aptos Narrow" w:hAnsi="Aptos Narrow" w:eastAsia="Aptos Narrow" w:cs="Aptos Narrow"/>
                <w:b w:val="0"/>
                <w:bCs w:val="0"/>
                <w:i w:val="0"/>
                <w:iCs w:val="0"/>
                <w:strike w:val="0"/>
                <w:dstrike w:val="0"/>
                <w:color w:val="000000" w:themeColor="text1" w:themeTint="FF" w:themeShade="FF"/>
                <w:sz w:val="22"/>
                <w:szCs w:val="22"/>
                <w:u w:val="none"/>
              </w:rPr>
              <w:t>Workhouse graves to south</w:t>
            </w:r>
            <w:r w:rsidRPr="38121B7A" w:rsidR="1CC6AABE">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-west </w:t>
            </w:r>
            <w:r w:rsidRPr="38121B7A" w:rsidR="6DEB7766">
              <w:rPr>
                <w:rFonts w:ascii="Aptos Narrow" w:hAnsi="Aptos Narrow" w:eastAsia="Aptos Narrow" w:cs="Aptos Narrow"/>
                <w:b w:val="0"/>
                <w:bCs w:val="0"/>
                <w:i w:val="0"/>
                <w:iCs w:val="0"/>
                <w:strike w:val="0"/>
                <w:dstrike w:val="0"/>
                <w:color w:val="000000" w:themeColor="text1" w:themeTint="FF" w:themeShade="FF"/>
                <w:sz w:val="22"/>
                <w:szCs w:val="22"/>
                <w:u w:val="none"/>
              </w:rPr>
              <w:t>of church</w:t>
            </w:r>
          </w:p>
        </w:tc>
        <w:tc>
          <w:tcPr>
            <w:tcW w:w="181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209E974B" w:rsidP="209E974B" w:rsidRDefault="209E974B" w14:paraId="257DB514" w14:textId="53ABC47F">
            <w:pPr>
              <w:bidi w:val="0"/>
              <w:spacing w:before="0" w:beforeAutospacing="off" w:after="0" w:afterAutospacing="off"/>
              <w:ind w:left="-20" w:right="-20"/>
              <w:jc w:val="center"/>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pPr>
            <w:r w:rsidRPr="209E974B" w:rsidR="209E974B">
              <w:rPr>
                <w:rFonts w:ascii="Aptos Narrow" w:hAnsi="Aptos Narrow" w:eastAsia="Aptos Narrow" w:cs="Aptos Narrow"/>
                <w:b w:val="0"/>
                <w:bCs w:val="0"/>
                <w:i w:val="0"/>
                <w:iCs w:val="0"/>
                <w:strike w:val="0"/>
                <w:dstrike w:val="0"/>
                <w:color w:val="000000" w:themeColor="text1" w:themeTint="FF" w:themeShade="FF"/>
                <w:sz w:val="22"/>
                <w:szCs w:val="22"/>
                <w:highlight w:val="red"/>
                <w:u w:val="none"/>
              </w:rPr>
              <w:t>Appendix XX</w:t>
            </w:r>
          </w:p>
        </w:tc>
      </w:tr>
    </w:tbl>
    <w:p w:rsidR="209E974B" w:rsidP="209E974B" w:rsidRDefault="209E974B" w14:paraId="628B1344" w14:textId="26689A82">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64C89517" w14:textId="49586127">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41BA74CC" w14:textId="76570942">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53D6020E" w14:textId="1B19FAAB">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082F3F7D" w14:textId="1F656AC7">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3A6935B2" w14:textId="56582FB2">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5C647781" w14:textId="7472ED6D">
      <w:pPr>
        <w:pStyle w:val="Normal"/>
        <w:suppressLineNumbers w:val="0"/>
        <w:bidi w:val="0"/>
        <w:spacing w:before="0" w:beforeAutospacing="off" w:after="160" w:afterAutospacing="off" w:line="259" w:lineRule="auto"/>
        <w:ind w:left="0" w:right="0"/>
        <w:jc w:val="left"/>
        <w:rPr>
          <w:b w:val="1"/>
          <w:bCs w:val="1"/>
        </w:rPr>
      </w:pPr>
    </w:p>
    <w:p w:rsidR="209E974B" w:rsidP="209E974B" w:rsidRDefault="209E974B" w14:paraId="104685B8" w14:textId="73EC0267">
      <w:pPr>
        <w:pStyle w:val="Normal"/>
        <w:suppressLineNumbers w:val="0"/>
        <w:bidi w:val="0"/>
        <w:spacing w:before="0" w:beforeAutospacing="off" w:after="160" w:afterAutospacing="off" w:line="259" w:lineRule="auto"/>
        <w:ind w:left="0" w:right="0"/>
        <w:jc w:val="left"/>
        <w:rPr>
          <w:b w:val="1"/>
          <w:bCs w:val="1"/>
        </w:rPr>
      </w:pPr>
    </w:p>
    <w:p w:rsidR="4F14C62C" w:rsidP="209E974B" w:rsidRDefault="4F14C62C" w14:paraId="4DDB625A" w14:textId="033F02E6">
      <w:pPr>
        <w:pStyle w:val="Normal"/>
        <w:suppressLineNumbers w:val="0"/>
        <w:bidi w:val="0"/>
        <w:spacing w:before="0" w:beforeAutospacing="off" w:after="160" w:afterAutospacing="off" w:line="259" w:lineRule="auto"/>
        <w:ind w:left="0" w:right="0"/>
        <w:jc w:val="left"/>
        <w:rPr>
          <w:b w:val="1"/>
          <w:bCs w:val="1"/>
        </w:rPr>
      </w:pPr>
      <w:r w:rsidRPr="209E974B" w:rsidR="4F14C62C">
        <w:rPr>
          <w:b w:val="1"/>
          <w:bCs w:val="1"/>
        </w:rPr>
        <w:t>D</w:t>
      </w:r>
      <w:r w:rsidRPr="209E974B" w:rsidR="66B62ECA">
        <w:rPr>
          <w:b w:val="1"/>
          <w:bCs w:val="1"/>
        </w:rPr>
        <w:t>ata descriptio</w:t>
      </w:r>
      <w:r w:rsidRPr="209E974B" w:rsidR="0C591EF7">
        <w:rPr>
          <w:b w:val="1"/>
          <w:bCs w:val="1"/>
        </w:rPr>
        <w:t>n</w:t>
      </w:r>
    </w:p>
    <w:p w:rsidR="0021E89C" w:rsidP="209E974B" w:rsidRDefault="0021E89C" w14:paraId="2BCDA773" w14:textId="6DC1705C">
      <w:pPr>
        <w:pStyle w:val="Normal"/>
        <w:suppressLineNumbers w:val="0"/>
        <w:bidi w:val="0"/>
        <w:spacing w:before="0" w:beforeAutospacing="off" w:after="160" w:afterAutospacing="off" w:line="259" w:lineRule="auto"/>
        <w:ind w:left="0" w:right="0"/>
        <w:jc w:val="left"/>
        <w:rPr>
          <w:b w:val="0"/>
          <w:bCs w:val="0"/>
        </w:rPr>
      </w:pPr>
      <w:r w:rsidR="398F9ABC">
        <w:rPr>
          <w:b w:val="0"/>
          <w:bCs w:val="0"/>
        </w:rPr>
        <w:t xml:space="preserve">203 memorials with 325 </w:t>
      </w:r>
      <w:r w:rsidR="681FA2DB">
        <w:rPr>
          <w:b w:val="0"/>
          <w:bCs w:val="0"/>
        </w:rPr>
        <w:t>commemorations</w:t>
      </w:r>
      <w:r w:rsidR="398F9ABC">
        <w:rPr>
          <w:b w:val="0"/>
          <w:bCs w:val="0"/>
        </w:rPr>
        <w:t xml:space="preserve"> had sufficient </w:t>
      </w:r>
      <w:r w:rsidR="6088E59E">
        <w:rPr>
          <w:b w:val="0"/>
          <w:bCs w:val="0"/>
        </w:rPr>
        <w:t xml:space="preserve">inscription </w:t>
      </w:r>
      <w:r w:rsidR="398F9ABC">
        <w:rPr>
          <w:b w:val="0"/>
          <w:bCs w:val="0"/>
        </w:rPr>
        <w:t xml:space="preserve">information to </w:t>
      </w:r>
      <w:r w:rsidR="694388C4">
        <w:rPr>
          <w:b w:val="0"/>
          <w:bCs w:val="0"/>
        </w:rPr>
        <w:t>be analysed.</w:t>
      </w:r>
      <w:r w:rsidR="54AAA0C5">
        <w:rPr>
          <w:b w:val="0"/>
          <w:bCs w:val="0"/>
        </w:rPr>
        <w:t xml:space="preserve"> </w:t>
      </w:r>
      <w:r w:rsidR="54AAA0C5">
        <w:rPr>
          <w:b w:val="0"/>
          <w:bCs w:val="0"/>
        </w:rPr>
        <w:t>Particular note</w:t>
      </w:r>
      <w:r w:rsidR="54AAA0C5">
        <w:rPr>
          <w:b w:val="0"/>
          <w:bCs w:val="0"/>
        </w:rPr>
        <w:t xml:space="preserve"> should be made </w:t>
      </w:r>
      <w:r w:rsidR="12A581B8">
        <w:rPr>
          <w:b w:val="0"/>
          <w:bCs w:val="0"/>
        </w:rPr>
        <w:t xml:space="preserve">that </w:t>
      </w:r>
      <w:r w:rsidR="5AD34C7F">
        <w:rPr>
          <w:b w:val="0"/>
          <w:bCs w:val="0"/>
        </w:rPr>
        <w:t>the workhouse</w:t>
      </w:r>
      <w:r w:rsidR="54AAA0C5">
        <w:rPr>
          <w:b w:val="0"/>
          <w:bCs w:val="0"/>
        </w:rPr>
        <w:t xml:space="preserve"> memorials </w:t>
      </w:r>
      <w:r w:rsidR="768E6D51">
        <w:rPr>
          <w:b w:val="0"/>
          <w:bCs w:val="0"/>
        </w:rPr>
        <w:t xml:space="preserve">can only be analysed first by reference to the Monumental Inscription </w:t>
      </w:r>
      <w:r w:rsidR="634CB0BD">
        <w:rPr>
          <w:b w:val="0"/>
          <w:bCs w:val="0"/>
        </w:rPr>
        <w:t>R</w:t>
      </w:r>
      <w:r w:rsidR="768E6D51">
        <w:rPr>
          <w:b w:val="0"/>
          <w:bCs w:val="0"/>
        </w:rPr>
        <w:t xml:space="preserve">ecord. </w:t>
      </w:r>
      <w:r w:rsidR="0D1D44D1">
        <w:rPr>
          <w:b w:val="0"/>
          <w:bCs w:val="0"/>
        </w:rPr>
        <w:t xml:space="preserve">For consistency, where the </w:t>
      </w:r>
      <w:r w:rsidR="768E6D51">
        <w:rPr>
          <w:b w:val="0"/>
          <w:bCs w:val="0"/>
        </w:rPr>
        <w:t xml:space="preserve">workhouse memorials </w:t>
      </w:r>
      <w:r w:rsidR="6310B500">
        <w:rPr>
          <w:b w:val="0"/>
          <w:bCs w:val="0"/>
        </w:rPr>
        <w:t xml:space="preserve">were illegible (see criteria in the table below) these were excluded </w:t>
      </w:r>
      <w:r w:rsidR="32E9662A">
        <w:rPr>
          <w:b w:val="0"/>
          <w:bCs w:val="0"/>
        </w:rPr>
        <w:t>from</w:t>
      </w:r>
      <w:r w:rsidR="6310B500">
        <w:rPr>
          <w:b w:val="0"/>
          <w:bCs w:val="0"/>
        </w:rPr>
        <w:t xml:space="preserve"> </w:t>
      </w:r>
      <w:r w:rsidR="2CD0E0D5">
        <w:rPr>
          <w:b w:val="0"/>
          <w:bCs w:val="0"/>
        </w:rPr>
        <w:t>the</w:t>
      </w:r>
      <w:r w:rsidR="6310B500">
        <w:rPr>
          <w:b w:val="0"/>
          <w:bCs w:val="0"/>
        </w:rPr>
        <w:t xml:space="preserve"> </w:t>
      </w:r>
      <w:r w:rsidR="3E67C316">
        <w:rPr>
          <w:b w:val="0"/>
          <w:bCs w:val="0"/>
        </w:rPr>
        <w:t>analysis</w:t>
      </w:r>
      <w:r w:rsidR="6310B500">
        <w:rPr>
          <w:b w:val="0"/>
          <w:bCs w:val="0"/>
        </w:rPr>
        <w:t xml:space="preserve"> </w:t>
      </w:r>
      <w:r w:rsidR="6026BCC3">
        <w:rPr>
          <w:b w:val="0"/>
          <w:bCs w:val="0"/>
        </w:rPr>
        <w:t>as</w:t>
      </w:r>
      <w:r w:rsidR="6026BCC3">
        <w:rPr>
          <w:b w:val="0"/>
          <w:bCs w:val="0"/>
        </w:rPr>
        <w:t xml:space="preserve"> per</w:t>
      </w:r>
      <w:r w:rsidR="6310B500">
        <w:rPr>
          <w:b w:val="0"/>
          <w:bCs w:val="0"/>
        </w:rPr>
        <w:t xml:space="preserve"> treatment of</w:t>
      </w:r>
      <w:r w:rsidR="78D1391B">
        <w:rPr>
          <w:b w:val="0"/>
          <w:bCs w:val="0"/>
        </w:rPr>
        <w:t xml:space="preserve"> areas </w:t>
      </w:r>
      <w:r w:rsidR="6310B500">
        <w:rPr>
          <w:b w:val="0"/>
          <w:bCs w:val="0"/>
        </w:rPr>
        <w:t>C, M and N.</w:t>
      </w:r>
    </w:p>
    <w:p w:rsidR="1BF0FFD7" w:rsidP="209E974B" w:rsidRDefault="1BF0FFD7" w14:paraId="094E67C9" w14:textId="6D8925BD">
      <w:pPr>
        <w:pStyle w:val="Normal"/>
        <w:suppressLineNumbers w:val="0"/>
        <w:bidi w:val="0"/>
        <w:spacing w:before="0" w:beforeAutospacing="off" w:after="160" w:afterAutospacing="off" w:line="259" w:lineRule="auto"/>
        <w:ind w:left="0" w:right="0"/>
        <w:jc w:val="left"/>
        <w:rPr/>
      </w:pPr>
      <w:r w:rsidR="30A7FC47">
        <w:drawing>
          <wp:inline wp14:editId="7CE2E32B" wp14:anchorId="7F8869BC">
            <wp:extent cx="5715000" cy="2297906"/>
            <wp:effectExtent l="0" t="0" r="0" b="0"/>
            <wp:docPr id="892164580" name="" title=""/>
            <wp:cNvGraphicFramePr>
              <a:graphicFrameLocks noChangeAspect="1"/>
            </wp:cNvGraphicFramePr>
            <a:graphic>
              <a:graphicData uri="http://schemas.openxmlformats.org/drawingml/2006/picture">
                <pic:pic>
                  <pic:nvPicPr>
                    <pic:cNvPr id="0" name=""/>
                    <pic:cNvPicPr/>
                  </pic:nvPicPr>
                  <pic:blipFill>
                    <a:blip r:embed="Rb16c052d4d3e4c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297906"/>
                    </a:xfrm>
                    <a:prstGeom prst="rect">
                      <a:avLst/>
                    </a:prstGeom>
                  </pic:spPr>
                </pic:pic>
              </a:graphicData>
            </a:graphic>
          </wp:inline>
        </w:drawing>
      </w:r>
      <w:r w:rsidR="4531B11A">
        <w:rPr/>
        <w:t xml:space="preserve">Two core </w:t>
      </w:r>
      <w:r w:rsidR="4531B11A">
        <w:rPr/>
        <w:t>time frames</w:t>
      </w:r>
      <w:r w:rsidR="4531B11A">
        <w:rPr/>
        <w:t xml:space="preserve"> became </w:t>
      </w:r>
      <w:r w:rsidR="4531B11A">
        <w:rPr/>
        <w:t>apparent</w:t>
      </w:r>
      <w:r w:rsidR="077FC6B5">
        <w:rPr/>
        <w:t xml:space="preserve"> in the </w:t>
      </w:r>
      <w:r w:rsidR="4BC22A02">
        <w:rPr/>
        <w:t>sample</w:t>
      </w:r>
      <w:r w:rsidR="077FC6B5">
        <w:rPr/>
        <w:t xml:space="preserve"> areas</w:t>
      </w:r>
      <w:r w:rsidR="4531B11A">
        <w:rPr/>
        <w:t xml:space="preserve"> – the </w:t>
      </w:r>
      <w:r w:rsidR="4E404401">
        <w:rPr/>
        <w:t xml:space="preserve">earliest </w:t>
      </w:r>
      <w:r w:rsidR="10497376">
        <w:rPr/>
        <w:t>period</w:t>
      </w:r>
      <w:r w:rsidR="4E404401">
        <w:rPr/>
        <w:t xml:space="preserve"> </w:t>
      </w:r>
      <w:r w:rsidR="4531B11A">
        <w:rPr/>
        <w:t>18</w:t>
      </w:r>
      <w:r w:rsidR="48F49F3E">
        <w:rPr/>
        <w:t>75</w:t>
      </w:r>
      <w:r w:rsidR="4531B11A">
        <w:rPr/>
        <w:t xml:space="preserve"> to 1931</w:t>
      </w:r>
      <w:r w:rsidR="0A144CF7">
        <w:rPr/>
        <w:t>,</w:t>
      </w:r>
      <w:r w:rsidR="4531B11A">
        <w:rPr/>
        <w:t xml:space="preserve"> which I have described as </w:t>
      </w:r>
      <w:r w:rsidR="627EFADC">
        <w:rPr/>
        <w:t>’common date range’</w:t>
      </w:r>
      <w:r w:rsidR="034A27B2">
        <w:rPr/>
        <w:t>,</w:t>
      </w:r>
      <w:r w:rsidR="627EFADC">
        <w:rPr/>
        <w:t xml:space="preserve"> and 1972</w:t>
      </w:r>
      <w:r w:rsidR="334F3EF6">
        <w:rPr/>
        <w:t xml:space="preserve"> to 2020 </w:t>
      </w:r>
      <w:r w:rsidR="39D2E2B3">
        <w:rPr/>
        <w:t xml:space="preserve">described </w:t>
      </w:r>
      <w:r w:rsidR="334F3EF6">
        <w:rPr/>
        <w:t>as ’common date range 2’.</w:t>
      </w:r>
    </w:p>
    <w:p w:rsidR="209E974B" w:rsidP="209E974B" w:rsidRDefault="209E974B" w14:paraId="1ED0F16C" w14:textId="6A59E57E">
      <w:pPr>
        <w:pStyle w:val="Normal"/>
        <w:suppressLineNumbers w:val="0"/>
        <w:bidi w:val="0"/>
        <w:spacing w:before="0" w:beforeAutospacing="off" w:after="160" w:afterAutospacing="off" w:line="259" w:lineRule="auto"/>
        <w:ind w:left="0" w:right="0"/>
        <w:jc w:val="left"/>
        <w:rPr/>
      </w:pPr>
      <w:r w:rsidR="334F3EF6">
        <w:rPr/>
        <w:t xml:space="preserve">The following scatter diagrams </w:t>
      </w:r>
      <w:r w:rsidR="07EB2955">
        <w:rPr/>
        <w:t>correlate</w:t>
      </w:r>
      <w:r w:rsidR="334F3EF6">
        <w:rPr/>
        <w:t xml:space="preserve"> the age at death to the year at death by area for the common date range</w:t>
      </w:r>
    </w:p>
    <w:p w:rsidR="209E974B" w:rsidP="209E974B" w:rsidRDefault="209E974B" w14:paraId="241A1A91" w14:textId="494847DB">
      <w:pPr>
        <w:pStyle w:val="Normal"/>
        <w:suppressLineNumbers w:val="0"/>
        <w:bidi w:val="0"/>
        <w:spacing w:before="0" w:beforeAutospacing="off" w:after="160" w:afterAutospacing="off" w:line="259" w:lineRule="auto"/>
        <w:ind w:left="0" w:right="0"/>
        <w:jc w:val="left"/>
        <w:rPr/>
      </w:pPr>
      <w:r w:rsidR="334F3EF6">
        <w:drawing>
          <wp:inline wp14:editId="3818AA26" wp14:anchorId="57FDE9CC">
            <wp:extent cx="4572000" cy="2571750"/>
            <wp:effectExtent l="0" t="0" r="0" b="0"/>
            <wp:docPr id="253744665" name="" title=""/>
            <wp:cNvGraphicFramePr>
              <a:graphicFrameLocks noChangeAspect="1"/>
            </wp:cNvGraphicFramePr>
            <a:graphic>
              <a:graphicData uri="http://schemas.openxmlformats.org/drawingml/2006/picture">
                <pic:pic>
                  <pic:nvPicPr>
                    <pic:cNvPr id="0" name=""/>
                    <pic:cNvPicPr/>
                  </pic:nvPicPr>
                  <pic:blipFill>
                    <a:blip r:embed="R17e792e7ae6945a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209E974B" w:rsidP="209E974B" w:rsidRDefault="209E974B" w14:paraId="7C74690E" w14:textId="7D86D170">
      <w:pPr>
        <w:pStyle w:val="Normal"/>
        <w:suppressLineNumbers w:val="0"/>
        <w:bidi w:val="0"/>
        <w:spacing w:before="0" w:beforeAutospacing="off" w:after="160" w:afterAutospacing="off" w:line="259" w:lineRule="auto"/>
        <w:ind w:left="0" w:right="0"/>
        <w:jc w:val="left"/>
        <w:rPr/>
      </w:pPr>
      <w:r w:rsidR="334F3EF6">
        <w:drawing>
          <wp:inline wp14:editId="4AC61CD3" wp14:anchorId="510A38B7">
            <wp:extent cx="4572000" cy="2571750"/>
            <wp:effectExtent l="0" t="0" r="0" b="0"/>
            <wp:docPr id="687417871" name="" title=""/>
            <wp:cNvGraphicFramePr>
              <a:graphicFrameLocks noChangeAspect="1"/>
            </wp:cNvGraphicFramePr>
            <a:graphic>
              <a:graphicData uri="http://schemas.openxmlformats.org/drawingml/2006/picture">
                <pic:pic>
                  <pic:nvPicPr>
                    <pic:cNvPr id="0" name=""/>
                    <pic:cNvPicPr/>
                  </pic:nvPicPr>
                  <pic:blipFill>
                    <a:blip r:embed="R7f6a1312d1b644d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209E974B" w:rsidP="209E974B" w:rsidRDefault="209E974B" w14:paraId="70B9AF22" w14:textId="2A52A919">
      <w:pPr>
        <w:pStyle w:val="Normal"/>
        <w:suppressLineNumbers w:val="0"/>
        <w:bidi w:val="0"/>
        <w:spacing w:before="0" w:beforeAutospacing="off" w:after="160" w:afterAutospacing="off" w:line="259" w:lineRule="auto"/>
        <w:ind w:left="0" w:right="0"/>
        <w:jc w:val="left"/>
        <w:rPr/>
      </w:pPr>
      <w:r w:rsidR="72785649">
        <w:drawing>
          <wp:inline wp14:editId="5C260A2C" wp14:anchorId="71897AA0">
            <wp:extent cx="4572000" cy="2571750"/>
            <wp:effectExtent l="0" t="0" r="0" b="0"/>
            <wp:docPr id="1324262138" name="" title=""/>
            <wp:cNvGraphicFramePr>
              <a:graphicFrameLocks noChangeAspect="1"/>
            </wp:cNvGraphicFramePr>
            <a:graphic>
              <a:graphicData uri="http://schemas.openxmlformats.org/drawingml/2006/picture">
                <pic:pic>
                  <pic:nvPicPr>
                    <pic:cNvPr id="0" name=""/>
                    <pic:cNvPicPr/>
                  </pic:nvPicPr>
                  <pic:blipFill>
                    <a:blip r:embed="R781be27d2d6346b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72785649">
        <w:rPr/>
        <w:t xml:space="preserve">The scatter diagrams reflect similar profiles for the </w:t>
      </w:r>
      <w:r w:rsidR="3F9F69FA">
        <w:rPr/>
        <w:t xml:space="preserve">over 20s but markedly </w:t>
      </w:r>
      <w:r w:rsidR="3DD449FC">
        <w:rPr/>
        <w:t>different</w:t>
      </w:r>
      <w:r w:rsidR="3F9F69FA">
        <w:rPr/>
        <w:t xml:space="preserve"> profiles for the under 30s, more </w:t>
      </w:r>
      <w:r w:rsidR="0CCED1D6">
        <w:rPr/>
        <w:t>specifically</w:t>
      </w:r>
      <w:r w:rsidR="3F9F69FA">
        <w:rPr/>
        <w:t xml:space="preserve"> for </w:t>
      </w:r>
      <w:r w:rsidR="7C6722DD">
        <w:rPr/>
        <w:t>young children</w:t>
      </w:r>
      <w:r w:rsidR="5D128FA2">
        <w:rPr/>
        <w:t>.</w:t>
      </w:r>
    </w:p>
    <w:p w:rsidR="5D128FA2" w:rsidP="38121B7A" w:rsidRDefault="5D128FA2" w14:paraId="6D24A417" w14:textId="398A3220">
      <w:pPr>
        <w:pStyle w:val="Normal"/>
        <w:bidi w:val="0"/>
        <w:spacing w:before="0" w:beforeAutospacing="off" w:after="160" w:afterAutospacing="off" w:line="259" w:lineRule="auto"/>
        <w:ind w:left="0" w:right="0"/>
        <w:jc w:val="left"/>
        <w:rPr/>
      </w:pPr>
      <w:r w:rsidR="5D128FA2">
        <w:rPr/>
        <w:t xml:space="preserve">In common date range 2 due to the limited number of </w:t>
      </w:r>
      <w:r w:rsidR="15F08E4E">
        <w:rPr/>
        <w:t>commemorations</w:t>
      </w:r>
      <w:r w:rsidR="5D128FA2">
        <w:rPr/>
        <w:t xml:space="preserve"> areas N and M have been combined:</w:t>
      </w:r>
    </w:p>
    <w:p w:rsidR="5D128FA2" w:rsidP="38121B7A" w:rsidRDefault="5D128FA2" w14:paraId="0F99A1FD" w14:textId="2DA4D9BD">
      <w:pPr>
        <w:pStyle w:val="Normal"/>
        <w:bidi w:val="0"/>
        <w:spacing w:before="0" w:beforeAutospacing="off" w:after="160" w:afterAutospacing="off" w:line="259" w:lineRule="auto"/>
        <w:ind w:left="0" w:right="0"/>
        <w:jc w:val="left"/>
        <w:rPr/>
      </w:pPr>
      <w:r w:rsidR="5D128FA2">
        <w:drawing>
          <wp:inline wp14:editId="2B5E1EDE" wp14:anchorId="274F4E84">
            <wp:extent cx="4572000" cy="2571750"/>
            <wp:effectExtent l="0" t="0" r="0" b="0"/>
            <wp:docPr id="1207853397" name="" title=""/>
            <wp:cNvGraphicFramePr>
              <a:graphicFrameLocks noChangeAspect="1"/>
            </wp:cNvGraphicFramePr>
            <a:graphic>
              <a:graphicData uri="http://schemas.openxmlformats.org/drawingml/2006/picture">
                <pic:pic>
                  <pic:nvPicPr>
                    <pic:cNvPr id="0" name=""/>
                    <pic:cNvPicPr/>
                  </pic:nvPicPr>
                  <pic:blipFill>
                    <a:blip r:embed="Rc47b6a5a5ed34da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77ED28F0" w:rsidP="38121B7A" w:rsidRDefault="77ED28F0" w14:paraId="6085D839" w14:textId="2F5A9A48">
      <w:pPr>
        <w:pStyle w:val="Normal"/>
        <w:bidi w:val="0"/>
        <w:spacing w:before="0" w:beforeAutospacing="off" w:after="160" w:afterAutospacing="off" w:line="259" w:lineRule="auto"/>
        <w:ind w:left="0" w:right="0"/>
        <w:jc w:val="left"/>
        <w:rPr/>
      </w:pPr>
      <w:r w:rsidR="77ED28F0">
        <w:drawing>
          <wp:inline wp14:editId="46917B4E" wp14:anchorId="590A16C2">
            <wp:extent cx="4572000" cy="2571750"/>
            <wp:effectExtent l="0" t="0" r="0" b="0"/>
            <wp:docPr id="103575077" name="" title=""/>
            <wp:cNvGraphicFramePr>
              <a:graphicFrameLocks noChangeAspect="1"/>
            </wp:cNvGraphicFramePr>
            <a:graphic>
              <a:graphicData uri="http://schemas.openxmlformats.org/drawingml/2006/picture">
                <pic:pic>
                  <pic:nvPicPr>
                    <pic:cNvPr id="0" name=""/>
                    <pic:cNvPicPr/>
                  </pic:nvPicPr>
                  <pic:blipFill>
                    <a:blip r:embed="Re2acc012777f40c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7ED28F0" w:rsidP="38121B7A" w:rsidRDefault="77ED28F0" w14:paraId="4A0E89EC" w14:textId="1355CFF6">
      <w:pPr>
        <w:pStyle w:val="Normal"/>
        <w:bidi w:val="0"/>
        <w:spacing w:before="0" w:beforeAutospacing="off" w:after="160" w:afterAutospacing="off" w:line="259" w:lineRule="auto"/>
        <w:ind w:left="0" w:right="0"/>
        <w:jc w:val="left"/>
        <w:rPr/>
      </w:pPr>
      <w:r w:rsidR="77ED28F0">
        <w:rPr/>
        <w:t xml:space="preserve">Whilst the profile appears </w:t>
      </w:r>
      <w:r w:rsidR="77ED28F0">
        <w:rPr/>
        <w:t>very different</w:t>
      </w:r>
      <w:r w:rsidR="77ED28F0">
        <w:rPr/>
        <w:t xml:space="preserve"> this will </w:t>
      </w:r>
      <w:r w:rsidR="77ED28F0">
        <w:rPr/>
        <w:t>largely be</w:t>
      </w:r>
      <w:r w:rsidR="77ED28F0">
        <w:rPr/>
        <w:t xml:space="preserve"> explained by areas C and M taking </w:t>
      </w:r>
      <w:r w:rsidR="54FF5EF4">
        <w:rPr/>
        <w:t>f</w:t>
      </w:r>
      <w:r w:rsidR="77ED28F0">
        <w:rPr/>
        <w:t>ew inhumations during this period</w:t>
      </w:r>
      <w:r w:rsidR="19C005FE">
        <w:rPr/>
        <w:t xml:space="preserve"> as other areas of the graveyard were expanded into.</w:t>
      </w:r>
    </w:p>
    <w:p w:rsidR="2AC59805" w:rsidP="38121B7A" w:rsidRDefault="2AC59805" w14:paraId="026C7A07" w14:textId="607A423A">
      <w:pPr>
        <w:pStyle w:val="Normal"/>
        <w:bidi w:val="0"/>
        <w:spacing w:before="0" w:beforeAutospacing="off" w:after="160" w:afterAutospacing="off" w:line="259" w:lineRule="auto"/>
        <w:ind w:left="0" w:right="0"/>
        <w:jc w:val="left"/>
        <w:rPr/>
      </w:pPr>
      <w:r w:rsidR="2AC59805">
        <w:drawing>
          <wp:inline wp14:editId="0CB6A1D1" wp14:anchorId="6C70ADE0">
            <wp:extent cx="6391275" cy="1371461"/>
            <wp:effectExtent l="0" t="0" r="0" b="0"/>
            <wp:docPr id="1646172905" name="" title=""/>
            <wp:cNvGraphicFramePr>
              <a:graphicFrameLocks noChangeAspect="1"/>
            </wp:cNvGraphicFramePr>
            <a:graphic>
              <a:graphicData uri="http://schemas.openxmlformats.org/drawingml/2006/picture">
                <pic:pic>
                  <pic:nvPicPr>
                    <pic:cNvPr id="0" name=""/>
                    <pic:cNvPicPr/>
                  </pic:nvPicPr>
                  <pic:blipFill>
                    <a:blip r:embed="Rabb5485fce6c4a38">
                      <a:extLst>
                        <a:ext xmlns:a="http://schemas.openxmlformats.org/drawingml/2006/main" uri="{28A0092B-C50C-407E-A947-70E740481C1C}">
                          <a14:useLocalDpi val="0"/>
                        </a:ext>
                      </a:extLst>
                    </a:blip>
                    <a:stretch>
                      <a:fillRect/>
                    </a:stretch>
                  </pic:blipFill>
                  <pic:spPr>
                    <a:xfrm>
                      <a:off x="0" y="0"/>
                      <a:ext cx="6391275" cy="1371461"/>
                    </a:xfrm>
                    <a:prstGeom prst="rect">
                      <a:avLst/>
                    </a:prstGeom>
                  </pic:spPr>
                </pic:pic>
              </a:graphicData>
            </a:graphic>
          </wp:inline>
        </w:drawing>
      </w:r>
      <w:r w:rsidR="4E22CF88">
        <w:rPr/>
        <w:t xml:space="preserve">There are marked similarities in the areas in areas C, N and M in the </w:t>
      </w:r>
      <w:r w:rsidR="0CC7B4BA">
        <w:rPr/>
        <w:t xml:space="preserve">percentage of </w:t>
      </w:r>
      <w:r w:rsidR="6F4655F7">
        <w:rPr/>
        <w:t>female</w:t>
      </w:r>
      <w:r w:rsidR="0CC7B4BA">
        <w:rPr/>
        <w:t xml:space="preserve"> </w:t>
      </w:r>
      <w:r w:rsidR="2C41480A">
        <w:rPr/>
        <w:t>burials,</w:t>
      </w:r>
      <w:r w:rsidR="5B5EC4FA">
        <w:rPr/>
        <w:t xml:space="preserve"> in</w:t>
      </w:r>
      <w:r w:rsidR="7280BDB6">
        <w:rPr/>
        <w:t xml:space="preserve"> the number and language of inscriptions</w:t>
      </w:r>
      <w:r w:rsidR="5B5EC4FA">
        <w:rPr/>
        <w:t xml:space="preserve"> (albeit area M at 10% </w:t>
      </w:r>
      <w:r w:rsidR="1C3CDE05">
        <w:rPr/>
        <w:t xml:space="preserve">Welsh </w:t>
      </w:r>
      <w:r w:rsidR="5B5EC4FA">
        <w:rPr/>
        <w:t xml:space="preserve">is low but this area also has </w:t>
      </w:r>
      <w:r w:rsidR="15625628">
        <w:rPr/>
        <w:t>L</w:t>
      </w:r>
      <w:r w:rsidR="5B5EC4FA">
        <w:rPr/>
        <w:t xml:space="preserve">atin inscriptions) and in the use of iconography. Area W </w:t>
      </w:r>
      <w:r w:rsidR="160D81D7">
        <w:rPr/>
        <w:t xml:space="preserve">is the outlier in </w:t>
      </w:r>
      <w:r w:rsidR="160D81D7">
        <w:rPr/>
        <w:t>all of</w:t>
      </w:r>
      <w:r w:rsidR="160D81D7">
        <w:rPr/>
        <w:t xml:space="preserve"> these a</w:t>
      </w:r>
      <w:r w:rsidR="4F1B64EB">
        <w:rPr/>
        <w:t>spects</w:t>
      </w:r>
      <w:r w:rsidR="160D81D7">
        <w:rPr/>
        <w:t>.</w:t>
      </w:r>
    </w:p>
    <w:p w:rsidR="61E53DF5" w:rsidP="38121B7A" w:rsidRDefault="61E53DF5" w14:paraId="40D62CA5" w14:textId="57203883">
      <w:pPr>
        <w:pStyle w:val="Normal"/>
        <w:bidi w:val="0"/>
        <w:spacing w:before="0" w:beforeAutospacing="off" w:after="160" w:afterAutospacing="off" w:line="259" w:lineRule="auto"/>
        <w:ind w:left="0" w:right="0"/>
        <w:jc w:val="left"/>
        <w:rPr/>
      </w:pPr>
      <w:r w:rsidR="61E53DF5">
        <w:rPr/>
        <w:t xml:space="preserve">Similar differences are seen in the number of </w:t>
      </w:r>
      <w:r w:rsidR="61E53DF5">
        <w:rPr/>
        <w:t>commemorations</w:t>
      </w:r>
      <w:r w:rsidR="61E53DF5">
        <w:rPr/>
        <w:t xml:space="preserve"> per memorial.</w:t>
      </w:r>
    </w:p>
    <w:p w:rsidR="176D5726" w:rsidP="38121B7A" w:rsidRDefault="176D5726" w14:paraId="3F161232" w14:textId="26AA658D">
      <w:pPr>
        <w:pStyle w:val="Normal"/>
        <w:bidi w:val="0"/>
        <w:spacing w:before="0" w:beforeAutospacing="off" w:after="160" w:afterAutospacing="off" w:line="259" w:lineRule="auto"/>
        <w:ind w:left="0" w:right="0"/>
        <w:jc w:val="left"/>
        <w:rPr/>
      </w:pPr>
      <w:r w:rsidR="176D5726">
        <w:drawing>
          <wp:inline wp14:editId="7F5DAC10" wp14:anchorId="5CC65165">
            <wp:extent cx="6276975" cy="1203087"/>
            <wp:effectExtent l="0" t="0" r="0" b="0"/>
            <wp:docPr id="1312258790" name="" title=""/>
            <wp:cNvGraphicFramePr>
              <a:graphicFrameLocks noChangeAspect="1"/>
            </wp:cNvGraphicFramePr>
            <a:graphic>
              <a:graphicData uri="http://schemas.openxmlformats.org/drawingml/2006/picture">
                <pic:pic>
                  <pic:nvPicPr>
                    <pic:cNvPr id="0" name=""/>
                    <pic:cNvPicPr/>
                  </pic:nvPicPr>
                  <pic:blipFill>
                    <a:blip r:embed="Rde47f71df4154e09">
                      <a:extLst>
                        <a:ext xmlns:a="http://schemas.openxmlformats.org/drawingml/2006/main" uri="{28A0092B-C50C-407E-A947-70E740481C1C}">
                          <a14:useLocalDpi val="0"/>
                        </a:ext>
                      </a:extLst>
                    </a:blip>
                    <a:stretch>
                      <a:fillRect/>
                    </a:stretch>
                  </pic:blipFill>
                  <pic:spPr>
                    <a:xfrm>
                      <a:off x="0" y="0"/>
                      <a:ext cx="6276975" cy="1203087"/>
                    </a:xfrm>
                    <a:prstGeom prst="rect">
                      <a:avLst/>
                    </a:prstGeom>
                  </pic:spPr>
                </pic:pic>
              </a:graphicData>
            </a:graphic>
          </wp:inline>
        </w:drawing>
      </w:r>
    </w:p>
    <w:p w:rsidR="61E53DF5" w:rsidP="38121B7A" w:rsidRDefault="61E53DF5" w14:paraId="74E738CC" w14:textId="218F0853">
      <w:pPr>
        <w:pStyle w:val="Normal"/>
        <w:bidi w:val="0"/>
        <w:spacing w:before="0" w:beforeAutospacing="off" w:after="160" w:afterAutospacing="off" w:line="259" w:lineRule="auto"/>
        <w:ind w:left="0" w:right="0"/>
        <w:jc w:val="left"/>
        <w:rPr/>
      </w:pPr>
      <w:r w:rsidR="61E53DF5">
        <w:rPr/>
        <w:t xml:space="preserve">Areas </w:t>
      </w:r>
      <w:r w:rsidR="0C259066">
        <w:rPr/>
        <w:t xml:space="preserve">C and M have a high incidence of more than one </w:t>
      </w:r>
      <w:r w:rsidR="1FEBA905">
        <w:rPr/>
        <w:t>commemoration</w:t>
      </w:r>
      <w:r w:rsidR="0C259066">
        <w:rPr/>
        <w:t xml:space="preserve">, this </w:t>
      </w:r>
      <w:r w:rsidR="1DD3ED8A">
        <w:rPr/>
        <w:t xml:space="preserve">has </w:t>
      </w:r>
      <w:r w:rsidR="5B66B7FA">
        <w:rPr/>
        <w:t>reduced drastically</w:t>
      </w:r>
      <w:r w:rsidR="1DD3ED8A">
        <w:rPr/>
        <w:t xml:space="preserve"> </w:t>
      </w:r>
      <w:r w:rsidR="2A0B4018">
        <w:rPr/>
        <w:t>for</w:t>
      </w:r>
      <w:r w:rsidR="0C259066">
        <w:rPr/>
        <w:t xml:space="preserve"> area N and is </w:t>
      </w:r>
      <w:r w:rsidR="58DCDE0C">
        <w:rPr/>
        <w:t>reflected</w:t>
      </w:r>
      <w:r w:rsidR="0C259066">
        <w:rPr/>
        <w:t xml:space="preserve"> in only 2 </w:t>
      </w:r>
      <w:r w:rsidR="0EBFF4BB">
        <w:rPr/>
        <w:t>instances</w:t>
      </w:r>
      <w:r w:rsidR="0C259066">
        <w:rPr/>
        <w:t xml:space="preserve"> in area W.</w:t>
      </w:r>
    </w:p>
    <w:p w:rsidR="55ADBDD9" w:rsidP="38121B7A" w:rsidRDefault="55ADBDD9" w14:paraId="308CA4E2" w14:textId="1178B99B">
      <w:pPr>
        <w:bidi w:val="0"/>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38121B7A" w:rsidR="55ADBDD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Area </w:t>
      </w:r>
      <w:r w:rsidRPr="38121B7A" w:rsidR="2993619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W – </w:t>
      </w:r>
      <w:r w:rsidRPr="38121B7A" w:rsidR="2993619C">
        <w:rPr>
          <w:rFonts w:ascii="Calibri" w:hAnsi="Calibri" w:eastAsia="Calibri" w:cs="Calibri"/>
          <w:b w:val="1"/>
          <w:bCs w:val="1"/>
          <w:i w:val="0"/>
          <w:iCs w:val="0"/>
          <w:caps w:val="0"/>
          <w:smallCaps w:val="0"/>
          <w:noProof w:val="0"/>
          <w:color w:val="000000" w:themeColor="text1" w:themeTint="FF" w:themeShade="FF"/>
          <w:sz w:val="22"/>
          <w:szCs w:val="22"/>
          <w:lang w:val="en-GB"/>
        </w:rPr>
        <w:t>workhouse</w:t>
      </w:r>
      <w:r w:rsidRPr="38121B7A" w:rsidR="2993619C">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graves</w:t>
      </w:r>
    </w:p>
    <w:p w:rsidR="55ADBDD9" w:rsidP="38121B7A" w:rsidRDefault="55ADBDD9" w14:paraId="56661639" w14:textId="42B70246">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Area </w:t>
      </w:r>
      <w:r w:rsidRPr="38121B7A" w:rsidR="18E75463">
        <w:rPr>
          <w:rFonts w:ascii="Calibri" w:hAnsi="Calibri" w:eastAsia="Calibri" w:cs="Calibri"/>
          <w:b w:val="0"/>
          <w:bCs w:val="0"/>
          <w:i w:val="0"/>
          <w:iCs w:val="0"/>
          <w:caps w:val="0"/>
          <w:smallCaps w:val="0"/>
          <w:noProof w:val="0"/>
          <w:color w:val="000000" w:themeColor="text1" w:themeTint="FF" w:themeShade="FF"/>
          <w:sz w:val="22"/>
          <w:szCs w:val="22"/>
          <w:lang w:val="en-GB"/>
        </w:rPr>
        <w:t>W is</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characterised with uniform memorials both in terms of fabric,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colour</w:t>
      </w:r>
      <w:r w:rsidRPr="38121B7A" w:rsidR="2DF0D5C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486EA57A">
        <w:rPr>
          <w:rFonts w:ascii="Calibri" w:hAnsi="Calibri" w:eastAsia="Calibri" w:cs="Calibri"/>
          <w:b w:val="0"/>
          <w:bCs w:val="0"/>
          <w:i w:val="0"/>
          <w:iCs w:val="0"/>
          <w:caps w:val="0"/>
          <w:smallCaps w:val="0"/>
          <w:noProof w:val="0"/>
          <w:color w:val="000000" w:themeColor="text1" w:themeTint="FF" w:themeShade="FF"/>
          <w:sz w:val="22"/>
          <w:szCs w:val="22"/>
          <w:lang w:val="en-GB"/>
        </w:rPr>
        <w:t>height</w:t>
      </w:r>
      <w:r w:rsidRPr="38121B7A" w:rsidR="0A783D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inscription</w:t>
      </w:r>
      <w:r w:rsidRPr="38121B7A" w:rsidR="1C4278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A high proportion of memorials have sunken</w:t>
      </w:r>
      <w:r w:rsidRPr="38121B7A" w:rsidR="47EA73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are illegible. </w:t>
      </w:r>
    </w:p>
    <w:p w:rsidR="55ADBDD9" w:rsidP="38121B7A" w:rsidRDefault="55ADBDD9" w14:paraId="3A5B5888" w14:textId="360CEC35">
      <w:pPr>
        <w:pStyle w:val="Normal"/>
        <w:suppressLineNumbers w:val="0"/>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5ADBDD9">
        <w:drawing>
          <wp:inline wp14:editId="43887E3D" wp14:anchorId="786AD92B">
            <wp:extent cx="3429000" cy="4572000"/>
            <wp:effectExtent l="0" t="0" r="0" b="0"/>
            <wp:docPr id="687228829" name="" title=""/>
            <wp:cNvGraphicFramePr>
              <a:graphicFrameLocks noChangeAspect="1"/>
            </wp:cNvGraphicFramePr>
            <a:graphic>
              <a:graphicData uri="http://schemas.openxmlformats.org/drawingml/2006/picture">
                <pic:pic>
                  <pic:nvPicPr>
                    <pic:cNvPr id="0" name=""/>
                    <pic:cNvPicPr/>
                  </pic:nvPicPr>
                  <pic:blipFill>
                    <a:blip r:embed="R2c0bc3cbddba4152">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31D84158" w:rsidP="38121B7A" w:rsidRDefault="31D84158" w14:paraId="33D82203" w14:textId="1038AD4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31D84158">
        <w:rPr>
          <w:rFonts w:ascii="Calibri" w:hAnsi="Calibri" w:eastAsia="Calibri" w:cs="Calibri"/>
          <w:b w:val="0"/>
          <w:bCs w:val="0"/>
          <w:i w:val="0"/>
          <w:iCs w:val="0"/>
          <w:caps w:val="0"/>
          <w:smallCaps w:val="0"/>
          <w:noProof w:val="0"/>
          <w:color w:val="000000" w:themeColor="text1" w:themeTint="FF" w:themeShade="FF"/>
          <w:sz w:val="22"/>
          <w:szCs w:val="22"/>
          <w:lang w:val="en-GB"/>
        </w:rPr>
        <w:t>V</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iew of area W (personal collection</w:t>
      </w:r>
      <w:r w:rsidRPr="38121B7A" w:rsidR="2C3BD40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w:t>
      </w:r>
    </w:p>
    <w:p w:rsidR="55ADBDD9" w:rsidP="38121B7A" w:rsidRDefault="55ADBDD9" w14:paraId="59151F9C" w14:textId="2A631809">
      <w:pPr>
        <w:pStyle w:val="Normal"/>
        <w:bidi w:val="0"/>
        <w:spacing w:after="160" w:line="259" w:lineRule="auto"/>
        <w:rPr/>
      </w:pP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Inmates of Lampeter workhouse and their relatives may have </w:t>
      </w:r>
      <w:r w:rsidRPr="38121B7A" w:rsidR="2061A20D">
        <w:rPr>
          <w:rFonts w:ascii="Calibri" w:hAnsi="Calibri" w:eastAsia="Calibri" w:cs="Calibri"/>
          <w:b w:val="0"/>
          <w:bCs w:val="0"/>
          <w:i w:val="0"/>
          <w:iCs w:val="0"/>
          <w:caps w:val="0"/>
          <w:smallCaps w:val="0"/>
          <w:noProof w:val="0"/>
          <w:color w:val="000000" w:themeColor="text1" w:themeTint="FF" w:themeShade="FF"/>
          <w:sz w:val="22"/>
          <w:szCs w:val="22"/>
          <w:lang w:val="en-GB"/>
        </w:rPr>
        <w:t>been</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fortunate </w:t>
      </w:r>
      <w:r w:rsidRPr="38121B7A" w:rsidR="09553A6B">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individual burials they received at St Peter’s. Workhouses were tasked by ‘Poor Law Commissioners... that paupers be buried as cheaply as possible’ (Crowther, 1983, p.241</w:t>
      </w:r>
      <w:r w:rsidRPr="38121B7A" w:rsidR="20872C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20872CFF">
        <w:rPr>
          <w:rFonts w:ascii="Calibri" w:hAnsi="Calibri" w:eastAsia="Calibri" w:cs="Calibri"/>
          <w:b w:val="0"/>
          <w:bCs w:val="0"/>
          <w:i w:val="0"/>
          <w:iCs w:val="0"/>
          <w:caps w:val="0"/>
          <w:smallCaps w:val="0"/>
          <w:noProof w:val="0"/>
          <w:color w:val="000000" w:themeColor="text1" w:themeTint="FF" w:themeShade="FF"/>
          <w:sz w:val="22"/>
          <w:szCs w:val="22"/>
          <w:lang w:val="en-GB"/>
        </w:rPr>
        <w:t>as</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consequence</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‘arrangements for pauper funerals could be markedly variable and subject to the interpretation of the Poor Law guardians’ (Rugg, 2013, p.345). Strange (2003) discusses the communal burial pits used during this period in urban areas, it is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probably due</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low incidence and frequency of death at Lampeter workhouse that th</w:t>
      </w:r>
      <w:r w:rsidRPr="38121B7A" w:rsidR="5F06873E">
        <w:rPr>
          <w:rFonts w:ascii="Calibri" w:hAnsi="Calibri" w:eastAsia="Calibri" w:cs="Calibri"/>
          <w:b w:val="0"/>
          <w:bCs w:val="0"/>
          <w:i w:val="0"/>
          <w:iCs w:val="0"/>
          <w:caps w:val="0"/>
          <w:smallCaps w:val="0"/>
          <w:noProof w:val="0"/>
          <w:color w:val="000000" w:themeColor="text1" w:themeTint="FF" w:themeShade="FF"/>
          <w:sz w:val="22"/>
          <w:szCs w:val="22"/>
          <w:lang w:val="en-GB"/>
        </w:rPr>
        <w:t>e result is</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individual</w:t>
      </w:r>
      <w:r w:rsidRPr="38121B7A" w:rsidR="1F1D3C60">
        <w:rPr>
          <w:rFonts w:ascii="Calibri" w:hAnsi="Calibri" w:eastAsia="Calibri" w:cs="Calibri"/>
          <w:b w:val="0"/>
          <w:bCs w:val="0"/>
          <w:i w:val="0"/>
          <w:iCs w:val="0"/>
          <w:caps w:val="0"/>
          <w:smallCaps w:val="0"/>
          <w:noProof w:val="0"/>
          <w:color w:val="000000" w:themeColor="text1" w:themeTint="FF" w:themeShade="FF"/>
          <w:sz w:val="22"/>
          <w:szCs w:val="22"/>
          <w:lang w:val="en-GB"/>
        </w:rPr>
        <w:t>ly memorialised graves</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The headstones tell us little of the interred, there is no ‘bibliography of the community’ (Historic</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England</w:t>
      </w:r>
      <w:r w:rsidRPr="38121B7A" w:rsidR="0A1BD5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rather</w:t>
      </w:r>
      <w:r w:rsidRPr="38121B7A" w:rsidR="33D7F5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memorials speak only of the social </w:t>
      </w:r>
      <w:r w:rsidRPr="38121B7A" w:rsidR="4B264E41">
        <w:rPr>
          <w:rFonts w:ascii="Calibri" w:hAnsi="Calibri" w:eastAsia="Calibri" w:cs="Calibri"/>
          <w:b w:val="0"/>
          <w:bCs w:val="0"/>
          <w:i w:val="0"/>
          <w:iCs w:val="0"/>
          <w:caps w:val="0"/>
          <w:smallCaps w:val="0"/>
          <w:noProof w:val="0"/>
          <w:color w:val="000000" w:themeColor="text1" w:themeTint="FF" w:themeShade="FF"/>
          <w:sz w:val="22"/>
          <w:szCs w:val="22"/>
          <w:lang w:val="en-GB"/>
        </w:rPr>
        <w:t>status where</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number would ...be the sole indication of the space...a constructed negative image of a respectable funeral...social failure’ (Richardson, 2000, p.275). </w:t>
      </w:r>
    </w:p>
    <w:p w:rsidR="55ADBDD9" w:rsidP="38121B7A" w:rsidRDefault="55ADBDD9" w14:paraId="19AA8B49" w14:textId="07E8BEF2">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Strange (2003) considers how the private grave for the Victorians provides access to a cultural membership and </w:t>
      </w:r>
      <w:r w:rsidRPr="38121B7A" w:rsidR="4DCE4A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occupation of space a community identity is achieved. </w:t>
      </w:r>
      <w:r w:rsidRPr="38121B7A" w:rsidR="2D2EF677">
        <w:rPr>
          <w:rFonts w:ascii="Calibri" w:hAnsi="Calibri" w:eastAsia="Calibri" w:cs="Calibri"/>
          <w:b w:val="0"/>
          <w:bCs w:val="0"/>
          <w:i w:val="0"/>
          <w:iCs w:val="0"/>
          <w:caps w:val="0"/>
          <w:smallCaps w:val="0"/>
          <w:noProof w:val="0"/>
          <w:color w:val="000000" w:themeColor="text1" w:themeTint="FF" w:themeShade="FF"/>
          <w:sz w:val="22"/>
          <w:szCs w:val="22"/>
          <w:lang w:val="en-GB"/>
        </w:rPr>
        <w:t>This is in marked contrast to Victorian paupers w</w:t>
      </w:r>
      <w:r w:rsidRPr="38121B7A" w:rsidR="656D4544">
        <w:rPr>
          <w:rFonts w:ascii="Calibri" w:hAnsi="Calibri" w:eastAsia="Calibri" w:cs="Calibri"/>
          <w:b w:val="0"/>
          <w:bCs w:val="0"/>
          <w:i w:val="0"/>
          <w:iCs w:val="0"/>
          <w:caps w:val="0"/>
          <w:smallCaps w:val="0"/>
          <w:noProof w:val="0"/>
          <w:color w:val="000000" w:themeColor="text1" w:themeTint="FF" w:themeShade="FF"/>
          <w:sz w:val="22"/>
          <w:szCs w:val="22"/>
          <w:lang w:val="en-GB"/>
        </w:rPr>
        <w:t>er</w:t>
      </w:r>
      <w:r w:rsidRPr="38121B7A" w:rsidR="2D2EF6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 denied </w:t>
      </w:r>
      <w:r w:rsidRPr="38121B7A" w:rsidR="5108B283">
        <w:rPr>
          <w:rFonts w:ascii="Calibri" w:hAnsi="Calibri" w:eastAsia="Calibri" w:cs="Calibri"/>
          <w:b w:val="0"/>
          <w:bCs w:val="0"/>
          <w:i w:val="0"/>
          <w:iCs w:val="0"/>
          <w:caps w:val="0"/>
          <w:smallCaps w:val="0"/>
          <w:noProof w:val="0"/>
          <w:color w:val="000000" w:themeColor="text1" w:themeTint="FF" w:themeShade="FF"/>
          <w:sz w:val="22"/>
          <w:szCs w:val="22"/>
          <w:lang w:val="en-GB"/>
        </w:rPr>
        <w:t>their</w:t>
      </w:r>
      <w:r w:rsidRPr="38121B7A" w:rsidR="2D2EF6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04CBE84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083B5FF4">
        <w:rPr>
          <w:rFonts w:ascii="Calibri" w:hAnsi="Calibri" w:eastAsia="Calibri" w:cs="Calibri"/>
          <w:b w:val="0"/>
          <w:bCs w:val="0"/>
          <w:i w:val="0"/>
          <w:iCs w:val="0"/>
          <w:caps w:val="0"/>
          <w:smallCaps w:val="0"/>
          <w:noProof w:val="0"/>
          <w:color w:val="000000" w:themeColor="text1" w:themeTint="FF" w:themeShade="FF"/>
          <w:sz w:val="22"/>
          <w:szCs w:val="22"/>
          <w:lang w:val="en-GB"/>
        </w:rPr>
        <w:t>framing</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self’ (Pearson, 1999, </w:t>
      </w:r>
      <w:r w:rsidRPr="38121B7A" w:rsidR="0E7549DD">
        <w:rPr>
          <w:rFonts w:ascii="Calibri" w:hAnsi="Calibri" w:eastAsia="Calibri" w:cs="Calibri"/>
          <w:b w:val="0"/>
          <w:bCs w:val="0"/>
          <w:i w:val="0"/>
          <w:iCs w:val="0"/>
          <w:caps w:val="0"/>
          <w:smallCaps w:val="0"/>
          <w:noProof w:val="0"/>
          <w:color w:val="000000" w:themeColor="text1" w:themeTint="FF" w:themeShade="FF"/>
          <w:sz w:val="22"/>
          <w:szCs w:val="22"/>
          <w:lang w:val="en-GB"/>
        </w:rPr>
        <w:t>p.47)</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The level of ‘public expenditure on poverty...reinforced...to die in poverty was an unpardonable social offence</w:t>
      </w:r>
      <w:r w:rsidRPr="38121B7A" w:rsidR="790B7FE1">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Richardson, 2000, p.274)</w:t>
      </w:r>
      <w:r w:rsidRPr="38121B7A" w:rsidR="5A322D8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8121B7A" w:rsidP="38121B7A" w:rsidRDefault="38121B7A" w14:paraId="125B9D4A" w14:textId="3DD91D14">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5ADBDD9" w:rsidP="38121B7A" w:rsidRDefault="55ADBDD9" w14:paraId="2DA85942" w14:textId="49984F4C">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‘pauper grave signalled the marginalisation of the poor’ (Strange, 2003, </w:t>
      </w:r>
      <w:r w:rsidRPr="38121B7A" w:rsidR="24965C98">
        <w:rPr>
          <w:rFonts w:ascii="Calibri" w:hAnsi="Calibri" w:eastAsia="Calibri" w:cs="Calibri"/>
          <w:b w:val="0"/>
          <w:bCs w:val="0"/>
          <w:i w:val="0"/>
          <w:iCs w:val="0"/>
          <w:caps w:val="0"/>
          <w:smallCaps w:val="0"/>
          <w:noProof w:val="0"/>
          <w:color w:val="000000" w:themeColor="text1" w:themeTint="FF" w:themeShade="FF"/>
          <w:sz w:val="22"/>
          <w:szCs w:val="22"/>
          <w:lang w:val="en-GB"/>
        </w:rPr>
        <w:t>p.160)</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where the</w:t>
      </w:r>
      <w:r w:rsidRPr="38121B7A" w:rsidR="508BB0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simple</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headstone was a metaphor of the bereavement moral worth of paupers. </w:t>
      </w:r>
      <w:r w:rsidRPr="38121B7A" w:rsidR="768FA0FF">
        <w:rPr>
          <w:rFonts w:ascii="Calibri" w:hAnsi="Calibri" w:eastAsia="Calibri" w:cs="Calibri"/>
          <w:b w:val="0"/>
          <w:bCs w:val="0"/>
          <w:i w:val="0"/>
          <w:iCs w:val="0"/>
          <w:caps w:val="0"/>
          <w:smallCaps w:val="0"/>
          <w:noProof w:val="0"/>
          <w:color w:val="000000" w:themeColor="text1" w:themeTint="FF" w:themeShade="FF"/>
          <w:sz w:val="22"/>
          <w:szCs w:val="22"/>
          <w:lang w:val="en-GB"/>
        </w:rPr>
        <w:t>Pauper relatives were unable to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claim ownership of the dead’ (Strange, 2003, p.150</w:t>
      </w:r>
      <w:r w:rsidRPr="38121B7A" w:rsidR="1B79909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five instances the pauper grave is now marked with a (presumed) replacement headstone</w:t>
      </w:r>
      <w:r w:rsidRPr="38121B7A" w:rsidR="512AFAA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reflection of relatives or friends </w:t>
      </w:r>
      <w:r w:rsidRPr="38121B7A" w:rsidR="5C0B98B3">
        <w:rPr>
          <w:rFonts w:ascii="Calibri" w:hAnsi="Calibri" w:eastAsia="Calibri" w:cs="Calibri"/>
          <w:b w:val="0"/>
          <w:bCs w:val="0"/>
          <w:i w:val="0"/>
          <w:iCs w:val="0"/>
          <w:caps w:val="0"/>
          <w:smallCaps w:val="0"/>
          <w:noProof w:val="0"/>
          <w:color w:val="000000" w:themeColor="text1" w:themeTint="FF" w:themeShade="FF"/>
          <w:sz w:val="22"/>
          <w:szCs w:val="22"/>
          <w:lang w:val="en-GB"/>
        </w:rPr>
        <w:t>re</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claiming ownership of the deceased. </w:t>
      </w:r>
      <w:r w:rsidRPr="38121B7A" w:rsidR="2E41E9EE">
        <w:rPr>
          <w:rFonts w:ascii="Calibri" w:hAnsi="Calibri" w:eastAsia="Calibri" w:cs="Calibri"/>
          <w:b w:val="0"/>
          <w:bCs w:val="0"/>
          <w:i w:val="0"/>
          <w:iCs w:val="0"/>
          <w:caps w:val="0"/>
          <w:smallCaps w:val="0"/>
          <w:noProof w:val="0"/>
          <w:color w:val="000000" w:themeColor="text1" w:themeTint="FF" w:themeShade="FF"/>
          <w:sz w:val="22"/>
          <w:szCs w:val="22"/>
          <w:lang w:val="en-GB"/>
        </w:rPr>
        <w:t>These</w:t>
      </w:r>
      <w:r w:rsidRPr="38121B7A" w:rsidR="15972C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memorials </w:t>
      </w:r>
      <w:r w:rsidRPr="38121B7A" w:rsidR="15972C55">
        <w:rPr>
          <w:rFonts w:ascii="Calibri" w:hAnsi="Calibri" w:eastAsia="Calibri" w:cs="Calibri"/>
          <w:b w:val="0"/>
          <w:bCs w:val="0"/>
          <w:i w:val="0"/>
          <w:iCs w:val="0"/>
          <w:caps w:val="0"/>
          <w:smallCaps w:val="0"/>
          <w:noProof w:val="0"/>
          <w:color w:val="000000" w:themeColor="text1" w:themeTint="FF" w:themeShade="FF"/>
          <w:sz w:val="22"/>
          <w:szCs w:val="22"/>
          <w:lang w:val="en-GB"/>
        </w:rPr>
        <w:t>remain</w:t>
      </w:r>
      <w:r w:rsidRPr="38121B7A" w:rsidR="15972C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simple in </w:t>
      </w:r>
      <w:r w:rsidRPr="38121B7A" w:rsidR="03DA9617">
        <w:rPr>
          <w:rFonts w:ascii="Calibri" w:hAnsi="Calibri" w:eastAsia="Calibri" w:cs="Calibri"/>
          <w:b w:val="0"/>
          <w:bCs w:val="0"/>
          <w:i w:val="0"/>
          <w:iCs w:val="0"/>
          <w:caps w:val="0"/>
          <w:smallCaps w:val="0"/>
          <w:noProof w:val="0"/>
          <w:color w:val="000000" w:themeColor="text1" w:themeTint="FF" w:themeShade="FF"/>
          <w:sz w:val="22"/>
          <w:szCs w:val="22"/>
          <w:lang w:val="en-GB"/>
        </w:rPr>
        <w:t>form,</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26913F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but the </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inscriptions speak to </w:t>
      </w:r>
      <w:r w:rsidRPr="38121B7A" w:rsidR="330A51FD">
        <w:rPr>
          <w:rFonts w:ascii="Calibri" w:hAnsi="Calibri" w:eastAsia="Calibri" w:cs="Calibri"/>
          <w:b w:val="0"/>
          <w:bCs w:val="0"/>
          <w:i w:val="0"/>
          <w:iCs w:val="0"/>
          <w:caps w:val="0"/>
          <w:smallCaps w:val="0"/>
          <w:noProof w:val="0"/>
          <w:color w:val="000000" w:themeColor="text1" w:themeTint="FF" w:themeShade="FF"/>
          <w:sz w:val="22"/>
          <w:szCs w:val="22"/>
          <w:lang w:val="en-GB"/>
        </w:rPr>
        <w:t>friend</w:t>
      </w:r>
      <w:r w:rsidRPr="38121B7A" w:rsidR="72ECD4EF">
        <w:rPr>
          <w:rFonts w:ascii="Calibri" w:hAnsi="Calibri" w:eastAsia="Calibri" w:cs="Calibri"/>
          <w:b w:val="0"/>
          <w:bCs w:val="0"/>
          <w:i w:val="0"/>
          <w:iCs w:val="0"/>
          <w:caps w:val="0"/>
          <w:smallCaps w:val="0"/>
          <w:noProof w:val="0"/>
          <w:color w:val="000000" w:themeColor="text1" w:themeTint="FF" w:themeShade="FF"/>
          <w:sz w:val="22"/>
          <w:szCs w:val="22"/>
          <w:lang w:val="en-GB"/>
        </w:rPr>
        <w:t>ship</w:t>
      </w:r>
      <w:r w:rsidRPr="38121B7A" w:rsidR="330A51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familial relations. See figure</w:t>
      </w:r>
      <w:r w:rsidRPr="38121B7A" w:rsidR="55ADBDD9">
        <w:rPr>
          <w:rFonts w:ascii="Calibri" w:hAnsi="Calibri" w:eastAsia="Calibri" w:cs="Calibri"/>
          <w:b w:val="0"/>
          <w:bCs w:val="0"/>
          <w:i w:val="0"/>
          <w:iCs w:val="0"/>
          <w:caps w:val="0"/>
          <w:smallCaps w:val="0"/>
          <w:noProof w:val="0"/>
          <w:color w:val="FF0000"/>
          <w:sz w:val="22"/>
          <w:szCs w:val="22"/>
          <w:lang w:val="en-GB"/>
        </w:rPr>
        <w:t xml:space="preserve"> X.</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55ADBDD9">
        <w:drawing>
          <wp:inline wp14:editId="092C4A7E" wp14:anchorId="213543AE">
            <wp:extent cx="3429000" cy="4572000"/>
            <wp:effectExtent l="0" t="0" r="0" b="0"/>
            <wp:docPr id="619225383" name="" title=""/>
            <wp:cNvGraphicFramePr>
              <a:graphicFrameLocks noChangeAspect="1"/>
            </wp:cNvGraphicFramePr>
            <a:graphic>
              <a:graphicData uri="http://schemas.openxmlformats.org/drawingml/2006/picture">
                <pic:pic>
                  <pic:nvPicPr>
                    <pic:cNvPr id="0" name=""/>
                    <pic:cNvPicPr/>
                  </pic:nvPicPr>
                  <pic:blipFill>
                    <a:blip r:embed="R03336be098e84e50">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7BFA9A2D" w:rsidP="38121B7A" w:rsidRDefault="7BFA9A2D" w14:paraId="7AE6A136" w14:textId="2CA602E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7BFA9A2D">
        <w:rPr>
          <w:rFonts w:ascii="Calibri" w:hAnsi="Calibri" w:eastAsia="Calibri" w:cs="Calibri"/>
          <w:b w:val="0"/>
          <w:bCs w:val="0"/>
          <w:i w:val="0"/>
          <w:iCs w:val="0"/>
          <w:caps w:val="0"/>
          <w:smallCaps w:val="0"/>
          <w:noProof w:val="0"/>
          <w:color w:val="000000" w:themeColor="text1" w:themeTint="FF" w:themeShade="FF"/>
          <w:sz w:val="22"/>
          <w:szCs w:val="22"/>
          <w:highlight w:val="red"/>
          <w:lang w:val="en-GB"/>
        </w:rPr>
        <w:t>Replacement</w:t>
      </w:r>
      <w:r w:rsidRPr="38121B7A" w:rsidR="55ADBDD9">
        <w:rPr>
          <w:rFonts w:ascii="Calibri" w:hAnsi="Calibri" w:eastAsia="Calibri" w:cs="Calibri"/>
          <w:b w:val="0"/>
          <w:bCs w:val="0"/>
          <w:i w:val="0"/>
          <w:iCs w:val="0"/>
          <w:caps w:val="0"/>
          <w:smallCaps w:val="0"/>
          <w:noProof w:val="0"/>
          <w:color w:val="000000" w:themeColor="text1" w:themeTint="FF" w:themeShade="FF"/>
          <w:sz w:val="22"/>
          <w:szCs w:val="22"/>
          <w:highlight w:val="red"/>
          <w:lang w:val="en-GB"/>
        </w:rPr>
        <w:t xml:space="preserve"> for workhouse grave (personal collection, 2024)</w:t>
      </w:r>
    </w:p>
    <w:p w:rsidR="55AF6A53" w:rsidP="38121B7A" w:rsidRDefault="55AF6A53" w14:paraId="216A68CD" w14:textId="2F1524FE">
      <w:pPr>
        <w:bidi w:val="0"/>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38121B7A" w:rsidR="55AF6A53">
        <w:rPr>
          <w:rFonts w:ascii="Calibri" w:hAnsi="Calibri" w:eastAsia="Calibri" w:cs="Calibri"/>
          <w:b w:val="1"/>
          <w:bCs w:val="1"/>
          <w:i w:val="0"/>
          <w:iCs w:val="0"/>
          <w:caps w:val="0"/>
          <w:smallCaps w:val="0"/>
          <w:noProof w:val="0"/>
          <w:color w:val="000000" w:themeColor="text1" w:themeTint="FF" w:themeShade="FF"/>
          <w:sz w:val="22"/>
          <w:szCs w:val="22"/>
          <w:lang w:val="en-GB"/>
        </w:rPr>
        <w:t>Area N</w:t>
      </w:r>
      <w:r w:rsidRPr="38121B7A" w:rsidR="15ECF8D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active area</w:t>
      </w:r>
    </w:p>
    <w:p w:rsidR="55AF6A53" w:rsidP="38121B7A" w:rsidRDefault="55AF6A53" w14:paraId="10AC1BE6" w14:textId="189CEF5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Area N is characterised with uniform memorials both in terms of fabric,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colo</w:t>
      </w:r>
      <w:r w:rsidRPr="38121B7A" w:rsidR="71AF372E">
        <w:rPr>
          <w:rFonts w:ascii="Calibri" w:hAnsi="Calibri" w:eastAsia="Calibri" w:cs="Calibri"/>
          <w:b w:val="0"/>
          <w:bCs w:val="0"/>
          <w:i w:val="0"/>
          <w:iCs w:val="0"/>
          <w:caps w:val="0"/>
          <w:smallCaps w:val="0"/>
          <w:noProof w:val="0"/>
          <w:color w:val="000000" w:themeColor="text1" w:themeTint="FF" w:themeShade="FF"/>
          <w:sz w:val="22"/>
          <w:szCs w:val="22"/>
          <w:lang w:val="en-GB"/>
        </w:rPr>
        <w:t>u</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r</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size. </w:t>
      </w:r>
    </w:p>
    <w:p w:rsidR="55AF6A53" w:rsidP="38121B7A" w:rsidRDefault="55AF6A53" w14:paraId="1FABD9A5" w14:textId="258DF26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5AF6A53">
        <w:drawing>
          <wp:inline wp14:editId="27F8AA7D" wp14:anchorId="3B272C70">
            <wp:extent cx="4572000" cy="3429000"/>
            <wp:effectExtent l="0" t="0" r="0" b="0"/>
            <wp:docPr id="238792484" name="" title=""/>
            <wp:cNvGraphicFramePr>
              <a:graphicFrameLocks noChangeAspect="1"/>
            </wp:cNvGraphicFramePr>
            <a:graphic>
              <a:graphicData uri="http://schemas.openxmlformats.org/drawingml/2006/picture">
                <pic:pic>
                  <pic:nvPicPr>
                    <pic:cNvPr id="0" name=""/>
                    <pic:cNvPicPr/>
                  </pic:nvPicPr>
                  <pic:blipFill>
                    <a:blip r:embed="Rbfa3707f3cb14568">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8121B7A" w:rsidP="38121B7A" w:rsidRDefault="38121B7A" w14:paraId="1A37BBA8" w14:textId="2F61F72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399B576" w:rsidP="38121B7A" w:rsidRDefault="0399B576" w14:paraId="46C53005" w14:textId="278FD8E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0399B576">
        <w:rPr>
          <w:rFonts w:ascii="Calibri" w:hAnsi="Calibri" w:eastAsia="Calibri" w:cs="Calibri"/>
          <w:b w:val="0"/>
          <w:bCs w:val="0"/>
          <w:i w:val="0"/>
          <w:iCs w:val="0"/>
          <w:caps w:val="0"/>
          <w:smallCaps w:val="0"/>
          <w:noProof w:val="0"/>
          <w:color w:val="000000" w:themeColor="text1" w:themeTint="FF" w:themeShade="FF"/>
          <w:sz w:val="22"/>
          <w:szCs w:val="22"/>
          <w:lang w:val="en-GB"/>
        </w:rPr>
        <w:t>View</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area N (personal collection</w:t>
      </w:r>
      <w:r w:rsidRPr="38121B7A" w:rsidR="1627A01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w:t>
      </w:r>
    </w:p>
    <w:p w:rsidR="67E08099" w:rsidP="38121B7A" w:rsidRDefault="67E08099" w14:paraId="0943109E" w14:textId="1184C3E4">
      <w:pPr>
        <w:pStyle w:val="Normal"/>
        <w:suppressLineNumbers w:val="0"/>
        <w:bidi w:val="0"/>
        <w:spacing w:before="0" w:beforeAutospacing="off" w:after="160" w:afterAutospacing="off" w:line="259" w:lineRule="auto"/>
        <w:ind w:left="0" w:right="0"/>
        <w:jc w:val="left"/>
        <w:rPr>
          <w:color w:val="000000" w:themeColor="text1" w:themeTint="FF" w:themeShade="FF"/>
          <w:sz w:val="22"/>
          <w:szCs w:val="22"/>
        </w:rPr>
      </w:pP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Mytum</w:t>
      </w: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(2000) discusses how </w:t>
      </w:r>
      <w:r w:rsidRPr="38121B7A" w:rsidR="3C61257A">
        <w:rPr>
          <w:rFonts w:ascii="Calibri" w:hAnsi="Calibri" w:eastAsia="Calibri" w:cs="Calibri"/>
          <w:b w:val="0"/>
          <w:bCs w:val="0"/>
          <w:i w:val="0"/>
          <w:iCs w:val="0"/>
          <w:caps w:val="0"/>
          <w:smallCaps w:val="0"/>
          <w:noProof w:val="0"/>
          <w:color w:val="000000" w:themeColor="text1" w:themeTint="FF" w:themeShade="FF"/>
          <w:sz w:val="22"/>
          <w:szCs w:val="22"/>
          <w:lang w:val="en-GB"/>
        </w:rPr>
        <w:t>cultural</w:t>
      </w: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60E64191">
        <w:rPr>
          <w:rFonts w:ascii="Calibri" w:hAnsi="Calibri" w:eastAsia="Calibri" w:cs="Calibri"/>
          <w:b w:val="0"/>
          <w:bCs w:val="0"/>
          <w:i w:val="0"/>
          <w:iCs w:val="0"/>
          <w:caps w:val="0"/>
          <w:smallCaps w:val="0"/>
          <w:noProof w:val="0"/>
          <w:color w:val="000000" w:themeColor="text1" w:themeTint="FF" w:themeShade="FF"/>
          <w:sz w:val="22"/>
          <w:szCs w:val="22"/>
          <w:lang w:val="en-GB"/>
        </w:rPr>
        <w:t>expectations</w:t>
      </w: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an element of </w:t>
      </w:r>
      <w:r w:rsidRPr="38121B7A" w:rsidR="6F065032">
        <w:rPr>
          <w:rFonts w:ascii="Calibri" w:hAnsi="Calibri" w:eastAsia="Calibri" w:cs="Calibri"/>
          <w:b w:val="0"/>
          <w:bCs w:val="0"/>
          <w:i w:val="0"/>
          <w:iCs w:val="0"/>
          <w:caps w:val="0"/>
          <w:smallCaps w:val="0"/>
          <w:noProof w:val="0"/>
          <w:color w:val="000000" w:themeColor="text1" w:themeTint="FF" w:themeShade="FF"/>
          <w:sz w:val="22"/>
          <w:szCs w:val="22"/>
          <w:lang w:val="en-GB"/>
        </w:rPr>
        <w:t>monumentality</w:t>
      </w: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remain, </w:t>
      </w:r>
      <w:r w:rsidRPr="38121B7A" w:rsidR="447CBD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w:t>
      </w:r>
      <w:r w:rsidRPr="38121B7A" w:rsidR="3D8AC0AC">
        <w:rPr>
          <w:rFonts w:ascii="Calibri" w:hAnsi="Calibri" w:eastAsia="Calibri" w:cs="Calibri"/>
          <w:b w:val="0"/>
          <w:bCs w:val="0"/>
          <w:i w:val="0"/>
          <w:iCs w:val="0"/>
          <w:caps w:val="0"/>
          <w:smallCaps w:val="0"/>
          <w:noProof w:val="0"/>
          <w:color w:val="000000" w:themeColor="text1" w:themeTint="FF" w:themeShade="FF"/>
          <w:sz w:val="22"/>
          <w:szCs w:val="22"/>
          <w:lang w:val="en-GB"/>
        </w:rPr>
        <w:t>epitaphs</w:t>
      </w:r>
      <w:r w:rsidRPr="38121B7A" w:rsidR="3AE9F88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symbology</w:t>
      </w:r>
      <w:r w:rsidRPr="38121B7A" w:rsidR="67E080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13971598">
        <w:rPr>
          <w:rFonts w:ascii="Calibri" w:hAnsi="Calibri" w:eastAsia="Calibri" w:cs="Calibri"/>
          <w:b w:val="0"/>
          <w:bCs w:val="0"/>
          <w:i w:val="0"/>
          <w:iCs w:val="0"/>
          <w:caps w:val="0"/>
          <w:smallCaps w:val="0"/>
          <w:noProof w:val="0"/>
          <w:color w:val="000000" w:themeColor="text1" w:themeTint="FF" w:themeShade="FF"/>
          <w:sz w:val="22"/>
          <w:szCs w:val="22"/>
          <w:lang w:val="en-GB"/>
        </w:rPr>
        <w:t>mirror</w:t>
      </w:r>
      <w:r w:rsidRPr="38121B7A" w:rsidR="7338312C">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38121B7A" w:rsidR="139715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those of the past </w:t>
      </w:r>
      <w:r w:rsidRPr="38121B7A" w:rsidR="6864B2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or </w:t>
      </w:r>
      <w:r w:rsidRPr="38121B7A" w:rsidR="2A474B97">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38121B7A" w:rsidR="6864B2BB">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38121B7A" w:rsidR="2A474B97">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38121B7A" w:rsidR="6864B2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highly personal, ‘Graveyard monuments of the twentieth century contain less text, but largely retain the same phrase order and relative sizes of typeface’ (</w:t>
      </w:r>
      <w:r w:rsidRPr="38121B7A" w:rsidR="6864B2BB">
        <w:rPr>
          <w:rFonts w:ascii="Calibri" w:hAnsi="Calibri" w:eastAsia="Calibri" w:cs="Calibri"/>
          <w:b w:val="0"/>
          <w:bCs w:val="0"/>
          <w:i w:val="0"/>
          <w:iCs w:val="0"/>
          <w:caps w:val="0"/>
          <w:smallCaps w:val="0"/>
          <w:noProof w:val="0"/>
          <w:color w:val="000000" w:themeColor="text1" w:themeTint="FF" w:themeShade="FF"/>
          <w:sz w:val="22"/>
          <w:szCs w:val="22"/>
          <w:lang w:val="en-GB"/>
        </w:rPr>
        <w:t>Mytum</w:t>
      </w:r>
      <w:r w:rsidRPr="38121B7A" w:rsidR="6864B2BB">
        <w:rPr>
          <w:rFonts w:ascii="Calibri" w:hAnsi="Calibri" w:eastAsia="Calibri" w:cs="Calibri"/>
          <w:b w:val="0"/>
          <w:bCs w:val="0"/>
          <w:i w:val="0"/>
          <w:iCs w:val="0"/>
          <w:caps w:val="0"/>
          <w:smallCaps w:val="0"/>
          <w:noProof w:val="0"/>
          <w:color w:val="000000" w:themeColor="text1" w:themeTint="FF" w:themeShade="FF"/>
          <w:sz w:val="22"/>
          <w:szCs w:val="22"/>
          <w:lang w:val="en-GB"/>
        </w:rPr>
        <w:t>, 1994, p.255).</w:t>
      </w:r>
    </w:p>
    <w:p w:rsidR="7E0483EB" w:rsidP="38121B7A" w:rsidRDefault="7E0483EB" w14:paraId="2E694B35" w14:textId="1E8B2242">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7E0483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Area N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a clear </w:t>
      </w:r>
      <w:r w:rsidRPr="38121B7A" w:rsidR="5191C45B">
        <w:rPr>
          <w:rFonts w:ascii="Calibri" w:hAnsi="Calibri" w:eastAsia="Calibri" w:cs="Calibri"/>
          <w:b w:val="0"/>
          <w:bCs w:val="0"/>
          <w:i w:val="0"/>
          <w:iCs w:val="0"/>
          <w:caps w:val="0"/>
          <w:smallCaps w:val="0"/>
          <w:noProof w:val="0"/>
          <w:color w:val="000000" w:themeColor="text1" w:themeTint="FF" w:themeShade="FF"/>
          <w:sz w:val="22"/>
          <w:szCs w:val="22"/>
          <w:lang w:val="en-GB"/>
        </w:rPr>
        <w:t>example</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‘machine-cut blanks...relatively small and offer</w:t>
      </w:r>
      <w:r w:rsidRPr="38121B7A" w:rsidR="3584960E">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38121B7A" w:rsidR="3584960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imit</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variation</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...constraints on style, form and materials</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  (Myt</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um, 2</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00</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0, p.</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16), this change may </w:t>
      </w:r>
      <w:r w:rsidRPr="38121B7A" w:rsidR="7B833411">
        <w:rPr>
          <w:rFonts w:ascii="Calibri" w:hAnsi="Calibri" w:eastAsia="Calibri" w:cs="Calibri"/>
          <w:b w:val="0"/>
          <w:bCs w:val="0"/>
          <w:i w:val="0"/>
          <w:iCs w:val="0"/>
          <w:caps w:val="0"/>
          <w:smallCaps w:val="0"/>
          <w:noProof w:val="0"/>
          <w:color w:val="000000" w:themeColor="text1" w:themeTint="FF" w:themeShade="FF"/>
          <w:sz w:val="22"/>
          <w:szCs w:val="22"/>
          <w:lang w:val="en-GB"/>
        </w:rPr>
        <w:t>reflect</w:t>
      </w:r>
      <w:r w:rsidRPr="38121B7A" w:rsidR="2A35C6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change in attitude to memorialisation but </w:t>
      </w:r>
      <w:r w:rsidRPr="38121B7A" w:rsidR="5C91B1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just as </w:t>
      </w:r>
      <w:r w:rsidRPr="38121B7A" w:rsidR="16C2A0F8">
        <w:rPr>
          <w:rFonts w:ascii="Calibri" w:hAnsi="Calibri" w:eastAsia="Calibri" w:cs="Calibri"/>
          <w:b w:val="0"/>
          <w:bCs w:val="0"/>
          <w:i w:val="0"/>
          <w:iCs w:val="0"/>
          <w:caps w:val="0"/>
          <w:smallCaps w:val="0"/>
          <w:noProof w:val="0"/>
          <w:color w:val="000000" w:themeColor="text1" w:themeTint="FF" w:themeShade="FF"/>
          <w:sz w:val="22"/>
          <w:szCs w:val="22"/>
          <w:lang w:val="en-GB"/>
        </w:rPr>
        <w:t>influential</w:t>
      </w:r>
      <w:r w:rsidRPr="38121B7A" w:rsidR="5C91B11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the Ch</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urch in Wales Constitution</w:t>
      </w:r>
      <w:r w:rsidRPr="38121B7A" w:rsidR="41495E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62F84781">
        <w:rPr>
          <w:rFonts w:ascii="Calibri" w:hAnsi="Calibri" w:eastAsia="Calibri" w:cs="Calibri"/>
          <w:b w:val="0"/>
          <w:bCs w:val="0"/>
          <w:i w:val="0"/>
          <w:iCs w:val="0"/>
          <w:caps w:val="0"/>
          <w:smallCaps w:val="0"/>
          <w:noProof w:val="0"/>
          <w:color w:val="000000" w:themeColor="text1" w:themeTint="FF" w:themeShade="FF"/>
          <w:sz w:val="22"/>
          <w:szCs w:val="22"/>
          <w:lang w:val="en-GB"/>
        </w:rPr>
        <w:t>which regulates</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3B22F6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memorial type,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size</w:t>
      </w:r>
      <w:r w:rsidRPr="38121B7A" w:rsidR="383ACBA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4C6D17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6D2E1E40">
        <w:rPr>
          <w:rFonts w:ascii="Calibri" w:hAnsi="Calibri" w:eastAsia="Calibri" w:cs="Calibri"/>
          <w:b w:val="0"/>
          <w:bCs w:val="0"/>
          <w:i w:val="0"/>
          <w:iCs w:val="0"/>
          <w:caps w:val="0"/>
          <w:smallCaps w:val="0"/>
          <w:noProof w:val="0"/>
          <w:color w:val="000000" w:themeColor="text1" w:themeTint="FF" w:themeShade="FF"/>
          <w:sz w:val="22"/>
          <w:szCs w:val="22"/>
          <w:lang w:val="en-GB"/>
        </w:rPr>
        <w:t>fabric</w:t>
      </w:r>
      <w:r w:rsidRPr="38121B7A" w:rsidR="122EB6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type of iconography and inscription</w:t>
      </w:r>
      <w:r w:rsidRPr="38121B7A" w:rsidR="0BC875C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50CCE8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Our sanitised version of the processing of the dead takes the ‘place of mourning and remembrance...from the graveside...to the private </w:t>
      </w:r>
      <w:r w:rsidRPr="38121B7A" w:rsidR="7901B952">
        <w:rPr>
          <w:rFonts w:ascii="Calibri" w:hAnsi="Calibri" w:eastAsia="Calibri" w:cs="Calibri"/>
          <w:b w:val="0"/>
          <w:bCs w:val="0"/>
          <w:i w:val="0"/>
          <w:iCs w:val="0"/>
          <w:caps w:val="0"/>
          <w:smallCaps w:val="0"/>
          <w:noProof w:val="0"/>
          <w:color w:val="000000" w:themeColor="text1" w:themeTint="FF" w:themeShade="FF"/>
          <w:sz w:val="22"/>
          <w:szCs w:val="22"/>
          <w:lang w:val="en-GB"/>
        </w:rPr>
        <w:t>home’</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(Tarlow, 1999, p.146).</w:t>
      </w:r>
    </w:p>
    <w:p w:rsidR="74986B8B" w:rsidP="38121B7A" w:rsidRDefault="74986B8B" w14:paraId="7673341B" w14:textId="291FD94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74986B8B">
        <w:rPr>
          <w:rFonts w:ascii="Calibri" w:hAnsi="Calibri" w:eastAsia="Calibri" w:cs="Calibri"/>
          <w:b w:val="0"/>
          <w:bCs w:val="0"/>
          <w:i w:val="0"/>
          <w:iCs w:val="0"/>
          <w:caps w:val="0"/>
          <w:smallCaps w:val="0"/>
          <w:noProof w:val="0"/>
          <w:color w:val="000000" w:themeColor="text1" w:themeTint="FF" w:themeShade="FF"/>
          <w:sz w:val="22"/>
          <w:szCs w:val="22"/>
          <w:lang w:val="en-GB"/>
        </w:rPr>
        <w:t>Area N</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3ED87F3">
        <w:rPr>
          <w:rFonts w:ascii="Calibri" w:hAnsi="Calibri" w:eastAsia="Calibri" w:cs="Calibri"/>
          <w:b w:val="0"/>
          <w:bCs w:val="0"/>
          <w:i w:val="0"/>
          <w:iCs w:val="0"/>
          <w:caps w:val="0"/>
          <w:smallCaps w:val="0"/>
          <w:noProof w:val="0"/>
          <w:color w:val="000000" w:themeColor="text1" w:themeTint="FF" w:themeShade="FF"/>
          <w:sz w:val="22"/>
          <w:szCs w:val="22"/>
          <w:lang w:val="en-GB"/>
        </w:rPr>
        <w:t>is void of open displays of social status due to its uniformity</w:t>
      </w:r>
      <w:r w:rsidRPr="38121B7A" w:rsidR="7E2B30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a choice of burial alone may be an expression of status due to the cost</w:t>
      </w:r>
      <w:r w:rsidRPr="38121B7A" w:rsidR="1F5CF01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5AF6A53" w:rsidP="38121B7A" w:rsidRDefault="55AF6A53" w14:paraId="560A0A28" w14:textId="11C432C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Only 26% of memorials have more than one commemoration and these </w:t>
      </w:r>
      <w:r w:rsidRPr="38121B7A" w:rsidR="3CD015C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 </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reflect marital</w:t>
      </w:r>
      <w:r w:rsidRPr="38121B7A" w:rsidR="500B7F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versus kinship</w:t>
      </w:r>
      <w:r w:rsidRPr="38121B7A" w:rsidR="55AF6A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relations</w:t>
      </w:r>
      <w:r w:rsidRPr="38121B7A" w:rsidR="49B26DE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1C6ED89" w:rsidP="38121B7A" w:rsidRDefault="61C6ED89" w14:paraId="4C69F173" w14:textId="3D2B8ACB">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61C6ED89">
        <w:rPr>
          <w:rFonts w:ascii="Calibri" w:hAnsi="Calibri" w:eastAsia="Calibri" w:cs="Calibri"/>
          <w:b w:val="1"/>
          <w:bCs w:val="1"/>
          <w:i w:val="0"/>
          <w:iCs w:val="0"/>
          <w:caps w:val="0"/>
          <w:smallCaps w:val="0"/>
          <w:noProof w:val="0"/>
          <w:color w:val="000000" w:themeColor="text1" w:themeTint="FF" w:themeShade="FF"/>
          <w:sz w:val="22"/>
          <w:szCs w:val="22"/>
          <w:lang w:val="en-GB"/>
        </w:rPr>
        <w:t>Areas C and M</w:t>
      </w:r>
      <w:r w:rsidRPr="38121B7A" w:rsidR="612E03F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East of Church and medieval platform</w:t>
      </w:r>
    </w:p>
    <w:p w:rsidR="61C6ED89" w:rsidP="38121B7A" w:rsidRDefault="61C6ED89" w14:paraId="7D5C47EA" w14:textId="0106AD7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Area </w:t>
      </w:r>
      <w:r w:rsidRPr="38121B7A" w:rsidR="36EDB184">
        <w:rPr>
          <w:rFonts w:ascii="Calibri" w:hAnsi="Calibri" w:eastAsia="Calibri" w:cs="Calibri"/>
          <w:b w:val="0"/>
          <w:bCs w:val="0"/>
          <w:i w:val="0"/>
          <w:iCs w:val="0"/>
          <w:caps w:val="0"/>
          <w:smallCaps w:val="0"/>
          <w:noProof w:val="0"/>
          <w:color w:val="000000" w:themeColor="text1" w:themeTint="FF" w:themeShade="FF"/>
          <w:sz w:val="22"/>
          <w:szCs w:val="22"/>
          <w:lang w:val="en-GB"/>
        </w:rPr>
        <w:t>C and M are</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characterised </w:t>
      </w:r>
      <w:r w:rsidRPr="38121B7A" w:rsidR="1406F0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uniquely </w:t>
      </w:r>
      <w:r w:rsidRPr="38121B7A" w:rsidR="003C709A">
        <w:rPr>
          <w:rFonts w:ascii="Calibri" w:hAnsi="Calibri" w:eastAsia="Calibri" w:cs="Calibri"/>
          <w:b w:val="0"/>
          <w:bCs w:val="0"/>
          <w:i w:val="0"/>
          <w:iCs w:val="0"/>
          <w:caps w:val="0"/>
          <w:smallCaps w:val="0"/>
          <w:noProof w:val="0"/>
          <w:color w:val="000000" w:themeColor="text1" w:themeTint="FF" w:themeShade="FF"/>
          <w:sz w:val="22"/>
          <w:szCs w:val="22"/>
          <w:lang w:val="en-GB"/>
        </w:rPr>
        <w:t>individual</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1F3074BC">
        <w:rPr>
          <w:rFonts w:ascii="Calibri" w:hAnsi="Calibri" w:eastAsia="Calibri" w:cs="Calibri"/>
          <w:b w:val="0"/>
          <w:bCs w:val="0"/>
          <w:i w:val="0"/>
          <w:iCs w:val="0"/>
          <w:caps w:val="0"/>
          <w:smallCaps w:val="0"/>
          <w:noProof w:val="0"/>
          <w:color w:val="000000" w:themeColor="text1" w:themeTint="FF" w:themeShade="FF"/>
          <w:sz w:val="22"/>
          <w:szCs w:val="22"/>
          <w:lang w:val="en-GB"/>
        </w:rPr>
        <w:t>memorials</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w:t>
      </w:r>
      <w:r w:rsidRPr="38121B7A" w:rsidR="1C9881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38121B7A" w:rsidR="45B86F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wide </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range of design</w:t>
      </w:r>
      <w:r w:rsidRPr="38121B7A" w:rsidR="3153DD1C">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256EA453">
        <w:rPr>
          <w:rFonts w:ascii="Calibri" w:hAnsi="Calibri" w:eastAsia="Calibri" w:cs="Calibri"/>
          <w:b w:val="0"/>
          <w:bCs w:val="0"/>
          <w:i w:val="0"/>
          <w:iCs w:val="0"/>
          <w:caps w:val="0"/>
          <w:smallCaps w:val="0"/>
          <w:noProof w:val="0"/>
          <w:color w:val="000000" w:themeColor="text1" w:themeTint="FF" w:themeShade="FF"/>
          <w:sz w:val="22"/>
          <w:szCs w:val="22"/>
          <w:lang w:val="en-GB"/>
        </w:rPr>
        <w:t>fabric</w:t>
      </w:r>
      <w:r w:rsidRPr="38121B7A" w:rsidR="53FC3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colour</w:t>
      </w:r>
      <w:r w:rsidRPr="38121B7A" w:rsidR="1EEA9628">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height</w:t>
      </w:r>
      <w:r w:rsidRPr="38121B7A" w:rsidR="3BE3C536">
        <w:rPr>
          <w:rFonts w:ascii="Calibri" w:hAnsi="Calibri" w:eastAsia="Calibri" w:cs="Calibri"/>
          <w:b w:val="0"/>
          <w:bCs w:val="0"/>
          <w:i w:val="0"/>
          <w:iCs w:val="0"/>
          <w:caps w:val="0"/>
          <w:smallCaps w:val="0"/>
          <w:noProof w:val="0"/>
          <w:color w:val="000000" w:themeColor="text1" w:themeTint="FF" w:themeShade="FF"/>
          <w:sz w:val="22"/>
          <w:szCs w:val="22"/>
          <w:lang w:val="en-GB"/>
        </w:rPr>
        <w:t>s.</w:t>
      </w:r>
    </w:p>
    <w:p w:rsidR="61C6ED89" w:rsidP="38121B7A" w:rsidRDefault="61C6ED89" w14:paraId="000C097E" w14:textId="033FCFD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61C6ED89">
        <w:rPr>
          <w:rFonts w:ascii="Calibri" w:hAnsi="Calibri" w:eastAsia="Calibri" w:cs="Calibri"/>
          <w:b w:val="0"/>
          <w:bCs w:val="0"/>
          <w:i w:val="0"/>
          <w:iCs w:val="0"/>
          <w:caps w:val="0"/>
          <w:smallCaps w:val="0"/>
          <w:noProof w:val="0"/>
          <w:color w:val="000000" w:themeColor="text1" w:themeTint="FF" w:themeShade="FF"/>
          <w:sz w:val="22"/>
          <w:szCs w:val="22"/>
          <w:highlight w:val="red"/>
          <w:lang w:val="en-GB"/>
        </w:rPr>
        <w:t xml:space="preserve"> </w:t>
      </w:r>
      <w:r w:rsidR="61C6ED89">
        <w:drawing>
          <wp:inline wp14:editId="5DD0507A" wp14:anchorId="74BD800E">
            <wp:extent cx="4572000" cy="4572000"/>
            <wp:effectExtent l="0" t="0" r="0" b="0"/>
            <wp:docPr id="45142867" name="" title=""/>
            <wp:cNvGraphicFramePr>
              <a:graphicFrameLocks noChangeAspect="1"/>
            </wp:cNvGraphicFramePr>
            <a:graphic>
              <a:graphicData uri="http://schemas.openxmlformats.org/drawingml/2006/picture">
                <pic:pic>
                  <pic:nvPicPr>
                    <pic:cNvPr id="0" name=""/>
                    <pic:cNvPicPr/>
                  </pic:nvPicPr>
                  <pic:blipFill>
                    <a:blip r:embed="R58bd8235b7404205">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7327820D" w:rsidP="38121B7A" w:rsidRDefault="7327820D" w14:paraId="101EA7C9" w14:textId="0A61870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7327820D">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artial view of area C (personal collection</w:t>
      </w:r>
      <w:r w:rsidRPr="38121B7A" w:rsidR="6710683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2024)</w:t>
      </w:r>
    </w:p>
    <w:p w:rsidR="61C6ED89" w:rsidP="38121B7A" w:rsidRDefault="61C6ED89" w14:paraId="0314DE5A" w14:textId="7CD60D85">
      <w:pPr>
        <w:pStyle w:val="Normal"/>
        <w:bidi w:val="0"/>
        <w:spacing w:before="0" w:beforeAutospacing="off" w:after="160" w:afterAutospacing="off" w:line="259" w:lineRule="auto"/>
        <w:ind w:left="0" w:right="0"/>
        <w:jc w:val="left"/>
        <w:rPr/>
      </w:pP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Areas C and M </w:t>
      </w:r>
      <w:r w:rsidRPr="38121B7A" w:rsidR="10D3B8E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(CM) </w:t>
      </w:r>
      <w:r w:rsidRPr="38121B7A" w:rsidR="61C6ED89">
        <w:rPr>
          <w:rFonts w:ascii="Calibri" w:hAnsi="Calibri" w:eastAsia="Calibri" w:cs="Calibri"/>
          <w:b w:val="0"/>
          <w:bCs w:val="0"/>
          <w:i w:val="0"/>
          <w:iCs w:val="0"/>
          <w:caps w:val="0"/>
          <w:smallCaps w:val="0"/>
          <w:noProof w:val="0"/>
          <w:color w:val="000000" w:themeColor="text1" w:themeTint="FF" w:themeShade="FF"/>
          <w:sz w:val="22"/>
          <w:szCs w:val="22"/>
          <w:lang w:val="en-GB"/>
        </w:rPr>
        <w:t>will be considered together due to their similarities.</w:t>
      </w:r>
    </w:p>
    <w:p w:rsidR="513F22AB" w:rsidP="38121B7A" w:rsidRDefault="513F22AB" w14:paraId="2D9056FA" w14:textId="3C61B91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513F2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Areas C</w:t>
      </w:r>
      <w:r w:rsidRPr="38121B7A" w:rsidR="7C0BA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w:t>
      </w:r>
      <w:r w:rsidRPr="38121B7A" w:rsidR="513F2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8121B7A" w:rsidR="4F789E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w:t>
      </w:r>
      <w:r w:rsidRPr="38121B7A" w:rsidR="5BAB98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Victorian</w:t>
      </w:r>
      <w:r w:rsidRPr="38121B7A" w:rsidR="513F2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‘family plot burial...[which]... emphasise[s] the coherence of the family group’ (</w:t>
      </w:r>
      <w:r w:rsidRPr="38121B7A" w:rsidR="513F2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Mytum</w:t>
      </w:r>
      <w:r w:rsidRPr="38121B7A" w:rsidR="513F22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2000, p.41).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The majority of</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inscriptions on memorials in Areas C</w:t>
      </w:r>
      <w:r w:rsidRPr="38121B7A" w:rsidR="7C6F2621">
        <w:rPr>
          <w:rFonts w:ascii="Calibri" w:hAnsi="Calibri" w:eastAsia="Calibri" w:cs="Calibri"/>
          <w:b w:val="0"/>
          <w:bCs w:val="0"/>
          <w:i w:val="0"/>
          <w:iCs w:val="0"/>
          <w:caps w:val="0"/>
          <w:smallCaps w:val="0"/>
          <w:noProof w:val="0"/>
          <w:color w:val="000000" w:themeColor="text1" w:themeTint="FF" w:themeShade="FF"/>
          <w:sz w:val="22"/>
          <w:szCs w:val="22"/>
          <w:lang w:val="en-GB"/>
        </w:rPr>
        <w:t>M</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(59% and 93% respectively) evidence that ‘marital and familial relationships are given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increasing  importance</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a funerary context’ (Tarlow, 1999, p.139), </w:t>
      </w:r>
      <w:r w:rsidRPr="38121B7A" w:rsidR="5E6995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contrasting </w:t>
      </w:r>
      <w:r w:rsidRPr="38121B7A" w:rsidR="3455F8FA">
        <w:rPr>
          <w:rFonts w:ascii="Calibri" w:hAnsi="Calibri" w:eastAsia="Calibri" w:cs="Calibri"/>
          <w:b w:val="0"/>
          <w:bCs w:val="0"/>
          <w:i w:val="0"/>
          <w:iCs w:val="0"/>
          <w:caps w:val="0"/>
          <w:smallCaps w:val="0"/>
          <w:noProof w:val="0"/>
          <w:color w:val="000000" w:themeColor="text1" w:themeTint="FF" w:themeShade="FF"/>
          <w:sz w:val="22"/>
          <w:szCs w:val="22"/>
          <w:lang w:val="en-GB"/>
        </w:rPr>
        <w:t>sharply</w:t>
      </w:r>
      <w:r w:rsidRPr="38121B7A" w:rsidR="5E6995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rates of 26% and 2% in areas </w:t>
      </w:r>
      <w:r w:rsidRPr="38121B7A" w:rsidR="7F9B54C6">
        <w:rPr>
          <w:rFonts w:ascii="Calibri" w:hAnsi="Calibri" w:eastAsia="Calibri" w:cs="Calibri"/>
          <w:b w:val="0"/>
          <w:bCs w:val="0"/>
          <w:i w:val="0"/>
          <w:iCs w:val="0"/>
          <w:caps w:val="0"/>
          <w:smallCaps w:val="0"/>
          <w:noProof w:val="0"/>
          <w:color w:val="000000" w:themeColor="text1" w:themeTint="FF" w:themeShade="FF"/>
          <w:sz w:val="22"/>
          <w:szCs w:val="22"/>
          <w:lang w:val="en-GB"/>
        </w:rPr>
        <w:t>N</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 </w:t>
      </w:r>
    </w:p>
    <w:p w:rsidR="1D0E7A6F" w:rsidP="38121B7A" w:rsidRDefault="1D0E7A6F" w14:paraId="79C09F0F" w14:textId="5A1BE7D9">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‘The Victorian cemetery plot can be seen as a materialistic expression of success’ (</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Mytum</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 1989, p295) where memorials are uniquely designed</w:t>
      </w:r>
      <w:r w:rsidRPr="38121B7A" w:rsidR="34DA2B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38121B7A" w:rsidR="34DA2B1C">
        <w:rPr>
          <w:rFonts w:ascii="Calibri" w:hAnsi="Calibri" w:eastAsia="Calibri" w:cs="Calibri"/>
          <w:b w:val="0"/>
          <w:bCs w:val="0"/>
          <w:i w:val="0"/>
          <w:iCs w:val="0"/>
          <w:caps w:val="0"/>
          <w:smallCaps w:val="0"/>
          <w:noProof w:val="0"/>
          <w:color w:val="000000" w:themeColor="text1" w:themeTint="FF" w:themeShade="FF"/>
          <w:sz w:val="22"/>
          <w:szCs w:val="22"/>
          <w:lang w:val="en-GB"/>
        </w:rPr>
        <w:t>commemorate</w:t>
      </w:r>
      <w:r w:rsidRPr="38121B7A" w:rsidR="34DA2B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emphasiz</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 kinship relations...residence...occupation...</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defin</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 the social persona of the deceased’ (</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Mytum</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 1994, p.253). Size and position vie for visibility and to attract attention</w:t>
      </w:r>
      <w:r w:rsidRPr="38121B7A" w:rsidR="7E50DE0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‘stratification on class lines...</w:t>
      </w:r>
      <w:r w:rsidRPr="38121B7A" w:rsidR="1F746475">
        <w:rPr>
          <w:rFonts w:ascii="Calibri" w:hAnsi="Calibri" w:eastAsia="Calibri" w:cs="Calibri"/>
          <w:b w:val="0"/>
          <w:bCs w:val="0"/>
          <w:i w:val="0"/>
          <w:iCs w:val="0"/>
          <w:caps w:val="0"/>
          <w:smallCaps w:val="0"/>
          <w:noProof w:val="0"/>
          <w:color w:val="000000" w:themeColor="text1" w:themeTint="FF" w:themeShade="FF"/>
          <w:sz w:val="22"/>
          <w:szCs w:val="22"/>
          <w:lang w:val="en-GB"/>
        </w:rPr>
        <w:t>[claiming]...</w:t>
      </w:r>
      <w:r w:rsidRPr="38121B7A" w:rsidR="1D0E7A6F">
        <w:rPr>
          <w:rFonts w:ascii="Calibri" w:hAnsi="Calibri" w:eastAsia="Calibri" w:cs="Calibri"/>
          <w:b w:val="0"/>
          <w:bCs w:val="0"/>
          <w:i w:val="0"/>
          <w:iCs w:val="0"/>
          <w:caps w:val="0"/>
          <w:smallCaps w:val="0"/>
          <w:noProof w:val="0"/>
          <w:color w:val="000000" w:themeColor="text1" w:themeTint="FF" w:themeShade="FF"/>
          <w:sz w:val="22"/>
          <w:szCs w:val="22"/>
          <w:lang w:val="en-GB"/>
        </w:rPr>
        <w:t>a permanent statement of worldly achievement and stature’ (Richardson, 2000, p.273).</w:t>
      </w:r>
    </w:p>
    <w:p w:rsidR="030EAA41" w:rsidP="38121B7A" w:rsidRDefault="030EAA41" w14:paraId="2F7E7010" w14:textId="2FCC6906">
      <w:pPr>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Even at the risk of </w:t>
      </w:r>
      <w:r w:rsidRPr="38121B7A" w:rsidR="41DDC6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bankruptcy</w:t>
      </w: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‘respectable funerary display was a powerful articulation of social aspiration and attainment. It </w:t>
      </w: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 the same time wealth and.</w:t>
      </w: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..distance</w:t>
      </w:r>
      <w:r w:rsidRPr="38121B7A" w:rsidR="030EA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the workhouse’ (Richardson, 2000, p.273).</w:t>
      </w:r>
    </w:p>
    <w:p w:rsidR="10A64FB5" w:rsidP="38121B7A" w:rsidRDefault="10A64FB5" w14:paraId="7F58F649" w14:textId="713763E3">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10A64FB5">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he</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Lloyd Family memorial singularly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demonstrates</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points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familiar relationships and </w:t>
      </w:r>
      <w:r w:rsidRPr="38121B7A" w:rsidR="34CBF202">
        <w:rPr>
          <w:rFonts w:ascii="Calibri" w:hAnsi="Calibri" w:eastAsia="Calibri" w:cs="Calibri"/>
          <w:b w:val="0"/>
          <w:bCs w:val="0"/>
          <w:i w:val="0"/>
          <w:iCs w:val="0"/>
          <w:caps w:val="0"/>
          <w:smallCaps w:val="0"/>
          <w:noProof w:val="0"/>
          <w:color w:val="000000" w:themeColor="text1" w:themeTint="FF" w:themeShade="FF"/>
          <w:sz w:val="22"/>
          <w:szCs w:val="22"/>
          <w:lang w:val="en-GB"/>
        </w:rPr>
        <w:t>status</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are sixteen inscriptions to family members on the four faces, standing over two metres tall it is readily seen across the </w:t>
      </w:r>
      <w:r w:rsidRPr="38121B7A" w:rsidR="55FDB18B">
        <w:rPr>
          <w:rFonts w:ascii="Calibri" w:hAnsi="Calibri" w:eastAsia="Calibri" w:cs="Calibri"/>
          <w:b w:val="0"/>
          <w:bCs w:val="0"/>
          <w:i w:val="0"/>
          <w:iCs w:val="0"/>
          <w:caps w:val="0"/>
          <w:smallCaps w:val="0"/>
          <w:noProof w:val="0"/>
          <w:color w:val="000000" w:themeColor="text1" w:themeTint="FF" w:themeShade="FF"/>
          <w:sz w:val="22"/>
          <w:szCs w:val="22"/>
          <w:lang w:val="en-GB"/>
        </w:rPr>
        <w:t>graveyard</w:t>
      </w:r>
      <w:r w:rsidRPr="38121B7A" w:rsidR="55FDB1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513F22AB">
        <w:rPr>
          <w:rFonts w:ascii="Calibri" w:hAnsi="Calibri" w:eastAsia="Calibri" w:cs="Calibri"/>
          <w:b w:val="0"/>
          <w:bCs w:val="0"/>
          <w:i w:val="0"/>
          <w:iCs w:val="0"/>
          <w:caps w:val="0"/>
          <w:smallCaps w:val="0"/>
          <w:noProof w:val="0"/>
          <w:color w:val="000000" w:themeColor="text1" w:themeTint="FF" w:themeShade="FF"/>
          <w:sz w:val="22"/>
          <w:szCs w:val="22"/>
          <w:lang w:val="en-GB"/>
        </w:rPr>
        <w:t>and it stands at a junction of paths by the church south door.</w:t>
      </w:r>
    </w:p>
    <w:p w:rsidR="167F1EDC" w:rsidP="38121B7A" w:rsidRDefault="167F1EDC" w14:paraId="1E69120C" w14:textId="734A6CB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167F1EDC">
        <w:drawing>
          <wp:inline wp14:editId="46381A7C" wp14:anchorId="1AFF2ABA">
            <wp:extent cx="4572000" cy="4572000"/>
            <wp:effectExtent l="0" t="0" r="0" b="0"/>
            <wp:docPr id="1218191740" name="" title=""/>
            <wp:cNvGraphicFramePr>
              <a:graphicFrameLocks noChangeAspect="1"/>
            </wp:cNvGraphicFramePr>
            <a:graphic>
              <a:graphicData uri="http://schemas.openxmlformats.org/drawingml/2006/picture">
                <pic:pic>
                  <pic:nvPicPr>
                    <pic:cNvPr id="0" name=""/>
                    <pic:cNvPicPr/>
                  </pic:nvPicPr>
                  <pic:blipFill>
                    <a:blip r:embed="R99695c5d1857432e">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167F1EDC" w:rsidP="38121B7A" w:rsidRDefault="167F1EDC" w14:paraId="78EE6142" w14:textId="5FBAA013">
      <w:pPr>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167F1EDC">
        <w:rPr>
          <w:rFonts w:ascii="Calibri" w:hAnsi="Calibri" w:eastAsia="Calibri" w:cs="Calibri"/>
          <w:b w:val="0"/>
          <w:bCs w:val="0"/>
          <w:i w:val="0"/>
          <w:iCs w:val="0"/>
          <w:caps w:val="0"/>
          <w:smallCaps w:val="0"/>
          <w:noProof w:val="0"/>
          <w:color w:val="000000" w:themeColor="text1" w:themeTint="FF" w:themeShade="FF"/>
          <w:sz w:val="22"/>
          <w:szCs w:val="22"/>
          <w:lang w:val="en-GB"/>
        </w:rPr>
        <w:t>Lloyd Family memorial in area M (personal collection, 2024)</w:t>
      </w:r>
    </w:p>
    <w:p w:rsidR="059FDD17" w:rsidP="38121B7A" w:rsidRDefault="059FDD17" w14:paraId="5D97EFC0" w14:textId="5558A8B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2"/>
          <w:szCs w:val="22"/>
        </w:rPr>
      </w:pPr>
      <w:r w:rsidRPr="38121B7A" w:rsidR="059FDD17">
        <w:rPr>
          <w:rFonts w:ascii="Calibri" w:hAnsi="Calibri" w:eastAsia="Calibri" w:cs="Calibri" w:asciiTheme="minorAscii" w:hAnsiTheme="minorAscii" w:eastAsiaTheme="minorAscii" w:cstheme="minorAscii"/>
          <w:b w:val="1"/>
          <w:bCs w:val="1"/>
          <w:sz w:val="22"/>
          <w:szCs w:val="22"/>
        </w:rPr>
        <w:t>Conclusion</w:t>
      </w:r>
    </w:p>
    <w:p w:rsidR="26CDF5A5" w:rsidP="38121B7A" w:rsidRDefault="26CDF5A5" w14:paraId="5E202CC1" w14:textId="6356CCA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8121B7A" w:rsidR="26CDF5A5">
        <w:rPr>
          <w:rFonts w:ascii="Calibri" w:hAnsi="Calibri" w:eastAsia="Calibri" w:cs="Calibri" w:asciiTheme="minorAscii" w:hAnsiTheme="minorAscii" w:eastAsiaTheme="minorAscii" w:cstheme="minorAscii"/>
          <w:b w:val="0"/>
          <w:bCs w:val="0"/>
          <w:sz w:val="22"/>
          <w:szCs w:val="22"/>
        </w:rPr>
        <w:t xml:space="preserve">What is </w:t>
      </w:r>
      <w:r w:rsidRPr="38121B7A" w:rsidR="762E3D2E">
        <w:rPr>
          <w:rFonts w:ascii="Calibri" w:hAnsi="Calibri" w:eastAsia="Calibri" w:cs="Calibri" w:asciiTheme="minorAscii" w:hAnsiTheme="minorAscii" w:eastAsiaTheme="minorAscii" w:cstheme="minorAscii"/>
          <w:b w:val="0"/>
          <w:bCs w:val="0"/>
          <w:sz w:val="22"/>
          <w:szCs w:val="22"/>
        </w:rPr>
        <w:t>‘</w:t>
      </w:r>
      <w:r w:rsidRPr="38121B7A" w:rsidR="762E3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 recorded in the graveyard [data] will be the poorer members of society...[un]able to afford a memorial’ (</w:t>
      </w:r>
      <w:r w:rsidRPr="38121B7A" w:rsidR="762E3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Mytum</w:t>
      </w:r>
      <w:r w:rsidRPr="38121B7A" w:rsidR="762E3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2000, p.50), </w:t>
      </w:r>
      <w:r w:rsidRPr="38121B7A" w:rsidR="4D6517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ironically</w:t>
      </w:r>
      <w:r w:rsidRPr="38121B7A" w:rsidR="762E3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poorest, the paupers are </w:t>
      </w:r>
      <w:r w:rsidRPr="38121B7A" w:rsidR="6AD83D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individually </w:t>
      </w:r>
      <w:r w:rsidRPr="38121B7A" w:rsidR="762E3D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memorialised.</w:t>
      </w:r>
      <w:r w:rsidRPr="38121B7A" w:rsidR="2636F7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Although their burials represented ‘express class distinctions that marginalised and degraded the poor’ (Rugg, 2013, p.330)</w:t>
      </w:r>
      <w:r w:rsidRPr="38121B7A" w:rsidR="44484B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w:t>
      </w:r>
      <w:r w:rsidRPr="38121B7A" w:rsidR="44484B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Mytum</w:t>
      </w:r>
      <w:r w:rsidRPr="38121B7A" w:rsidR="44484B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(2006) </w:t>
      </w:r>
      <w:r w:rsidRPr="38121B7A" w:rsidR="0AC3EB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w:t>
      </w:r>
      <w:r w:rsidRPr="38121B7A" w:rsidR="44484B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even a simple marker could provide a focus for family grief and memory.</w:t>
      </w:r>
      <w:r w:rsidRPr="38121B7A" w:rsidR="0F362B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8121B7A" w:rsidR="0F362B83">
        <w:rPr>
          <w:rFonts w:ascii="Calibri" w:hAnsi="Calibri" w:eastAsia="Calibri" w:cs="Calibri"/>
          <w:b w:val="0"/>
          <w:bCs w:val="0"/>
          <w:i w:val="0"/>
          <w:iCs w:val="0"/>
          <w:caps w:val="0"/>
          <w:smallCaps w:val="0"/>
          <w:noProof w:val="0"/>
          <w:color w:val="000000" w:themeColor="text1" w:themeTint="FF" w:themeShade="FF"/>
          <w:sz w:val="22"/>
          <w:szCs w:val="22"/>
          <w:lang w:val="en-GB"/>
        </w:rPr>
        <w:t>‘The ‘Victorian way of death is well known for its lavish displays of wealth consumption...according to social position’ (Pearson, 1999, p.43)</w:t>
      </w:r>
    </w:p>
    <w:p w:rsidR="38121B7A" w:rsidP="38121B7A" w:rsidRDefault="38121B7A" w14:paraId="463C1309" w14:textId="6FB2AF8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F362B83" w:rsidP="38121B7A" w:rsidRDefault="0F362B83" w14:paraId="05009191" w14:textId="34656BB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121B7A" w:rsidR="0F362B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Whilst there are similarities in appearance between memorials and </w:t>
      </w:r>
      <w:r w:rsidRPr="38121B7A" w:rsidR="2D2D834D">
        <w:rPr>
          <w:rFonts w:ascii="Calibri" w:hAnsi="Calibri" w:eastAsia="Calibri" w:cs="Calibri"/>
          <w:b w:val="0"/>
          <w:bCs w:val="0"/>
          <w:i w:val="0"/>
          <w:iCs w:val="0"/>
          <w:caps w:val="0"/>
          <w:smallCaps w:val="0"/>
          <w:noProof w:val="0"/>
          <w:color w:val="000000" w:themeColor="text1" w:themeTint="FF" w:themeShade="FF"/>
          <w:sz w:val="22"/>
          <w:szCs w:val="22"/>
          <w:lang w:val="en-GB"/>
        </w:rPr>
        <w:t>level</w:t>
      </w:r>
      <w:r w:rsidRPr="38121B7A" w:rsidR="0F362B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inscription in areas N and W</w:t>
      </w:r>
      <w:r w:rsidRPr="38121B7A" w:rsidR="60441A93">
        <w:rPr>
          <w:rFonts w:ascii="Calibri" w:hAnsi="Calibri" w:eastAsia="Calibri" w:cs="Calibri"/>
          <w:b w:val="0"/>
          <w:bCs w:val="0"/>
          <w:i w:val="0"/>
          <w:iCs w:val="0"/>
          <w:caps w:val="0"/>
          <w:smallCaps w:val="0"/>
          <w:noProof w:val="0"/>
          <w:color w:val="000000" w:themeColor="text1" w:themeTint="FF" w:themeShade="FF"/>
          <w:sz w:val="22"/>
          <w:szCs w:val="22"/>
          <w:lang w:val="en-GB"/>
        </w:rPr>
        <w:t>, a burial alone in the present day could be considered a</w:t>
      </w:r>
      <w:r w:rsidRPr="38121B7A" w:rsidR="29F31B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8121B7A" w:rsidR="6BE56421">
        <w:rPr>
          <w:rFonts w:ascii="Calibri" w:hAnsi="Calibri" w:eastAsia="Calibri" w:cs="Calibri"/>
          <w:b w:val="0"/>
          <w:bCs w:val="0"/>
          <w:i w:val="0"/>
          <w:iCs w:val="0"/>
          <w:caps w:val="0"/>
          <w:smallCaps w:val="0"/>
          <w:noProof w:val="0"/>
          <w:color w:val="000000" w:themeColor="text1" w:themeTint="FF" w:themeShade="FF"/>
          <w:sz w:val="22"/>
          <w:szCs w:val="22"/>
          <w:lang w:val="en-GB"/>
        </w:rPr>
        <w:t>‘ fi</w:t>
      </w:r>
      <w:r w:rsidRPr="38121B7A" w:rsidR="60441A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nal act of positioning oneself’ (Stanford, 2013, p.140) socially. </w:t>
      </w:r>
      <w:r w:rsidRPr="38121B7A" w:rsidR="69ED7C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difficult not to agree with memorials as ‘</w:t>
      </w:r>
      <w:r w:rsidRPr="38121B7A" w:rsidR="059FD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private</w:t>
      </w:r>
      <w:r w:rsidRPr="38121B7A" w:rsidR="059FD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reminders of a loss...public statement concerning the deceased and their social context’ (</w:t>
      </w:r>
      <w:r w:rsidRPr="38121B7A" w:rsidR="059FD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Mytum</w:t>
      </w:r>
      <w:r w:rsidRPr="38121B7A" w:rsidR="059FD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2000, p.54)</w:t>
      </w:r>
      <w:r w:rsidRPr="38121B7A" w:rsidR="4B24DB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09E974B" w:rsidP="38121B7A" w:rsidRDefault="209E974B" w14:paraId="0CE40EB0" w14:textId="070182F5">
      <w:pPr>
        <w:pStyle w:val="Normal"/>
        <w:rPr>
          <w:rFonts w:ascii="Calibri" w:hAnsi="Calibri" w:eastAsia="Calibri" w:cs="Calibri" w:asciiTheme="minorAscii" w:hAnsiTheme="minorAscii" w:eastAsiaTheme="minorAscii" w:cstheme="minorAscii"/>
          <w:b w:val="0"/>
          <w:bCs w:val="0"/>
          <w:sz w:val="22"/>
          <w:szCs w:val="22"/>
        </w:rPr>
      </w:pPr>
    </w:p>
    <w:p w:rsidR="209E974B" w:rsidP="38121B7A" w:rsidRDefault="209E974B" w14:paraId="7DC1C51C" w14:textId="5A915659">
      <w:pPr>
        <w:pStyle w:val="Normal"/>
        <w:rPr>
          <w:rFonts w:ascii="Calibri" w:hAnsi="Calibri" w:eastAsia="Calibri" w:cs="Calibri" w:asciiTheme="minorAscii" w:hAnsiTheme="minorAscii" w:eastAsiaTheme="minorAscii" w:cstheme="minorAscii"/>
          <w:b w:val="0"/>
          <w:bCs w:val="0"/>
          <w:sz w:val="22"/>
          <w:szCs w:val="22"/>
        </w:rPr>
      </w:pPr>
    </w:p>
    <w:p w:rsidR="209E974B" w:rsidP="38121B7A" w:rsidRDefault="209E974B" w14:paraId="69276846" w14:textId="440D1985">
      <w:pPr>
        <w:pStyle w:val="Normal"/>
        <w:rPr>
          <w:rFonts w:ascii="Calibri" w:hAnsi="Calibri" w:eastAsia="Calibri" w:cs="Calibri" w:asciiTheme="minorAscii" w:hAnsiTheme="minorAscii" w:eastAsiaTheme="minorAscii" w:cstheme="minorAscii"/>
          <w:b w:val="0"/>
          <w:bCs w:val="0"/>
          <w:sz w:val="22"/>
          <w:szCs w:val="22"/>
        </w:rPr>
      </w:pPr>
    </w:p>
    <w:p w:rsidR="209E974B" w:rsidP="38121B7A" w:rsidRDefault="209E974B" w14:paraId="4FB82189" w14:textId="309B0346">
      <w:pPr>
        <w:pStyle w:val="Normal"/>
        <w:rPr>
          <w:rFonts w:ascii="Calibri" w:hAnsi="Calibri" w:eastAsia="Calibri" w:cs="Calibri" w:asciiTheme="minorAscii" w:hAnsiTheme="minorAscii" w:eastAsiaTheme="minorAscii" w:cstheme="minorAscii"/>
          <w:b w:val="0"/>
          <w:bCs w:val="0"/>
          <w:sz w:val="22"/>
          <w:szCs w:val="22"/>
        </w:rPr>
      </w:pPr>
    </w:p>
    <w:p w:rsidR="209E974B" w:rsidP="209E974B" w:rsidRDefault="209E974B" w14:paraId="7388E0DB" w14:textId="38CC0DD5">
      <w:pPr>
        <w:pStyle w:val="Normal"/>
        <w:rPr>
          <w:b w:val="0"/>
          <w:bCs w:val="0"/>
        </w:rPr>
      </w:pPr>
    </w:p>
    <w:p w:rsidR="209E974B" w:rsidP="209E974B" w:rsidRDefault="209E974B" w14:paraId="51AA9C7D" w14:textId="232169E8">
      <w:pPr>
        <w:pStyle w:val="Normal"/>
        <w:rPr>
          <w:b w:val="0"/>
          <w:bCs w:val="0"/>
        </w:rPr>
      </w:pPr>
    </w:p>
    <w:p w:rsidR="209E974B" w:rsidP="209E974B" w:rsidRDefault="209E974B" w14:paraId="0B17FE50" w14:textId="4FF9BE65">
      <w:pPr>
        <w:pStyle w:val="Normal"/>
        <w:rPr>
          <w:b w:val="0"/>
          <w:bCs w:val="0"/>
        </w:rPr>
      </w:pPr>
    </w:p>
    <w:p w:rsidR="209E974B" w:rsidP="209E974B" w:rsidRDefault="209E974B" w14:paraId="6B92C07B" w14:textId="26958199">
      <w:pPr>
        <w:pStyle w:val="Normal"/>
        <w:rPr>
          <w:b w:val="0"/>
          <w:bCs w:val="0"/>
        </w:rPr>
      </w:pPr>
    </w:p>
    <w:p w:rsidR="209E974B" w:rsidP="209E974B" w:rsidRDefault="209E974B" w14:paraId="3949E3DF" w14:textId="14DA0002">
      <w:pPr>
        <w:pStyle w:val="Normal"/>
        <w:rPr>
          <w:b w:val="0"/>
          <w:bCs w:val="0"/>
        </w:rPr>
      </w:pPr>
    </w:p>
    <w:p w:rsidR="209E974B" w:rsidP="209E974B" w:rsidRDefault="209E974B" w14:paraId="1AA858CD" w14:textId="17A18C4D">
      <w:pPr>
        <w:pStyle w:val="Normal"/>
        <w:rPr>
          <w:b w:val="0"/>
          <w:bCs w:val="0"/>
        </w:rPr>
      </w:pPr>
    </w:p>
    <w:p w:rsidR="4D3C9F1E" w:rsidP="209E974B" w:rsidRDefault="4D3C9F1E" w14:paraId="1A52A061" w14:textId="40E32C21">
      <w:pPr>
        <w:pStyle w:val="Normal"/>
        <w:rPr>
          <w:b w:val="0"/>
          <w:bCs w:val="0"/>
          <w:color w:val="auto"/>
          <w:highlight w:val="red"/>
        </w:rPr>
      </w:pPr>
      <w:r w:rsidRPr="209E974B" w:rsidR="4D3C9F1E">
        <w:rPr>
          <w:b w:val="0"/>
          <w:bCs w:val="0"/>
          <w:color w:val="auto"/>
          <w:highlight w:val="red"/>
        </w:rPr>
        <w:t>Appendix xx</w:t>
      </w:r>
    </w:p>
    <w:p w:rsidR="4D3C9F1E" w:rsidP="209E974B" w:rsidRDefault="4D3C9F1E" w14:paraId="27F8D811" w14:textId="72B307D1">
      <w:pPr>
        <w:pStyle w:val="Normal"/>
        <w:rPr>
          <w:b w:val="0"/>
          <w:bCs w:val="0"/>
        </w:rPr>
      </w:pPr>
      <w:r w:rsidR="5273EFD4">
        <w:rPr>
          <w:b w:val="0"/>
          <w:bCs w:val="0"/>
        </w:rPr>
        <w:t>Methodology</w:t>
      </w:r>
      <w:r w:rsidR="1CE584BB">
        <w:rPr>
          <w:b w:val="0"/>
          <w:bCs w:val="0"/>
        </w:rPr>
        <w:t xml:space="preserve"> for 2022 graveyard survey:</w:t>
      </w:r>
    </w:p>
    <w:p w:rsidR="4D3C9F1E" w:rsidP="209E974B" w:rsidRDefault="4D3C9F1E" w14:paraId="44E12EFC" w14:textId="65884737">
      <w:pPr>
        <w:pStyle w:val="Normal"/>
        <w:rPr/>
      </w:pPr>
      <w:r w:rsidR="4D3C9F1E">
        <w:drawing>
          <wp:inline wp14:editId="76C30F64" wp14:anchorId="7C9255A2">
            <wp:extent cx="4572000" cy="2095500"/>
            <wp:effectExtent l="0" t="0" r="0" b="0"/>
            <wp:docPr id="774438408" name="" title=""/>
            <wp:cNvGraphicFramePr>
              <a:graphicFrameLocks noChangeAspect="1"/>
            </wp:cNvGraphicFramePr>
            <a:graphic>
              <a:graphicData uri="http://schemas.openxmlformats.org/drawingml/2006/picture">
                <pic:pic>
                  <pic:nvPicPr>
                    <pic:cNvPr id="0" name=""/>
                    <pic:cNvPicPr/>
                  </pic:nvPicPr>
                  <pic:blipFill>
                    <a:blip r:embed="Rfad95e4824e6468b">
                      <a:extLst>
                        <a:ext xmlns:a="http://schemas.openxmlformats.org/drawingml/2006/main" uri="{28A0092B-C50C-407E-A947-70E740481C1C}">
                          <a14:useLocalDpi val="0"/>
                        </a:ext>
                      </a:extLst>
                    </a:blip>
                    <a:stretch>
                      <a:fillRect/>
                    </a:stretch>
                  </pic:blipFill>
                  <pic:spPr>
                    <a:xfrm>
                      <a:off x="0" y="0"/>
                      <a:ext cx="4572000" cy="2095500"/>
                    </a:xfrm>
                    <a:prstGeom prst="rect">
                      <a:avLst/>
                    </a:prstGeom>
                  </pic:spPr>
                </pic:pic>
              </a:graphicData>
            </a:graphic>
          </wp:inline>
        </w:drawing>
      </w:r>
    </w:p>
    <w:p w:rsidR="209E974B" w:rsidP="209E974B" w:rsidRDefault="209E974B" w14:paraId="6B5B06F9" w14:textId="43B959EF">
      <w:pPr>
        <w:pStyle w:val="Normal"/>
        <w:rPr>
          <w:b w:val="0"/>
          <w:bCs w:val="0"/>
        </w:rPr>
      </w:pPr>
    </w:p>
    <w:p w:rsidR="209E974B" w:rsidP="209E974B" w:rsidRDefault="209E974B" w14:paraId="47CF6F57" w14:textId="52155AC7">
      <w:pPr>
        <w:pStyle w:val="Normal"/>
        <w:rPr>
          <w:b w:val="0"/>
          <w:bCs w:val="0"/>
        </w:rPr>
      </w:pPr>
    </w:p>
    <w:p w:rsidR="209E974B" w:rsidP="209E974B" w:rsidRDefault="209E974B" w14:paraId="7AF0BF86" w14:textId="11153E8A">
      <w:pPr>
        <w:pStyle w:val="Normal"/>
        <w:rPr>
          <w:b w:val="0"/>
          <w:bCs w:val="0"/>
        </w:rPr>
      </w:pPr>
    </w:p>
    <w:p w:rsidR="209E974B" w:rsidP="209E974B" w:rsidRDefault="209E974B" w14:paraId="14D3015C" w14:textId="4DCFFB70">
      <w:pPr>
        <w:pStyle w:val="Normal"/>
        <w:rPr>
          <w:b w:val="0"/>
          <w:bCs w:val="0"/>
        </w:rPr>
      </w:pPr>
    </w:p>
    <w:p w:rsidR="209E974B" w:rsidP="209E974B" w:rsidRDefault="209E974B" w14:paraId="26051381" w14:textId="69EF3C59">
      <w:pPr>
        <w:pStyle w:val="Normal"/>
        <w:rPr>
          <w:b w:val="0"/>
          <w:bCs w:val="0"/>
        </w:rPr>
      </w:pPr>
    </w:p>
    <w:p w:rsidR="209E974B" w:rsidP="209E974B" w:rsidRDefault="209E974B" w14:paraId="06235AA6" w14:textId="48340CE1">
      <w:pPr>
        <w:pStyle w:val="Normal"/>
        <w:rPr>
          <w:b w:val="0"/>
          <w:bCs w:val="0"/>
        </w:rPr>
      </w:pPr>
    </w:p>
    <w:p w:rsidR="209E974B" w:rsidP="209E974B" w:rsidRDefault="209E974B" w14:paraId="35732A0E" w14:textId="0FB2B9C5">
      <w:pPr>
        <w:pStyle w:val="Normal"/>
        <w:rPr>
          <w:b w:val="0"/>
          <w:bCs w:val="0"/>
        </w:rPr>
      </w:pPr>
    </w:p>
    <w:p w:rsidR="209E974B" w:rsidP="209E974B" w:rsidRDefault="209E974B" w14:paraId="5E2A4589" w14:textId="7D13B3D0">
      <w:pPr>
        <w:pStyle w:val="Normal"/>
        <w:rPr>
          <w:b w:val="0"/>
          <w:bCs w:val="0"/>
        </w:rPr>
      </w:pPr>
    </w:p>
    <w:p w:rsidR="209E974B" w:rsidP="209E974B" w:rsidRDefault="209E974B" w14:paraId="6201BF03" w14:textId="0BBBE5EE">
      <w:pPr>
        <w:pStyle w:val="Normal"/>
        <w:rPr>
          <w:b w:val="0"/>
          <w:bCs w:val="0"/>
        </w:rPr>
      </w:pPr>
    </w:p>
    <w:p w:rsidR="209E974B" w:rsidP="209E974B" w:rsidRDefault="209E974B" w14:paraId="3272A74D" w14:textId="4F7F51A5">
      <w:pPr>
        <w:pStyle w:val="Normal"/>
        <w:rPr>
          <w:b w:val="0"/>
          <w:bCs w:val="0"/>
        </w:rPr>
      </w:pPr>
    </w:p>
    <w:p w:rsidR="209E974B" w:rsidP="209E974B" w:rsidRDefault="209E974B" w14:paraId="4A4DCD6F" w14:textId="7651AF6A">
      <w:pPr>
        <w:pStyle w:val="Normal"/>
        <w:rPr>
          <w:b w:val="0"/>
          <w:bCs w:val="0"/>
        </w:rPr>
      </w:pPr>
    </w:p>
    <w:p w:rsidR="209E974B" w:rsidP="209E974B" w:rsidRDefault="209E974B" w14:paraId="04301F35" w14:textId="2F720C13">
      <w:pPr>
        <w:pStyle w:val="Normal"/>
        <w:rPr>
          <w:b w:val="0"/>
          <w:bCs w:val="0"/>
        </w:rPr>
      </w:pPr>
    </w:p>
    <w:p w:rsidR="209E974B" w:rsidP="209E974B" w:rsidRDefault="209E974B" w14:paraId="5298C3C1" w14:textId="1E49D495">
      <w:pPr>
        <w:pStyle w:val="Normal"/>
        <w:rPr>
          <w:b w:val="0"/>
          <w:bCs w:val="0"/>
        </w:rPr>
      </w:pPr>
    </w:p>
    <w:p w:rsidR="209E974B" w:rsidP="209E974B" w:rsidRDefault="209E974B" w14:paraId="6F4A25D8" w14:textId="22A92788">
      <w:pPr>
        <w:pStyle w:val="Normal"/>
        <w:rPr>
          <w:b w:val="0"/>
          <w:bCs w:val="0"/>
        </w:rPr>
      </w:pPr>
    </w:p>
    <w:p w:rsidR="209E974B" w:rsidP="209E974B" w:rsidRDefault="209E974B" w14:paraId="2507DE1B" w14:textId="690F119E">
      <w:pPr>
        <w:pStyle w:val="Normal"/>
        <w:rPr>
          <w:b w:val="0"/>
          <w:bCs w:val="0"/>
        </w:rPr>
      </w:pPr>
    </w:p>
    <w:p w:rsidR="209E974B" w:rsidP="209E974B" w:rsidRDefault="209E974B" w14:paraId="685F5D6C" w14:textId="3C4F0A22">
      <w:pPr>
        <w:pStyle w:val="Normal"/>
        <w:rPr>
          <w:b w:val="0"/>
          <w:bCs w:val="0"/>
        </w:rPr>
      </w:pPr>
    </w:p>
    <w:p w:rsidR="209E974B" w:rsidP="209E974B" w:rsidRDefault="209E974B" w14:paraId="588B038F" w14:textId="7957EC7F">
      <w:pPr>
        <w:pStyle w:val="Normal"/>
        <w:rPr>
          <w:b w:val="0"/>
          <w:bCs w:val="0"/>
        </w:rPr>
      </w:pPr>
    </w:p>
    <w:p w:rsidR="209E974B" w:rsidP="209E974B" w:rsidRDefault="209E974B" w14:paraId="74194B0C" w14:textId="279E81D4">
      <w:pPr>
        <w:pStyle w:val="Normal"/>
        <w:rPr>
          <w:b w:val="0"/>
          <w:bCs w:val="0"/>
        </w:rPr>
      </w:pPr>
    </w:p>
    <w:p w:rsidR="1491788A" w:rsidP="209E974B" w:rsidRDefault="1491788A" w14:paraId="7DE5C91F" w14:textId="3183087F">
      <w:pPr>
        <w:pStyle w:val="Normal"/>
        <w:rPr/>
      </w:pPr>
      <w:r w:rsidR="1491788A">
        <w:rPr>
          <w:b w:val="0"/>
          <w:bCs w:val="0"/>
        </w:rPr>
        <w:t>Appendix XX</w:t>
      </w:r>
    </w:p>
    <w:p w:rsidR="76AF8A37" w:rsidP="209E974B" w:rsidRDefault="76AF8A37" w14:paraId="1FE34158" w14:textId="7D566D87">
      <w:pPr>
        <w:pStyle w:val="Normal"/>
        <w:rPr/>
      </w:pPr>
      <w:r w:rsidR="76AF8A37">
        <w:drawing>
          <wp:inline wp14:editId="310185BC" wp14:anchorId="4C6CD80A">
            <wp:extent cx="2886075" cy="4572000"/>
            <wp:effectExtent l="0" t="0" r="0" b="0"/>
            <wp:docPr id="524605768" name="" title=""/>
            <wp:cNvGraphicFramePr>
              <a:graphicFrameLocks noChangeAspect="1"/>
            </wp:cNvGraphicFramePr>
            <a:graphic>
              <a:graphicData uri="http://schemas.openxmlformats.org/drawingml/2006/picture">
                <pic:pic>
                  <pic:nvPicPr>
                    <pic:cNvPr id="0" name=""/>
                    <pic:cNvPicPr/>
                  </pic:nvPicPr>
                  <pic:blipFill>
                    <a:blip r:embed="R3c217c3e64bd46d2">
                      <a:extLst>
                        <a:ext xmlns:a="http://schemas.openxmlformats.org/drawingml/2006/main" uri="{28A0092B-C50C-407E-A947-70E740481C1C}">
                          <a14:useLocalDpi val="0"/>
                        </a:ext>
                      </a:extLst>
                    </a:blip>
                    <a:stretch>
                      <a:fillRect/>
                    </a:stretch>
                  </pic:blipFill>
                  <pic:spPr>
                    <a:xfrm>
                      <a:off x="0" y="0"/>
                      <a:ext cx="2886075" cy="4572000"/>
                    </a:xfrm>
                    <a:prstGeom prst="rect">
                      <a:avLst/>
                    </a:prstGeom>
                  </pic:spPr>
                </pic:pic>
              </a:graphicData>
            </a:graphic>
          </wp:inline>
        </w:drawing>
      </w:r>
    </w:p>
    <w:p w:rsidR="209E974B" w:rsidP="209E974B" w:rsidRDefault="209E974B" w14:paraId="66AAAC83" w14:textId="0907A615">
      <w:pPr>
        <w:pStyle w:val="Normal"/>
        <w:rPr/>
      </w:pPr>
    </w:p>
    <w:p w:rsidR="209E974B" w:rsidP="209E974B" w:rsidRDefault="209E974B" w14:paraId="63E75355" w14:textId="08E8E58E">
      <w:pPr>
        <w:pStyle w:val="Normal"/>
        <w:rPr/>
      </w:pPr>
    </w:p>
    <w:p w:rsidR="209E974B" w:rsidP="209E974B" w:rsidRDefault="209E974B" w14:paraId="470E7F03" w14:textId="77980DF9">
      <w:pPr>
        <w:pStyle w:val="Normal"/>
        <w:rPr/>
      </w:pPr>
    </w:p>
    <w:p w:rsidR="209E974B" w:rsidP="209E974B" w:rsidRDefault="209E974B" w14:paraId="2BB6A92D" w14:textId="362C958F">
      <w:pPr>
        <w:pStyle w:val="Normal"/>
        <w:rPr/>
      </w:pPr>
    </w:p>
    <w:p w:rsidR="209E974B" w:rsidP="209E974B" w:rsidRDefault="209E974B" w14:paraId="6BAD6555" w14:textId="307AC858">
      <w:pPr>
        <w:pStyle w:val="Normal"/>
        <w:rPr/>
      </w:pPr>
    </w:p>
    <w:p w:rsidR="209E974B" w:rsidP="209E974B" w:rsidRDefault="209E974B" w14:paraId="2D283E28" w14:textId="1F6D2E19">
      <w:pPr>
        <w:pStyle w:val="Normal"/>
        <w:rPr/>
      </w:pPr>
    </w:p>
    <w:p w:rsidR="209E974B" w:rsidP="209E974B" w:rsidRDefault="209E974B" w14:paraId="65E63253" w14:textId="5B42A1CD">
      <w:pPr>
        <w:pStyle w:val="Normal"/>
        <w:rPr/>
      </w:pPr>
    </w:p>
    <w:p w:rsidR="209E974B" w:rsidP="209E974B" w:rsidRDefault="209E974B" w14:paraId="3C0C36DF" w14:textId="63368BEA">
      <w:pPr>
        <w:pStyle w:val="Normal"/>
        <w:rPr/>
      </w:pPr>
    </w:p>
    <w:p w:rsidR="209E974B" w:rsidP="209E974B" w:rsidRDefault="209E974B" w14:paraId="4C233091" w14:textId="43943294">
      <w:pPr>
        <w:pStyle w:val="Normal"/>
        <w:rPr/>
      </w:pPr>
    </w:p>
    <w:p w:rsidR="209E974B" w:rsidP="209E974B" w:rsidRDefault="209E974B" w14:paraId="350BF49A" w14:textId="31F8F7D5">
      <w:pPr>
        <w:pStyle w:val="Normal"/>
        <w:rPr/>
      </w:pPr>
    </w:p>
    <w:p w:rsidR="209E974B" w:rsidP="209E974B" w:rsidRDefault="209E974B" w14:paraId="6AF74B58" w14:textId="7D21D5C8">
      <w:pPr>
        <w:pStyle w:val="Normal"/>
        <w:rPr/>
      </w:pPr>
    </w:p>
    <w:p w:rsidR="209E974B" w:rsidP="209E974B" w:rsidRDefault="209E974B" w14:paraId="6E3958ED" w14:textId="6923B635">
      <w:pPr>
        <w:pStyle w:val="Normal"/>
        <w:rPr/>
      </w:pPr>
    </w:p>
    <w:p w:rsidR="209E974B" w:rsidP="209E974B" w:rsidRDefault="209E974B" w14:paraId="4218FB56" w14:textId="65157EF7">
      <w:pPr>
        <w:pStyle w:val="Normal"/>
        <w:rPr/>
      </w:pPr>
    </w:p>
    <w:p w:rsidR="76AF8A37" w:rsidP="209E974B" w:rsidRDefault="76AF8A37" w14:paraId="0AD6A1AA" w14:textId="26305762">
      <w:pPr>
        <w:pStyle w:val="Normal"/>
        <w:rPr/>
      </w:pPr>
      <w:r w:rsidR="76AF8A37">
        <w:rPr/>
        <w:t>Appendix XX</w:t>
      </w:r>
      <w:r>
        <w:br/>
      </w:r>
    </w:p>
    <w:p w:rsidR="1491788A" w:rsidP="209E974B" w:rsidRDefault="1491788A" w14:paraId="28AB10EF" w14:textId="05C8810C">
      <w:pPr>
        <w:pStyle w:val="Normal"/>
        <w:rPr/>
      </w:pPr>
      <w:r w:rsidR="1491788A">
        <w:drawing>
          <wp:inline wp14:editId="7533A50C" wp14:anchorId="7CE1DBE6">
            <wp:extent cx="2857500" cy="4572000"/>
            <wp:effectExtent l="0" t="0" r="0" b="0"/>
            <wp:docPr id="126343659" name="" title=""/>
            <wp:cNvGraphicFramePr>
              <a:graphicFrameLocks noChangeAspect="1"/>
            </wp:cNvGraphicFramePr>
            <a:graphic>
              <a:graphicData uri="http://schemas.openxmlformats.org/drawingml/2006/picture">
                <pic:pic>
                  <pic:nvPicPr>
                    <pic:cNvPr id="0" name=""/>
                    <pic:cNvPicPr/>
                  </pic:nvPicPr>
                  <pic:blipFill>
                    <a:blip r:embed="Rfa5a6849223f443f">
                      <a:extLst>
                        <a:ext xmlns:a="http://schemas.openxmlformats.org/drawingml/2006/main" uri="{28A0092B-C50C-407E-A947-70E740481C1C}">
                          <a14:useLocalDpi val="0"/>
                        </a:ext>
                      </a:extLst>
                    </a:blip>
                    <a:stretch>
                      <a:fillRect/>
                    </a:stretch>
                  </pic:blipFill>
                  <pic:spPr>
                    <a:xfrm>
                      <a:off x="0" y="0"/>
                      <a:ext cx="2857500" cy="4572000"/>
                    </a:xfrm>
                    <a:prstGeom prst="rect">
                      <a:avLst/>
                    </a:prstGeom>
                  </pic:spPr>
                </pic:pic>
              </a:graphicData>
            </a:graphic>
          </wp:inline>
        </w:drawing>
      </w:r>
      <w:r>
        <w:br/>
      </w:r>
    </w:p>
    <w:p w:rsidR="209E974B" w:rsidP="209E974B" w:rsidRDefault="209E974B" w14:paraId="78DA750B" w14:textId="2BDC74D7">
      <w:pPr>
        <w:pStyle w:val="Normal"/>
        <w:rPr>
          <w:b w:val="0"/>
          <w:bCs w:val="0"/>
        </w:rPr>
      </w:pPr>
    </w:p>
    <w:p w:rsidR="209E974B" w:rsidP="209E974B" w:rsidRDefault="209E974B" w14:paraId="5FA8820D" w14:textId="62D42F52">
      <w:pPr>
        <w:pStyle w:val="Normal"/>
        <w:rPr>
          <w:b w:val="0"/>
          <w:bCs w:val="0"/>
        </w:rPr>
      </w:pPr>
    </w:p>
    <w:p w:rsidR="209E974B" w:rsidP="209E974B" w:rsidRDefault="209E974B" w14:paraId="3DB6F9A9" w14:textId="1C72D378">
      <w:pPr>
        <w:pStyle w:val="Normal"/>
        <w:rPr>
          <w:b w:val="0"/>
          <w:bCs w:val="0"/>
        </w:rPr>
      </w:pPr>
    </w:p>
    <w:p w:rsidR="209E974B" w:rsidP="209E974B" w:rsidRDefault="209E974B" w14:paraId="7E97B793" w14:textId="109E7ADD">
      <w:pPr>
        <w:pStyle w:val="Normal"/>
        <w:rPr>
          <w:b w:val="0"/>
          <w:bCs w:val="0"/>
        </w:rPr>
      </w:pPr>
    </w:p>
    <w:p w:rsidR="209E974B" w:rsidP="209E974B" w:rsidRDefault="209E974B" w14:paraId="138EA5E5" w14:textId="21DD4F8C">
      <w:pPr>
        <w:pStyle w:val="Normal"/>
        <w:rPr>
          <w:b w:val="0"/>
          <w:bCs w:val="0"/>
        </w:rPr>
      </w:pPr>
    </w:p>
    <w:p w:rsidR="209E974B" w:rsidP="209E974B" w:rsidRDefault="209E974B" w14:paraId="7B36A058" w14:textId="5E099ACD">
      <w:pPr>
        <w:pStyle w:val="Normal"/>
        <w:rPr>
          <w:b w:val="0"/>
          <w:bCs w:val="0"/>
        </w:rPr>
      </w:pPr>
    </w:p>
    <w:p w:rsidR="209E974B" w:rsidP="209E974B" w:rsidRDefault="209E974B" w14:paraId="704E576D" w14:textId="723E544D">
      <w:pPr>
        <w:pStyle w:val="Normal"/>
        <w:rPr>
          <w:b w:val="0"/>
          <w:bCs w:val="0"/>
        </w:rPr>
      </w:pPr>
    </w:p>
    <w:p w:rsidR="209E974B" w:rsidP="209E974B" w:rsidRDefault="209E974B" w14:paraId="145BE3A8" w14:textId="7D93E5B4">
      <w:pPr>
        <w:pStyle w:val="Normal"/>
        <w:rPr>
          <w:b w:val="0"/>
          <w:bCs w:val="0"/>
        </w:rPr>
      </w:pPr>
    </w:p>
    <w:p w:rsidR="209E974B" w:rsidP="209E974B" w:rsidRDefault="209E974B" w14:paraId="04FE3F64" w14:textId="155DE8BD">
      <w:pPr>
        <w:pStyle w:val="Normal"/>
        <w:rPr>
          <w:b w:val="0"/>
          <w:bCs w:val="0"/>
        </w:rPr>
      </w:pPr>
    </w:p>
    <w:p w:rsidR="209E974B" w:rsidP="209E974B" w:rsidRDefault="209E974B" w14:paraId="67E51CF0" w14:textId="615D5041">
      <w:pPr>
        <w:pStyle w:val="Normal"/>
        <w:rPr>
          <w:b w:val="0"/>
          <w:bCs w:val="0"/>
        </w:rPr>
      </w:pPr>
    </w:p>
    <w:p w:rsidR="209E974B" w:rsidP="209E974B" w:rsidRDefault="209E974B" w14:paraId="1DF9DB73" w14:textId="2C108D98">
      <w:pPr>
        <w:pStyle w:val="Normal"/>
        <w:rPr>
          <w:b w:val="0"/>
          <w:bCs w:val="0"/>
        </w:rPr>
      </w:pPr>
    </w:p>
    <w:p w:rsidR="209E974B" w:rsidP="209E974B" w:rsidRDefault="209E974B" w14:paraId="1FC1A4CE" w14:textId="54A7508D">
      <w:pPr>
        <w:pStyle w:val="Normal"/>
        <w:rPr>
          <w:b w:val="0"/>
          <w:bCs w:val="0"/>
        </w:rPr>
      </w:pPr>
    </w:p>
    <w:p w:rsidR="0B141CF9" w:rsidP="209E974B" w:rsidRDefault="0B141CF9" w14:paraId="3A99DED3" w14:textId="11162142">
      <w:pPr>
        <w:pStyle w:val="Normal"/>
        <w:rPr>
          <w:b w:val="0"/>
          <w:bCs w:val="0"/>
        </w:rPr>
      </w:pPr>
      <w:r w:rsidR="0B141CF9">
        <w:rPr>
          <w:b w:val="0"/>
          <w:bCs w:val="0"/>
        </w:rPr>
        <w:t>Appendix XX</w:t>
      </w:r>
    </w:p>
    <w:p w:rsidR="0B141CF9" w:rsidP="209E974B" w:rsidRDefault="0B141CF9" w14:paraId="53C5E1A4" w14:textId="24029FBC">
      <w:pPr>
        <w:pStyle w:val="Normal"/>
        <w:rPr/>
      </w:pPr>
      <w:r w:rsidR="0B141CF9">
        <w:drawing>
          <wp:inline wp14:editId="3EA8C487" wp14:anchorId="57DDF51F">
            <wp:extent cx="2771775" cy="4572000"/>
            <wp:effectExtent l="0" t="0" r="0" b="0"/>
            <wp:docPr id="1573932432" name="" title=""/>
            <wp:cNvGraphicFramePr>
              <a:graphicFrameLocks noChangeAspect="1"/>
            </wp:cNvGraphicFramePr>
            <a:graphic>
              <a:graphicData uri="http://schemas.openxmlformats.org/drawingml/2006/picture">
                <pic:pic>
                  <pic:nvPicPr>
                    <pic:cNvPr id="0" name=""/>
                    <pic:cNvPicPr/>
                  </pic:nvPicPr>
                  <pic:blipFill>
                    <a:blip r:embed="R5167f38f64bd4b45">
                      <a:extLst>
                        <a:ext xmlns:a="http://schemas.openxmlformats.org/drawingml/2006/main" uri="{28A0092B-C50C-407E-A947-70E740481C1C}">
                          <a14:useLocalDpi val="0"/>
                        </a:ext>
                      </a:extLst>
                    </a:blip>
                    <a:stretch>
                      <a:fillRect/>
                    </a:stretch>
                  </pic:blipFill>
                  <pic:spPr>
                    <a:xfrm>
                      <a:off x="0" y="0"/>
                      <a:ext cx="2771775" cy="4572000"/>
                    </a:xfrm>
                    <a:prstGeom prst="rect">
                      <a:avLst/>
                    </a:prstGeom>
                  </pic:spPr>
                </pic:pic>
              </a:graphicData>
            </a:graphic>
          </wp:inline>
        </w:drawing>
      </w:r>
      <w:r>
        <w:br/>
      </w:r>
    </w:p>
    <w:p w:rsidR="209E974B" w:rsidP="209E974B" w:rsidRDefault="209E974B" w14:paraId="26372022" w14:textId="1C98B311">
      <w:pPr>
        <w:pStyle w:val="Normal"/>
        <w:rPr>
          <w:b w:val="0"/>
          <w:bCs w:val="0"/>
        </w:rPr>
      </w:pPr>
    </w:p>
    <w:p w:rsidR="209E974B" w:rsidP="209E974B" w:rsidRDefault="209E974B" w14:paraId="388A7CAF" w14:textId="2BBCDA75">
      <w:pPr>
        <w:pStyle w:val="Normal"/>
        <w:rPr>
          <w:b w:val="0"/>
          <w:bCs w:val="0"/>
        </w:rPr>
      </w:pPr>
    </w:p>
    <w:p w:rsidR="209E974B" w:rsidP="209E974B" w:rsidRDefault="209E974B" w14:paraId="11323455" w14:textId="514CEDE4">
      <w:pPr>
        <w:pStyle w:val="Normal"/>
        <w:rPr>
          <w:b w:val="0"/>
          <w:bCs w:val="0"/>
        </w:rPr>
      </w:pPr>
    </w:p>
    <w:p w:rsidR="209E974B" w:rsidP="209E974B" w:rsidRDefault="209E974B" w14:paraId="3DADFAC1" w14:textId="55AD9235">
      <w:pPr>
        <w:pStyle w:val="Normal"/>
        <w:rPr>
          <w:b w:val="0"/>
          <w:bCs w:val="0"/>
        </w:rPr>
      </w:pPr>
    </w:p>
    <w:p w:rsidR="209E974B" w:rsidP="209E974B" w:rsidRDefault="209E974B" w14:paraId="2E242834" w14:textId="5A890481">
      <w:pPr>
        <w:pStyle w:val="Normal"/>
        <w:rPr>
          <w:b w:val="0"/>
          <w:bCs w:val="0"/>
        </w:rPr>
      </w:pPr>
    </w:p>
    <w:p w:rsidR="209E974B" w:rsidP="209E974B" w:rsidRDefault="209E974B" w14:paraId="6A70F81D" w14:textId="6FB4A175">
      <w:pPr>
        <w:pStyle w:val="Normal"/>
        <w:rPr>
          <w:b w:val="0"/>
          <w:bCs w:val="0"/>
        </w:rPr>
      </w:pPr>
    </w:p>
    <w:p w:rsidR="209E974B" w:rsidP="209E974B" w:rsidRDefault="209E974B" w14:paraId="3638B0BD" w14:textId="2ECA0C46">
      <w:pPr>
        <w:pStyle w:val="Normal"/>
        <w:rPr>
          <w:b w:val="0"/>
          <w:bCs w:val="0"/>
        </w:rPr>
      </w:pPr>
    </w:p>
    <w:p w:rsidR="209E974B" w:rsidP="209E974B" w:rsidRDefault="209E974B" w14:paraId="098B6CC8" w14:textId="08D6056F">
      <w:pPr>
        <w:pStyle w:val="Normal"/>
        <w:rPr>
          <w:b w:val="0"/>
          <w:bCs w:val="0"/>
        </w:rPr>
      </w:pPr>
    </w:p>
    <w:p w:rsidR="209E974B" w:rsidP="209E974B" w:rsidRDefault="209E974B" w14:paraId="60EAF198" w14:textId="43466AE3">
      <w:pPr>
        <w:pStyle w:val="Normal"/>
        <w:rPr>
          <w:b w:val="0"/>
          <w:bCs w:val="0"/>
        </w:rPr>
      </w:pPr>
    </w:p>
    <w:p w:rsidR="209E974B" w:rsidP="209E974B" w:rsidRDefault="209E974B" w14:paraId="5CB6FB5D" w14:textId="56AF042E">
      <w:pPr>
        <w:pStyle w:val="Normal"/>
        <w:rPr>
          <w:b w:val="0"/>
          <w:bCs w:val="0"/>
        </w:rPr>
      </w:pPr>
    </w:p>
    <w:p w:rsidR="209E974B" w:rsidP="209E974B" w:rsidRDefault="209E974B" w14:paraId="7BFD813C" w14:textId="52E2A150">
      <w:pPr>
        <w:pStyle w:val="Normal"/>
        <w:rPr>
          <w:b w:val="0"/>
          <w:bCs w:val="0"/>
        </w:rPr>
      </w:pPr>
    </w:p>
    <w:p w:rsidR="209E974B" w:rsidP="209E974B" w:rsidRDefault="209E974B" w14:paraId="62F1C5CF" w14:textId="3A3675C6">
      <w:pPr>
        <w:pStyle w:val="Normal"/>
        <w:rPr>
          <w:b w:val="0"/>
          <w:bCs w:val="0"/>
        </w:rPr>
      </w:pPr>
    </w:p>
    <w:p w:rsidR="209E974B" w:rsidP="209E974B" w:rsidRDefault="209E974B" w14:paraId="57E1497C" w14:textId="7AB4D1EE">
      <w:pPr>
        <w:pStyle w:val="Normal"/>
        <w:rPr>
          <w:b w:val="0"/>
          <w:bCs w:val="0"/>
        </w:rPr>
      </w:pPr>
    </w:p>
    <w:p w:rsidR="0B141CF9" w:rsidP="209E974B" w:rsidRDefault="0B141CF9" w14:paraId="23F84281" w14:textId="6284AC9C">
      <w:pPr>
        <w:pStyle w:val="Normal"/>
        <w:rPr>
          <w:b w:val="0"/>
          <w:bCs w:val="0"/>
        </w:rPr>
      </w:pPr>
      <w:r w:rsidR="0B141CF9">
        <w:rPr>
          <w:b w:val="0"/>
          <w:bCs w:val="0"/>
        </w:rPr>
        <w:t>Appendix XX</w:t>
      </w:r>
    </w:p>
    <w:p w:rsidR="209E974B" w:rsidP="209E974B" w:rsidRDefault="209E974B" w14:paraId="055A635C" w14:textId="2960AF53">
      <w:pPr>
        <w:pStyle w:val="Normal"/>
        <w:rPr>
          <w:b w:val="0"/>
          <w:bCs w:val="0"/>
        </w:rPr>
      </w:pPr>
    </w:p>
    <w:p w:rsidR="0B141CF9" w:rsidP="209E974B" w:rsidRDefault="0B141CF9" w14:paraId="0773F552" w14:textId="46FA19C6">
      <w:pPr>
        <w:pStyle w:val="Normal"/>
        <w:rPr>
          <w:b w:val="0"/>
          <w:bCs w:val="0"/>
          <w:color w:val="FF0000"/>
          <w:sz w:val="56"/>
          <w:szCs w:val="56"/>
        </w:rPr>
      </w:pPr>
      <w:r w:rsidRPr="38121B7A" w:rsidR="44FDC6E2">
        <w:rPr>
          <w:b w:val="0"/>
          <w:bCs w:val="0"/>
          <w:color w:val="FF0000"/>
          <w:sz w:val="56"/>
          <w:szCs w:val="56"/>
        </w:rPr>
        <w:t xml:space="preserve">SITE </w:t>
      </w:r>
      <w:r w:rsidRPr="38121B7A" w:rsidR="0ED488AA">
        <w:rPr>
          <w:b w:val="0"/>
          <w:bCs w:val="0"/>
          <w:color w:val="FF0000"/>
          <w:sz w:val="56"/>
          <w:szCs w:val="56"/>
        </w:rPr>
        <w:t>plan</w:t>
      </w:r>
      <w:r w:rsidRPr="38121B7A" w:rsidR="44FDC6E2">
        <w:rPr>
          <w:b w:val="0"/>
          <w:bCs w:val="0"/>
          <w:color w:val="FF0000"/>
          <w:sz w:val="56"/>
          <w:szCs w:val="56"/>
        </w:rPr>
        <w:t xml:space="preserve"> W</w:t>
      </w:r>
    </w:p>
    <w:p w:rsidR="209E974B" w:rsidP="209E974B" w:rsidRDefault="209E974B" w14:paraId="3D720E1D" w14:textId="709791EA">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88vIefAhWy5S+" int2:id="3LPCbVs3">
      <int2:state int2:type="AugLoop_Text_Critique" int2:value="Rejected"/>
    </int2:textHash>
    <int2:textHash int2:hashCode="d7QZEFUNxNCanB" int2:id="wN5SquvX">
      <int2:state int2:type="AugLoop_Text_Critique" int2:value="Rejected"/>
    </int2:textHash>
    <int2:textHash int2:hashCode="zxAHHXIolwV1xo" int2:id="bxigCMiS">
      <int2:state int2:type="AugLoop_Text_Critique" int2:value="Rejected"/>
    </int2:textHash>
    <int2:textHash int2:hashCode="hhaMownAomReIO" int2:id="KOUQJNH0">
      <int2:state int2:type="AugLoop_Text_Critique" int2:value="Rejected"/>
    </int2:textHash>
    <int2:textHash int2:hashCode="1tmJ7YPkijAPLG" int2:id="1C66rac4">
      <int2:state int2:type="AugLoop_Text_Critique" int2:value="Rejected"/>
    </int2:textHash>
    <int2:textHash int2:hashCode="H5bgKWCaPKwEB2" int2:id="TKLD3aW5">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8E2B71"/>
    <w:rsid w:val="0021E89C"/>
    <w:rsid w:val="003C709A"/>
    <w:rsid w:val="0065124E"/>
    <w:rsid w:val="006D336A"/>
    <w:rsid w:val="006D336A"/>
    <w:rsid w:val="00870EEA"/>
    <w:rsid w:val="00998D7C"/>
    <w:rsid w:val="009EFC5F"/>
    <w:rsid w:val="0173CCE7"/>
    <w:rsid w:val="0185AFA0"/>
    <w:rsid w:val="01EAE16E"/>
    <w:rsid w:val="01FD8295"/>
    <w:rsid w:val="0221A463"/>
    <w:rsid w:val="022DFD37"/>
    <w:rsid w:val="023F053D"/>
    <w:rsid w:val="0257D38B"/>
    <w:rsid w:val="02582D9A"/>
    <w:rsid w:val="027C4E6A"/>
    <w:rsid w:val="02960BE4"/>
    <w:rsid w:val="02F693A8"/>
    <w:rsid w:val="0307CE7F"/>
    <w:rsid w:val="030EAA41"/>
    <w:rsid w:val="03132101"/>
    <w:rsid w:val="03196365"/>
    <w:rsid w:val="034A27B2"/>
    <w:rsid w:val="0354EC1E"/>
    <w:rsid w:val="03608980"/>
    <w:rsid w:val="0384340E"/>
    <w:rsid w:val="0399B576"/>
    <w:rsid w:val="039D1750"/>
    <w:rsid w:val="03A30825"/>
    <w:rsid w:val="03BD74C4"/>
    <w:rsid w:val="03DA9617"/>
    <w:rsid w:val="03F3FDFB"/>
    <w:rsid w:val="041A0E57"/>
    <w:rsid w:val="043BE53D"/>
    <w:rsid w:val="045AC36D"/>
    <w:rsid w:val="045AC36D"/>
    <w:rsid w:val="04811F2E"/>
    <w:rsid w:val="048ECCA1"/>
    <w:rsid w:val="04926409"/>
    <w:rsid w:val="04ABB000"/>
    <w:rsid w:val="04B44A8C"/>
    <w:rsid w:val="04CBE841"/>
    <w:rsid w:val="04D55AFA"/>
    <w:rsid w:val="05361067"/>
    <w:rsid w:val="0554C355"/>
    <w:rsid w:val="056C60A1"/>
    <w:rsid w:val="0587FC19"/>
    <w:rsid w:val="058B4333"/>
    <w:rsid w:val="059FDD17"/>
    <w:rsid w:val="05A689BF"/>
    <w:rsid w:val="05E3EC9E"/>
    <w:rsid w:val="06CCDEC1"/>
    <w:rsid w:val="06D0F3B8"/>
    <w:rsid w:val="06EA1C15"/>
    <w:rsid w:val="06F0F656"/>
    <w:rsid w:val="073CD994"/>
    <w:rsid w:val="077FC6B5"/>
    <w:rsid w:val="079A62C8"/>
    <w:rsid w:val="07C66D63"/>
    <w:rsid w:val="07CC028F"/>
    <w:rsid w:val="07D8D88A"/>
    <w:rsid w:val="07EB2955"/>
    <w:rsid w:val="082FB7F3"/>
    <w:rsid w:val="083B5FF4"/>
    <w:rsid w:val="08438280"/>
    <w:rsid w:val="08438280"/>
    <w:rsid w:val="0890E5E7"/>
    <w:rsid w:val="08AA0E44"/>
    <w:rsid w:val="08B37320"/>
    <w:rsid w:val="08BE6F9B"/>
    <w:rsid w:val="09026503"/>
    <w:rsid w:val="09026503"/>
    <w:rsid w:val="09553A6B"/>
    <w:rsid w:val="0974A8EB"/>
    <w:rsid w:val="09858E5F"/>
    <w:rsid w:val="0A144CF7"/>
    <w:rsid w:val="0A1BD521"/>
    <w:rsid w:val="0A4A1722"/>
    <w:rsid w:val="0A577960"/>
    <w:rsid w:val="0A76A6C5"/>
    <w:rsid w:val="0A783D51"/>
    <w:rsid w:val="0A8DBC11"/>
    <w:rsid w:val="0AC3EB73"/>
    <w:rsid w:val="0AEDAFE9"/>
    <w:rsid w:val="0AEEB046"/>
    <w:rsid w:val="0B141CF9"/>
    <w:rsid w:val="0B2987C0"/>
    <w:rsid w:val="0B389838"/>
    <w:rsid w:val="0B3DDA15"/>
    <w:rsid w:val="0B4577DB"/>
    <w:rsid w:val="0B502334"/>
    <w:rsid w:val="0B645AEA"/>
    <w:rsid w:val="0BBBB720"/>
    <w:rsid w:val="0BC875C0"/>
    <w:rsid w:val="0BE11113"/>
    <w:rsid w:val="0BEB13E2"/>
    <w:rsid w:val="0C0950B1"/>
    <w:rsid w:val="0C104AB7"/>
    <w:rsid w:val="0C259066"/>
    <w:rsid w:val="0C297314"/>
    <w:rsid w:val="0C591EF7"/>
    <w:rsid w:val="0CC7B4BA"/>
    <w:rsid w:val="0CCED1D6"/>
    <w:rsid w:val="0CF04CFE"/>
    <w:rsid w:val="0CFE23F5"/>
    <w:rsid w:val="0D0B58EA"/>
    <w:rsid w:val="0D1D44D1"/>
    <w:rsid w:val="0D54F6C5"/>
    <w:rsid w:val="0D781084"/>
    <w:rsid w:val="0D89791D"/>
    <w:rsid w:val="0E285339"/>
    <w:rsid w:val="0E6C9068"/>
    <w:rsid w:val="0E711371"/>
    <w:rsid w:val="0E7549DD"/>
    <w:rsid w:val="0EBFF4BB"/>
    <w:rsid w:val="0ED488AA"/>
    <w:rsid w:val="0EDC059D"/>
    <w:rsid w:val="0EE7885E"/>
    <w:rsid w:val="0EF357E2"/>
    <w:rsid w:val="0EFAB888"/>
    <w:rsid w:val="0F00276B"/>
    <w:rsid w:val="0F0BF35F"/>
    <w:rsid w:val="0F13E0E5"/>
    <w:rsid w:val="0F362B83"/>
    <w:rsid w:val="0F365693"/>
    <w:rsid w:val="0F6113D6"/>
    <w:rsid w:val="0FA574AD"/>
    <w:rsid w:val="0FE2AF87"/>
    <w:rsid w:val="10497376"/>
    <w:rsid w:val="1084E68B"/>
    <w:rsid w:val="109688E9"/>
    <w:rsid w:val="10A64FB5"/>
    <w:rsid w:val="10D3B8E3"/>
    <w:rsid w:val="1133B9DD"/>
    <w:rsid w:val="113ED62F"/>
    <w:rsid w:val="117FBAD0"/>
    <w:rsid w:val="119B86B3"/>
    <w:rsid w:val="11AD1B99"/>
    <w:rsid w:val="11D3E26E"/>
    <w:rsid w:val="11D77C52"/>
    <w:rsid w:val="122EB6EC"/>
    <w:rsid w:val="125A5566"/>
    <w:rsid w:val="125F750F"/>
    <w:rsid w:val="126E5164"/>
    <w:rsid w:val="129BC6BB"/>
    <w:rsid w:val="12A581B8"/>
    <w:rsid w:val="12F9C22B"/>
    <w:rsid w:val="12F9C22B"/>
    <w:rsid w:val="137E3271"/>
    <w:rsid w:val="13971598"/>
    <w:rsid w:val="13ADC14F"/>
    <w:rsid w:val="13F33EBF"/>
    <w:rsid w:val="13F4E2CA"/>
    <w:rsid w:val="1406F044"/>
    <w:rsid w:val="1424353B"/>
    <w:rsid w:val="14411E64"/>
    <w:rsid w:val="1491788A"/>
    <w:rsid w:val="14C1EC9E"/>
    <w:rsid w:val="1508DD2B"/>
    <w:rsid w:val="15625628"/>
    <w:rsid w:val="156F68EF"/>
    <w:rsid w:val="1571E792"/>
    <w:rsid w:val="158F5047"/>
    <w:rsid w:val="15972C55"/>
    <w:rsid w:val="15A27115"/>
    <w:rsid w:val="15A5F226"/>
    <w:rsid w:val="15AD9195"/>
    <w:rsid w:val="15B5DEB0"/>
    <w:rsid w:val="15D0D02C"/>
    <w:rsid w:val="15E5E0BF"/>
    <w:rsid w:val="15ECF8D2"/>
    <w:rsid w:val="15F08E4E"/>
    <w:rsid w:val="15F14B1D"/>
    <w:rsid w:val="1608F54F"/>
    <w:rsid w:val="160D81D7"/>
    <w:rsid w:val="1627A01E"/>
    <w:rsid w:val="163AF51D"/>
    <w:rsid w:val="1660145A"/>
    <w:rsid w:val="167F1EDC"/>
    <w:rsid w:val="16B92EBC"/>
    <w:rsid w:val="16C2A0F8"/>
    <w:rsid w:val="16EDD3A9"/>
    <w:rsid w:val="16F7B824"/>
    <w:rsid w:val="170326E7"/>
    <w:rsid w:val="170DB7F3"/>
    <w:rsid w:val="17289A2A"/>
    <w:rsid w:val="17358C98"/>
    <w:rsid w:val="176D5726"/>
    <w:rsid w:val="178746BB"/>
    <w:rsid w:val="17D05B65"/>
    <w:rsid w:val="17D19F2D"/>
    <w:rsid w:val="17D6C57E"/>
    <w:rsid w:val="17EEFC54"/>
    <w:rsid w:val="17F18948"/>
    <w:rsid w:val="18B2D5A5"/>
    <w:rsid w:val="18BF2AEC"/>
    <w:rsid w:val="18C6F109"/>
    <w:rsid w:val="18E53257"/>
    <w:rsid w:val="18E75463"/>
    <w:rsid w:val="18EECDBF"/>
    <w:rsid w:val="197295DF"/>
    <w:rsid w:val="1990FE6C"/>
    <w:rsid w:val="19A69898"/>
    <w:rsid w:val="19C005FE"/>
    <w:rsid w:val="19C05ED2"/>
    <w:rsid w:val="1A26A5CA"/>
    <w:rsid w:val="1A4EA606"/>
    <w:rsid w:val="1AA54826"/>
    <w:rsid w:val="1B0E6640"/>
    <w:rsid w:val="1B312E22"/>
    <w:rsid w:val="1B78775E"/>
    <w:rsid w:val="1B799097"/>
    <w:rsid w:val="1B83B18F"/>
    <w:rsid w:val="1BA6C1D6"/>
    <w:rsid w:val="1BCEAA84"/>
    <w:rsid w:val="1BF0FFD7"/>
    <w:rsid w:val="1C11379B"/>
    <w:rsid w:val="1C3CDE05"/>
    <w:rsid w:val="1C42789C"/>
    <w:rsid w:val="1C47C0D2"/>
    <w:rsid w:val="1C988167"/>
    <w:rsid w:val="1CC11027"/>
    <w:rsid w:val="1CC26D77"/>
    <w:rsid w:val="1CC6AABE"/>
    <w:rsid w:val="1CE584BB"/>
    <w:rsid w:val="1D0E7A6F"/>
    <w:rsid w:val="1D19C0CA"/>
    <w:rsid w:val="1D509F65"/>
    <w:rsid w:val="1D7598D1"/>
    <w:rsid w:val="1D7CF977"/>
    <w:rsid w:val="1D9D080D"/>
    <w:rsid w:val="1DB59D1E"/>
    <w:rsid w:val="1DC167AD"/>
    <w:rsid w:val="1DD3ED8A"/>
    <w:rsid w:val="1E1EB9E9"/>
    <w:rsid w:val="1E43DA93"/>
    <w:rsid w:val="1E4A1BF9"/>
    <w:rsid w:val="1E9CD978"/>
    <w:rsid w:val="1ECB06DA"/>
    <w:rsid w:val="1EEA9628"/>
    <w:rsid w:val="1EF26413"/>
    <w:rsid w:val="1F18C9D8"/>
    <w:rsid w:val="1F1D3C60"/>
    <w:rsid w:val="1F3074BC"/>
    <w:rsid w:val="1F5CF01E"/>
    <w:rsid w:val="1F635C87"/>
    <w:rsid w:val="1F6BEC2B"/>
    <w:rsid w:val="1F746475"/>
    <w:rsid w:val="1F8FB7D7"/>
    <w:rsid w:val="1FB26058"/>
    <w:rsid w:val="1FEBA905"/>
    <w:rsid w:val="1FEDE1BB"/>
    <w:rsid w:val="1FEDE1BB"/>
    <w:rsid w:val="1FFA0E39"/>
    <w:rsid w:val="2061A20D"/>
    <w:rsid w:val="20872CFF"/>
    <w:rsid w:val="209E974B"/>
    <w:rsid w:val="20A41976"/>
    <w:rsid w:val="213911DD"/>
    <w:rsid w:val="217B7B55"/>
    <w:rsid w:val="218CCDB7"/>
    <w:rsid w:val="218E2B71"/>
    <w:rsid w:val="21AC8E80"/>
    <w:rsid w:val="21B3E575"/>
    <w:rsid w:val="21CB2CE9"/>
    <w:rsid w:val="22333D07"/>
    <w:rsid w:val="226F25BF"/>
    <w:rsid w:val="23704A9B"/>
    <w:rsid w:val="23D3129E"/>
    <w:rsid w:val="23FCD87D"/>
    <w:rsid w:val="240AF620"/>
    <w:rsid w:val="240C4991"/>
    <w:rsid w:val="2420458F"/>
    <w:rsid w:val="24485017"/>
    <w:rsid w:val="2486B054"/>
    <w:rsid w:val="24965C98"/>
    <w:rsid w:val="24B456FF"/>
    <w:rsid w:val="24C46E79"/>
    <w:rsid w:val="24CD7F5C"/>
    <w:rsid w:val="24DA56E4"/>
    <w:rsid w:val="24FECE76"/>
    <w:rsid w:val="255AAB0B"/>
    <w:rsid w:val="256DA4C6"/>
    <w:rsid w:val="256EA453"/>
    <w:rsid w:val="25994633"/>
    <w:rsid w:val="259DAB06"/>
    <w:rsid w:val="25A819F2"/>
    <w:rsid w:val="25AD6197"/>
    <w:rsid w:val="25D3F61B"/>
    <w:rsid w:val="2636F7CA"/>
    <w:rsid w:val="265A87F6"/>
    <w:rsid w:val="2660274F"/>
    <w:rsid w:val="2665CE80"/>
    <w:rsid w:val="2665CE80"/>
    <w:rsid w:val="266814D5"/>
    <w:rsid w:val="26694FBD"/>
    <w:rsid w:val="267849C4"/>
    <w:rsid w:val="26913FEB"/>
    <w:rsid w:val="26CDF5A5"/>
    <w:rsid w:val="26CFAC8C"/>
    <w:rsid w:val="276E45AC"/>
    <w:rsid w:val="2795C49B"/>
    <w:rsid w:val="27DCC65B"/>
    <w:rsid w:val="2805201E"/>
    <w:rsid w:val="280D8508"/>
    <w:rsid w:val="2815D21F"/>
    <w:rsid w:val="285765BB"/>
    <w:rsid w:val="28881C95"/>
    <w:rsid w:val="28C45C62"/>
    <w:rsid w:val="28DA8E55"/>
    <w:rsid w:val="28E50259"/>
    <w:rsid w:val="28E7A83A"/>
    <w:rsid w:val="291F03F7"/>
    <w:rsid w:val="2969C33F"/>
    <w:rsid w:val="296BFD02"/>
    <w:rsid w:val="2976C22B"/>
    <w:rsid w:val="2993619C"/>
    <w:rsid w:val="29BD1671"/>
    <w:rsid w:val="29EC8C1B"/>
    <w:rsid w:val="29F31B8E"/>
    <w:rsid w:val="2A0B4018"/>
    <w:rsid w:val="2A13C825"/>
    <w:rsid w:val="2A201B67"/>
    <w:rsid w:val="2A23ECF6"/>
    <w:rsid w:val="2A35C692"/>
    <w:rsid w:val="2A474B97"/>
    <w:rsid w:val="2A6CB756"/>
    <w:rsid w:val="2A6F8EBC"/>
    <w:rsid w:val="2AC59805"/>
    <w:rsid w:val="2B339872"/>
    <w:rsid w:val="2B53B29B"/>
    <w:rsid w:val="2C0B3C01"/>
    <w:rsid w:val="2C175B76"/>
    <w:rsid w:val="2C19C28E"/>
    <w:rsid w:val="2C1F48FC"/>
    <w:rsid w:val="2C3BD409"/>
    <w:rsid w:val="2C41480A"/>
    <w:rsid w:val="2C4AD667"/>
    <w:rsid w:val="2C6935BE"/>
    <w:rsid w:val="2CA66C12"/>
    <w:rsid w:val="2CAB4705"/>
    <w:rsid w:val="2CBF68E4"/>
    <w:rsid w:val="2CD0E0D5"/>
    <w:rsid w:val="2CE3AF2D"/>
    <w:rsid w:val="2D2D834D"/>
    <w:rsid w:val="2D2EF677"/>
    <w:rsid w:val="2D320060"/>
    <w:rsid w:val="2D3B3A6A"/>
    <w:rsid w:val="2D54D930"/>
    <w:rsid w:val="2DBB195D"/>
    <w:rsid w:val="2DCAD238"/>
    <w:rsid w:val="2DD6E540"/>
    <w:rsid w:val="2DF0D5C0"/>
    <w:rsid w:val="2E1E2E7C"/>
    <w:rsid w:val="2E41E9EE"/>
    <w:rsid w:val="2E684519"/>
    <w:rsid w:val="2E7326BA"/>
    <w:rsid w:val="2EC1719E"/>
    <w:rsid w:val="2EE78E3B"/>
    <w:rsid w:val="2F4462B7"/>
    <w:rsid w:val="2F448D4C"/>
    <w:rsid w:val="2F56E9BE"/>
    <w:rsid w:val="2F7FB486"/>
    <w:rsid w:val="2FD29AB7"/>
    <w:rsid w:val="2FF5CEBE"/>
    <w:rsid w:val="30070995"/>
    <w:rsid w:val="303D92CC"/>
    <w:rsid w:val="30A7FC47"/>
    <w:rsid w:val="30D991C2"/>
    <w:rsid w:val="30F2BA1F"/>
    <w:rsid w:val="3153DD1C"/>
    <w:rsid w:val="316F3409"/>
    <w:rsid w:val="3180AEA4"/>
    <w:rsid w:val="3186A5AE"/>
    <w:rsid w:val="31A2D9F6"/>
    <w:rsid w:val="31A34E52"/>
    <w:rsid w:val="31D7E0B4"/>
    <w:rsid w:val="31D84158"/>
    <w:rsid w:val="32375CBC"/>
    <w:rsid w:val="324D3265"/>
    <w:rsid w:val="3254055A"/>
    <w:rsid w:val="3262F6FC"/>
    <w:rsid w:val="329A98F8"/>
    <w:rsid w:val="32E9662A"/>
    <w:rsid w:val="330A51FD"/>
    <w:rsid w:val="334F3EF6"/>
    <w:rsid w:val="33D7F56F"/>
    <w:rsid w:val="3455F8FA"/>
    <w:rsid w:val="3499B04B"/>
    <w:rsid w:val="34A918C2"/>
    <w:rsid w:val="34CBF202"/>
    <w:rsid w:val="34DA2B1C"/>
    <w:rsid w:val="352C58BB"/>
    <w:rsid w:val="3584960E"/>
    <w:rsid w:val="35AF69FD"/>
    <w:rsid w:val="35D239BA"/>
    <w:rsid w:val="35DEB351"/>
    <w:rsid w:val="35E3CC42"/>
    <w:rsid w:val="365A16D1"/>
    <w:rsid w:val="36B4C1D6"/>
    <w:rsid w:val="36C8291C"/>
    <w:rsid w:val="36EDB184"/>
    <w:rsid w:val="36F178BB"/>
    <w:rsid w:val="37158A25"/>
    <w:rsid w:val="376FB53D"/>
    <w:rsid w:val="37876EE6"/>
    <w:rsid w:val="37E8400B"/>
    <w:rsid w:val="3808CE29"/>
    <w:rsid w:val="38121B7A"/>
    <w:rsid w:val="381E050F"/>
    <w:rsid w:val="3826A6E8"/>
    <w:rsid w:val="383ACBAB"/>
    <w:rsid w:val="383C9639"/>
    <w:rsid w:val="383E7718"/>
    <w:rsid w:val="38A5D3D6"/>
    <w:rsid w:val="38AAD90A"/>
    <w:rsid w:val="38DF7748"/>
    <w:rsid w:val="38ECCD9B"/>
    <w:rsid w:val="3919A1B4"/>
    <w:rsid w:val="393F5D61"/>
    <w:rsid w:val="396CB853"/>
    <w:rsid w:val="398F9ABC"/>
    <w:rsid w:val="3991B793"/>
    <w:rsid w:val="39D2E02C"/>
    <w:rsid w:val="39D2E2B3"/>
    <w:rsid w:val="39DF3285"/>
    <w:rsid w:val="3A4C2DAC"/>
    <w:rsid w:val="3ADB2DC2"/>
    <w:rsid w:val="3AE9F88C"/>
    <w:rsid w:val="3B11D899"/>
    <w:rsid w:val="3B166D06"/>
    <w:rsid w:val="3B22F655"/>
    <w:rsid w:val="3B3C7B16"/>
    <w:rsid w:val="3B5D75B6"/>
    <w:rsid w:val="3B791FD8"/>
    <w:rsid w:val="3B8557E9"/>
    <w:rsid w:val="3BCFD751"/>
    <w:rsid w:val="3BE3C536"/>
    <w:rsid w:val="3C2AFDDA"/>
    <w:rsid w:val="3C356CC6"/>
    <w:rsid w:val="3C61257A"/>
    <w:rsid w:val="3CA308C7"/>
    <w:rsid w:val="3CA640ED"/>
    <w:rsid w:val="3CD015C6"/>
    <w:rsid w:val="3D353E31"/>
    <w:rsid w:val="3D6D479D"/>
    <w:rsid w:val="3D8AC0AC"/>
    <w:rsid w:val="3D985517"/>
    <w:rsid w:val="3DAEEC5C"/>
    <w:rsid w:val="3DCC0A4D"/>
    <w:rsid w:val="3DCC70A4"/>
    <w:rsid w:val="3DD449FC"/>
    <w:rsid w:val="3E632A85"/>
    <w:rsid w:val="3E67C316"/>
    <w:rsid w:val="3EA50D7C"/>
    <w:rsid w:val="3ED9238D"/>
    <w:rsid w:val="3EEC13E7"/>
    <w:rsid w:val="3F9F69FA"/>
    <w:rsid w:val="402E7FC1"/>
    <w:rsid w:val="40366902"/>
    <w:rsid w:val="406FCEC2"/>
    <w:rsid w:val="40F0A713"/>
    <w:rsid w:val="40FD6F26"/>
    <w:rsid w:val="40FFB57B"/>
    <w:rsid w:val="410AF782"/>
    <w:rsid w:val="41495E92"/>
    <w:rsid w:val="414B31B4"/>
    <w:rsid w:val="419528C3"/>
    <w:rsid w:val="41DDC6DC"/>
    <w:rsid w:val="41DDF211"/>
    <w:rsid w:val="41EF86F7"/>
    <w:rsid w:val="41F4996D"/>
    <w:rsid w:val="424D102B"/>
    <w:rsid w:val="428253F6"/>
    <w:rsid w:val="4282E544"/>
    <w:rsid w:val="42A4AE4A"/>
    <w:rsid w:val="4343934A"/>
    <w:rsid w:val="43574CC4"/>
    <w:rsid w:val="43650D02"/>
    <w:rsid w:val="436CEC6E"/>
    <w:rsid w:val="4379C272"/>
    <w:rsid w:val="437A1C81"/>
    <w:rsid w:val="437F48E0"/>
    <w:rsid w:val="43E8E08C"/>
    <w:rsid w:val="44109509"/>
    <w:rsid w:val="441E2DE0"/>
    <w:rsid w:val="44407EAB"/>
    <w:rsid w:val="44484BAB"/>
    <w:rsid w:val="44489114"/>
    <w:rsid w:val="445ACC96"/>
    <w:rsid w:val="446DC265"/>
    <w:rsid w:val="447CBD95"/>
    <w:rsid w:val="4498B070"/>
    <w:rsid w:val="44EF7062"/>
    <w:rsid w:val="44FDC6E2"/>
    <w:rsid w:val="450D1AC8"/>
    <w:rsid w:val="4531B11A"/>
    <w:rsid w:val="453FB9F1"/>
    <w:rsid w:val="454276D5"/>
    <w:rsid w:val="4597000B"/>
    <w:rsid w:val="45B86FDD"/>
    <w:rsid w:val="45C82D2D"/>
    <w:rsid w:val="465C73CC"/>
    <w:rsid w:val="465DC891"/>
    <w:rsid w:val="46912B35"/>
    <w:rsid w:val="46B16334"/>
    <w:rsid w:val="46BB41D0"/>
    <w:rsid w:val="46CAE5A0"/>
    <w:rsid w:val="4724122F"/>
    <w:rsid w:val="4781EDF2"/>
    <w:rsid w:val="47EA7358"/>
    <w:rsid w:val="4866B601"/>
    <w:rsid w:val="486BC877"/>
    <w:rsid w:val="486BE896"/>
    <w:rsid w:val="486EA57A"/>
    <w:rsid w:val="48C35F86"/>
    <w:rsid w:val="48C9647D"/>
    <w:rsid w:val="48D167CA"/>
    <w:rsid w:val="48D8FE6B"/>
    <w:rsid w:val="48F49F3E"/>
    <w:rsid w:val="4913EFCE"/>
    <w:rsid w:val="49B26DE1"/>
    <w:rsid w:val="49C68E48"/>
    <w:rsid w:val="49D7C91F"/>
    <w:rsid w:val="49E95E05"/>
    <w:rsid w:val="4A09401B"/>
    <w:rsid w:val="4A198A69"/>
    <w:rsid w:val="4A74CECC"/>
    <w:rsid w:val="4AA6AF4C"/>
    <w:rsid w:val="4AA6AF4C"/>
    <w:rsid w:val="4B1FC900"/>
    <w:rsid w:val="4B24DB17"/>
    <w:rsid w:val="4B264E41"/>
    <w:rsid w:val="4BC22A02"/>
    <w:rsid w:val="4BF3F271"/>
    <w:rsid w:val="4C426822"/>
    <w:rsid w:val="4C6D1793"/>
    <w:rsid w:val="4C78974A"/>
    <w:rsid w:val="4C924265"/>
    <w:rsid w:val="4C9D6AD8"/>
    <w:rsid w:val="4CBF75B8"/>
    <w:rsid w:val="4D262B26"/>
    <w:rsid w:val="4D32399E"/>
    <w:rsid w:val="4D3C9F1E"/>
    <w:rsid w:val="4D6517AC"/>
    <w:rsid w:val="4D91A399"/>
    <w:rsid w:val="4DB9A0E2"/>
    <w:rsid w:val="4DBFA7D1"/>
    <w:rsid w:val="4DCCFDAC"/>
    <w:rsid w:val="4DCE4AC4"/>
    <w:rsid w:val="4DD8E3A7"/>
    <w:rsid w:val="4DE3DFB4"/>
    <w:rsid w:val="4DE3DFB4"/>
    <w:rsid w:val="4E020593"/>
    <w:rsid w:val="4E0FA626"/>
    <w:rsid w:val="4E22CF88"/>
    <w:rsid w:val="4E404401"/>
    <w:rsid w:val="4E6A11A9"/>
    <w:rsid w:val="4E7D0338"/>
    <w:rsid w:val="4F14C62C"/>
    <w:rsid w:val="4F1B64EB"/>
    <w:rsid w:val="4F3A32C1"/>
    <w:rsid w:val="4F60E087"/>
    <w:rsid w:val="4F6EFF05"/>
    <w:rsid w:val="4F789E14"/>
    <w:rsid w:val="4FADB70B"/>
    <w:rsid w:val="4FBD5C98"/>
    <w:rsid w:val="4FD3D99D"/>
    <w:rsid w:val="4FD50B9A"/>
    <w:rsid w:val="4FF9DD77"/>
    <w:rsid w:val="50035612"/>
    <w:rsid w:val="500B7F3D"/>
    <w:rsid w:val="501C410C"/>
    <w:rsid w:val="501CA76F"/>
    <w:rsid w:val="5041FDAA"/>
    <w:rsid w:val="5054A37A"/>
    <w:rsid w:val="50726FB3"/>
    <w:rsid w:val="508BB0BF"/>
    <w:rsid w:val="50CCE899"/>
    <w:rsid w:val="50D60322"/>
    <w:rsid w:val="50E23358"/>
    <w:rsid w:val="5108B283"/>
    <w:rsid w:val="5115F0D0"/>
    <w:rsid w:val="5115F0D0"/>
    <w:rsid w:val="512AFAA5"/>
    <w:rsid w:val="512E953C"/>
    <w:rsid w:val="513F22AB"/>
    <w:rsid w:val="51621841"/>
    <w:rsid w:val="5191C45B"/>
    <w:rsid w:val="51BD3899"/>
    <w:rsid w:val="51C23894"/>
    <w:rsid w:val="51FC0361"/>
    <w:rsid w:val="5273EFD4"/>
    <w:rsid w:val="52856E1B"/>
    <w:rsid w:val="52CF0A80"/>
    <w:rsid w:val="52E4B5BD"/>
    <w:rsid w:val="531C756A"/>
    <w:rsid w:val="533DCE8B"/>
    <w:rsid w:val="536D708E"/>
    <w:rsid w:val="53A15BAB"/>
    <w:rsid w:val="53A9F63D"/>
    <w:rsid w:val="53ED87F3"/>
    <w:rsid w:val="53FC3DE4"/>
    <w:rsid w:val="543E0269"/>
    <w:rsid w:val="54736E36"/>
    <w:rsid w:val="54AAA0C5"/>
    <w:rsid w:val="54B2ABA0"/>
    <w:rsid w:val="54D7C5A5"/>
    <w:rsid w:val="54D99EEC"/>
    <w:rsid w:val="54FF5EF4"/>
    <w:rsid w:val="551D2307"/>
    <w:rsid w:val="554A4B7F"/>
    <w:rsid w:val="55A97445"/>
    <w:rsid w:val="55ADBDD9"/>
    <w:rsid w:val="55AF6A53"/>
    <w:rsid w:val="55BEE734"/>
    <w:rsid w:val="55DC41B9"/>
    <w:rsid w:val="55FDB18B"/>
    <w:rsid w:val="5625076E"/>
    <w:rsid w:val="562B24C1"/>
    <w:rsid w:val="5631A39A"/>
    <w:rsid w:val="563D69D0"/>
    <w:rsid w:val="56C29E80"/>
    <w:rsid w:val="571EE7B4"/>
    <w:rsid w:val="583F8859"/>
    <w:rsid w:val="58C13AA2"/>
    <w:rsid w:val="58DCDE0C"/>
    <w:rsid w:val="5912F844"/>
    <w:rsid w:val="592E1E0D"/>
    <w:rsid w:val="593E4C04"/>
    <w:rsid w:val="59DB7B80"/>
    <w:rsid w:val="5A00FDE9"/>
    <w:rsid w:val="5A322D86"/>
    <w:rsid w:val="5AC8877F"/>
    <w:rsid w:val="5AD34C7F"/>
    <w:rsid w:val="5AFCC286"/>
    <w:rsid w:val="5B2E3AA7"/>
    <w:rsid w:val="5B5EC4FA"/>
    <w:rsid w:val="5B66B7FA"/>
    <w:rsid w:val="5B82E0A8"/>
    <w:rsid w:val="5B960FA3"/>
    <w:rsid w:val="5BAB985B"/>
    <w:rsid w:val="5C0B98B3"/>
    <w:rsid w:val="5C2EB07D"/>
    <w:rsid w:val="5C346A1E"/>
    <w:rsid w:val="5C510391"/>
    <w:rsid w:val="5C765BFC"/>
    <w:rsid w:val="5C81D6AD"/>
    <w:rsid w:val="5C8F0651"/>
    <w:rsid w:val="5C91B11D"/>
    <w:rsid w:val="5CE3F8EF"/>
    <w:rsid w:val="5D07AA25"/>
    <w:rsid w:val="5D128FA2"/>
    <w:rsid w:val="5D66ED71"/>
    <w:rsid w:val="5D7500DB"/>
    <w:rsid w:val="5DB9DE81"/>
    <w:rsid w:val="5DBC73B0"/>
    <w:rsid w:val="5DE08BC4"/>
    <w:rsid w:val="5E25246D"/>
    <w:rsid w:val="5E3284F3"/>
    <w:rsid w:val="5E3284F3"/>
    <w:rsid w:val="5E69953D"/>
    <w:rsid w:val="5E808132"/>
    <w:rsid w:val="5EB69891"/>
    <w:rsid w:val="5EBDA14D"/>
    <w:rsid w:val="5ED80568"/>
    <w:rsid w:val="5F06873E"/>
    <w:rsid w:val="5F27F3F5"/>
    <w:rsid w:val="5FC106A3"/>
    <w:rsid w:val="5FDE3723"/>
    <w:rsid w:val="600C81B5"/>
    <w:rsid w:val="601C5193"/>
    <w:rsid w:val="6026BCC3"/>
    <w:rsid w:val="6036565E"/>
    <w:rsid w:val="60441A93"/>
    <w:rsid w:val="60600EFA"/>
    <w:rsid w:val="6088E59E"/>
    <w:rsid w:val="60D82238"/>
    <w:rsid w:val="60E64191"/>
    <w:rsid w:val="612E03F4"/>
    <w:rsid w:val="61495DE9"/>
    <w:rsid w:val="61514B6F"/>
    <w:rsid w:val="619594DA"/>
    <w:rsid w:val="61C52A81"/>
    <w:rsid w:val="61C6ED89"/>
    <w:rsid w:val="61E53DF5"/>
    <w:rsid w:val="620E852B"/>
    <w:rsid w:val="626B57E6"/>
    <w:rsid w:val="627EFADC"/>
    <w:rsid w:val="62AEA513"/>
    <w:rsid w:val="62B69299"/>
    <w:rsid w:val="62F84781"/>
    <w:rsid w:val="6310B500"/>
    <w:rsid w:val="63413A12"/>
    <w:rsid w:val="634CB0BD"/>
    <w:rsid w:val="6353F255"/>
    <w:rsid w:val="635F9E1A"/>
    <w:rsid w:val="64301FD2"/>
    <w:rsid w:val="643B662D"/>
    <w:rsid w:val="6488EC31"/>
    <w:rsid w:val="64893434"/>
    <w:rsid w:val="652A4AFC"/>
    <w:rsid w:val="653E4FF2"/>
    <w:rsid w:val="653EB2FF"/>
    <w:rsid w:val="656D4544"/>
    <w:rsid w:val="65CA1968"/>
    <w:rsid w:val="6635F769"/>
    <w:rsid w:val="6671797A"/>
    <w:rsid w:val="668B9317"/>
    <w:rsid w:val="6692ADE9"/>
    <w:rsid w:val="66B62ECA"/>
    <w:rsid w:val="66DE04D7"/>
    <w:rsid w:val="66FFC06B"/>
    <w:rsid w:val="6709B87D"/>
    <w:rsid w:val="67106836"/>
    <w:rsid w:val="674E7049"/>
    <w:rsid w:val="676355F6"/>
    <w:rsid w:val="676A8791"/>
    <w:rsid w:val="6778C8E5"/>
    <w:rsid w:val="67D50CE7"/>
    <w:rsid w:val="67E08099"/>
    <w:rsid w:val="67EBC6F4"/>
    <w:rsid w:val="67F03C4E"/>
    <w:rsid w:val="681FA2DB"/>
    <w:rsid w:val="6864B2BB"/>
    <w:rsid w:val="68B7B382"/>
    <w:rsid w:val="691975FD"/>
    <w:rsid w:val="69270F05"/>
    <w:rsid w:val="692FFF82"/>
    <w:rsid w:val="694388C4"/>
    <w:rsid w:val="696D982B"/>
    <w:rsid w:val="69C49ED2"/>
    <w:rsid w:val="69ED7C2F"/>
    <w:rsid w:val="69F4EE39"/>
    <w:rsid w:val="69F73AAF"/>
    <w:rsid w:val="6A103F8C"/>
    <w:rsid w:val="6A165E0B"/>
    <w:rsid w:val="6A8B48FD"/>
    <w:rsid w:val="6A9C8BFC"/>
    <w:rsid w:val="6AD83D54"/>
    <w:rsid w:val="6B64A1B9"/>
    <w:rsid w:val="6BC00E7A"/>
    <w:rsid w:val="6BE56421"/>
    <w:rsid w:val="6C558759"/>
    <w:rsid w:val="6C5805FC"/>
    <w:rsid w:val="6CBE547B"/>
    <w:rsid w:val="6CE1026F"/>
    <w:rsid w:val="6D2E1E40"/>
    <w:rsid w:val="6D6656CF"/>
    <w:rsid w:val="6DABE1D9"/>
    <w:rsid w:val="6DBDB1CD"/>
    <w:rsid w:val="6DEB7766"/>
    <w:rsid w:val="6DF157BA"/>
    <w:rsid w:val="6E39FAF6"/>
    <w:rsid w:val="6E672E49"/>
    <w:rsid w:val="6E85E137"/>
    <w:rsid w:val="6E9693E9"/>
    <w:rsid w:val="6ED3DFD6"/>
    <w:rsid w:val="6F065032"/>
    <w:rsid w:val="6F0A1359"/>
    <w:rsid w:val="6F4655F7"/>
    <w:rsid w:val="6FA8CF1B"/>
    <w:rsid w:val="6FB21C6C"/>
    <w:rsid w:val="70033BBC"/>
    <w:rsid w:val="706D69E2"/>
    <w:rsid w:val="7070EB1F"/>
    <w:rsid w:val="70C5F1B1"/>
    <w:rsid w:val="7122B858"/>
    <w:rsid w:val="71649429"/>
    <w:rsid w:val="716C3CE6"/>
    <w:rsid w:val="717DBC86"/>
    <w:rsid w:val="71982903"/>
    <w:rsid w:val="71AF372E"/>
    <w:rsid w:val="71B6885A"/>
    <w:rsid w:val="71BB8D7B"/>
    <w:rsid w:val="71BB8D7B"/>
    <w:rsid w:val="71DF997D"/>
    <w:rsid w:val="723074E9"/>
    <w:rsid w:val="72785649"/>
    <w:rsid w:val="7280BDB6"/>
    <w:rsid w:val="728E2AC4"/>
    <w:rsid w:val="72AB2AA7"/>
    <w:rsid w:val="72BD827E"/>
    <w:rsid w:val="72DE3385"/>
    <w:rsid w:val="72ECD4EF"/>
    <w:rsid w:val="72F1AAB4"/>
    <w:rsid w:val="72F522C4"/>
    <w:rsid w:val="72FB5214"/>
    <w:rsid w:val="7300648A"/>
    <w:rsid w:val="7327820D"/>
    <w:rsid w:val="7338312C"/>
    <w:rsid w:val="738EB061"/>
    <w:rsid w:val="738EB061"/>
    <w:rsid w:val="73DD8021"/>
    <w:rsid w:val="7434E0D7"/>
    <w:rsid w:val="7449928B"/>
    <w:rsid w:val="74681D44"/>
    <w:rsid w:val="747E155B"/>
    <w:rsid w:val="748B13FD"/>
    <w:rsid w:val="74986B8B"/>
    <w:rsid w:val="74DA05E0"/>
    <w:rsid w:val="75445C42"/>
    <w:rsid w:val="75B6F3BE"/>
    <w:rsid w:val="75B6F3BE"/>
    <w:rsid w:val="75C0E71B"/>
    <w:rsid w:val="75FC8C74"/>
    <w:rsid w:val="75FD453A"/>
    <w:rsid w:val="7622E833"/>
    <w:rsid w:val="7626E45E"/>
    <w:rsid w:val="762E3D2E"/>
    <w:rsid w:val="763ED4F5"/>
    <w:rsid w:val="764DC655"/>
    <w:rsid w:val="7675D641"/>
    <w:rsid w:val="7675D641"/>
    <w:rsid w:val="767D865E"/>
    <w:rsid w:val="7689CF20"/>
    <w:rsid w:val="768E6D51"/>
    <w:rsid w:val="768FA0FF"/>
    <w:rsid w:val="76AF8A37"/>
    <w:rsid w:val="76D5FD54"/>
    <w:rsid w:val="77C430DB"/>
    <w:rsid w:val="77CF65A2"/>
    <w:rsid w:val="77ED28F0"/>
    <w:rsid w:val="7800F650"/>
    <w:rsid w:val="781E16F0"/>
    <w:rsid w:val="78D1391B"/>
    <w:rsid w:val="78EE9480"/>
    <w:rsid w:val="7901B952"/>
    <w:rsid w:val="79075534"/>
    <w:rsid w:val="790B7FE1"/>
    <w:rsid w:val="7939586D"/>
    <w:rsid w:val="7947C3DB"/>
    <w:rsid w:val="7958FEB2"/>
    <w:rsid w:val="7960EC38"/>
    <w:rsid w:val="79ACC241"/>
    <w:rsid w:val="7A4CC1A5"/>
    <w:rsid w:val="7AA4225B"/>
    <w:rsid w:val="7ABF7A15"/>
    <w:rsid w:val="7AC68D71"/>
    <w:rsid w:val="7B0E517F"/>
    <w:rsid w:val="7B25E2EC"/>
    <w:rsid w:val="7B833411"/>
    <w:rsid w:val="7BCB8B3B"/>
    <w:rsid w:val="7BE8EC15"/>
    <w:rsid w:val="7BFA9A2D"/>
    <w:rsid w:val="7C0BAD36"/>
    <w:rsid w:val="7C1DD8C3"/>
    <w:rsid w:val="7C6722DD"/>
    <w:rsid w:val="7C6F2621"/>
    <w:rsid w:val="7C875223"/>
    <w:rsid w:val="7CFE90F8"/>
    <w:rsid w:val="7D156881"/>
    <w:rsid w:val="7D4F6E27"/>
    <w:rsid w:val="7DA8DD46"/>
    <w:rsid w:val="7DF38081"/>
    <w:rsid w:val="7E0483EB"/>
    <w:rsid w:val="7E232284"/>
    <w:rsid w:val="7E2B3094"/>
    <w:rsid w:val="7E345D5B"/>
    <w:rsid w:val="7E50DE05"/>
    <w:rsid w:val="7E662F63"/>
    <w:rsid w:val="7E7833E8"/>
    <w:rsid w:val="7E80E826"/>
    <w:rsid w:val="7EC5E1D2"/>
    <w:rsid w:val="7EEA03A0"/>
    <w:rsid w:val="7EEB3E88"/>
    <w:rsid w:val="7EEE2CF0"/>
    <w:rsid w:val="7EF5CF94"/>
    <w:rsid w:val="7F450656"/>
    <w:rsid w:val="7F8FF6A8"/>
    <w:rsid w:val="7F9B54C6"/>
    <w:rsid w:val="7FBBB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E2B71"/>
  <w15:chartTrackingRefBased/>
  <w15:docId w15:val="{3DBBE462-9CF1-4619-9646-1CB9256623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afb4bf88767415b" /><Relationship Type="http://schemas.openxmlformats.org/officeDocument/2006/relationships/image" Target="/media/image2.png" Id="Rc69011c61d314654" /><Relationship Type="http://schemas.openxmlformats.org/officeDocument/2006/relationships/image" Target="/media/image4.png" Id="Rfad95e4824e6468b" /><Relationship Type="http://schemas.openxmlformats.org/officeDocument/2006/relationships/image" Target="/media/image5.png" Id="R3c217c3e64bd46d2" /><Relationship Type="http://schemas.openxmlformats.org/officeDocument/2006/relationships/image" Target="/media/image6.png" Id="Rfa5a6849223f443f" /><Relationship Type="http://schemas.openxmlformats.org/officeDocument/2006/relationships/image" Target="/media/image7.png" Id="R5167f38f64bd4b45" /><Relationship Type="http://schemas.microsoft.com/office/2020/10/relationships/intelligence" Target="/word/intelligence2.xml" Id="Rfc446cd383fe468e" /><Relationship Type="http://schemas.openxmlformats.org/officeDocument/2006/relationships/image" Target="/media/image8.png" Id="Rb16c052d4d3e4c77" /><Relationship Type="http://schemas.openxmlformats.org/officeDocument/2006/relationships/image" Target="/media/image9.png" Id="R17e792e7ae6945a8" /><Relationship Type="http://schemas.openxmlformats.org/officeDocument/2006/relationships/image" Target="/media/imagea.png" Id="R7f6a1312d1b644d8" /><Relationship Type="http://schemas.openxmlformats.org/officeDocument/2006/relationships/image" Target="/media/imageb.png" Id="R781be27d2d6346b6" /><Relationship Type="http://schemas.openxmlformats.org/officeDocument/2006/relationships/image" Target="/media/imagec.png" Id="Rc47b6a5a5ed34dab" /><Relationship Type="http://schemas.openxmlformats.org/officeDocument/2006/relationships/image" Target="/media/imaged.png" Id="Re2acc012777f40c2" /><Relationship Type="http://schemas.openxmlformats.org/officeDocument/2006/relationships/image" Target="/media/imagee.png" Id="Rabb5485fce6c4a38" /><Relationship Type="http://schemas.openxmlformats.org/officeDocument/2006/relationships/image" Target="/media/imagef.png" Id="Rde47f71df4154e09" /><Relationship Type="http://schemas.openxmlformats.org/officeDocument/2006/relationships/image" Target="/media/image.jpg" Id="R2c0bc3cbddba4152" /><Relationship Type="http://schemas.openxmlformats.org/officeDocument/2006/relationships/image" Target="/media/image2.jpg" Id="R03336be098e84e50" /><Relationship Type="http://schemas.openxmlformats.org/officeDocument/2006/relationships/image" Target="/media/image10.png" Id="Rbfa3707f3cb14568" /><Relationship Type="http://schemas.openxmlformats.org/officeDocument/2006/relationships/image" Target="/media/image3.jpg" Id="R58bd8235b7404205" /><Relationship Type="http://schemas.openxmlformats.org/officeDocument/2006/relationships/image" Target="/media/image4.jpg" Id="R99695c5d185743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 Woodhouse (2110818)</dc:creator>
  <keywords/>
  <dc:description/>
  <lastModifiedBy>Kay Woodhouse (2110818)</lastModifiedBy>
  <revision>3</revision>
  <dcterms:created xsi:type="dcterms:W3CDTF">2024-03-15T18:55:21.9999363Z</dcterms:created>
  <dcterms:modified xsi:type="dcterms:W3CDTF">2024-03-17T16:51:34.6011632Z</dcterms:modified>
</coreProperties>
</file>