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ECEY4003</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Children’s Play: principles and practice</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By Rosalyn Silvers</w:t>
      </w:r>
    </w:p>
    <w:p w:rsidR="00000000" w:rsidDel="00000000" w:rsidP="00000000" w:rsidRDefault="00000000" w:rsidRPr="00000000" w14:paraId="0000000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1:</w:t>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essay will be discussing two different play types, however there are many types of play. This essay will focus on ‘Rough and Tumble play’ and ‘Sensory Play’.</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Beginning with rough and tumble play, RaisingChildren (2019) defines rough play as an instinctive play which develops strength, movement and social skills. They differentiate between aggression with fighting compared to rough play, as one involves crying and fear, whereas rough play involves laughing and smiling. Emotional regulation is a developing skill through rough and tumble play. Establishing rules with limits before commencing the play will give children boundaries. </w:t>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Storli (2021) offers a perspective on rough play from the child, the report draws ideas from The Norwegian Framework. Storli found that children describe play as free, active, spontaneous and natural. Supporting Storli’s idea that children need safe, open spaces to enjoy rough and tumble play indoors. The report outlines the holistic development children experience through rough and tumble play, such as using large motor skills through rolling, jumping, falling and sliding. As well as using imaginative play which is demonstrated through the use of ‘play fighting’ when there is one child playing the role of a good guy trying to ‘defeat’ another child who plays the role of a bad guy. It is significant that boys seem to engage more with rough and tumble play rather than girls according to Storli. </w:t>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Reading further into Storli’s research, The Norwegian Directorate for Education and Training (2017) as mentioned in Storli’s report, defines their core values. Their core values are implemented through every aspect of the framework. These include mutual respect, equality, life skills and health. The framework also outlines the need for staff to create bonds between children, nurture well-being, ensure safety and provide support and encouragement. Therefore, it should be understood that rough and tumble play is inclusive of the above factors. </w:t>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Nyhagen (2022) explains how generations of rough play from Norwegians, has changed in more recent years to controlled play. Which has been deemed educational in different ways. Nyhagen puts forward the concern that the previous generations learned valuable life skills from rough play, building safety, awareness, and danger recognition skills. Feeling that the younger generation of today is lacking in these skills. </w:t>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Singer (n.d.) in Psychology in Russia, describes the limiting factors children face from teachers when it comes to play as a whole. Accommodating strict rules for safety, hygiene, values and social norms means children are not given full freedom in their play. Therefore removing the excitement and natural learning of safety.</w:t>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Compared to Piaget’s importance of developing the brain for sensory processing to bring stability internally, which is further explained below, Groos (1901) places importance on the power struggles faced by society. Explaining an innate fighting impulse which can be demonstrated by a two year old laughing at another being hurt. Satisfied by the victory one wins over another. Often imitated in rough and tumble play.</w:t>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Sensory Play is the type of play which aims to stimulate many, if not all, of the senses. Developed by the understanding that our senses have memory and support children in developing their brain, fine and gross motor skills, language, communication, creativity and emotional regulation skills. According to Action for children (2022). </w:t>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Kable (2020) explains the connections the brain makes as children explore their senses, growing from underdeveloped to fully developed. Kable outlines that activities can represent more abstract concepts such as light, dark, sorting, opposites, comparisons, time and shapes. Sensory activities also offer children opportunities to learn how to concentrate on tasks. </w:t>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Hantak and van der Graaf (2019) discuss the recent deficit in children’s outdoor play, which in previous generations, has attributed to sensory experiences. Due to this, sensory activities in the early years are much more needed. They also explain that sensory activities are varied, inclusive of yoga, dancing, painting and a tub filled with water and natural objects. </w:t>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Gowrie (2023) discuss Piaget’s theory of play. His revolutionary ideas gave Early Years Practitioners the understanding that children develop in stages where they build on previous knowledge they have learned through play. Piaget understood that children would build on schemas in their brain which is their way of organising new and old information. During the sensorimotor stage of development which is from ages birth to two, Piaget notes that children are completely in touch with their senses. They will use all of their senses such as babies putting toys in their mouths to develop their taste schemas. </w:t>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2:</w:t>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WECCAN (n.d.) explains how self directed play comes from a child’s instinctive desire, similar to Piaget’s theory of instinctive behaviours which allow children to discover and learn as mentioned above. They describe how activities deemed ‘educational’ can be just as complex as everyday tasks such as songs and stories. The Steiner Connection (2022) describes self directed play in the Waldorf style, a play which allows children to understand the environment they live in. Without adult’s telling them or instructing them, they learn cognitive, emotional, physical and social skills through their own exploration. Rather than following orders skills in the latter. The Steiner Connection also compares self directed play to meditation, a form of self soothing, which is nurtured through the ability to develop a sense of happiness and calmness while playing alone. An important skill for further life. </w:t>
      </w:r>
    </w:p>
    <w:p w:rsidR="00000000" w:rsidDel="00000000" w:rsidP="00000000" w:rsidRDefault="00000000" w:rsidRPr="00000000" w14:paraId="0000001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Bodrova and Leong (2015) explain how Vygotsky developed a theory of play which allowed for adults or a peer of greater knowledge to support a child in their play, using the zone of proximal development. Children usually set rules for their own play, especially role play, according to Vygotsky, which demonstrates little need for adult intervention. An adult may step in to give advice such as taking off a baby doll’s clothes whilst giving a pretend bath, however they should be careful to not instruct this. Consider the child was pretending it was a swimming costume and a pool for example, the child’s imagination may be greater than the adult can comprehend. The adult may observe other children correcting the child’s play, this develops social skills such as dealing with conflict, leadership and teamwork, which if an adult stepped in too early, would not have had a chance to develop. Adults implementing scaffolding in settings, the building of new information through new experiences, could develop better understanding of the world around the children. Adult’s can model play, such as giving the baby a bath themselves using the ‘correct’ process.</w:t>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FirstDiscoverers (n.d.) describes Bruner’s theory of play as children ‘learning to learn’, using the term ‘mode’, the way humans store and encode information in their memory. Bruner theorises the easier understanding of new information through imitation rather than complex verbal instructions. He puts forward the process of starting with a simple version of the task or information, then building on its complexity.</w:t>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Howard and McInnes (2012) were able to identify through study of one hundred and twenty nine children, a significance on well being, in the way children perceive their activity. To nurture the emotional well being of children, there is importance in creating activities which may have much educational backing yet come across as ‘play’. This further supports the idea that ‘play’ is broad and varied. </w:t>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Rabindran and Madanagopal (2020) summarises Piaget’s theory of play. Piaget understands how children master their skills through various forms of play. Piaget groups play into three stages, sensorimotor stage, preoperational stage and concrete operational stage. The sensorimotor stage, from birth to two, is the stage where babies indulge their curiosity. When given high quality opportunities to explore their curiosity, they develop fine motor skills, develop senses, start to understand cause and effect and object permanence. In the preoperational stage, from two to seven years old, a child may mix up or experiment with their ideas of cause and effect, sometimes believing a relationship between two unrelated things. They lack understanding of whether or not objects are really ‘alive’ and their ability to verbalise questions now drives their curiosity even further. Piaget explains that during all stages children should be taught appropriately for their age, allowing their curiosity to be well looked after and to be challenged in fun ways. </w:t>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Albrecht (2016) identifies the curiosity mentioned above in children. Concluding that children have a natural desire to mimic the adult or carer they have an attachment with. If they see an adult playing with a toy, they want to join in. Or they see an adult painting, they may pick up a paintbrush and make a mark, or if they see an adult drinking, they may ask for a taste. Therefore adults modelling positive and curious behaviour is part of supporting self directed play. Another technique is to grant children the access to a variety of toys, meaning they are at child level and can be easily and safely reachable. This is part of facilitating a child’s self directed play. Joining in with children’s play rather than leading it is a key skill which allows for social skills amongst everyone involved to develop, as well as a bonding between the adult and child. </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Section 3:</w:t>
      </w: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Once an understanding of why play is important to the child and support practice is in place, the practitioner must understand the importance of observations. They must research to understand a method of observing and assessing which works for them. The following discusses the weaknesses and strengths of written observations.</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Bromley (2009) describes written observations as a chance for early years practitioners to reflect on their practice and understand children better, which in turn, allows for a planning cycle to take place. The role of good observations is to allow for better activity planning with higher quality learning outcomes. Department for Education (2023) in the Early years foundation stage statutory framework, explain how assessing children should not take away from engagement with the child. This includes the minimisation of paperwork. Practitioners are required to use their own professional judgement, showcasing their professional familiarity with the children they are observing. This in depth understanding of their role should make observations an easier process. Observations should be available to parents and carers to allow them to track their child’s progress and learning. </w:t>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Haddad (2015) discusses some strengths and weaknesses of written observations (often referred to as narrative observations). The observations allow for early years practitioners to build a complete picture of all the factors involved, for example, they are able to describe the child’s input, the adults input and other children’s input. They can include the mood the child was in, the toys available, details which can make a big difference to the next steps. If the child really wanted to play with a different toy, which wasn’t available, then used the other toy as a substitute, this could be noted that their real interest was in the first toy. In contrast, a disadvantage includes the length of time it may take to complete written observations, as outlined above, an efficient observation should not take away from engagement with the child. </w:t>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Harcombe (2024) refers to Professor Ted Wragg in a quote which comments on the negatives of observations in the early years taking away from teacher - pupil time, learning and relationship building. Ted Wragg states that the use of observation is in place “just so that the mad statisticians in the DfES can have their utterly meaningless data”. Harcombe however, discusses a positive to observations which includes that when used efficiently, observations can be a quality tool to getting to know the child in your setting. Harcombe explains how mentally, early years practitioners make many observations throughout the day, as part of becoming a professional practitioner, these mental notes need to be evidenced. Written observations provide this opportunity. Not only does this support a busy setting with many children where mental notes cannot always be relied on, it also provides a basis to create children’s next steps. </w:t>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Written observations have holistic value as they can mention details in any area of learning or development milestone. They can include the holistic view of the child, including their likes and dislikes. Harcombe suggests using the child’s likes to plan activities which improve areas of learning the child may be lacking, such as using their interest in trucks to create a written sign for the vehicles. As well as assuring activities ‘naturally arise’ rather than have rigid planning which is time consuming, and often not in the child’s natural interests. </w:t>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Observations are about working alongside the child, using encouragement and watching their unique self flourish in the way it naturally will. Understanding that children will be able to touch on many areas of learning and development using their main unique interests will allow early years practitioners to understand the mental processes within the child, and to truly implement unique and high quality assessment. For example, a child may be hyper focused on a television show, this may be something early years practitioners are hesitant to divulge in due to screen time or the idea of wanting children to play in the ‘real world’, however television has become a normal part of modern life. The early years practitioner can use the child’s interest in a positive way, they can create character themed writing activities, character themed painting, they can ask the child about a recent episode and use ideas that come from that episode. Such as an episode focused on cars, they can expand by getting the toy cars out and developing a scene with the child. This not only shows an understanding of the EYFS’s desire for children leading their own play and stimulating the child’s interests, it also shows care and a genuine desire to understand the child. </w:t>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article also notes the contrast between written observations and ‘post-it note’ observations. The latter method allows for short notes to be added to a bigger board throughout the day, which is wholly reflected on later. </w:t>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4:</w:t>
      </w:r>
    </w:p>
    <w:p w:rsidR="00000000" w:rsidDel="00000000" w:rsidP="00000000" w:rsidRDefault="00000000" w:rsidRPr="00000000" w14:paraId="0000003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importance of understanding how play and observation work together is a skill practitioners should strive to develop. </w:t>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McInnes et al. (2013) explain how children define play, using the information they have understood from their environment. If the environment has created a culture of adults interrupting play, forcing children to participate in activities they are not interested in or not understanding the importance of a child’s self initiated play, then children seem to disassociate play with adults. This culture is contradictory to a play-based curriculum. </w:t>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McInnes et al. (2013) express their findings of how adults can support children’s play. An early years practitioner who wishes to achieve a working - alongside children approach to play and learning, will take an active, exciting, team style part in the child’s play. Similar to how other children will play. This does not mean coming into the play with their own set ideas, but to have an open mindedness and willingness to learn from the child. The early years practitioner should always be learning, learning what this unique child likes, how they think, how they understand the world, which words they can say, how they like and dislike playing. A practitioner who allows themselves to fully immerse into the child’s world whilst also holding their safeguarding and risk assessment in the back of their minds, but not bringing it to the front in a restrictive way, will observe a child in much greater detail than usual. </w:t>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Welsh Government (2022) in The Welsh Curriculum for funded non maintained nursery settings states that children have an instinctive right to play, without play, children can’t learn. Children use play as the most important mode of transportation in their learning journeys throughout the early years. Creating long lasting effects for self esteem, mental health and independence. </w:t>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observing children, play is particularly important according to the Welsh Curriculum for funded non maintained nursery settings as it demonstrates children developing crucial understanding of their experiences. Which strengthens their curiosity for learning, problem solving skills, risk taking skills and overcoming challenges. Early years practitioners with a wise, knowledgeable skill set should be able to identify when children use cross-curricular skills in their play. Being able to recognise developmental behaviours in children’s play is part of highly skilled practice, understanding all of the above points and unique child points raised in section three will support insightful and effective assessment. </w:t>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Huleatt (2012) describes heuristic play, a term first used by Elinor Goldschmied and Sonia Jackson to express a form of play which allows children to freely play in an environment which is made safe before the children have access. Meaning early years practitioners do not need to intervene in the play as the objects and environment will not cause risk or harm. Children allowed to play in supportive environments such as these are able to develop decision making skills, overcome challenges, critically think and discover in their own unique way. The pre-designed safety allows the early years practitioner to observe children in this environment without being distracted by risks. Therefore, they can write up more detailed observations and gain a deeper insight into the developmental stage of the child. </w:t>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Reflecting on the above points and Education Development Trust (2023) it is evident that early years practitioners should develop skills in creating safe, welcoming, interesting environments for their unique children and in understanding the brain processes that children have when engaged in play. This understanding gives practitioners the ability to write up accurate and insightful observations when observing children play. These observations are then used to create further activities which build on the child’s development in a model similar to Piaget. The skill of engaging with children without overbearing as a teacher role is something which can be developed over time if the practitioner is open to reflection, learning from the child, and has a keen willingness to participate in play. Overall, an effective early years practitioner values each child for their unique self and understands how to participate with the child along their own learning journeys throughout their time in the setting. </w:t>
      </w:r>
    </w:p>
    <w:p w:rsidR="00000000" w:rsidDel="00000000" w:rsidP="00000000" w:rsidRDefault="00000000" w:rsidRPr="00000000" w14:paraId="00000048">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1">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2">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4">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5">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6">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7">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8">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9">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A">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B">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C">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1">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2">
      <w:pPr>
        <w:pStyle w:val="Heading1"/>
        <w:keepNext w:val="0"/>
        <w:keepLines w:val="0"/>
        <w:spacing w:after="360" w:before="0" w:line="360" w:lineRule="auto"/>
        <w:rPr>
          <w:rFonts w:ascii="Times New Roman" w:cs="Times New Roman" w:eastAsia="Times New Roman" w:hAnsi="Times New Roman"/>
          <w:b w:val="1"/>
          <w:sz w:val="24"/>
          <w:szCs w:val="24"/>
          <w:u w:val="single"/>
        </w:rPr>
      </w:pPr>
      <w:bookmarkStart w:colFirst="0" w:colLast="0" w:name="_g6lqtbsmyf5a" w:id="0"/>
      <w:bookmarkEnd w:id="0"/>
      <w:r w:rsidDel="00000000" w:rsidR="00000000" w:rsidRPr="00000000">
        <w:rPr>
          <w:rFonts w:ascii="Times New Roman" w:cs="Times New Roman" w:eastAsia="Times New Roman" w:hAnsi="Times New Roman"/>
          <w:b w:val="1"/>
          <w:sz w:val="24"/>
          <w:szCs w:val="24"/>
          <w:u w:val="single"/>
          <w:rtl w:val="0"/>
        </w:rPr>
        <w:t xml:space="preserve">Reference list</w:t>
      </w:r>
    </w:p>
    <w:p w:rsidR="00000000" w:rsidDel="00000000" w:rsidP="00000000" w:rsidRDefault="00000000" w:rsidRPr="00000000" w14:paraId="0000006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Action for children (2022). </w:t>
      </w:r>
      <w:r w:rsidDel="00000000" w:rsidR="00000000" w:rsidRPr="00000000">
        <w:rPr>
          <w:rFonts w:ascii="Times New Roman" w:cs="Times New Roman" w:eastAsia="Times New Roman" w:hAnsi="Times New Roman"/>
          <w:i w:val="1"/>
          <w:sz w:val="24"/>
          <w:szCs w:val="24"/>
          <w:rtl w:val="0"/>
        </w:rPr>
        <w:t xml:space="preserve">What is sensory play and why is it important?</w:t>
      </w:r>
      <w:r w:rsidDel="00000000" w:rsidR="00000000" w:rsidRPr="00000000">
        <w:rPr>
          <w:rFonts w:ascii="Times New Roman" w:cs="Times New Roman" w:eastAsia="Times New Roman" w:hAnsi="Times New Roman"/>
          <w:sz w:val="24"/>
          <w:szCs w:val="24"/>
          <w:rtl w:val="0"/>
        </w:rPr>
        <w:t xml:space="preserve"> [online] Action for Children. Available at: https://www.actionforchildren.org.uk/blog/what-is-sensory-play-and-why-is-it-important/.</w:t>
      </w:r>
    </w:p>
    <w:p w:rsidR="00000000" w:rsidDel="00000000" w:rsidP="00000000" w:rsidRDefault="00000000" w:rsidRPr="00000000" w14:paraId="0000006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Albrecht, K. (2016). </w:t>
      </w:r>
      <w:r w:rsidDel="00000000" w:rsidR="00000000" w:rsidRPr="00000000">
        <w:rPr>
          <w:rFonts w:ascii="Times New Roman" w:cs="Times New Roman" w:eastAsia="Times New Roman" w:hAnsi="Times New Roman"/>
          <w:i w:val="1"/>
          <w:sz w:val="24"/>
          <w:szCs w:val="24"/>
          <w:rtl w:val="0"/>
        </w:rPr>
        <w:t xml:space="preserve">Community Playthings | What’s play got to do with it?</w:t>
      </w:r>
      <w:r w:rsidDel="00000000" w:rsidR="00000000" w:rsidRPr="00000000">
        <w:rPr>
          <w:rFonts w:ascii="Times New Roman" w:cs="Times New Roman" w:eastAsia="Times New Roman" w:hAnsi="Times New Roman"/>
          <w:sz w:val="24"/>
          <w:szCs w:val="24"/>
          <w:rtl w:val="0"/>
        </w:rPr>
        <w:t xml:space="preserve"> [online] www.communityplaythings.co.uk. Available at: https://www.communityplaythings.co.uk/learning-library/articles/whats-play-got-to-do-with-it.</w:t>
      </w:r>
    </w:p>
    <w:p w:rsidR="00000000" w:rsidDel="00000000" w:rsidP="00000000" w:rsidRDefault="00000000" w:rsidRPr="00000000" w14:paraId="0000006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Bodrova, E. and Leong, D. (2015). Vygotskian and post-vygotskian views on children’s play . </w:t>
      </w:r>
      <w:r w:rsidDel="00000000" w:rsidR="00000000" w:rsidRPr="00000000">
        <w:rPr>
          <w:rFonts w:ascii="Times New Roman" w:cs="Times New Roman" w:eastAsia="Times New Roman" w:hAnsi="Times New Roman"/>
          <w:i w:val="1"/>
          <w:sz w:val="24"/>
          <w:szCs w:val="24"/>
          <w:rtl w:val="0"/>
        </w:rPr>
        <w:t xml:space="preserve">American Journal of Play</w:t>
      </w:r>
      <w:r w:rsidDel="00000000" w:rsidR="00000000" w:rsidRPr="00000000">
        <w:rPr>
          <w:rFonts w:ascii="Times New Roman" w:cs="Times New Roman" w:eastAsia="Times New Roman" w:hAnsi="Times New Roman"/>
          <w:sz w:val="24"/>
          <w:szCs w:val="24"/>
          <w:rtl w:val="0"/>
        </w:rPr>
        <w:t xml:space="preserve">, [online] 7(3). Available at: https://files.eric.ed.gov/fulltext/EJ1070266.pdf.</w:t>
      </w:r>
    </w:p>
    <w:p w:rsidR="00000000" w:rsidDel="00000000" w:rsidP="00000000" w:rsidRDefault="00000000" w:rsidRPr="00000000" w14:paraId="0000006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Bromley, H. (2009). Observation, Assessment and Planning in the EYFS: Part 1. </w:t>
      </w:r>
      <w:r w:rsidDel="00000000" w:rsidR="00000000" w:rsidRPr="00000000">
        <w:rPr>
          <w:rFonts w:ascii="Times New Roman" w:cs="Times New Roman" w:eastAsia="Times New Roman" w:hAnsi="Times New Roman"/>
          <w:i w:val="1"/>
          <w:sz w:val="24"/>
          <w:szCs w:val="24"/>
          <w:rtl w:val="0"/>
        </w:rPr>
        <w:t xml:space="preserve">Nursery World</w:t>
      </w:r>
      <w:r w:rsidDel="00000000" w:rsidR="00000000" w:rsidRPr="00000000">
        <w:rPr>
          <w:rFonts w:ascii="Times New Roman" w:cs="Times New Roman" w:eastAsia="Times New Roman" w:hAnsi="Times New Roman"/>
          <w:sz w:val="24"/>
          <w:szCs w:val="24"/>
          <w:rtl w:val="0"/>
        </w:rPr>
        <w:t xml:space="preserve">. 3 Feb.</w:t>
      </w:r>
    </w:p>
    <w:p w:rsidR="00000000" w:rsidDel="00000000" w:rsidP="00000000" w:rsidRDefault="00000000" w:rsidRPr="00000000" w14:paraId="0000006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Department for Education (2023). </w:t>
      </w:r>
      <w:r w:rsidDel="00000000" w:rsidR="00000000" w:rsidRPr="00000000">
        <w:rPr>
          <w:rFonts w:ascii="Times New Roman" w:cs="Times New Roman" w:eastAsia="Times New Roman" w:hAnsi="Times New Roman"/>
          <w:i w:val="1"/>
          <w:sz w:val="24"/>
          <w:szCs w:val="24"/>
          <w:rtl w:val="0"/>
        </w:rPr>
        <w:t xml:space="preserve">Early years foundation stage statutory framework For group and school-based providers</w:t>
      </w:r>
      <w:r w:rsidDel="00000000" w:rsidR="00000000" w:rsidRPr="00000000">
        <w:rPr>
          <w:rFonts w:ascii="Times New Roman" w:cs="Times New Roman" w:eastAsia="Times New Roman" w:hAnsi="Times New Roman"/>
          <w:sz w:val="24"/>
          <w:szCs w:val="24"/>
          <w:rtl w:val="0"/>
        </w:rPr>
        <w:t xml:space="preserve">. Department for Education.</w:t>
      </w:r>
    </w:p>
    <w:p w:rsidR="00000000" w:rsidDel="00000000" w:rsidP="00000000" w:rsidRDefault="00000000" w:rsidRPr="00000000" w14:paraId="0000006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Education Development Trust (2023). </w:t>
      </w:r>
      <w:r w:rsidDel="00000000" w:rsidR="00000000" w:rsidRPr="00000000">
        <w:rPr>
          <w:rFonts w:ascii="Times New Roman" w:cs="Times New Roman" w:eastAsia="Times New Roman" w:hAnsi="Times New Roman"/>
          <w:i w:val="1"/>
          <w:sz w:val="24"/>
          <w:szCs w:val="24"/>
          <w:rtl w:val="0"/>
        </w:rPr>
        <w:t xml:space="preserve">Supporting play in early years settings</w:t>
      </w:r>
      <w:r w:rsidDel="00000000" w:rsidR="00000000" w:rsidRPr="00000000">
        <w:rPr>
          <w:rFonts w:ascii="Times New Roman" w:cs="Times New Roman" w:eastAsia="Times New Roman" w:hAnsi="Times New Roman"/>
          <w:sz w:val="24"/>
          <w:szCs w:val="24"/>
          <w:rtl w:val="0"/>
        </w:rPr>
        <w:t xml:space="preserve">. [online] www.edt.org. Available at: https://www.edt.org/research-and-insights/supporting-play-in-early-years-settings/ [Accessed 1 Mar. 2024].</w:t>
      </w:r>
    </w:p>
    <w:p w:rsidR="00000000" w:rsidDel="00000000" w:rsidP="00000000" w:rsidRDefault="00000000" w:rsidRPr="00000000" w14:paraId="0000006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FirstDiscoverers (n.d.). </w:t>
      </w:r>
      <w:r w:rsidDel="00000000" w:rsidR="00000000" w:rsidRPr="00000000">
        <w:rPr>
          <w:rFonts w:ascii="Times New Roman" w:cs="Times New Roman" w:eastAsia="Times New Roman" w:hAnsi="Times New Roman"/>
          <w:i w:val="1"/>
          <w:sz w:val="24"/>
          <w:szCs w:val="24"/>
          <w:rtl w:val="0"/>
        </w:rPr>
        <w:t xml:space="preserve">Child Development Theories: Jerome Bruner</w:t>
      </w:r>
      <w:r w:rsidDel="00000000" w:rsidR="00000000" w:rsidRPr="00000000">
        <w:rPr>
          <w:rFonts w:ascii="Times New Roman" w:cs="Times New Roman" w:eastAsia="Times New Roman" w:hAnsi="Times New Roman"/>
          <w:sz w:val="24"/>
          <w:szCs w:val="24"/>
          <w:rtl w:val="0"/>
        </w:rPr>
        <w:t xml:space="preserve">. [online] First Discoverers. Available at: https://www.firstdiscoverers.co.uk/jerome-bruner-child-development-theories/ [Accessed 15 Feb. 2024].</w:t>
      </w:r>
    </w:p>
    <w:p w:rsidR="00000000" w:rsidDel="00000000" w:rsidP="00000000" w:rsidRDefault="00000000" w:rsidRPr="00000000" w14:paraId="0000006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Gowrie (2023). </w:t>
      </w:r>
      <w:r w:rsidDel="00000000" w:rsidR="00000000" w:rsidRPr="00000000">
        <w:rPr>
          <w:rFonts w:ascii="Times New Roman" w:cs="Times New Roman" w:eastAsia="Times New Roman" w:hAnsi="Times New Roman"/>
          <w:i w:val="1"/>
          <w:sz w:val="24"/>
          <w:szCs w:val="24"/>
          <w:rtl w:val="0"/>
        </w:rPr>
        <w:t xml:space="preserve">Piaget’s Theory and the Stages of Cognitive Development</w:t>
      </w:r>
      <w:r w:rsidDel="00000000" w:rsidR="00000000" w:rsidRPr="00000000">
        <w:rPr>
          <w:rFonts w:ascii="Times New Roman" w:cs="Times New Roman" w:eastAsia="Times New Roman" w:hAnsi="Times New Roman"/>
          <w:sz w:val="24"/>
          <w:szCs w:val="24"/>
          <w:rtl w:val="0"/>
        </w:rPr>
        <w:t xml:space="preserve">. [online] www.gowriensw.com.au. Available at: https://www.gowriensw.com.au/thought-leadership/piaget-theory.</w:t>
      </w:r>
    </w:p>
    <w:p w:rsidR="00000000" w:rsidDel="00000000" w:rsidP="00000000" w:rsidRDefault="00000000" w:rsidRPr="00000000" w14:paraId="0000006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Groos, K. (1901). </w:t>
      </w:r>
      <w:r w:rsidDel="00000000" w:rsidR="00000000" w:rsidRPr="00000000">
        <w:rPr>
          <w:rFonts w:ascii="Times New Roman" w:cs="Times New Roman" w:eastAsia="Times New Roman" w:hAnsi="Times New Roman"/>
          <w:i w:val="1"/>
          <w:sz w:val="24"/>
          <w:szCs w:val="24"/>
          <w:rtl w:val="0"/>
        </w:rPr>
        <w:t xml:space="preserve">THE PLAY OF MAN</w:t>
      </w:r>
      <w:r w:rsidDel="00000000" w:rsidR="00000000" w:rsidRPr="00000000">
        <w:rPr>
          <w:rFonts w:ascii="Times New Roman" w:cs="Times New Roman" w:eastAsia="Times New Roman" w:hAnsi="Times New Roman"/>
          <w:sz w:val="24"/>
          <w:szCs w:val="24"/>
          <w:rtl w:val="0"/>
        </w:rPr>
        <w:t xml:space="preserve">. [online] New York: D. APPLETON AND COMPANY. Available at: https://www.gutenberg.org/files/58411/58411-h/58411-h.htm#Page_173 [Accessed 7 Feb. 2024].</w:t>
      </w:r>
    </w:p>
    <w:p w:rsidR="00000000" w:rsidDel="00000000" w:rsidP="00000000" w:rsidRDefault="00000000" w:rsidRPr="00000000" w14:paraId="0000006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Haddad, D. (2015). Narrative Recording for Collecting Data on a Child. </w:t>
      </w:r>
      <w:r w:rsidDel="00000000" w:rsidR="00000000" w:rsidRPr="00000000">
        <w:rPr>
          <w:rFonts w:ascii="Times New Roman" w:cs="Times New Roman" w:eastAsia="Times New Roman" w:hAnsi="Times New Roman"/>
          <w:i w:val="1"/>
          <w:sz w:val="24"/>
          <w:szCs w:val="24"/>
          <w:rtl w:val="0"/>
        </w:rPr>
        <w:t xml:space="preserve">Parenting Special Needs</w:t>
      </w:r>
      <w:r w:rsidDel="00000000" w:rsidR="00000000" w:rsidRPr="00000000">
        <w:rPr>
          <w:rFonts w:ascii="Times New Roman" w:cs="Times New Roman" w:eastAsia="Times New Roman" w:hAnsi="Times New Roman"/>
          <w:sz w:val="24"/>
          <w:szCs w:val="24"/>
          <w:rtl w:val="0"/>
        </w:rPr>
        <w:t xml:space="preserve">. Sep.</w:t>
      </w:r>
    </w:p>
    <w:p w:rsidR="00000000" w:rsidDel="00000000" w:rsidP="00000000" w:rsidRDefault="00000000" w:rsidRPr="00000000" w14:paraId="0000006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Hantak, Dr.Kelly. and van der Graaf, Dr.Vanessa. (2019). </w:t>
      </w:r>
      <w:r w:rsidDel="00000000" w:rsidR="00000000" w:rsidRPr="00000000">
        <w:rPr>
          <w:rFonts w:ascii="Times New Roman" w:cs="Times New Roman" w:eastAsia="Times New Roman" w:hAnsi="Times New Roman"/>
          <w:i w:val="1"/>
          <w:sz w:val="24"/>
          <w:szCs w:val="24"/>
          <w:rtl w:val="0"/>
        </w:rPr>
        <w:t xml:space="preserve">Community Playthings | The importance of sensory play</w:t>
      </w:r>
      <w:r w:rsidDel="00000000" w:rsidR="00000000" w:rsidRPr="00000000">
        <w:rPr>
          <w:rFonts w:ascii="Times New Roman" w:cs="Times New Roman" w:eastAsia="Times New Roman" w:hAnsi="Times New Roman"/>
          <w:sz w:val="24"/>
          <w:szCs w:val="24"/>
          <w:rtl w:val="0"/>
        </w:rPr>
        <w:t xml:space="preserve">. [online] www.communityplaythings.co.uk. Available at: https://www.communityplaythings.co.uk/learning-library/articles/the-importance-of-sensory-play.</w:t>
      </w:r>
    </w:p>
    <w:p w:rsidR="00000000" w:rsidDel="00000000" w:rsidP="00000000" w:rsidRDefault="00000000" w:rsidRPr="00000000" w14:paraId="0000006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Howard, J. and McInnes, K. (2012). </w:t>
      </w:r>
      <w:r w:rsidDel="00000000" w:rsidR="00000000" w:rsidRPr="00000000">
        <w:rPr>
          <w:rFonts w:ascii="Times New Roman" w:cs="Times New Roman" w:eastAsia="Times New Roman" w:hAnsi="Times New Roman"/>
          <w:i w:val="1"/>
          <w:sz w:val="24"/>
          <w:szCs w:val="24"/>
          <w:rtl w:val="0"/>
        </w:rPr>
        <w:t xml:space="preserve">The impact of children’s perception of an activity as play rather than not play on emotional well-being</w:t>
      </w:r>
      <w:r w:rsidDel="00000000" w:rsidR="00000000" w:rsidRPr="00000000">
        <w:rPr>
          <w:rFonts w:ascii="Times New Roman" w:cs="Times New Roman" w:eastAsia="Times New Roman" w:hAnsi="Times New Roman"/>
          <w:sz w:val="24"/>
          <w:szCs w:val="24"/>
          <w:rtl w:val="0"/>
        </w:rPr>
        <w:t xml:space="preserve">. [online] Child Care Health Dev. Available at: https://pubmed.ncbi.nlm.nih.gov/22670641/ [Accessed 16 Feb. 2024].</w:t>
      </w:r>
    </w:p>
    <w:p w:rsidR="00000000" w:rsidDel="00000000" w:rsidP="00000000" w:rsidRDefault="00000000" w:rsidRPr="00000000" w14:paraId="0000006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Huleatt, H. (2012). </w:t>
      </w:r>
      <w:r w:rsidDel="00000000" w:rsidR="00000000" w:rsidRPr="00000000">
        <w:rPr>
          <w:rFonts w:ascii="Times New Roman" w:cs="Times New Roman" w:eastAsia="Times New Roman" w:hAnsi="Times New Roman"/>
          <w:i w:val="1"/>
          <w:sz w:val="24"/>
          <w:szCs w:val="24"/>
          <w:rtl w:val="0"/>
        </w:rPr>
        <w:t xml:space="preserve">Heuristic play | The meaning of heuristic play | Community Playthings</w:t>
      </w:r>
      <w:r w:rsidDel="00000000" w:rsidR="00000000" w:rsidRPr="00000000">
        <w:rPr>
          <w:rFonts w:ascii="Times New Roman" w:cs="Times New Roman" w:eastAsia="Times New Roman" w:hAnsi="Times New Roman"/>
          <w:sz w:val="24"/>
          <w:szCs w:val="24"/>
          <w:rtl w:val="0"/>
        </w:rPr>
        <w:t xml:space="preserve">. [online] www.communityplaythings.co.uk. Available at: https://www.communityplaythings.co.uk/learning-library/articles/heuristic-play?source=pal198.</w:t>
      </w:r>
    </w:p>
    <w:p w:rsidR="00000000" w:rsidDel="00000000" w:rsidP="00000000" w:rsidRDefault="00000000" w:rsidRPr="00000000" w14:paraId="0000007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Kable, J. (2020). </w:t>
      </w:r>
      <w:r w:rsidDel="00000000" w:rsidR="00000000" w:rsidRPr="00000000">
        <w:rPr>
          <w:rFonts w:ascii="Times New Roman" w:cs="Times New Roman" w:eastAsia="Times New Roman" w:hAnsi="Times New Roman"/>
          <w:i w:val="1"/>
          <w:sz w:val="24"/>
          <w:szCs w:val="24"/>
          <w:rtl w:val="0"/>
        </w:rPr>
        <w:t xml:space="preserve">Benefits of Sensory Play for Kids</w:t>
      </w:r>
      <w:r w:rsidDel="00000000" w:rsidR="00000000" w:rsidRPr="00000000">
        <w:rPr>
          <w:rFonts w:ascii="Times New Roman" w:cs="Times New Roman" w:eastAsia="Times New Roman" w:hAnsi="Times New Roman"/>
          <w:sz w:val="24"/>
          <w:szCs w:val="24"/>
          <w:rtl w:val="0"/>
        </w:rPr>
        <w:t xml:space="preserve">. [online] Only About Children. Available at: https://www.oac.edu.au/news-views/sensory-play/.</w:t>
      </w:r>
    </w:p>
    <w:p w:rsidR="00000000" w:rsidDel="00000000" w:rsidP="00000000" w:rsidRDefault="00000000" w:rsidRPr="00000000" w14:paraId="0000007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Kevin Harcombe (2024). </w:t>
      </w:r>
      <w:r w:rsidDel="00000000" w:rsidR="00000000" w:rsidRPr="00000000">
        <w:rPr>
          <w:rFonts w:ascii="Times New Roman" w:cs="Times New Roman" w:eastAsia="Times New Roman" w:hAnsi="Times New Roman"/>
          <w:i w:val="1"/>
          <w:sz w:val="24"/>
          <w:szCs w:val="24"/>
          <w:rtl w:val="0"/>
        </w:rPr>
        <w:t xml:space="preserve">Careful Observations</w:t>
      </w:r>
      <w:r w:rsidDel="00000000" w:rsidR="00000000" w:rsidRPr="00000000">
        <w:rPr>
          <w:rFonts w:ascii="Times New Roman" w:cs="Times New Roman" w:eastAsia="Times New Roman" w:hAnsi="Times New Roman"/>
          <w:sz w:val="24"/>
          <w:szCs w:val="24"/>
          <w:rtl w:val="0"/>
        </w:rPr>
        <w:t xml:space="preserve">. [online] Teach Early Years. Available at: https://www.teachearlyyears.com/nursery-management/view/careful-observations [Accessed 1 Mar. 2024].</w:t>
      </w:r>
    </w:p>
    <w:p w:rsidR="00000000" w:rsidDel="00000000" w:rsidP="00000000" w:rsidRDefault="00000000" w:rsidRPr="00000000" w14:paraId="0000007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McInnes, K., Howard, J., Crowley, K. and Miles, G. (2013). </w:t>
      </w:r>
      <w:r w:rsidDel="00000000" w:rsidR="00000000" w:rsidRPr="00000000">
        <w:rPr>
          <w:rFonts w:ascii="Times New Roman" w:cs="Times New Roman" w:eastAsia="Times New Roman" w:hAnsi="Times New Roman"/>
          <w:i w:val="1"/>
          <w:sz w:val="24"/>
          <w:szCs w:val="24"/>
          <w:rtl w:val="0"/>
        </w:rPr>
        <w:t xml:space="preserve">The nature of adult–child interaction in the early years classroom: Implications for children’s perceptions of play and subsequent learning behaviour</w:t>
      </w:r>
      <w:r w:rsidDel="00000000" w:rsidR="00000000" w:rsidRPr="00000000">
        <w:rPr>
          <w:rFonts w:ascii="Times New Roman" w:cs="Times New Roman" w:eastAsia="Times New Roman" w:hAnsi="Times New Roman"/>
          <w:sz w:val="24"/>
          <w:szCs w:val="24"/>
          <w:rtl w:val="0"/>
        </w:rPr>
        <w:t xml:space="preserve">. Pontypridd: European Early Childhood Education Research Journal.</w:t>
      </w:r>
    </w:p>
    <w:p w:rsidR="00000000" w:rsidDel="00000000" w:rsidP="00000000" w:rsidRDefault="00000000" w:rsidRPr="00000000" w14:paraId="0000007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Norwegian Directorate for Education and Training (2017). </w:t>
      </w:r>
      <w:r w:rsidDel="00000000" w:rsidR="00000000" w:rsidRPr="00000000">
        <w:rPr>
          <w:rFonts w:ascii="Times New Roman" w:cs="Times New Roman" w:eastAsia="Times New Roman" w:hAnsi="Times New Roman"/>
          <w:i w:val="1"/>
          <w:sz w:val="24"/>
          <w:szCs w:val="24"/>
          <w:rtl w:val="0"/>
        </w:rPr>
        <w:t xml:space="preserve">Framework Plan for Kindergartens </w:t>
      </w:r>
      <w:r w:rsidDel="00000000" w:rsidR="00000000" w:rsidRPr="00000000">
        <w:rPr>
          <w:rFonts w:ascii="Times New Roman" w:cs="Times New Roman" w:eastAsia="Times New Roman" w:hAnsi="Times New Roman"/>
          <w:sz w:val="24"/>
          <w:szCs w:val="24"/>
          <w:rtl w:val="0"/>
        </w:rPr>
        <w:t xml:space="preserve">. [online] Ministry of Education and Research. Available at: https://www.udir.no/contentassets/7c4387bb50314f33b828789ed767329e/framework-plan-for-kindergartens--rammeplan-engelsk-pdf.pdf.</w:t>
      </w:r>
    </w:p>
    <w:p w:rsidR="00000000" w:rsidDel="00000000" w:rsidP="00000000" w:rsidRDefault="00000000" w:rsidRPr="00000000" w14:paraId="0000007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Nyhagen, M. (2022). </w:t>
      </w:r>
      <w:r w:rsidDel="00000000" w:rsidR="00000000" w:rsidRPr="00000000">
        <w:rPr>
          <w:rFonts w:ascii="Times New Roman" w:cs="Times New Roman" w:eastAsia="Times New Roman" w:hAnsi="Times New Roman"/>
          <w:i w:val="1"/>
          <w:sz w:val="24"/>
          <w:szCs w:val="24"/>
          <w:rtl w:val="0"/>
        </w:rPr>
        <w:t xml:space="preserve">Children need rough and tumble play</w:t>
      </w:r>
      <w:r w:rsidDel="00000000" w:rsidR="00000000" w:rsidRPr="00000000">
        <w:rPr>
          <w:rFonts w:ascii="Times New Roman" w:cs="Times New Roman" w:eastAsia="Times New Roman" w:hAnsi="Times New Roman"/>
          <w:sz w:val="24"/>
          <w:szCs w:val="24"/>
          <w:rtl w:val="0"/>
        </w:rPr>
        <w:t xml:space="preserve">. [online] Norwegian SciTech News. Available at: https://norwegianscitechnews.com/2022/12/children-need-rough-and-tumble-play/ [Accessed 31 Jan. 2024].</w:t>
      </w:r>
    </w:p>
    <w:p w:rsidR="00000000" w:rsidDel="00000000" w:rsidP="00000000" w:rsidRDefault="00000000" w:rsidRPr="00000000" w14:paraId="0000007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Rabindran and Madanagopal, D. (2020). </w:t>
      </w:r>
      <w:r w:rsidDel="00000000" w:rsidR="00000000" w:rsidRPr="00000000">
        <w:rPr>
          <w:rFonts w:ascii="Times New Roman" w:cs="Times New Roman" w:eastAsia="Times New Roman" w:hAnsi="Times New Roman"/>
          <w:i w:val="1"/>
          <w:sz w:val="24"/>
          <w:szCs w:val="24"/>
          <w:rtl w:val="0"/>
        </w:rPr>
        <w:t xml:space="preserve">Piaget’s Theory and Stages of Cognitive Development- An Overview</w:t>
      </w:r>
      <w:r w:rsidDel="00000000" w:rsidR="00000000" w:rsidRPr="00000000">
        <w:rPr>
          <w:rFonts w:ascii="Times New Roman" w:cs="Times New Roman" w:eastAsia="Times New Roman" w:hAnsi="Times New Roman"/>
          <w:sz w:val="24"/>
          <w:szCs w:val="24"/>
          <w:rtl w:val="0"/>
        </w:rPr>
        <w:t xml:space="preserve">. [online] India: saspublishers. Available at: https://saspublishers.com/media/articles/SJAMS_89_2152-2157.pdf [Accessed 16 Feb. 2024].</w:t>
      </w:r>
    </w:p>
    <w:p w:rsidR="00000000" w:rsidDel="00000000" w:rsidP="00000000" w:rsidRDefault="00000000" w:rsidRPr="00000000" w14:paraId="0000007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RaisingChildren (2019). </w:t>
      </w:r>
      <w:r w:rsidDel="00000000" w:rsidR="00000000" w:rsidRPr="00000000">
        <w:rPr>
          <w:rFonts w:ascii="Times New Roman" w:cs="Times New Roman" w:eastAsia="Times New Roman" w:hAnsi="Times New Roman"/>
          <w:i w:val="1"/>
          <w:sz w:val="24"/>
          <w:szCs w:val="24"/>
          <w:rtl w:val="0"/>
        </w:rPr>
        <w:t xml:space="preserve">Rough-and-tumble play: a guide</w:t>
      </w:r>
      <w:r w:rsidDel="00000000" w:rsidR="00000000" w:rsidRPr="00000000">
        <w:rPr>
          <w:rFonts w:ascii="Times New Roman" w:cs="Times New Roman" w:eastAsia="Times New Roman" w:hAnsi="Times New Roman"/>
          <w:sz w:val="24"/>
          <w:szCs w:val="24"/>
          <w:rtl w:val="0"/>
        </w:rPr>
        <w:t xml:space="preserve">. [online] Raising Children Network. Available at: https://raisingchildren.net.au/preschoolers/play-learning/active-play/rough-play-guide.</w:t>
      </w:r>
    </w:p>
    <w:p w:rsidR="00000000" w:rsidDel="00000000" w:rsidP="00000000" w:rsidRDefault="00000000" w:rsidRPr="00000000" w14:paraId="0000007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Singer, E. (n.d.). </w:t>
      </w:r>
      <w:r w:rsidDel="00000000" w:rsidR="00000000" w:rsidRPr="00000000">
        <w:rPr>
          <w:rFonts w:ascii="Times New Roman" w:cs="Times New Roman" w:eastAsia="Times New Roman" w:hAnsi="Times New Roman"/>
          <w:i w:val="1"/>
          <w:sz w:val="24"/>
          <w:szCs w:val="24"/>
          <w:rtl w:val="0"/>
        </w:rPr>
        <w:t xml:space="preserve">Play and playfulness in early childhood education and care.Psychology in Russia: State of the Art</w:t>
      </w:r>
      <w:r w:rsidDel="00000000" w:rsidR="00000000" w:rsidRPr="00000000">
        <w:rPr>
          <w:rFonts w:ascii="Times New Roman" w:cs="Times New Roman" w:eastAsia="Times New Roman" w:hAnsi="Times New Roman"/>
          <w:sz w:val="24"/>
          <w:szCs w:val="24"/>
          <w:rtl w:val="0"/>
        </w:rPr>
        <w:t xml:space="preserve">. [online] psychologyinrussia.com. Available at: https://psychologyinrussia.com/volumes/index.php?article=3688.</w:t>
      </w:r>
    </w:p>
    <w:p w:rsidR="00000000" w:rsidDel="00000000" w:rsidP="00000000" w:rsidRDefault="00000000" w:rsidRPr="00000000" w14:paraId="0000007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Storli, R. (2021). Children’s Rough-and-Tumble Play in a Supportive Early Childhood Education and Care Environment. </w:t>
      </w:r>
      <w:r w:rsidDel="00000000" w:rsidR="00000000" w:rsidRPr="00000000">
        <w:rPr>
          <w:rFonts w:ascii="Times New Roman" w:cs="Times New Roman" w:eastAsia="Times New Roman" w:hAnsi="Times New Roman"/>
          <w:i w:val="1"/>
          <w:sz w:val="24"/>
          <w:szCs w:val="24"/>
          <w:rtl w:val="0"/>
        </w:rPr>
        <w:t xml:space="preserve">International Journal of Environmental Research and Public Health</w:t>
      </w:r>
      <w:r w:rsidDel="00000000" w:rsidR="00000000" w:rsidRPr="00000000">
        <w:rPr>
          <w:rFonts w:ascii="Times New Roman" w:cs="Times New Roman" w:eastAsia="Times New Roman" w:hAnsi="Times New Roman"/>
          <w:sz w:val="24"/>
          <w:szCs w:val="24"/>
          <w:rtl w:val="0"/>
        </w:rPr>
        <w:t xml:space="preserve">, 18(19), p.10469. doi:https://doi.org/10.3390/ijerph181910469.</w:t>
      </w:r>
    </w:p>
    <w:p w:rsidR="00000000" w:rsidDel="00000000" w:rsidP="00000000" w:rsidRDefault="00000000" w:rsidRPr="00000000" w14:paraId="0000007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Steiner Connection (2022). </w:t>
      </w:r>
      <w:r w:rsidDel="00000000" w:rsidR="00000000" w:rsidRPr="00000000">
        <w:rPr>
          <w:rFonts w:ascii="Times New Roman" w:cs="Times New Roman" w:eastAsia="Times New Roman" w:hAnsi="Times New Roman"/>
          <w:i w:val="1"/>
          <w:sz w:val="24"/>
          <w:szCs w:val="24"/>
          <w:rtl w:val="0"/>
        </w:rPr>
        <w:t xml:space="preserve">Self-Directed Play in the Waldorf Kindergarten</w:t>
      </w:r>
      <w:r w:rsidDel="00000000" w:rsidR="00000000" w:rsidRPr="00000000">
        <w:rPr>
          <w:rFonts w:ascii="Times New Roman" w:cs="Times New Roman" w:eastAsia="Times New Roman" w:hAnsi="Times New Roman"/>
          <w:sz w:val="24"/>
          <w:szCs w:val="24"/>
          <w:rtl w:val="0"/>
        </w:rPr>
        <w:t xml:space="preserve">. [online] The Steiner Connection. Available at: https://thesteinerconnection.com/2022/07/01/self-directed-play/#:~:text=Self%2Ddirected%20play%20holds%20many [Accessed 9 Feb. 2024].</w:t>
      </w:r>
    </w:p>
    <w:p w:rsidR="00000000" w:rsidDel="00000000" w:rsidP="00000000" w:rsidRDefault="00000000" w:rsidRPr="00000000" w14:paraId="0000007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WECCAN (n.d.). </w:t>
      </w:r>
      <w:r w:rsidDel="00000000" w:rsidR="00000000" w:rsidRPr="00000000">
        <w:rPr>
          <w:rFonts w:ascii="Times New Roman" w:cs="Times New Roman" w:eastAsia="Times New Roman" w:hAnsi="Times New Roman"/>
          <w:i w:val="1"/>
          <w:sz w:val="24"/>
          <w:szCs w:val="24"/>
          <w:rtl w:val="0"/>
        </w:rPr>
        <w:t xml:space="preserve">The Child at Work and Play – WECAN | Waldorf Early Childhood Association of North America</w:t>
      </w:r>
      <w:r w:rsidDel="00000000" w:rsidR="00000000" w:rsidRPr="00000000">
        <w:rPr>
          <w:rFonts w:ascii="Times New Roman" w:cs="Times New Roman" w:eastAsia="Times New Roman" w:hAnsi="Times New Roman"/>
          <w:sz w:val="24"/>
          <w:szCs w:val="24"/>
          <w:rtl w:val="0"/>
        </w:rPr>
        <w:t xml:space="preserve">. [online] WECCAN. Available at: https://waldorfearlychildhood.org/parents-and-families/the-child-at-work-and-play/ [Accessed 9 Feb. 2024].</w:t>
      </w:r>
    </w:p>
    <w:p w:rsidR="00000000" w:rsidDel="00000000" w:rsidP="00000000" w:rsidRDefault="00000000" w:rsidRPr="00000000" w14:paraId="0000007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(2022). </w:t>
      </w:r>
      <w:r w:rsidDel="00000000" w:rsidR="00000000" w:rsidRPr="00000000">
        <w:rPr>
          <w:rFonts w:ascii="Times New Roman" w:cs="Times New Roman" w:eastAsia="Times New Roman" w:hAnsi="Times New Roman"/>
          <w:i w:val="1"/>
          <w:sz w:val="24"/>
          <w:szCs w:val="24"/>
          <w:rtl w:val="0"/>
        </w:rPr>
        <w:t xml:space="preserve">A curriculum for funded non-maintained nursery settings</w:t>
      </w:r>
      <w:r w:rsidDel="00000000" w:rsidR="00000000" w:rsidRPr="00000000">
        <w:rPr>
          <w:rFonts w:ascii="Times New Roman" w:cs="Times New Roman" w:eastAsia="Times New Roman" w:hAnsi="Times New Roman"/>
          <w:sz w:val="24"/>
          <w:szCs w:val="24"/>
          <w:rtl w:val="0"/>
        </w:rPr>
        <w:t xml:space="preserve">. Wales: Crown Copyright.</w:t>
      </w:r>
    </w:p>
    <w:p w:rsidR="00000000" w:rsidDel="00000000" w:rsidP="00000000" w:rsidRDefault="00000000" w:rsidRPr="00000000" w14:paraId="0000007C">
      <w:pPr>
        <w:spacing w:line="360" w:lineRule="auto"/>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