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43A71242" w:rsidP="29F15DF0" w:rsidRDefault="43A71242" w14:paraId="74F40D92" w14:textId="37B0463C">
      <w:pPr>
        <w:pStyle w:val="Normal"/>
        <w:suppressLineNumbers w:val="0"/>
        <w:bidi w:val="0"/>
        <w:spacing w:before="0" w:beforeAutospacing="off" w:after="160" w:afterAutospacing="off" w:line="279" w:lineRule="auto"/>
        <w:ind w:left="0" w:right="0"/>
        <w:jc w:val="left"/>
        <w:rPr>
          <w:rFonts w:ascii="Arial" w:hAnsi="Arial" w:eastAsia="Arial" w:cs="Arial"/>
          <w:b w:val="0"/>
          <w:bCs w:val="0"/>
          <w:i w:val="0"/>
          <w:iCs w:val="0"/>
          <w:caps w:val="0"/>
          <w:smallCaps w:val="0"/>
          <w:noProof w:val="0"/>
          <w:color w:val="000000" w:themeColor="text1" w:themeTint="FF" w:themeShade="FF"/>
          <w:sz w:val="72"/>
          <w:szCs w:val="72"/>
          <w:lang w:val="en-GB"/>
        </w:rPr>
      </w:pPr>
      <w:r w:rsidRPr="29F15DF0" w:rsidR="43A71242">
        <w:rPr>
          <w:rFonts w:ascii="Arial" w:hAnsi="Arial" w:eastAsia="Arial" w:cs="Arial"/>
          <w:b w:val="1"/>
          <w:bCs w:val="1"/>
          <w:i w:val="0"/>
          <w:iCs w:val="0"/>
          <w:caps w:val="0"/>
          <w:smallCaps w:val="0"/>
          <w:noProof w:val="0"/>
          <w:color w:val="000000" w:themeColor="text1" w:themeTint="FF" w:themeShade="FF"/>
          <w:sz w:val="72"/>
          <w:szCs w:val="72"/>
          <w:lang w:val="en-GB"/>
        </w:rPr>
        <w:t>Research Project:</w:t>
      </w:r>
    </w:p>
    <w:p w:rsidR="43A71242" w:rsidP="29F15DF0" w:rsidRDefault="43A71242" w14:paraId="494DC4D9" w14:textId="3A4E3C2A">
      <w:pPr>
        <w:pStyle w:val="Normal"/>
        <w:suppressLineNumbers w:val="0"/>
        <w:bidi w:val="0"/>
        <w:spacing w:before="0" w:beforeAutospacing="off" w:after="160" w:afterAutospacing="off" w:line="279" w:lineRule="auto"/>
        <w:ind w:left="0" w:right="0"/>
        <w:jc w:val="left"/>
        <w:rPr>
          <w:rFonts w:ascii="Arial" w:hAnsi="Arial" w:eastAsia="Arial" w:cs="Arial"/>
          <w:b w:val="1"/>
          <w:bCs w:val="1"/>
          <w:i w:val="1"/>
          <w:iCs w:val="1"/>
          <w:caps w:val="0"/>
          <w:smallCaps w:val="0"/>
          <w:noProof w:val="0"/>
          <w:color w:val="000000" w:themeColor="text1" w:themeTint="FF" w:themeShade="FF"/>
          <w:sz w:val="48"/>
          <w:szCs w:val="48"/>
          <w:lang w:val="en-GB"/>
        </w:rPr>
      </w:pPr>
      <w:r w:rsidRPr="29F15DF0" w:rsidR="43A71242">
        <w:rPr>
          <w:rFonts w:ascii="Arial" w:hAnsi="Arial" w:eastAsia="Arial" w:cs="Arial"/>
          <w:b w:val="1"/>
          <w:bCs w:val="1"/>
          <w:i w:val="1"/>
          <w:iCs w:val="1"/>
          <w:caps w:val="0"/>
          <w:smallCaps w:val="0"/>
          <w:noProof w:val="0"/>
          <w:color w:val="000000" w:themeColor="text1" w:themeTint="FF" w:themeShade="FF"/>
          <w:sz w:val="48"/>
          <w:szCs w:val="48"/>
          <w:lang w:val="en-GB"/>
        </w:rPr>
        <w:t>Element 2</w:t>
      </w:r>
    </w:p>
    <w:p w:rsidR="43A71242" w:rsidP="29F15DF0" w:rsidRDefault="43A71242" w14:paraId="09B1393F" w14:textId="4E865AA4">
      <w:pPr>
        <w:rPr>
          <w:rFonts w:ascii="Arial" w:hAnsi="Arial" w:eastAsia="Arial" w:cs="Arial"/>
          <w:b w:val="0"/>
          <w:bCs w:val="0"/>
          <w:i w:val="0"/>
          <w:iCs w:val="0"/>
          <w:caps w:val="0"/>
          <w:smallCaps w:val="0"/>
          <w:noProof w:val="0"/>
          <w:color w:val="000000" w:themeColor="text1" w:themeTint="FF" w:themeShade="FF"/>
          <w:sz w:val="40"/>
          <w:szCs w:val="40"/>
          <w:lang w:val="en-GB"/>
        </w:rPr>
      </w:pPr>
      <w:r w:rsidRPr="29F15DF0" w:rsidR="43A71242">
        <w:rPr>
          <w:rFonts w:ascii="Arial" w:hAnsi="Arial" w:eastAsia="Arial" w:cs="Arial"/>
          <w:b w:val="1"/>
          <w:bCs w:val="1"/>
          <w:i w:val="0"/>
          <w:iCs w:val="0"/>
          <w:caps w:val="0"/>
          <w:smallCaps w:val="0"/>
          <w:noProof w:val="0"/>
          <w:color w:val="000000" w:themeColor="text1" w:themeTint="FF" w:themeShade="FF"/>
          <w:sz w:val="40"/>
          <w:szCs w:val="40"/>
          <w:lang w:val="en-GB"/>
        </w:rPr>
        <w:t>Produced By:</w:t>
      </w:r>
    </w:p>
    <w:p w:rsidR="43A71242" w:rsidP="29F15DF0" w:rsidRDefault="43A71242" w14:paraId="5201F5A8" w14:textId="10E57DF5">
      <w:pPr>
        <w:rPr>
          <w:rFonts w:ascii="Arial" w:hAnsi="Arial" w:eastAsia="Arial" w:cs="Arial"/>
          <w:b w:val="0"/>
          <w:bCs w:val="0"/>
          <w:i w:val="0"/>
          <w:iCs w:val="0"/>
          <w:caps w:val="0"/>
          <w:smallCaps w:val="0"/>
          <w:noProof w:val="0"/>
          <w:color w:val="000000" w:themeColor="text1" w:themeTint="FF" w:themeShade="FF"/>
          <w:sz w:val="40"/>
          <w:szCs w:val="40"/>
          <w:lang w:val="en-GB"/>
        </w:rPr>
      </w:pPr>
      <w:r w:rsidRPr="29F15DF0" w:rsidR="43A71242">
        <w:rPr>
          <w:rFonts w:ascii="Arial" w:hAnsi="Arial" w:eastAsia="Arial" w:cs="Arial"/>
          <w:b w:val="0"/>
          <w:bCs w:val="0"/>
          <w:i w:val="0"/>
          <w:iCs w:val="0"/>
          <w:caps w:val="0"/>
          <w:smallCaps w:val="0"/>
          <w:noProof w:val="0"/>
          <w:color w:val="000000" w:themeColor="text1" w:themeTint="FF" w:themeShade="FF"/>
          <w:sz w:val="40"/>
          <w:szCs w:val="40"/>
          <w:lang w:val="en-GB"/>
        </w:rPr>
        <w:t>Jayden Bond</w:t>
      </w:r>
    </w:p>
    <w:p w:rsidR="43A71242" w:rsidP="29F15DF0" w:rsidRDefault="43A71242" w14:paraId="453D2105" w14:textId="5924EEEF">
      <w:pPr>
        <w:spacing w:before="240" w:beforeAutospacing="off" w:after="0" w:afterAutospacing="off" w:line="240" w:lineRule="auto"/>
        <w:jc w:val="left"/>
        <w:rPr>
          <w:rFonts w:ascii="Arial" w:hAnsi="Arial" w:eastAsia="Arial" w:cs="Arial"/>
          <w:b w:val="0"/>
          <w:bCs w:val="0"/>
          <w:i w:val="0"/>
          <w:iCs w:val="0"/>
          <w:caps w:val="0"/>
          <w:smallCaps w:val="0"/>
          <w:noProof w:val="0"/>
          <w:color w:val="000000" w:themeColor="text1" w:themeTint="FF" w:themeShade="FF"/>
          <w:sz w:val="40"/>
          <w:szCs w:val="40"/>
          <w:lang w:val="en-GB"/>
        </w:rPr>
      </w:pPr>
      <w:r w:rsidRPr="29F15DF0" w:rsidR="43A71242">
        <w:rPr>
          <w:rFonts w:ascii="Arial" w:hAnsi="Arial" w:eastAsia="Arial" w:cs="Arial"/>
          <w:b w:val="1"/>
          <w:bCs w:val="1"/>
          <w:i w:val="0"/>
          <w:iCs w:val="0"/>
          <w:caps w:val="0"/>
          <w:smallCaps w:val="0"/>
          <w:noProof w:val="0"/>
          <w:color w:val="000000" w:themeColor="text1" w:themeTint="FF" w:themeShade="FF"/>
          <w:sz w:val="40"/>
          <w:szCs w:val="40"/>
          <w:lang w:val="en-GB"/>
        </w:rPr>
        <w:t xml:space="preserve">Student Number: </w:t>
      </w:r>
      <w:r w:rsidRPr="29F15DF0" w:rsidR="43A71242">
        <w:rPr>
          <w:rFonts w:ascii="Arial" w:hAnsi="Arial" w:eastAsia="Arial" w:cs="Arial"/>
          <w:b w:val="0"/>
          <w:bCs w:val="0"/>
          <w:i w:val="0"/>
          <w:iCs w:val="0"/>
          <w:caps w:val="0"/>
          <w:smallCaps w:val="0"/>
          <w:noProof w:val="0"/>
          <w:color w:val="000000" w:themeColor="text1" w:themeTint="FF" w:themeShade="FF"/>
          <w:sz w:val="40"/>
          <w:szCs w:val="40"/>
          <w:lang w:val="en-GB"/>
        </w:rPr>
        <w:t>2305531</w:t>
      </w:r>
    </w:p>
    <w:p w:rsidR="43A71242" w:rsidP="29F15DF0" w:rsidRDefault="43A71242" w14:paraId="341718BE" w14:textId="441FCA35">
      <w:pPr>
        <w:spacing w:before="240" w:beforeAutospacing="off" w:after="0" w:afterAutospacing="off" w:line="240" w:lineRule="auto"/>
        <w:jc w:val="left"/>
        <w:rPr>
          <w:rFonts w:ascii="Arial" w:hAnsi="Arial" w:eastAsia="Arial" w:cs="Arial"/>
          <w:b w:val="0"/>
          <w:bCs w:val="0"/>
          <w:i w:val="0"/>
          <w:iCs w:val="0"/>
          <w:caps w:val="0"/>
          <w:smallCaps w:val="0"/>
          <w:noProof w:val="0"/>
          <w:color w:val="000000" w:themeColor="text1" w:themeTint="FF" w:themeShade="FF"/>
          <w:sz w:val="40"/>
          <w:szCs w:val="40"/>
          <w:lang w:val="en-GB"/>
        </w:rPr>
      </w:pPr>
      <w:r w:rsidRPr="29F15DF0" w:rsidR="43A71242">
        <w:rPr>
          <w:rFonts w:ascii="Arial" w:hAnsi="Arial" w:eastAsia="Arial" w:cs="Arial"/>
          <w:b w:val="1"/>
          <w:bCs w:val="1"/>
          <w:i w:val="0"/>
          <w:iCs w:val="0"/>
          <w:caps w:val="0"/>
          <w:smallCaps w:val="0"/>
          <w:noProof w:val="0"/>
          <w:color w:val="000000" w:themeColor="text1" w:themeTint="FF" w:themeShade="FF"/>
          <w:sz w:val="40"/>
          <w:szCs w:val="40"/>
          <w:lang w:val="en-GB"/>
        </w:rPr>
        <w:t>Module Name</w:t>
      </w:r>
      <w:r w:rsidRPr="29F15DF0" w:rsidR="43A71242">
        <w:rPr>
          <w:rFonts w:ascii="Arial" w:hAnsi="Arial" w:eastAsia="Arial" w:cs="Arial"/>
          <w:b w:val="0"/>
          <w:bCs w:val="0"/>
          <w:i w:val="0"/>
          <w:iCs w:val="0"/>
          <w:caps w:val="0"/>
          <w:smallCaps w:val="0"/>
          <w:noProof w:val="0"/>
          <w:color w:val="000000" w:themeColor="text1" w:themeTint="FF" w:themeShade="FF"/>
          <w:sz w:val="40"/>
          <w:szCs w:val="40"/>
          <w:lang w:val="en-GB"/>
        </w:rPr>
        <w:t>: Independent Project</w:t>
      </w:r>
    </w:p>
    <w:p w:rsidR="43A71242" w:rsidP="29F15DF0" w:rsidRDefault="43A71242" w14:paraId="0281B961" w14:textId="5A184EA7">
      <w:pPr>
        <w:spacing w:before="240" w:beforeAutospacing="off" w:after="0" w:afterAutospacing="off" w:line="240" w:lineRule="auto"/>
        <w:jc w:val="left"/>
        <w:rPr>
          <w:rFonts w:ascii="Arial" w:hAnsi="Arial" w:eastAsia="Arial" w:cs="Arial"/>
          <w:b w:val="0"/>
          <w:bCs w:val="0"/>
          <w:i w:val="0"/>
          <w:iCs w:val="0"/>
          <w:caps w:val="0"/>
          <w:smallCaps w:val="0"/>
          <w:noProof w:val="0"/>
          <w:color w:val="000000" w:themeColor="text1" w:themeTint="FF" w:themeShade="FF"/>
          <w:sz w:val="40"/>
          <w:szCs w:val="40"/>
          <w:lang w:val="en-GB"/>
        </w:rPr>
      </w:pPr>
      <w:r w:rsidRPr="29F15DF0" w:rsidR="43A71242">
        <w:rPr>
          <w:rFonts w:ascii="Arial" w:hAnsi="Arial" w:eastAsia="Arial" w:cs="Arial"/>
          <w:b w:val="1"/>
          <w:bCs w:val="1"/>
          <w:i w:val="0"/>
          <w:iCs w:val="0"/>
          <w:caps w:val="0"/>
          <w:smallCaps w:val="0"/>
          <w:noProof w:val="0"/>
          <w:color w:val="000000" w:themeColor="text1" w:themeTint="FF" w:themeShade="FF"/>
          <w:sz w:val="40"/>
          <w:szCs w:val="40"/>
          <w:lang w:val="en-GB"/>
        </w:rPr>
        <w:t>Module Code</w:t>
      </w:r>
      <w:r w:rsidRPr="29F15DF0" w:rsidR="43A71242">
        <w:rPr>
          <w:rFonts w:ascii="Arial" w:hAnsi="Arial" w:eastAsia="Arial" w:cs="Arial"/>
          <w:b w:val="0"/>
          <w:bCs w:val="0"/>
          <w:i w:val="0"/>
          <w:iCs w:val="0"/>
          <w:caps w:val="0"/>
          <w:smallCaps w:val="0"/>
          <w:noProof w:val="0"/>
          <w:color w:val="000000" w:themeColor="text1" w:themeTint="FF" w:themeShade="FF"/>
          <w:sz w:val="40"/>
          <w:szCs w:val="40"/>
          <w:lang w:val="en-GB"/>
        </w:rPr>
        <w:t>: BMTP6015</w:t>
      </w:r>
    </w:p>
    <w:p w:rsidR="43A71242" w:rsidP="29F15DF0" w:rsidRDefault="43A71242" w14:paraId="03E89990" w14:textId="1B7EAE3F">
      <w:pPr>
        <w:spacing w:before="240" w:beforeAutospacing="off" w:after="0" w:afterAutospacing="off" w:line="240" w:lineRule="auto"/>
        <w:jc w:val="left"/>
        <w:rPr>
          <w:rFonts w:ascii="Arial" w:hAnsi="Arial" w:eastAsia="Arial" w:cs="Arial"/>
          <w:b w:val="0"/>
          <w:bCs w:val="0"/>
          <w:i w:val="0"/>
          <w:iCs w:val="0"/>
          <w:caps w:val="0"/>
          <w:smallCaps w:val="0"/>
          <w:noProof w:val="0"/>
          <w:color w:val="000000" w:themeColor="text1" w:themeTint="FF" w:themeShade="FF"/>
          <w:sz w:val="40"/>
          <w:szCs w:val="40"/>
          <w:lang w:val="en-GB"/>
        </w:rPr>
      </w:pPr>
      <w:r w:rsidRPr="29F15DF0" w:rsidR="43A71242">
        <w:rPr>
          <w:rFonts w:ascii="Arial" w:hAnsi="Arial" w:eastAsia="Arial" w:cs="Arial"/>
          <w:b w:val="1"/>
          <w:bCs w:val="1"/>
          <w:i w:val="0"/>
          <w:iCs w:val="0"/>
          <w:caps w:val="0"/>
          <w:smallCaps w:val="0"/>
          <w:noProof w:val="0"/>
          <w:color w:val="000000" w:themeColor="text1" w:themeTint="FF" w:themeShade="FF"/>
          <w:sz w:val="40"/>
          <w:szCs w:val="40"/>
          <w:lang w:val="en-GB"/>
        </w:rPr>
        <w:t xml:space="preserve">Lecturer: </w:t>
      </w:r>
      <w:r w:rsidRPr="29F15DF0" w:rsidR="43A71242">
        <w:rPr>
          <w:rFonts w:ascii="Arial" w:hAnsi="Arial" w:eastAsia="Arial" w:cs="Arial"/>
          <w:b w:val="0"/>
          <w:bCs w:val="0"/>
          <w:i w:val="0"/>
          <w:iCs w:val="0"/>
          <w:caps w:val="0"/>
          <w:smallCaps w:val="0"/>
          <w:noProof w:val="0"/>
          <w:color w:val="000000" w:themeColor="text1" w:themeTint="FF" w:themeShade="FF"/>
          <w:sz w:val="40"/>
          <w:szCs w:val="40"/>
          <w:lang w:val="en-GB"/>
        </w:rPr>
        <w:t>Scott James</w:t>
      </w:r>
    </w:p>
    <w:p w:rsidR="43A71242" w:rsidP="197C52F1" w:rsidRDefault="43A71242" w14:paraId="2442931A" w14:textId="0F52A560">
      <w:pPr>
        <w:pStyle w:val="Normal"/>
        <w:suppressLineNumbers w:val="0"/>
        <w:bidi w:val="0"/>
        <w:spacing w:before="240" w:beforeAutospacing="off" w:after="0" w:afterAutospacing="off" w:line="240" w:lineRule="auto"/>
        <w:ind w:left="0" w:right="0"/>
        <w:jc w:val="left"/>
        <w:rPr>
          <w:rFonts w:ascii="Arial" w:hAnsi="Arial" w:eastAsia="Arial" w:cs="Arial"/>
          <w:b w:val="0"/>
          <w:bCs w:val="0"/>
          <w:i w:val="0"/>
          <w:iCs w:val="0"/>
          <w:caps w:val="0"/>
          <w:smallCaps w:val="0"/>
          <w:noProof w:val="0"/>
          <w:color w:val="auto"/>
          <w:sz w:val="40"/>
          <w:szCs w:val="40"/>
          <w:lang w:val="en-GB"/>
        </w:rPr>
      </w:pPr>
      <w:r w:rsidRPr="197C52F1" w:rsidR="43A71242">
        <w:rPr>
          <w:rFonts w:ascii="Arial" w:hAnsi="Arial" w:eastAsia="Arial" w:cs="Arial"/>
          <w:b w:val="1"/>
          <w:bCs w:val="1"/>
          <w:i w:val="0"/>
          <w:iCs w:val="0"/>
          <w:caps w:val="0"/>
          <w:smallCaps w:val="0"/>
          <w:noProof w:val="0"/>
          <w:color w:val="000000" w:themeColor="text1" w:themeTint="FF" w:themeShade="FF"/>
          <w:sz w:val="40"/>
          <w:szCs w:val="40"/>
          <w:lang w:val="en-GB"/>
        </w:rPr>
        <w:t xml:space="preserve">Word Count: </w:t>
      </w:r>
      <w:r w:rsidRPr="197C52F1" w:rsidR="32457743">
        <w:rPr>
          <w:rFonts w:ascii="Arial" w:hAnsi="Arial" w:eastAsia="Arial" w:cs="Arial"/>
          <w:b w:val="0"/>
          <w:bCs w:val="0"/>
          <w:i w:val="0"/>
          <w:iCs w:val="0"/>
          <w:caps w:val="0"/>
          <w:smallCaps w:val="0"/>
          <w:noProof w:val="0"/>
          <w:color w:val="auto"/>
          <w:sz w:val="40"/>
          <w:szCs w:val="40"/>
          <w:lang w:val="en-GB"/>
        </w:rPr>
        <w:t>4</w:t>
      </w:r>
      <w:r w:rsidRPr="197C52F1" w:rsidR="5E4A69B0">
        <w:rPr>
          <w:rFonts w:ascii="Arial" w:hAnsi="Arial" w:eastAsia="Arial" w:cs="Arial"/>
          <w:b w:val="0"/>
          <w:bCs w:val="0"/>
          <w:i w:val="0"/>
          <w:iCs w:val="0"/>
          <w:caps w:val="0"/>
          <w:smallCaps w:val="0"/>
          <w:noProof w:val="0"/>
          <w:color w:val="auto"/>
          <w:sz w:val="40"/>
          <w:szCs w:val="40"/>
          <w:lang w:val="en-GB"/>
        </w:rPr>
        <w:t>552</w:t>
      </w:r>
    </w:p>
    <w:p w:rsidR="29F15DF0" w:rsidP="29F15DF0" w:rsidRDefault="29F15DF0" w14:paraId="0D17BE24" w14:textId="5B80C487">
      <w:pPr>
        <w:pStyle w:val="Normal"/>
        <w:suppressLineNumbers w:val="0"/>
        <w:bidi w:val="0"/>
        <w:spacing w:before="240" w:beforeAutospacing="off" w:after="0" w:afterAutospacing="off" w:line="240" w:lineRule="auto"/>
        <w:ind w:left="0" w:right="0"/>
        <w:jc w:val="left"/>
        <w:rPr>
          <w:rFonts w:ascii="Arial" w:hAnsi="Arial" w:eastAsia="Arial" w:cs="Arial"/>
          <w:b w:val="0"/>
          <w:bCs w:val="0"/>
          <w:i w:val="0"/>
          <w:iCs w:val="0"/>
          <w:caps w:val="0"/>
          <w:smallCaps w:val="0"/>
          <w:noProof w:val="0"/>
          <w:color w:val="C00000"/>
          <w:sz w:val="32"/>
          <w:szCs w:val="32"/>
          <w:lang w:val="en-GB"/>
        </w:rPr>
      </w:pPr>
    </w:p>
    <w:p w:rsidR="29F15DF0" w:rsidP="411FE4D4" w:rsidRDefault="29F15DF0" w14:paraId="651E5010" w14:textId="58DDBB2F">
      <w:pPr>
        <w:keepNext w:val="1"/>
        <w:keepLines w:val="1"/>
        <w:spacing w:before="20" w:beforeAutospacing="off"/>
        <w:jc w:val="left"/>
        <w:rPr>
          <w:rFonts w:ascii="Aptos" w:hAnsi="Aptos" w:eastAsia="Aptos" w:cs="Aptos"/>
          <w:noProof w:val="0"/>
          <w:sz w:val="36"/>
          <w:szCs w:val="36"/>
          <w:u w:val="none"/>
          <w:lang w:val="en-GB"/>
        </w:rPr>
      </w:pPr>
      <w:r w:rsidRPr="411FE4D4" w:rsidR="74D04908">
        <w:rPr>
          <w:rFonts w:ascii="Arial" w:hAnsi="Arial" w:eastAsia="Arial" w:cs="Arial"/>
          <w:b w:val="1"/>
          <w:bCs w:val="1"/>
          <w:i w:val="0"/>
          <w:iCs w:val="0"/>
          <w:caps w:val="0"/>
          <w:smallCaps w:val="0"/>
          <w:strike w:val="0"/>
          <w:dstrike w:val="0"/>
          <w:noProof w:val="0"/>
          <w:color w:val="000000" w:themeColor="text1" w:themeTint="FF" w:themeShade="FF"/>
          <w:sz w:val="36"/>
          <w:szCs w:val="36"/>
          <w:u w:val="none"/>
          <w:lang w:val="en-GB"/>
        </w:rPr>
        <w:t>Research Question:</w:t>
      </w:r>
      <w:r w:rsidRPr="411FE4D4" w:rsidR="74D04908">
        <w:rPr>
          <w:rFonts w:ascii="Arial" w:hAnsi="Arial" w:eastAsia="Arial" w:cs="Arial"/>
          <w:b w:val="1"/>
          <w:bCs w:val="1"/>
          <w:i w:val="1"/>
          <w:iCs w:val="1"/>
          <w:caps w:val="0"/>
          <w:smallCaps w:val="0"/>
          <w:strike w:val="0"/>
          <w:dstrike w:val="0"/>
          <w:noProof w:val="0"/>
          <w:color w:val="000000" w:themeColor="text1" w:themeTint="FF" w:themeShade="FF"/>
          <w:sz w:val="36"/>
          <w:szCs w:val="36"/>
          <w:u w:val="none"/>
          <w:lang w:val="en-GB"/>
        </w:rPr>
        <w:t xml:space="preserve"> </w:t>
      </w:r>
      <w:r w:rsidRPr="411FE4D4" w:rsidR="74D04908">
        <w:rPr>
          <w:rFonts w:ascii="Arial" w:hAnsi="Arial" w:eastAsia="Arial" w:cs="Arial"/>
          <w:b w:val="0"/>
          <w:bCs w:val="0"/>
          <w:i w:val="1"/>
          <w:iCs w:val="1"/>
          <w:caps w:val="0"/>
          <w:smallCaps w:val="0"/>
          <w:strike w:val="0"/>
          <w:dstrike w:val="0"/>
          <w:noProof w:val="0"/>
          <w:color w:val="000000" w:themeColor="text1" w:themeTint="FF" w:themeShade="FF"/>
          <w:sz w:val="32"/>
          <w:szCs w:val="32"/>
          <w:u w:val="none"/>
          <w:lang w:val="en-GB"/>
        </w:rPr>
        <w:t>Is the integration of advancing technologies beneficial to museums and heritage sites?</w:t>
      </w:r>
    </w:p>
    <w:p w:rsidR="29F15DF0" w:rsidRDefault="29F15DF0" w14:paraId="41CC3E63" w14:textId="278D05AA"/>
    <w:p w:rsidR="29F15DF0" w:rsidP="29F15DF0" w:rsidRDefault="29F15DF0" w14:paraId="497B4EEE" w14:textId="246F0C72">
      <w:pPr>
        <w:pStyle w:val="Normal"/>
      </w:pPr>
    </w:p>
    <w:p w:rsidR="29F15DF0" w:rsidRDefault="29F15DF0" w14:paraId="25ADFBD6" w14:textId="731FDF1A">
      <w:r>
        <w:br w:type="page"/>
      </w:r>
    </w:p>
    <w:p w:rsidR="3AEEBAF7" w:rsidP="29F15DF0" w:rsidRDefault="3AEEBAF7" w14:paraId="25E0BA9A" w14:textId="2FC58BA0">
      <w:pPr>
        <w:pStyle w:val="Normal"/>
        <w:rPr>
          <w:rFonts w:ascii="Aptos" w:hAnsi="Aptos" w:eastAsia="Aptos" w:cs="Aptos"/>
          <w:noProof w:val="0"/>
          <w:sz w:val="32"/>
          <w:szCs w:val="32"/>
          <w:lang w:val="en-GB"/>
        </w:rPr>
      </w:pPr>
      <w:r w:rsidRPr="197C52F1" w:rsidR="3AEEBAF7">
        <w:rPr>
          <w:rFonts w:ascii="Arial" w:hAnsi="Arial" w:eastAsia="Arial" w:cs="Arial"/>
          <w:b w:val="1"/>
          <w:bCs w:val="1"/>
          <w:i w:val="0"/>
          <w:iCs w:val="0"/>
          <w:caps w:val="0"/>
          <w:smallCaps w:val="0"/>
          <w:strike w:val="0"/>
          <w:dstrike w:val="0"/>
          <w:noProof w:val="0"/>
          <w:color w:val="000000" w:themeColor="text1" w:themeTint="FF" w:themeShade="FF"/>
          <w:sz w:val="40"/>
          <w:szCs w:val="40"/>
          <w:u w:val="single"/>
          <w:lang w:val="en-GB"/>
        </w:rPr>
        <w:t>Table of Contents</w:t>
      </w:r>
    </w:p>
    <w:p w:rsidR="29F15DF0" w:rsidP="197C52F1" w:rsidRDefault="29F15DF0" w14:paraId="3B2026CD" w14:textId="6BE01DEA">
      <w:pPr>
        <w:spacing w:before="240" w:beforeAutospacing="off" w:after="0" w:afterAutospacing="off" w:line="240" w:lineRule="auto"/>
        <w:ind/>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197C52F1" w:rsidR="128546A6">
        <w:rPr>
          <w:rFonts w:ascii="Arial" w:hAnsi="Arial" w:eastAsia="Arial" w:cs="Arial"/>
          <w:b w:val="1"/>
          <w:bCs w:val="1"/>
          <w:i w:val="0"/>
          <w:iCs w:val="0"/>
          <w:caps w:val="0"/>
          <w:smallCaps w:val="0"/>
          <w:noProof w:val="0"/>
          <w:color w:val="000000" w:themeColor="text1" w:themeTint="FF" w:themeShade="FF"/>
          <w:sz w:val="20"/>
          <w:szCs w:val="20"/>
          <w:lang w:val="en-GB"/>
        </w:rPr>
        <w:t>Literature Review</w:t>
      </w:r>
      <w:r w:rsidRPr="197C52F1" w:rsidR="128546A6">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197C52F1" w:rsidR="090E70E6">
        <w:rPr>
          <w:rFonts w:ascii="Arial" w:hAnsi="Arial" w:eastAsia="Arial" w:cs="Arial"/>
          <w:b w:val="0"/>
          <w:bCs w:val="0"/>
          <w:i w:val="0"/>
          <w:iCs w:val="0"/>
          <w:caps w:val="0"/>
          <w:smallCaps w:val="0"/>
          <w:noProof w:val="0"/>
          <w:color w:val="000000" w:themeColor="text1" w:themeTint="FF" w:themeShade="FF"/>
          <w:sz w:val="20"/>
          <w:szCs w:val="20"/>
          <w:lang w:val="en-GB"/>
        </w:rPr>
        <w:t>...........................</w:t>
      </w:r>
      <w:r w:rsidRPr="197C52F1" w:rsidR="128546A6">
        <w:rPr>
          <w:rFonts w:ascii="Arial" w:hAnsi="Arial" w:eastAsia="Arial" w:cs="Arial"/>
          <w:b w:val="0"/>
          <w:bCs w:val="0"/>
          <w:i w:val="0"/>
          <w:iCs w:val="0"/>
          <w:caps w:val="0"/>
          <w:smallCaps w:val="0"/>
          <w:noProof w:val="0"/>
          <w:color w:val="000000" w:themeColor="text1" w:themeTint="FF" w:themeShade="FF"/>
          <w:sz w:val="20"/>
          <w:szCs w:val="20"/>
          <w:lang w:val="en-GB"/>
        </w:rPr>
        <w:t xml:space="preserve"> 3</w:t>
      </w:r>
    </w:p>
    <w:p w:rsidR="29F15DF0" w:rsidP="197C52F1" w:rsidRDefault="29F15DF0" w14:paraId="604C6418" w14:textId="73F8537E">
      <w:pPr>
        <w:spacing w:before="240" w:beforeAutospacing="off" w:after="0" w:afterAutospacing="off" w:line="240" w:lineRule="auto"/>
        <w:ind/>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197C52F1" w:rsidR="128546A6">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197C52F1" w:rsidR="22EB5F5C">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197C52F1" w:rsidR="4C863B03">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197C52F1" w:rsidR="128546A6">
        <w:rPr>
          <w:rFonts w:ascii="Arial" w:hAnsi="Arial" w:eastAsia="Arial" w:cs="Arial"/>
          <w:b w:val="0"/>
          <w:bCs w:val="0"/>
          <w:i w:val="0"/>
          <w:iCs w:val="0"/>
          <w:caps w:val="0"/>
          <w:smallCaps w:val="0"/>
          <w:noProof w:val="0"/>
          <w:color w:val="000000" w:themeColor="text1" w:themeTint="FF" w:themeShade="FF"/>
          <w:sz w:val="20"/>
          <w:szCs w:val="20"/>
          <w:lang w:val="en-GB"/>
        </w:rPr>
        <w:t>Introduction .........................................................................................................</w:t>
      </w:r>
      <w:r w:rsidRPr="197C52F1" w:rsidR="2939BD5F">
        <w:rPr>
          <w:rFonts w:ascii="Arial" w:hAnsi="Arial" w:eastAsia="Arial" w:cs="Arial"/>
          <w:b w:val="0"/>
          <w:bCs w:val="0"/>
          <w:i w:val="0"/>
          <w:iCs w:val="0"/>
          <w:caps w:val="0"/>
          <w:smallCaps w:val="0"/>
          <w:noProof w:val="0"/>
          <w:color w:val="000000" w:themeColor="text1" w:themeTint="FF" w:themeShade="FF"/>
          <w:sz w:val="20"/>
          <w:szCs w:val="20"/>
          <w:lang w:val="en-GB"/>
        </w:rPr>
        <w:t>...........................</w:t>
      </w:r>
      <w:r w:rsidRPr="197C52F1" w:rsidR="128546A6">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197C52F1" w:rsidR="128546A6">
        <w:rPr>
          <w:rFonts w:ascii="Arial" w:hAnsi="Arial" w:eastAsia="Arial" w:cs="Arial"/>
          <w:b w:val="0"/>
          <w:bCs w:val="0"/>
          <w:i w:val="0"/>
          <w:iCs w:val="0"/>
          <w:caps w:val="0"/>
          <w:smallCaps w:val="0"/>
          <w:noProof w:val="0"/>
          <w:color w:val="000000" w:themeColor="text1" w:themeTint="FF" w:themeShade="FF"/>
          <w:sz w:val="20"/>
          <w:szCs w:val="20"/>
          <w:lang w:val="en-GB"/>
        </w:rPr>
        <w:t>3</w:t>
      </w:r>
    </w:p>
    <w:p w:rsidR="29F15DF0" w:rsidP="197C52F1" w:rsidRDefault="29F15DF0" w14:paraId="1C5FB2CB" w14:textId="59E79954">
      <w:pPr>
        <w:spacing w:before="240" w:beforeAutospacing="off" w:after="0" w:afterAutospacing="off" w:line="240" w:lineRule="auto"/>
        <w:ind/>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197C52F1" w:rsidR="128546A6">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197C52F1" w:rsidR="3BC82814">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197C52F1" w:rsidR="36176389">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197C52F1" w:rsidR="128546A6">
        <w:rPr>
          <w:rFonts w:ascii="Arial" w:hAnsi="Arial" w:eastAsia="Arial" w:cs="Arial"/>
          <w:b w:val="0"/>
          <w:bCs w:val="0"/>
          <w:i w:val="0"/>
          <w:iCs w:val="0"/>
          <w:caps w:val="0"/>
          <w:smallCaps w:val="0"/>
          <w:noProof w:val="0"/>
          <w:color w:val="000000" w:themeColor="text1" w:themeTint="FF" w:themeShade="FF"/>
          <w:sz w:val="20"/>
          <w:szCs w:val="20"/>
          <w:lang w:val="en-GB"/>
        </w:rPr>
        <w:t>Examination &amp; Analysis of Key Studies ..............................................................</w:t>
      </w:r>
      <w:r w:rsidRPr="197C52F1" w:rsidR="0BD729C9">
        <w:rPr>
          <w:rFonts w:ascii="Arial" w:hAnsi="Arial" w:eastAsia="Arial" w:cs="Arial"/>
          <w:b w:val="0"/>
          <w:bCs w:val="0"/>
          <w:i w:val="0"/>
          <w:iCs w:val="0"/>
          <w:caps w:val="0"/>
          <w:smallCaps w:val="0"/>
          <w:noProof w:val="0"/>
          <w:color w:val="000000" w:themeColor="text1" w:themeTint="FF" w:themeShade="FF"/>
          <w:sz w:val="20"/>
          <w:szCs w:val="20"/>
          <w:lang w:val="en-GB"/>
        </w:rPr>
        <w:t>...........................</w:t>
      </w:r>
      <w:r w:rsidRPr="197C52F1" w:rsidR="128546A6">
        <w:rPr>
          <w:rFonts w:ascii="Arial" w:hAnsi="Arial" w:eastAsia="Arial" w:cs="Arial"/>
          <w:b w:val="0"/>
          <w:bCs w:val="0"/>
          <w:i w:val="0"/>
          <w:iCs w:val="0"/>
          <w:caps w:val="0"/>
          <w:smallCaps w:val="0"/>
          <w:noProof w:val="0"/>
          <w:color w:val="000000" w:themeColor="text1" w:themeTint="FF" w:themeShade="FF"/>
          <w:sz w:val="20"/>
          <w:szCs w:val="20"/>
          <w:lang w:val="en-GB"/>
        </w:rPr>
        <w:t xml:space="preserve"> 3</w:t>
      </w:r>
    </w:p>
    <w:p w:rsidR="29F15DF0" w:rsidP="197C52F1" w:rsidRDefault="29F15DF0" w14:paraId="6DFED46B" w14:textId="4541B0E9">
      <w:pPr>
        <w:pStyle w:val="Normal"/>
        <w:spacing w:before="240" w:beforeAutospacing="off" w:after="0" w:afterAutospacing="off" w:line="240" w:lineRule="auto"/>
        <w:ind/>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197C52F1" w:rsidR="128546A6">
        <w:rPr>
          <w:rFonts w:ascii="Arial" w:hAnsi="Arial" w:eastAsia="Arial" w:cs="Arial"/>
          <w:b w:val="0"/>
          <w:bCs w:val="0"/>
          <w:i w:val="0"/>
          <w:iCs w:val="0"/>
          <w:caps w:val="0"/>
          <w:smallCaps w:val="0"/>
          <w:noProof w:val="0"/>
          <w:color w:val="000000" w:themeColor="text1" w:themeTint="FF" w:themeShade="FF"/>
          <w:sz w:val="20"/>
          <w:szCs w:val="20"/>
          <w:lang w:val="en-GB"/>
        </w:rPr>
        <w:t xml:space="preserve">Museums and Technology: Being Inclusive Helps Accessibility for All </w:t>
      </w:r>
      <w:r w:rsidRPr="197C52F1" w:rsidR="1FA734AA">
        <w:rPr>
          <w:rFonts w:ascii="Arial" w:hAnsi="Arial" w:eastAsia="Arial" w:cs="Arial"/>
          <w:b w:val="0"/>
          <w:bCs w:val="0"/>
          <w:i w:val="0"/>
          <w:iCs w:val="0"/>
          <w:caps w:val="0"/>
          <w:smallCaps w:val="0"/>
          <w:noProof w:val="0"/>
          <w:color w:val="000000" w:themeColor="text1" w:themeTint="FF" w:themeShade="FF"/>
          <w:sz w:val="20"/>
          <w:szCs w:val="20"/>
          <w:lang w:val="en-GB"/>
        </w:rPr>
        <w:t>.......................</w:t>
      </w:r>
      <w:r w:rsidRPr="197C52F1" w:rsidR="1FA734AA">
        <w:rPr>
          <w:rFonts w:ascii="Arial" w:hAnsi="Arial" w:eastAsia="Arial" w:cs="Arial"/>
          <w:b w:val="0"/>
          <w:bCs w:val="0"/>
          <w:i w:val="0"/>
          <w:iCs w:val="0"/>
          <w:caps w:val="0"/>
          <w:smallCaps w:val="0"/>
          <w:noProof w:val="0"/>
          <w:color w:val="000000" w:themeColor="text1" w:themeTint="FF" w:themeShade="FF"/>
          <w:sz w:val="20"/>
          <w:szCs w:val="20"/>
          <w:lang w:val="en-GB"/>
        </w:rPr>
        <w:t>........... 4</w:t>
      </w:r>
    </w:p>
    <w:p w:rsidR="29F15DF0" w:rsidP="197C52F1" w:rsidRDefault="29F15DF0" w14:paraId="2D38DE53" w14:textId="28439921">
      <w:pPr>
        <w:pStyle w:val="Normal"/>
        <w:spacing w:before="240" w:beforeAutospacing="off" w:after="0" w:afterAutospacing="off" w:line="240" w:lineRule="auto"/>
        <w:ind/>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197C52F1" w:rsidR="1FA734AA">
        <w:rPr>
          <w:rFonts w:ascii="Arial" w:hAnsi="Arial" w:eastAsia="Arial" w:cs="Arial"/>
          <w:b w:val="0"/>
          <w:bCs w:val="0"/>
          <w:i w:val="0"/>
          <w:iCs w:val="0"/>
          <w:caps w:val="0"/>
          <w:smallCaps w:val="0"/>
          <w:noProof w:val="0"/>
          <w:color w:val="000000" w:themeColor="text1" w:themeTint="FF" w:themeShade="FF"/>
          <w:sz w:val="20"/>
          <w:szCs w:val="20"/>
          <w:lang w:val="en-GB"/>
        </w:rPr>
        <w:t>Museums &amp; The Digital Revolution ......................................................................................... 4</w:t>
      </w:r>
    </w:p>
    <w:p w:rsidR="29F15DF0" w:rsidP="197C52F1" w:rsidRDefault="29F15DF0" w14:paraId="7B0A84AD" w14:textId="5BA8D2B9">
      <w:pPr>
        <w:pStyle w:val="Normal"/>
        <w:spacing w:before="240" w:beforeAutospacing="off" w:after="0" w:afterAutospacing="off" w:line="240" w:lineRule="auto"/>
        <w:ind/>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197C52F1" w:rsidR="1FA734AA">
        <w:rPr>
          <w:rFonts w:ascii="Arial" w:hAnsi="Arial" w:eastAsia="Arial" w:cs="Arial"/>
          <w:b w:val="0"/>
          <w:bCs w:val="0"/>
          <w:i w:val="0"/>
          <w:iCs w:val="0"/>
          <w:caps w:val="0"/>
          <w:smallCaps w:val="0"/>
          <w:noProof w:val="0"/>
          <w:color w:val="000000" w:themeColor="text1" w:themeTint="FF" w:themeShade="FF"/>
          <w:sz w:val="20"/>
          <w:szCs w:val="20"/>
          <w:lang w:val="en-GB"/>
        </w:rPr>
        <w:t>Museums and Digital Culture: From Reality to Digitality in the Age of COVID-19 .................. 5</w:t>
      </w:r>
    </w:p>
    <w:p w:rsidR="29F15DF0" w:rsidP="197C52F1" w:rsidRDefault="29F15DF0" w14:paraId="19B1ED27" w14:textId="5A44F79B">
      <w:pPr>
        <w:pStyle w:val="Normal"/>
        <w:spacing w:before="240" w:beforeAutospacing="off" w:after="0" w:afterAutospacing="off" w:line="240" w:lineRule="auto"/>
        <w:ind/>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197C52F1" w:rsidR="1FA734AA">
        <w:rPr>
          <w:rFonts w:ascii="Arial" w:hAnsi="Arial" w:eastAsia="Arial" w:cs="Arial"/>
          <w:b w:val="0"/>
          <w:bCs w:val="0"/>
          <w:i w:val="0"/>
          <w:iCs w:val="0"/>
          <w:caps w:val="0"/>
          <w:smallCaps w:val="0"/>
          <w:noProof w:val="0"/>
          <w:color w:val="000000" w:themeColor="text1" w:themeTint="FF" w:themeShade="FF"/>
          <w:sz w:val="20"/>
          <w:szCs w:val="20"/>
          <w:lang w:val="en-GB"/>
        </w:rPr>
        <w:t>Gamifying Cultural Heritage: Exploring The Potential of Immersive Virtual Exhibitions ......... 6</w:t>
      </w:r>
    </w:p>
    <w:p w:rsidR="29F15DF0" w:rsidP="197C52F1" w:rsidRDefault="29F15DF0" w14:paraId="7F0B2999" w14:textId="5709E92C">
      <w:pPr>
        <w:pStyle w:val="Normal"/>
        <w:spacing w:before="240" w:beforeAutospacing="off" w:after="0" w:afterAutospacing="off" w:line="240" w:lineRule="auto"/>
        <w:ind/>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197C52F1" w:rsidR="1FA734AA">
        <w:rPr>
          <w:rFonts w:ascii="Arial" w:hAnsi="Arial" w:eastAsia="Arial" w:cs="Arial"/>
          <w:b w:val="0"/>
          <w:bCs w:val="0"/>
          <w:i w:val="0"/>
          <w:iCs w:val="0"/>
          <w:caps w:val="0"/>
          <w:smallCaps w:val="0"/>
          <w:noProof w:val="0"/>
          <w:color w:val="000000" w:themeColor="text1" w:themeTint="FF" w:themeShade="FF"/>
          <w:sz w:val="20"/>
          <w:szCs w:val="20"/>
          <w:lang w:val="en-GB"/>
        </w:rPr>
        <w:t>Exploring Emotional &amp; Cognitive Engagement with Holographic Displays in Museums ........ 7</w:t>
      </w:r>
    </w:p>
    <w:p w:rsidR="29F15DF0" w:rsidP="197C52F1" w:rsidRDefault="29F15DF0" w14:paraId="4CFFA284" w14:textId="1A37E63F">
      <w:pPr>
        <w:pStyle w:val="Normal"/>
        <w:spacing w:before="240" w:beforeAutospacing="off" w:after="0" w:afterAutospacing="off" w:line="240" w:lineRule="auto"/>
        <w:ind/>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197C52F1" w:rsidR="646883D5">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197C52F1" w:rsidR="6989AA67">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197C52F1" w:rsidR="1FA734AA">
        <w:rPr>
          <w:rFonts w:ascii="Arial" w:hAnsi="Arial" w:eastAsia="Arial" w:cs="Arial"/>
          <w:b w:val="0"/>
          <w:bCs w:val="0"/>
          <w:i w:val="0"/>
          <w:iCs w:val="0"/>
          <w:caps w:val="0"/>
          <w:smallCaps w:val="0"/>
          <w:noProof w:val="0"/>
          <w:color w:val="000000" w:themeColor="text1" w:themeTint="FF" w:themeShade="FF"/>
          <w:sz w:val="20"/>
          <w:szCs w:val="20"/>
          <w:lang w:val="en-GB"/>
        </w:rPr>
        <w:t>Conclusions of Review .................................................................................................................. 8</w:t>
      </w:r>
    </w:p>
    <w:p w:rsidR="29F15DF0" w:rsidP="197C52F1" w:rsidRDefault="29F15DF0" w14:paraId="2C1CCB5F" w14:textId="5299AE89">
      <w:pPr>
        <w:pStyle w:val="Normal"/>
        <w:spacing w:before="240" w:beforeAutospacing="off" w:after="0" w:afterAutospacing="off" w:line="240" w:lineRule="auto"/>
        <w:ind/>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197C52F1" w:rsidR="2837880B">
        <w:rPr>
          <w:rFonts w:ascii="Arial" w:hAnsi="Arial" w:eastAsia="Arial" w:cs="Arial"/>
          <w:b w:val="1"/>
          <w:bCs w:val="1"/>
          <w:i w:val="0"/>
          <w:iCs w:val="0"/>
          <w:caps w:val="0"/>
          <w:smallCaps w:val="0"/>
          <w:noProof w:val="0"/>
          <w:color w:val="000000" w:themeColor="text1" w:themeTint="FF" w:themeShade="FF"/>
          <w:sz w:val="20"/>
          <w:szCs w:val="20"/>
          <w:lang w:val="en-GB"/>
        </w:rPr>
        <w:t>Research Design &amp; Methodology</w:t>
      </w:r>
      <w:r w:rsidRPr="197C52F1" w:rsidR="2837880B">
        <w:rPr>
          <w:rFonts w:ascii="Arial" w:hAnsi="Arial" w:eastAsia="Arial" w:cs="Arial"/>
          <w:b w:val="0"/>
          <w:bCs w:val="0"/>
          <w:i w:val="0"/>
          <w:iCs w:val="0"/>
          <w:caps w:val="0"/>
          <w:smallCaps w:val="0"/>
          <w:noProof w:val="0"/>
          <w:color w:val="000000" w:themeColor="text1" w:themeTint="FF" w:themeShade="FF"/>
          <w:sz w:val="20"/>
          <w:szCs w:val="20"/>
          <w:lang w:val="en-GB"/>
        </w:rPr>
        <w:t xml:space="preserve"> ..................................................................................................... 9</w:t>
      </w:r>
    </w:p>
    <w:p w:rsidR="29F15DF0" w:rsidP="197C52F1" w:rsidRDefault="29F15DF0" w14:paraId="146CB0EA" w14:textId="21F74621">
      <w:pPr>
        <w:pStyle w:val="Normal"/>
        <w:spacing w:before="240" w:beforeAutospacing="off" w:after="0" w:afterAutospacing="off" w:line="240" w:lineRule="auto"/>
        <w:ind/>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197C52F1" w:rsidR="2837880B">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197C52F1" w:rsidR="6FFD53CD">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197C52F1" w:rsidR="2837880B">
        <w:rPr>
          <w:rFonts w:ascii="Arial" w:hAnsi="Arial" w:eastAsia="Arial" w:cs="Arial"/>
          <w:b w:val="0"/>
          <w:bCs w:val="0"/>
          <w:i w:val="0"/>
          <w:iCs w:val="0"/>
          <w:caps w:val="0"/>
          <w:smallCaps w:val="0"/>
          <w:noProof w:val="0"/>
          <w:color w:val="000000" w:themeColor="text1" w:themeTint="FF" w:themeShade="FF"/>
          <w:sz w:val="20"/>
          <w:szCs w:val="20"/>
          <w:lang w:val="en-GB"/>
        </w:rPr>
        <w:t xml:space="preserve"> Research Design ........................................................................................................................... 9</w:t>
      </w:r>
    </w:p>
    <w:p w:rsidR="29F15DF0" w:rsidP="197C52F1" w:rsidRDefault="29F15DF0" w14:paraId="3C23B5B7" w14:textId="01F898C5">
      <w:pPr>
        <w:pStyle w:val="Normal"/>
        <w:spacing w:before="240" w:beforeAutospacing="off" w:after="0" w:afterAutospacing="off" w:line="240" w:lineRule="auto"/>
        <w:ind/>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197C52F1" w:rsidR="2837880B">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197C52F1" w:rsidR="05F84B5F">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197C52F1" w:rsidR="2837880B">
        <w:rPr>
          <w:rFonts w:ascii="Arial" w:hAnsi="Arial" w:eastAsia="Arial" w:cs="Arial"/>
          <w:b w:val="0"/>
          <w:bCs w:val="0"/>
          <w:i w:val="0"/>
          <w:iCs w:val="0"/>
          <w:caps w:val="0"/>
          <w:smallCaps w:val="0"/>
          <w:noProof w:val="0"/>
          <w:color w:val="000000" w:themeColor="text1" w:themeTint="FF" w:themeShade="FF"/>
          <w:sz w:val="20"/>
          <w:szCs w:val="20"/>
          <w:lang w:val="en-GB"/>
        </w:rPr>
        <w:t>Research Methods ....................................................................................................................... 10</w:t>
      </w:r>
    </w:p>
    <w:p w:rsidR="29F15DF0" w:rsidP="197C52F1" w:rsidRDefault="29F15DF0" w14:paraId="772BFFA1" w14:textId="51447237">
      <w:pPr>
        <w:pStyle w:val="Normal"/>
        <w:spacing w:before="240" w:beforeAutospacing="off" w:after="0" w:afterAutospacing="off" w:line="240" w:lineRule="auto"/>
        <w:ind/>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197C52F1" w:rsidR="2837880B">
        <w:rPr>
          <w:rFonts w:ascii="Arial" w:hAnsi="Arial" w:eastAsia="Arial" w:cs="Arial"/>
          <w:b w:val="0"/>
          <w:bCs w:val="0"/>
          <w:i w:val="0"/>
          <w:iCs w:val="0"/>
          <w:caps w:val="0"/>
          <w:smallCaps w:val="0"/>
          <w:noProof w:val="0"/>
          <w:color w:val="000000" w:themeColor="text1" w:themeTint="FF" w:themeShade="FF"/>
          <w:sz w:val="20"/>
          <w:szCs w:val="20"/>
          <w:lang w:val="en-GB"/>
        </w:rPr>
        <w:t>Data Collection Techniques .................................................................................................. 11</w:t>
      </w:r>
    </w:p>
    <w:p w:rsidR="29F15DF0" w:rsidP="197C52F1" w:rsidRDefault="29F15DF0" w14:paraId="69DD4F62" w14:textId="71907F8E">
      <w:pPr>
        <w:pStyle w:val="Normal"/>
        <w:spacing w:before="240" w:beforeAutospacing="off" w:after="0" w:afterAutospacing="off" w:line="240" w:lineRule="auto"/>
        <w:ind/>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197C52F1" w:rsidR="2837880B">
        <w:rPr>
          <w:rFonts w:ascii="Arial" w:hAnsi="Arial" w:eastAsia="Arial" w:cs="Arial"/>
          <w:b w:val="0"/>
          <w:bCs w:val="0"/>
          <w:i w:val="0"/>
          <w:iCs w:val="0"/>
          <w:caps w:val="0"/>
          <w:smallCaps w:val="0"/>
          <w:noProof w:val="0"/>
          <w:color w:val="000000" w:themeColor="text1" w:themeTint="FF" w:themeShade="FF"/>
          <w:sz w:val="20"/>
          <w:szCs w:val="20"/>
          <w:lang w:val="en-GB"/>
        </w:rPr>
        <w:t>Justifications ......................................................................................................................... 11</w:t>
      </w:r>
    </w:p>
    <w:p w:rsidR="29F15DF0" w:rsidP="197C52F1" w:rsidRDefault="29F15DF0" w14:paraId="0CE403B9" w14:textId="6B07F58E">
      <w:pPr>
        <w:pStyle w:val="Normal"/>
        <w:spacing w:before="240" w:beforeAutospacing="off" w:after="0" w:afterAutospacing="off" w:line="240" w:lineRule="auto"/>
        <w:ind/>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197C52F1" w:rsidR="00D8BA06">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197C52F1" w:rsidR="2837880B">
        <w:rPr>
          <w:rFonts w:ascii="Arial" w:hAnsi="Arial" w:eastAsia="Arial" w:cs="Arial"/>
          <w:b w:val="0"/>
          <w:bCs w:val="0"/>
          <w:i w:val="0"/>
          <w:iCs w:val="0"/>
          <w:caps w:val="0"/>
          <w:smallCaps w:val="0"/>
          <w:noProof w:val="0"/>
          <w:color w:val="000000" w:themeColor="text1" w:themeTint="FF" w:themeShade="FF"/>
          <w:sz w:val="20"/>
          <w:szCs w:val="20"/>
          <w:lang w:val="en-GB"/>
        </w:rPr>
        <w:t xml:space="preserve">     Participants &amp; Sampling ............................................................................................................... 11</w:t>
      </w:r>
    </w:p>
    <w:p w:rsidR="29F15DF0" w:rsidP="197C52F1" w:rsidRDefault="29F15DF0" w14:paraId="4506861A" w14:textId="2DDFA566">
      <w:pPr>
        <w:pStyle w:val="Normal"/>
        <w:spacing w:before="240" w:beforeAutospacing="off" w:after="0" w:afterAutospacing="off" w:line="240" w:lineRule="auto"/>
        <w:ind/>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197C52F1" w:rsidR="2837880B">
        <w:rPr>
          <w:rFonts w:ascii="Arial" w:hAnsi="Arial" w:eastAsia="Arial" w:cs="Arial"/>
          <w:b w:val="1"/>
          <w:bCs w:val="1"/>
          <w:i w:val="0"/>
          <w:iCs w:val="0"/>
          <w:caps w:val="0"/>
          <w:smallCaps w:val="0"/>
          <w:noProof w:val="0"/>
          <w:color w:val="000000" w:themeColor="text1" w:themeTint="FF" w:themeShade="FF"/>
          <w:sz w:val="20"/>
          <w:szCs w:val="20"/>
          <w:lang w:val="en-GB"/>
        </w:rPr>
        <w:t>Data Collection</w:t>
      </w:r>
      <w:r w:rsidRPr="197C52F1" w:rsidR="2837880B">
        <w:rPr>
          <w:rFonts w:ascii="Arial" w:hAnsi="Arial" w:eastAsia="Arial" w:cs="Arial"/>
          <w:b w:val="0"/>
          <w:bCs w:val="0"/>
          <w:i w:val="0"/>
          <w:iCs w:val="0"/>
          <w:caps w:val="0"/>
          <w:smallCaps w:val="0"/>
          <w:noProof w:val="0"/>
          <w:color w:val="000000" w:themeColor="text1" w:themeTint="FF" w:themeShade="FF"/>
          <w:sz w:val="20"/>
          <w:szCs w:val="20"/>
          <w:lang w:val="en-GB"/>
        </w:rPr>
        <w:t xml:space="preserve"> ............................................................... ................................................................. 12</w:t>
      </w:r>
    </w:p>
    <w:p w:rsidR="29F15DF0" w:rsidP="197C52F1" w:rsidRDefault="29F15DF0" w14:paraId="7CA4180D" w14:textId="29B84CF0">
      <w:pPr>
        <w:pStyle w:val="Normal"/>
        <w:spacing w:before="240" w:beforeAutospacing="off" w:after="0" w:afterAutospacing="off" w:line="240" w:lineRule="auto"/>
        <w:ind/>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197C52F1" w:rsidR="1AB4339C">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197C52F1" w:rsidR="2837880B">
        <w:rPr>
          <w:rFonts w:ascii="Arial" w:hAnsi="Arial" w:eastAsia="Arial" w:cs="Arial"/>
          <w:b w:val="0"/>
          <w:bCs w:val="0"/>
          <w:i w:val="0"/>
          <w:iCs w:val="0"/>
          <w:caps w:val="0"/>
          <w:smallCaps w:val="0"/>
          <w:noProof w:val="0"/>
          <w:color w:val="000000" w:themeColor="text1" w:themeTint="FF" w:themeShade="FF"/>
          <w:sz w:val="20"/>
          <w:szCs w:val="20"/>
          <w:lang w:val="en-GB"/>
        </w:rPr>
        <w:t xml:space="preserve">     Tools &amp; Instruments ..................................................................................................................... 12</w:t>
      </w:r>
    </w:p>
    <w:p w:rsidR="29F15DF0" w:rsidP="197C52F1" w:rsidRDefault="29F15DF0" w14:paraId="25A6633D" w14:textId="5DF3F6A2">
      <w:pPr>
        <w:pStyle w:val="Normal"/>
        <w:spacing w:before="240" w:beforeAutospacing="off" w:after="0" w:afterAutospacing="off" w:line="240" w:lineRule="auto"/>
        <w:ind/>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197C52F1" w:rsidR="2453EFA9">
        <w:rPr>
          <w:rFonts w:ascii="Arial" w:hAnsi="Arial" w:eastAsia="Arial" w:cs="Arial"/>
          <w:b w:val="0"/>
          <w:bCs w:val="0"/>
          <w:i w:val="0"/>
          <w:iCs w:val="0"/>
          <w:caps w:val="0"/>
          <w:smallCaps w:val="0"/>
          <w:noProof w:val="0"/>
          <w:color w:val="000000" w:themeColor="text1" w:themeTint="FF" w:themeShade="FF"/>
          <w:sz w:val="20"/>
          <w:szCs w:val="20"/>
          <w:lang w:val="en-GB"/>
        </w:rPr>
        <w:t xml:space="preserve"> </w:t>
      </w:r>
      <w:r w:rsidRPr="197C52F1" w:rsidR="2837880B">
        <w:rPr>
          <w:rFonts w:ascii="Arial" w:hAnsi="Arial" w:eastAsia="Arial" w:cs="Arial"/>
          <w:b w:val="0"/>
          <w:bCs w:val="0"/>
          <w:i w:val="0"/>
          <w:iCs w:val="0"/>
          <w:caps w:val="0"/>
          <w:smallCaps w:val="0"/>
          <w:noProof w:val="0"/>
          <w:color w:val="000000" w:themeColor="text1" w:themeTint="FF" w:themeShade="FF"/>
          <w:sz w:val="20"/>
          <w:szCs w:val="20"/>
          <w:lang w:val="en-GB"/>
        </w:rPr>
        <w:t xml:space="preserve">     Procedure &amp; Ethics ...................................................................................................................... 13</w:t>
      </w:r>
    </w:p>
    <w:p w:rsidR="29F15DF0" w:rsidP="197C52F1" w:rsidRDefault="29F15DF0" w14:paraId="47432737" w14:textId="63EA71C9">
      <w:pPr>
        <w:pStyle w:val="Normal"/>
        <w:spacing w:before="240" w:beforeAutospacing="off" w:after="0" w:afterAutospacing="off" w:line="240" w:lineRule="auto"/>
        <w:ind/>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197C52F1" w:rsidR="2837880B">
        <w:rPr>
          <w:rFonts w:ascii="Arial" w:hAnsi="Arial" w:eastAsia="Arial" w:cs="Arial"/>
          <w:b w:val="1"/>
          <w:bCs w:val="1"/>
          <w:i w:val="0"/>
          <w:iCs w:val="0"/>
          <w:caps w:val="0"/>
          <w:smallCaps w:val="0"/>
          <w:noProof w:val="0"/>
          <w:color w:val="000000" w:themeColor="text1" w:themeTint="FF" w:themeShade="FF"/>
          <w:sz w:val="20"/>
          <w:szCs w:val="20"/>
          <w:lang w:val="en-GB"/>
        </w:rPr>
        <w:t>Data Analysis</w:t>
      </w:r>
      <w:r w:rsidRPr="197C52F1" w:rsidR="2837880B">
        <w:rPr>
          <w:rFonts w:ascii="Arial" w:hAnsi="Arial" w:eastAsia="Arial" w:cs="Arial"/>
          <w:b w:val="0"/>
          <w:bCs w:val="0"/>
          <w:i w:val="0"/>
          <w:iCs w:val="0"/>
          <w:caps w:val="0"/>
          <w:smallCaps w:val="0"/>
          <w:noProof w:val="0"/>
          <w:color w:val="000000" w:themeColor="text1" w:themeTint="FF" w:themeShade="FF"/>
          <w:sz w:val="20"/>
          <w:szCs w:val="20"/>
          <w:lang w:val="en-GB"/>
        </w:rPr>
        <w:t xml:space="preserve"> ................................................................................................................................... 13</w:t>
      </w:r>
    </w:p>
    <w:p w:rsidR="29F15DF0" w:rsidP="197C52F1" w:rsidRDefault="29F15DF0" w14:paraId="4E829B22" w14:textId="27EC9374">
      <w:pPr>
        <w:pStyle w:val="Normal"/>
        <w:spacing w:before="240" w:beforeAutospacing="off" w:after="0" w:afterAutospacing="off" w:line="240" w:lineRule="auto"/>
        <w:ind/>
        <w:jc w:val="both"/>
        <w:rPr>
          <w:rFonts w:ascii="Arial" w:hAnsi="Arial" w:eastAsia="Arial" w:cs="Arial"/>
          <w:b w:val="0"/>
          <w:bCs w:val="0"/>
          <w:i w:val="0"/>
          <w:iCs w:val="0"/>
          <w:caps w:val="0"/>
          <w:smallCaps w:val="0"/>
          <w:noProof w:val="0"/>
          <w:color w:val="000000" w:themeColor="text1" w:themeTint="FF" w:themeShade="FF"/>
          <w:sz w:val="20"/>
          <w:szCs w:val="20"/>
          <w:lang w:val="en-GB"/>
        </w:rPr>
      </w:pPr>
      <w:r w:rsidRPr="197C52F1" w:rsidR="2837880B">
        <w:rPr>
          <w:rFonts w:ascii="Arial" w:hAnsi="Arial" w:eastAsia="Arial" w:cs="Arial"/>
          <w:b w:val="1"/>
          <w:bCs w:val="1"/>
          <w:i w:val="0"/>
          <w:iCs w:val="0"/>
          <w:caps w:val="0"/>
          <w:smallCaps w:val="0"/>
          <w:noProof w:val="0"/>
          <w:color w:val="000000" w:themeColor="text1" w:themeTint="FF" w:themeShade="FF"/>
          <w:sz w:val="20"/>
          <w:szCs w:val="20"/>
          <w:lang w:val="en-GB"/>
        </w:rPr>
        <w:t>References</w:t>
      </w:r>
      <w:r w:rsidRPr="197C52F1" w:rsidR="2837880B">
        <w:rPr>
          <w:rFonts w:ascii="Arial" w:hAnsi="Arial" w:eastAsia="Arial" w:cs="Arial"/>
          <w:b w:val="0"/>
          <w:bCs w:val="0"/>
          <w:i w:val="0"/>
          <w:iCs w:val="0"/>
          <w:caps w:val="0"/>
          <w:smallCaps w:val="0"/>
          <w:noProof w:val="0"/>
          <w:color w:val="000000" w:themeColor="text1" w:themeTint="FF" w:themeShade="FF"/>
          <w:sz w:val="20"/>
          <w:szCs w:val="20"/>
          <w:lang w:val="en-GB"/>
        </w:rPr>
        <w:t xml:space="preserve"> ....................................................................................................................................... 15</w:t>
      </w:r>
    </w:p>
    <w:p w:rsidR="29F15DF0" w:rsidP="197C52F1" w:rsidRDefault="29F15DF0" w14:paraId="04DD26F1" w14:textId="6C9706A8">
      <w:pPr>
        <w:pStyle w:val="Normal"/>
        <w:spacing w:before="0" w:beforeAutospacing="off" w:after="0" w:afterAutospacing="off"/>
        <w:ind w:left="0"/>
        <w:rPr>
          <w:rFonts w:ascii="Aptos" w:hAnsi="Aptos" w:eastAsia="Aptos" w:cs="Aptos"/>
          <w:b w:val="0"/>
          <w:bCs w:val="0"/>
          <w:noProof w:val="0"/>
          <w:sz w:val="28"/>
          <w:szCs w:val="28"/>
          <w:lang w:val="en-GB"/>
        </w:rPr>
      </w:pPr>
    </w:p>
    <w:p w:rsidR="197C52F1" w:rsidP="197C52F1" w:rsidRDefault="197C52F1" w14:paraId="218FEE9D" w14:textId="76338E8C">
      <w:pPr>
        <w:pStyle w:val="Normal"/>
        <w:spacing w:before="0" w:beforeAutospacing="off" w:after="0" w:afterAutospacing="off"/>
        <w:ind w:left="0"/>
        <w:rPr>
          <w:rFonts w:ascii="Aptos" w:hAnsi="Aptos" w:eastAsia="Aptos" w:cs="Aptos"/>
          <w:b w:val="0"/>
          <w:bCs w:val="0"/>
          <w:noProof w:val="0"/>
          <w:sz w:val="28"/>
          <w:szCs w:val="28"/>
          <w:lang w:val="en-GB"/>
        </w:rPr>
      </w:pPr>
    </w:p>
    <w:p w:rsidR="29F15DF0" w:rsidRDefault="29F15DF0" w14:paraId="50B20882" w14:textId="74DAF9A8">
      <w:r>
        <w:br w:type="page"/>
      </w:r>
    </w:p>
    <w:p w:rsidR="4BF26315" w:rsidP="197C52F1" w:rsidRDefault="4BF26315" w14:paraId="254AC1EC" w14:textId="7C38ADB3">
      <w:pPr>
        <w:pStyle w:val="Normal"/>
        <w:suppressLineNumbers w:val="0"/>
        <w:bidi w:val="0"/>
        <w:spacing w:before="20" w:beforeAutospacing="off" w:after="160" w:afterAutospacing="off" w:line="279" w:lineRule="auto"/>
        <w:ind w:left="0" w:right="0"/>
        <w:jc w:val="both"/>
        <w:rPr>
          <w:rFonts w:ascii="Aptos" w:hAnsi="Aptos" w:eastAsia="Aptos" w:cs="Aptos"/>
          <w:b w:val="1"/>
          <w:bCs w:val="1"/>
          <w:i w:val="0"/>
          <w:iCs w:val="0"/>
          <w:caps w:val="0"/>
          <w:smallCaps w:val="0"/>
          <w:noProof w:val="0"/>
          <w:color w:val="000000" w:themeColor="text1" w:themeTint="FF" w:themeShade="FF"/>
          <w:sz w:val="40"/>
          <w:szCs w:val="40"/>
          <w:lang w:val="en-GB"/>
        </w:rPr>
      </w:pPr>
      <w:r w:rsidRPr="197C52F1" w:rsidR="7135A2FB">
        <w:rPr>
          <w:rFonts w:ascii="Aptos" w:hAnsi="Aptos" w:eastAsia="Aptos" w:cs="Aptos"/>
          <w:b w:val="1"/>
          <w:bCs w:val="1"/>
          <w:i w:val="0"/>
          <w:iCs w:val="0"/>
          <w:caps w:val="0"/>
          <w:smallCaps w:val="0"/>
          <w:noProof w:val="0"/>
          <w:color w:val="000000" w:themeColor="text1" w:themeTint="FF" w:themeShade="FF"/>
          <w:sz w:val="36"/>
          <w:szCs w:val="36"/>
          <w:lang w:val="en-GB"/>
        </w:rPr>
        <w:t>Literature Review</w:t>
      </w:r>
    </w:p>
    <w:p w:rsidR="29F15DF0" w:rsidP="197C52F1" w:rsidRDefault="29F15DF0" w14:paraId="6D5E1BB5" w14:textId="00440112">
      <w:pPr>
        <w:pStyle w:val="Normal"/>
        <w:suppressLineNumbers w:val="0"/>
        <w:bidi w:val="0"/>
        <w:spacing w:before="20" w:beforeAutospacing="off" w:after="160" w:afterAutospacing="off" w:line="279" w:lineRule="auto"/>
        <w:ind w:left="0" w:right="0"/>
        <w:jc w:val="both"/>
        <w:rPr>
          <w:rFonts w:ascii="Aptos" w:hAnsi="Aptos" w:eastAsia="Aptos" w:cs="Aptos"/>
          <w:b w:val="1"/>
          <w:bCs w:val="1"/>
          <w:i w:val="1"/>
          <w:iCs w:val="1"/>
          <w:caps w:val="0"/>
          <w:smallCaps w:val="0"/>
          <w:noProof w:val="0"/>
          <w:color w:val="000000" w:themeColor="text1" w:themeTint="FF" w:themeShade="FF"/>
          <w:sz w:val="32"/>
          <w:szCs w:val="32"/>
          <w:lang w:val="en-GB"/>
        </w:rPr>
      </w:pPr>
      <w:r w:rsidRPr="197C52F1" w:rsidR="7135A2FB">
        <w:rPr>
          <w:rFonts w:ascii="Aptos" w:hAnsi="Aptos" w:eastAsia="Aptos" w:cs="Aptos"/>
          <w:b w:val="1"/>
          <w:bCs w:val="1"/>
          <w:i w:val="1"/>
          <w:iCs w:val="1"/>
          <w:caps w:val="0"/>
          <w:smallCaps w:val="0"/>
          <w:noProof w:val="0"/>
          <w:color w:val="000000" w:themeColor="text1" w:themeTint="FF" w:themeShade="FF"/>
          <w:sz w:val="32"/>
          <w:szCs w:val="32"/>
          <w:lang w:val="en-GB"/>
        </w:rPr>
        <w:t>Introduction</w:t>
      </w:r>
    </w:p>
    <w:p w:rsidR="29F15DF0" w:rsidP="197C52F1" w:rsidRDefault="29F15DF0" w14:paraId="12E4D221" w14:textId="4AF25F7E">
      <w:pPr>
        <w:pStyle w:val="Normal"/>
        <w:suppressLineNumbers w:val="0"/>
        <w:bidi w:val="0"/>
        <w:spacing w:before="20" w:beforeAutospacing="off" w:after="160" w:afterAutospacing="off" w:line="279" w:lineRule="auto"/>
        <w:ind w:left="0" w:right="0"/>
        <w:jc w:val="both"/>
        <w:rPr>
          <w:rFonts w:ascii="Aptos" w:hAnsi="Aptos" w:eastAsia="Aptos" w:cs="Aptos"/>
          <w:b w:val="0"/>
          <w:bCs w:val="0"/>
          <w:i w:val="0"/>
          <w:iCs w:val="0"/>
          <w:caps w:val="0"/>
          <w:smallCaps w:val="0"/>
          <w:noProof w:val="0"/>
          <w:color w:val="auto"/>
          <w:sz w:val="24"/>
          <w:szCs w:val="24"/>
          <w:lang w:val="en-GB"/>
        </w:rPr>
      </w:pPr>
      <w:r w:rsidRPr="197C52F1" w:rsidR="5500F28E">
        <w:rPr>
          <w:rFonts w:ascii="Aptos" w:hAnsi="Aptos" w:eastAsia="Aptos" w:cs="Aptos"/>
          <w:b w:val="0"/>
          <w:bCs w:val="0"/>
          <w:i w:val="0"/>
          <w:iCs w:val="0"/>
          <w:caps w:val="0"/>
          <w:smallCaps w:val="0"/>
          <w:noProof w:val="0"/>
          <w:color w:val="auto"/>
          <w:sz w:val="24"/>
          <w:szCs w:val="24"/>
          <w:lang w:val="en-GB"/>
        </w:rPr>
        <w:t xml:space="preserve">This research project explores how the integration of advancing technologies, such as AR, VR and digital archiving, are viewed by the industry and whether their effect is beneficial, </w:t>
      </w:r>
      <w:r w:rsidRPr="197C52F1" w:rsidR="3C998535">
        <w:rPr>
          <w:rFonts w:ascii="Aptos" w:hAnsi="Aptos" w:eastAsia="Aptos" w:cs="Aptos"/>
          <w:b w:val="0"/>
          <w:bCs w:val="0"/>
          <w:i w:val="0"/>
          <w:iCs w:val="0"/>
          <w:caps w:val="0"/>
          <w:smallCaps w:val="0"/>
          <w:noProof w:val="0"/>
          <w:color w:val="auto"/>
          <w:sz w:val="24"/>
          <w:szCs w:val="24"/>
          <w:lang w:val="en-GB"/>
        </w:rPr>
        <w:t>harmful,</w:t>
      </w:r>
      <w:r w:rsidRPr="197C52F1" w:rsidR="5500F28E">
        <w:rPr>
          <w:rFonts w:ascii="Aptos" w:hAnsi="Aptos" w:eastAsia="Aptos" w:cs="Aptos"/>
          <w:b w:val="0"/>
          <w:bCs w:val="0"/>
          <w:i w:val="0"/>
          <w:iCs w:val="0"/>
          <w:caps w:val="0"/>
          <w:smallCaps w:val="0"/>
          <w:noProof w:val="0"/>
          <w:color w:val="auto"/>
          <w:sz w:val="24"/>
          <w:szCs w:val="24"/>
          <w:lang w:val="en-GB"/>
        </w:rPr>
        <w:t xml:space="preserve"> or mixed </w:t>
      </w:r>
      <w:r w:rsidRPr="197C52F1" w:rsidR="5500F28E">
        <w:rPr>
          <w:rFonts w:ascii="Aptos" w:hAnsi="Aptos" w:eastAsia="Aptos" w:cs="Aptos"/>
          <w:b w:val="0"/>
          <w:bCs w:val="0"/>
          <w:i w:val="0"/>
          <w:iCs w:val="0"/>
          <w:caps w:val="0"/>
          <w:smallCaps w:val="0"/>
          <w:noProof w:val="0"/>
          <w:color w:val="auto"/>
          <w:sz w:val="24"/>
          <w:szCs w:val="24"/>
          <w:lang w:val="en-GB"/>
        </w:rPr>
        <w:t>regarding</w:t>
      </w:r>
      <w:r w:rsidRPr="197C52F1" w:rsidR="5500F28E">
        <w:rPr>
          <w:rFonts w:ascii="Aptos" w:hAnsi="Aptos" w:eastAsia="Aptos" w:cs="Aptos"/>
          <w:b w:val="0"/>
          <w:bCs w:val="0"/>
          <w:i w:val="0"/>
          <w:iCs w:val="0"/>
          <w:caps w:val="0"/>
          <w:smallCaps w:val="0"/>
          <w:noProof w:val="0"/>
          <w:color w:val="auto"/>
          <w:sz w:val="24"/>
          <w:szCs w:val="24"/>
          <w:lang w:val="en-GB"/>
        </w:rPr>
        <w:t xml:space="preserve"> museums and heritage sites</w:t>
      </w:r>
      <w:r w:rsidRPr="197C52F1" w:rsidR="4351EB8F">
        <w:rPr>
          <w:rFonts w:ascii="Aptos" w:hAnsi="Aptos" w:eastAsia="Aptos" w:cs="Aptos"/>
          <w:b w:val="0"/>
          <w:bCs w:val="0"/>
          <w:i w:val="0"/>
          <w:iCs w:val="0"/>
          <w:caps w:val="0"/>
          <w:smallCaps w:val="0"/>
          <w:noProof w:val="0"/>
          <w:color w:val="auto"/>
          <w:sz w:val="24"/>
          <w:szCs w:val="24"/>
          <w:lang w:val="en-GB"/>
        </w:rPr>
        <w:t xml:space="preserve">. </w:t>
      </w:r>
      <w:r w:rsidRPr="197C52F1" w:rsidR="3A846B7D">
        <w:rPr>
          <w:rFonts w:ascii="Aptos" w:hAnsi="Aptos" w:eastAsia="Aptos" w:cs="Aptos"/>
          <w:b w:val="0"/>
          <w:bCs w:val="0"/>
          <w:i w:val="0"/>
          <w:iCs w:val="0"/>
          <w:caps w:val="0"/>
          <w:smallCaps w:val="0"/>
          <w:noProof w:val="0"/>
          <w:color w:val="auto"/>
          <w:sz w:val="24"/>
          <w:szCs w:val="24"/>
          <w:lang w:val="en-GB"/>
        </w:rPr>
        <w:t xml:space="preserve">The integration of digital tools and immersive technologies into museum practices has been ongoing since the late 1990s and was originally aimed to enhance public engagement (King et al, 2016), however there </w:t>
      </w:r>
      <w:r w:rsidRPr="197C52F1" w:rsidR="3A846B7D">
        <w:rPr>
          <w:rFonts w:ascii="Aptos" w:hAnsi="Aptos" w:eastAsia="Aptos" w:cs="Aptos"/>
          <w:b w:val="0"/>
          <w:bCs w:val="0"/>
          <w:i w:val="0"/>
          <w:iCs w:val="0"/>
          <w:caps w:val="0"/>
          <w:smallCaps w:val="0"/>
          <w:noProof w:val="0"/>
          <w:color w:val="auto"/>
          <w:sz w:val="24"/>
          <w:szCs w:val="24"/>
          <w:lang w:val="en-GB"/>
        </w:rPr>
        <w:t>remains</w:t>
      </w:r>
      <w:r w:rsidRPr="197C52F1" w:rsidR="3A846B7D">
        <w:rPr>
          <w:rFonts w:ascii="Aptos" w:hAnsi="Aptos" w:eastAsia="Aptos" w:cs="Aptos"/>
          <w:b w:val="0"/>
          <w:bCs w:val="0"/>
          <w:i w:val="0"/>
          <w:iCs w:val="0"/>
          <w:caps w:val="0"/>
          <w:smallCaps w:val="0"/>
          <w:noProof w:val="0"/>
          <w:color w:val="auto"/>
          <w:sz w:val="24"/>
          <w:szCs w:val="24"/>
          <w:lang w:val="en-GB"/>
        </w:rPr>
        <w:t xml:space="preserve"> a </w:t>
      </w:r>
      <w:r w:rsidRPr="197C52F1" w:rsidR="3EE3F926">
        <w:rPr>
          <w:rFonts w:ascii="Aptos" w:hAnsi="Aptos" w:eastAsia="Aptos" w:cs="Aptos"/>
          <w:b w:val="0"/>
          <w:bCs w:val="0"/>
          <w:i w:val="0"/>
          <w:iCs w:val="0"/>
          <w:caps w:val="0"/>
          <w:smallCaps w:val="0"/>
          <w:noProof w:val="0"/>
          <w:color w:val="auto"/>
          <w:sz w:val="24"/>
          <w:szCs w:val="24"/>
          <w:lang w:val="en-GB"/>
        </w:rPr>
        <w:t xml:space="preserve">lack of comprehensive understanding </w:t>
      </w:r>
      <w:r w:rsidRPr="197C52F1" w:rsidR="3EE3F926">
        <w:rPr>
          <w:rFonts w:ascii="Aptos" w:hAnsi="Aptos" w:eastAsia="Aptos" w:cs="Aptos"/>
          <w:b w:val="0"/>
          <w:bCs w:val="0"/>
          <w:i w:val="0"/>
          <w:iCs w:val="0"/>
          <w:caps w:val="0"/>
          <w:smallCaps w:val="0"/>
          <w:noProof w:val="0"/>
          <w:color w:val="auto"/>
          <w:sz w:val="24"/>
          <w:szCs w:val="24"/>
          <w:lang w:val="en-GB"/>
        </w:rPr>
        <w:t>regarding</w:t>
      </w:r>
      <w:r w:rsidRPr="197C52F1" w:rsidR="3EE3F926">
        <w:rPr>
          <w:rFonts w:ascii="Aptos" w:hAnsi="Aptos" w:eastAsia="Aptos" w:cs="Aptos"/>
          <w:b w:val="0"/>
          <w:bCs w:val="0"/>
          <w:i w:val="0"/>
          <w:iCs w:val="0"/>
          <w:caps w:val="0"/>
          <w:smallCaps w:val="0"/>
          <w:noProof w:val="0"/>
          <w:color w:val="auto"/>
          <w:sz w:val="24"/>
          <w:szCs w:val="24"/>
          <w:lang w:val="en-GB"/>
        </w:rPr>
        <w:t xml:space="preserve"> its effect</w:t>
      </w:r>
      <w:r w:rsidRPr="197C52F1" w:rsidR="13743CA2">
        <w:rPr>
          <w:rFonts w:ascii="Aptos" w:hAnsi="Aptos" w:eastAsia="Aptos" w:cs="Aptos"/>
          <w:b w:val="0"/>
          <w:bCs w:val="0"/>
          <w:i w:val="0"/>
          <w:iCs w:val="0"/>
          <w:caps w:val="0"/>
          <w:smallCaps w:val="0"/>
          <w:noProof w:val="0"/>
          <w:color w:val="auto"/>
          <w:sz w:val="24"/>
          <w:szCs w:val="24"/>
          <w:lang w:val="en-GB"/>
        </w:rPr>
        <w:t>s</w:t>
      </w:r>
      <w:r w:rsidRPr="197C52F1" w:rsidR="13743CA2">
        <w:rPr>
          <w:rFonts w:ascii="Aptos" w:hAnsi="Aptos" w:eastAsia="Aptos" w:cs="Aptos"/>
          <w:b w:val="0"/>
          <w:bCs w:val="0"/>
          <w:i w:val="0"/>
          <w:iCs w:val="0"/>
          <w:caps w:val="0"/>
          <w:smallCaps w:val="0"/>
          <w:noProof w:val="0"/>
          <w:color w:val="auto"/>
          <w:sz w:val="24"/>
          <w:szCs w:val="24"/>
          <w:lang w:val="en-GB"/>
        </w:rPr>
        <w:t xml:space="preserve"> and </w:t>
      </w:r>
      <w:r w:rsidRPr="197C52F1" w:rsidR="2FCC6FDD">
        <w:rPr>
          <w:rFonts w:ascii="Aptos" w:hAnsi="Aptos" w:eastAsia="Aptos" w:cs="Aptos"/>
          <w:b w:val="0"/>
          <w:bCs w:val="0"/>
          <w:i w:val="0"/>
          <w:iCs w:val="0"/>
          <w:caps w:val="0"/>
          <w:smallCaps w:val="0"/>
          <w:noProof w:val="0"/>
          <w:color w:val="auto"/>
          <w:sz w:val="24"/>
          <w:szCs w:val="24"/>
          <w:lang w:val="en-GB"/>
        </w:rPr>
        <w:t xml:space="preserve">implications </w:t>
      </w:r>
      <w:r w:rsidRPr="197C52F1" w:rsidR="13743CA2">
        <w:rPr>
          <w:rFonts w:ascii="Aptos" w:hAnsi="Aptos" w:eastAsia="Aptos" w:cs="Aptos"/>
          <w:b w:val="0"/>
          <w:bCs w:val="0"/>
          <w:i w:val="0"/>
          <w:iCs w:val="0"/>
          <w:caps w:val="0"/>
          <w:smallCaps w:val="0"/>
          <w:noProof w:val="0"/>
          <w:color w:val="auto"/>
          <w:sz w:val="24"/>
          <w:szCs w:val="24"/>
          <w:lang w:val="en-GB"/>
        </w:rPr>
        <w:t xml:space="preserve">for diverse audiences. </w:t>
      </w:r>
      <w:r w:rsidRPr="197C52F1" w:rsidR="6EA71432">
        <w:rPr>
          <w:rFonts w:ascii="Aptos" w:hAnsi="Aptos" w:eastAsia="Aptos" w:cs="Aptos"/>
          <w:b w:val="0"/>
          <w:bCs w:val="0"/>
          <w:i w:val="0"/>
          <w:iCs w:val="0"/>
          <w:caps w:val="0"/>
          <w:smallCaps w:val="0"/>
          <w:noProof w:val="0"/>
          <w:color w:val="auto"/>
          <w:sz w:val="24"/>
          <w:szCs w:val="24"/>
          <w:lang w:val="en-GB"/>
        </w:rPr>
        <w:t xml:space="preserve">Subsequently, whilst these technologies offer opportunities for enhanced visitor engagement, improved preservation </w:t>
      </w:r>
      <w:r w:rsidRPr="197C52F1" w:rsidR="6E88D680">
        <w:rPr>
          <w:rFonts w:ascii="Aptos" w:hAnsi="Aptos" w:eastAsia="Aptos" w:cs="Aptos"/>
          <w:b w:val="0"/>
          <w:bCs w:val="0"/>
          <w:i w:val="0"/>
          <w:iCs w:val="0"/>
          <w:caps w:val="0"/>
          <w:smallCaps w:val="0"/>
          <w:noProof w:val="0"/>
          <w:color w:val="auto"/>
          <w:sz w:val="24"/>
          <w:szCs w:val="24"/>
          <w:lang w:val="en-GB"/>
        </w:rPr>
        <w:t>techniques,</w:t>
      </w:r>
      <w:r w:rsidRPr="197C52F1" w:rsidR="6EA71432">
        <w:rPr>
          <w:rFonts w:ascii="Aptos" w:hAnsi="Aptos" w:eastAsia="Aptos" w:cs="Aptos"/>
          <w:b w:val="0"/>
          <w:bCs w:val="0"/>
          <w:i w:val="0"/>
          <w:iCs w:val="0"/>
          <w:caps w:val="0"/>
          <w:smallCaps w:val="0"/>
          <w:noProof w:val="0"/>
          <w:color w:val="auto"/>
          <w:sz w:val="24"/>
          <w:szCs w:val="24"/>
          <w:lang w:val="en-GB"/>
        </w:rPr>
        <w:t xml:space="preserve"> and increased </w:t>
      </w:r>
      <w:r w:rsidRPr="197C52F1" w:rsidR="779789D4">
        <w:rPr>
          <w:rFonts w:ascii="Aptos" w:hAnsi="Aptos" w:eastAsia="Aptos" w:cs="Aptos"/>
          <w:b w:val="0"/>
          <w:bCs w:val="0"/>
          <w:i w:val="0"/>
          <w:iCs w:val="0"/>
          <w:caps w:val="0"/>
          <w:smallCaps w:val="0"/>
          <w:noProof w:val="0"/>
          <w:color w:val="auto"/>
          <w:sz w:val="24"/>
          <w:szCs w:val="24"/>
          <w:lang w:val="en-GB"/>
        </w:rPr>
        <w:t>accessibility</w:t>
      </w:r>
      <w:r w:rsidRPr="197C52F1" w:rsidR="6EA71432">
        <w:rPr>
          <w:rFonts w:ascii="Aptos" w:hAnsi="Aptos" w:eastAsia="Aptos" w:cs="Aptos"/>
          <w:b w:val="0"/>
          <w:bCs w:val="0"/>
          <w:i w:val="0"/>
          <w:iCs w:val="0"/>
          <w:caps w:val="0"/>
          <w:smallCaps w:val="0"/>
          <w:noProof w:val="0"/>
          <w:color w:val="auto"/>
          <w:sz w:val="24"/>
          <w:szCs w:val="24"/>
          <w:lang w:val="en-GB"/>
        </w:rPr>
        <w:t xml:space="preserve">, they raise </w:t>
      </w:r>
      <w:r w:rsidRPr="197C52F1" w:rsidR="28A10A73">
        <w:rPr>
          <w:rFonts w:ascii="Aptos" w:hAnsi="Aptos" w:eastAsia="Aptos" w:cs="Aptos"/>
          <w:b w:val="0"/>
          <w:bCs w:val="0"/>
          <w:i w:val="0"/>
          <w:iCs w:val="0"/>
          <w:caps w:val="0"/>
          <w:smallCaps w:val="0"/>
          <w:noProof w:val="0"/>
          <w:color w:val="auto"/>
          <w:sz w:val="24"/>
          <w:szCs w:val="24"/>
          <w:lang w:val="en-GB"/>
        </w:rPr>
        <w:t>conc</w:t>
      </w:r>
      <w:r w:rsidRPr="197C52F1" w:rsidR="28A10A73">
        <w:rPr>
          <w:rFonts w:ascii="Aptos" w:hAnsi="Aptos" w:eastAsia="Aptos" w:cs="Aptos"/>
          <w:b w:val="0"/>
          <w:bCs w:val="0"/>
          <w:i w:val="0"/>
          <w:iCs w:val="0"/>
          <w:caps w:val="0"/>
          <w:smallCaps w:val="0"/>
          <w:noProof w:val="0"/>
          <w:color w:val="auto"/>
          <w:sz w:val="24"/>
          <w:szCs w:val="24"/>
          <w:lang w:val="en-GB"/>
        </w:rPr>
        <w:t>erns</w:t>
      </w:r>
      <w:r w:rsidRPr="197C52F1" w:rsidR="6EA71432">
        <w:rPr>
          <w:rFonts w:ascii="Aptos" w:hAnsi="Aptos" w:eastAsia="Aptos" w:cs="Aptos"/>
          <w:b w:val="0"/>
          <w:bCs w:val="0"/>
          <w:i w:val="0"/>
          <w:iCs w:val="0"/>
          <w:caps w:val="0"/>
          <w:smallCaps w:val="0"/>
          <w:noProof w:val="0"/>
          <w:color w:val="auto"/>
          <w:sz w:val="24"/>
          <w:szCs w:val="24"/>
          <w:lang w:val="en-GB"/>
        </w:rPr>
        <w:t xml:space="preserve"> </w:t>
      </w:r>
      <w:r w:rsidRPr="197C52F1" w:rsidR="6EA71432">
        <w:rPr>
          <w:rFonts w:ascii="Aptos" w:hAnsi="Aptos" w:eastAsia="Aptos" w:cs="Aptos"/>
          <w:b w:val="0"/>
          <w:bCs w:val="0"/>
          <w:i w:val="0"/>
          <w:iCs w:val="0"/>
          <w:caps w:val="0"/>
          <w:smallCaps w:val="0"/>
          <w:noProof w:val="0"/>
          <w:color w:val="auto"/>
          <w:sz w:val="24"/>
          <w:szCs w:val="24"/>
          <w:lang w:val="en-GB"/>
        </w:rPr>
        <w:t>regarding</w:t>
      </w:r>
      <w:r w:rsidRPr="197C52F1" w:rsidR="6EA71432">
        <w:rPr>
          <w:rFonts w:ascii="Aptos" w:hAnsi="Aptos" w:eastAsia="Aptos" w:cs="Aptos"/>
          <w:b w:val="0"/>
          <w:bCs w:val="0"/>
          <w:i w:val="0"/>
          <w:iCs w:val="0"/>
          <w:caps w:val="0"/>
          <w:smallCaps w:val="0"/>
          <w:noProof w:val="0"/>
          <w:color w:val="auto"/>
          <w:sz w:val="24"/>
          <w:szCs w:val="24"/>
          <w:lang w:val="en-GB"/>
        </w:rPr>
        <w:t xml:space="preserve"> authenticity</w:t>
      </w:r>
      <w:r w:rsidRPr="197C52F1" w:rsidR="56FC5A2D">
        <w:rPr>
          <w:rFonts w:ascii="Aptos" w:hAnsi="Aptos" w:eastAsia="Aptos" w:cs="Aptos"/>
          <w:b w:val="0"/>
          <w:bCs w:val="0"/>
          <w:i w:val="0"/>
          <w:iCs w:val="0"/>
          <w:caps w:val="0"/>
          <w:smallCaps w:val="0"/>
          <w:noProof w:val="0"/>
          <w:color w:val="auto"/>
          <w:sz w:val="24"/>
          <w:szCs w:val="24"/>
          <w:lang w:val="en-GB"/>
        </w:rPr>
        <w:t xml:space="preserve"> and scholarly integrity. </w:t>
      </w:r>
    </w:p>
    <w:p w:rsidR="29F15DF0" w:rsidP="42DE1D01" w:rsidRDefault="29F15DF0" w14:paraId="5E86153D" w14:textId="3B592AFC">
      <w:pPr>
        <w:pStyle w:val="Normal"/>
        <w:suppressLineNumbers w:val="0"/>
        <w:bidi w:val="0"/>
        <w:spacing w:before="20" w:beforeAutospacing="off" w:after="160" w:afterAutospacing="off" w:line="279" w:lineRule="auto"/>
        <w:ind w:left="0" w:right="0"/>
        <w:jc w:val="both"/>
        <w:rPr>
          <w:rFonts w:ascii="Aptos" w:hAnsi="Aptos" w:eastAsia="Aptos" w:cs="Aptos"/>
          <w:b w:val="0"/>
          <w:bCs w:val="0"/>
          <w:i w:val="0"/>
          <w:iCs w:val="0"/>
          <w:caps w:val="0"/>
          <w:smallCaps w:val="0"/>
          <w:noProof w:val="0"/>
          <w:color w:val="auto"/>
          <w:sz w:val="24"/>
          <w:szCs w:val="24"/>
          <w:lang w:val="en-GB"/>
        </w:rPr>
      </w:pPr>
      <w:r w:rsidRPr="42DE1D01" w:rsidR="389BEC8C">
        <w:rPr>
          <w:rFonts w:ascii="Aptos" w:hAnsi="Aptos" w:eastAsia="Aptos" w:cs="Aptos"/>
          <w:b w:val="0"/>
          <w:bCs w:val="0"/>
          <w:i w:val="0"/>
          <w:iCs w:val="0"/>
          <w:caps w:val="0"/>
          <w:smallCaps w:val="0"/>
          <w:noProof w:val="0"/>
          <w:color w:val="auto"/>
          <w:sz w:val="24"/>
          <w:szCs w:val="24"/>
          <w:lang w:val="en-GB"/>
        </w:rPr>
        <w:t>Existing literature highlights significant shifts in museology</w:t>
      </w:r>
      <w:r w:rsidRPr="42DE1D01" w:rsidR="36957FC5">
        <w:rPr>
          <w:rFonts w:ascii="Aptos" w:hAnsi="Aptos" w:eastAsia="Aptos" w:cs="Aptos"/>
          <w:b w:val="0"/>
          <w:bCs w:val="0"/>
          <w:i w:val="0"/>
          <w:iCs w:val="0"/>
          <w:caps w:val="0"/>
          <w:smallCaps w:val="0"/>
          <w:noProof w:val="0"/>
          <w:color w:val="auto"/>
          <w:sz w:val="24"/>
          <w:szCs w:val="24"/>
          <w:lang w:val="en-GB"/>
        </w:rPr>
        <w:t xml:space="preserve"> with digital engagement becoming a vital component of operations within the museum and heritage sector</w:t>
      </w:r>
      <w:r w:rsidRPr="42DE1D01" w:rsidR="389BEC8C">
        <w:rPr>
          <w:rFonts w:ascii="Aptos" w:hAnsi="Aptos" w:eastAsia="Aptos" w:cs="Aptos"/>
          <w:b w:val="0"/>
          <w:bCs w:val="0"/>
          <w:i w:val="0"/>
          <w:iCs w:val="0"/>
          <w:caps w:val="0"/>
          <w:smallCaps w:val="0"/>
          <w:noProof w:val="0"/>
          <w:color w:val="auto"/>
          <w:sz w:val="24"/>
          <w:szCs w:val="24"/>
          <w:lang w:val="en-GB"/>
        </w:rPr>
        <w:t>, accelerated by the COVID-19 pandemic</w:t>
      </w:r>
      <w:r w:rsidRPr="42DE1D01" w:rsidR="3EF4FA15">
        <w:rPr>
          <w:rFonts w:ascii="Aptos" w:hAnsi="Aptos" w:eastAsia="Aptos" w:cs="Aptos"/>
          <w:b w:val="0"/>
          <w:bCs w:val="0"/>
          <w:i w:val="0"/>
          <w:iCs w:val="0"/>
          <w:caps w:val="0"/>
          <w:smallCaps w:val="0"/>
          <w:noProof w:val="0"/>
          <w:color w:val="auto"/>
          <w:sz w:val="24"/>
          <w:szCs w:val="24"/>
          <w:lang w:val="en-GB"/>
        </w:rPr>
        <w:t xml:space="preserve"> where digital engagement replaced physical engagement as the museum standard (Hoffman, 2020)</w:t>
      </w:r>
      <w:r w:rsidRPr="42DE1D01" w:rsidR="24910C16">
        <w:rPr>
          <w:rFonts w:ascii="Aptos" w:hAnsi="Aptos" w:eastAsia="Aptos" w:cs="Aptos"/>
          <w:b w:val="0"/>
          <w:bCs w:val="0"/>
          <w:i w:val="0"/>
          <w:iCs w:val="0"/>
          <w:caps w:val="0"/>
          <w:smallCaps w:val="0"/>
          <w:noProof w:val="0"/>
          <w:color w:val="auto"/>
          <w:sz w:val="24"/>
          <w:szCs w:val="24"/>
          <w:lang w:val="en-GB"/>
        </w:rPr>
        <w:t>, and a NEMO survey reported that when 650 museums across Europe were asked</w:t>
      </w:r>
      <w:r w:rsidRPr="42DE1D01" w:rsidR="444C6B14">
        <w:rPr>
          <w:rFonts w:ascii="Aptos" w:hAnsi="Aptos" w:eastAsia="Aptos" w:cs="Aptos"/>
          <w:b w:val="0"/>
          <w:bCs w:val="0"/>
          <w:i w:val="0"/>
          <w:iCs w:val="0"/>
          <w:caps w:val="0"/>
          <w:smallCaps w:val="0"/>
          <w:noProof w:val="0"/>
          <w:color w:val="auto"/>
          <w:sz w:val="24"/>
          <w:szCs w:val="24"/>
          <w:lang w:val="en-GB"/>
        </w:rPr>
        <w:t xml:space="preserve">, </w:t>
      </w:r>
      <w:r w:rsidRPr="42DE1D01" w:rsidR="24910C16">
        <w:rPr>
          <w:rFonts w:ascii="Aptos" w:hAnsi="Aptos" w:eastAsia="Aptos" w:cs="Aptos"/>
          <w:b w:val="0"/>
          <w:bCs w:val="0"/>
          <w:i w:val="0"/>
          <w:iCs w:val="0"/>
          <w:caps w:val="0"/>
          <w:smallCaps w:val="0"/>
          <w:noProof w:val="0"/>
          <w:color w:val="auto"/>
          <w:sz w:val="24"/>
          <w:szCs w:val="24"/>
          <w:lang w:val="en-GB"/>
        </w:rPr>
        <w:t xml:space="preserve">over 60% </w:t>
      </w:r>
      <w:r w:rsidRPr="42DE1D01" w:rsidR="5376E115">
        <w:rPr>
          <w:rFonts w:ascii="Aptos" w:hAnsi="Aptos" w:eastAsia="Aptos" w:cs="Aptos"/>
          <w:b w:val="0"/>
          <w:bCs w:val="0"/>
          <w:i w:val="0"/>
          <w:iCs w:val="0"/>
          <w:caps w:val="0"/>
          <w:smallCaps w:val="0"/>
          <w:noProof w:val="0"/>
          <w:color w:val="auto"/>
          <w:sz w:val="24"/>
          <w:szCs w:val="24"/>
          <w:lang w:val="en-GB"/>
        </w:rPr>
        <w:t xml:space="preserve">increased their online presence during the pandemic (NEMO, 2020). With an ICOM survey further </w:t>
      </w:r>
      <w:r w:rsidRPr="42DE1D01" w:rsidR="5376E115">
        <w:rPr>
          <w:rFonts w:ascii="Aptos" w:hAnsi="Aptos" w:eastAsia="Aptos" w:cs="Aptos"/>
          <w:b w:val="0"/>
          <w:bCs w:val="0"/>
          <w:i w:val="0"/>
          <w:iCs w:val="0"/>
          <w:caps w:val="0"/>
          <w:smallCaps w:val="0"/>
          <w:noProof w:val="0"/>
          <w:color w:val="auto"/>
          <w:sz w:val="24"/>
          <w:szCs w:val="24"/>
          <w:lang w:val="en-GB"/>
        </w:rPr>
        <w:t>stating</w:t>
      </w:r>
      <w:r w:rsidRPr="42DE1D01" w:rsidR="5376E115">
        <w:rPr>
          <w:rFonts w:ascii="Aptos" w:hAnsi="Aptos" w:eastAsia="Aptos" w:cs="Aptos"/>
          <w:b w:val="0"/>
          <w:bCs w:val="0"/>
          <w:i w:val="0"/>
          <w:iCs w:val="0"/>
          <w:caps w:val="0"/>
          <w:smallCaps w:val="0"/>
          <w:noProof w:val="0"/>
          <w:color w:val="auto"/>
          <w:sz w:val="24"/>
          <w:szCs w:val="24"/>
          <w:lang w:val="en-GB"/>
        </w:rPr>
        <w:t xml:space="preserve"> a global rise in the use of digital services (ICOM, 2020)</w:t>
      </w:r>
      <w:r w:rsidRPr="42DE1D01" w:rsidR="6E1FED6C">
        <w:rPr>
          <w:rFonts w:ascii="Aptos" w:hAnsi="Aptos" w:eastAsia="Aptos" w:cs="Aptos"/>
          <w:b w:val="0"/>
          <w:bCs w:val="0"/>
          <w:i w:val="0"/>
          <w:iCs w:val="0"/>
          <w:caps w:val="0"/>
          <w:smallCaps w:val="0"/>
          <w:noProof w:val="0"/>
          <w:color w:val="auto"/>
          <w:sz w:val="24"/>
          <w:szCs w:val="24"/>
          <w:lang w:val="en-GB"/>
        </w:rPr>
        <w:t>.</w:t>
      </w:r>
    </w:p>
    <w:p w:rsidR="29F15DF0" w:rsidP="42DE1D01" w:rsidRDefault="29F15DF0" w14:paraId="5D18471B" w14:textId="5E430638">
      <w:pPr>
        <w:pStyle w:val="Normal"/>
        <w:suppressLineNumbers w:val="0"/>
        <w:bidi w:val="0"/>
        <w:spacing w:before="20" w:beforeAutospacing="off" w:after="160" w:afterAutospacing="off" w:line="279" w:lineRule="auto"/>
        <w:ind w:left="0" w:right="0"/>
        <w:jc w:val="both"/>
        <w:rPr>
          <w:rFonts w:ascii="Aptos" w:hAnsi="Aptos" w:eastAsia="Aptos" w:cs="Aptos"/>
          <w:b w:val="0"/>
          <w:bCs w:val="0"/>
          <w:i w:val="0"/>
          <w:iCs w:val="0"/>
          <w:caps w:val="0"/>
          <w:smallCaps w:val="0"/>
          <w:noProof w:val="0"/>
          <w:color w:val="auto"/>
          <w:sz w:val="24"/>
          <w:szCs w:val="24"/>
          <w:lang w:val="en-GB"/>
        </w:rPr>
      </w:pPr>
      <w:r w:rsidRPr="42DE1D01" w:rsidR="18894190">
        <w:rPr>
          <w:rFonts w:ascii="Aptos" w:hAnsi="Aptos" w:eastAsia="Aptos" w:cs="Aptos"/>
          <w:b w:val="0"/>
          <w:bCs w:val="0"/>
          <w:i w:val="0"/>
          <w:iCs w:val="0"/>
          <w:caps w:val="0"/>
          <w:smallCaps w:val="0"/>
          <w:noProof w:val="0"/>
          <w:color w:val="auto"/>
          <w:sz w:val="24"/>
          <w:szCs w:val="24"/>
          <w:lang w:val="en-GB"/>
        </w:rPr>
        <w:t xml:space="preserve">This literature review </w:t>
      </w:r>
      <w:r w:rsidRPr="42DE1D01" w:rsidR="656C6C38">
        <w:rPr>
          <w:rFonts w:ascii="Aptos" w:hAnsi="Aptos" w:eastAsia="Aptos" w:cs="Aptos"/>
          <w:b w:val="0"/>
          <w:bCs w:val="0"/>
          <w:i w:val="0"/>
          <w:iCs w:val="0"/>
          <w:caps w:val="0"/>
          <w:smallCaps w:val="0"/>
          <w:noProof w:val="0"/>
          <w:color w:val="auto"/>
          <w:sz w:val="24"/>
          <w:szCs w:val="24"/>
          <w:lang w:val="en-GB"/>
        </w:rPr>
        <w:t xml:space="preserve">is a key aspect of secondary research within this project that </w:t>
      </w:r>
      <w:r w:rsidRPr="42DE1D01" w:rsidR="4E6495E2">
        <w:rPr>
          <w:rFonts w:ascii="Aptos" w:hAnsi="Aptos" w:eastAsia="Aptos" w:cs="Aptos"/>
          <w:b w:val="0"/>
          <w:bCs w:val="0"/>
          <w:i w:val="0"/>
          <w:iCs w:val="0"/>
          <w:caps w:val="0"/>
          <w:smallCaps w:val="0"/>
          <w:noProof w:val="0"/>
          <w:color w:val="auto"/>
          <w:sz w:val="24"/>
          <w:szCs w:val="24"/>
          <w:lang w:val="en-GB"/>
        </w:rPr>
        <w:t xml:space="preserve">aims to </w:t>
      </w:r>
      <w:r w:rsidRPr="42DE1D01" w:rsidR="18894190">
        <w:rPr>
          <w:rFonts w:ascii="Aptos" w:hAnsi="Aptos" w:eastAsia="Aptos" w:cs="Aptos"/>
          <w:b w:val="0"/>
          <w:bCs w:val="0"/>
          <w:i w:val="0"/>
          <w:iCs w:val="0"/>
          <w:caps w:val="0"/>
          <w:smallCaps w:val="0"/>
          <w:noProof w:val="0"/>
          <w:color w:val="auto"/>
          <w:sz w:val="24"/>
          <w:szCs w:val="24"/>
          <w:lang w:val="en-GB"/>
        </w:rPr>
        <w:t xml:space="preserve">collate and analyse current knowledge and thoughts within the field, </w:t>
      </w:r>
      <w:r w:rsidRPr="42DE1D01" w:rsidR="18894190">
        <w:rPr>
          <w:rFonts w:ascii="Aptos" w:hAnsi="Aptos" w:eastAsia="Aptos" w:cs="Aptos"/>
          <w:b w:val="0"/>
          <w:bCs w:val="0"/>
          <w:i w:val="0"/>
          <w:iCs w:val="0"/>
          <w:caps w:val="0"/>
          <w:smallCaps w:val="0"/>
          <w:noProof w:val="0"/>
          <w:color w:val="auto"/>
          <w:sz w:val="24"/>
          <w:szCs w:val="24"/>
          <w:lang w:val="en-GB"/>
        </w:rPr>
        <w:t>identif</w:t>
      </w:r>
      <w:r w:rsidRPr="42DE1D01" w:rsidR="0DA04C2D">
        <w:rPr>
          <w:rFonts w:ascii="Aptos" w:hAnsi="Aptos" w:eastAsia="Aptos" w:cs="Aptos"/>
          <w:b w:val="0"/>
          <w:bCs w:val="0"/>
          <w:i w:val="0"/>
          <w:iCs w:val="0"/>
          <w:caps w:val="0"/>
          <w:smallCaps w:val="0"/>
          <w:noProof w:val="0"/>
          <w:color w:val="auto"/>
          <w:sz w:val="24"/>
          <w:szCs w:val="24"/>
          <w:lang w:val="en-GB"/>
        </w:rPr>
        <w:t>y</w:t>
      </w:r>
      <w:r w:rsidRPr="42DE1D01" w:rsidR="18894190">
        <w:rPr>
          <w:rFonts w:ascii="Aptos" w:hAnsi="Aptos" w:eastAsia="Aptos" w:cs="Aptos"/>
          <w:b w:val="0"/>
          <w:bCs w:val="0"/>
          <w:i w:val="0"/>
          <w:iCs w:val="0"/>
          <w:caps w:val="0"/>
          <w:smallCaps w:val="0"/>
          <w:noProof w:val="0"/>
          <w:color w:val="auto"/>
          <w:sz w:val="24"/>
          <w:szCs w:val="24"/>
          <w:lang w:val="en-GB"/>
        </w:rPr>
        <w:t xml:space="preserve"> gaps</w:t>
      </w:r>
      <w:r w:rsidRPr="42DE1D01" w:rsidR="6C2EA371">
        <w:rPr>
          <w:rFonts w:ascii="Aptos" w:hAnsi="Aptos" w:eastAsia="Aptos" w:cs="Aptos"/>
          <w:b w:val="0"/>
          <w:bCs w:val="0"/>
          <w:i w:val="0"/>
          <w:iCs w:val="0"/>
          <w:caps w:val="0"/>
          <w:smallCaps w:val="0"/>
          <w:noProof w:val="0"/>
          <w:color w:val="auto"/>
          <w:sz w:val="24"/>
          <w:szCs w:val="24"/>
          <w:lang w:val="en-GB"/>
        </w:rPr>
        <w:t xml:space="preserve"> and contradictions</w:t>
      </w:r>
      <w:r w:rsidRPr="42DE1D01" w:rsidR="18894190">
        <w:rPr>
          <w:rFonts w:ascii="Aptos" w:hAnsi="Aptos" w:eastAsia="Aptos" w:cs="Aptos"/>
          <w:b w:val="0"/>
          <w:bCs w:val="0"/>
          <w:i w:val="0"/>
          <w:iCs w:val="0"/>
          <w:caps w:val="0"/>
          <w:smallCaps w:val="0"/>
          <w:noProof w:val="0"/>
          <w:color w:val="auto"/>
          <w:sz w:val="24"/>
          <w:szCs w:val="24"/>
          <w:lang w:val="en-GB"/>
        </w:rPr>
        <w:t xml:space="preserve"> in research, and provide a foundation for the</w:t>
      </w:r>
      <w:r w:rsidRPr="42DE1D01" w:rsidR="3A5BE9BE">
        <w:rPr>
          <w:rFonts w:ascii="Aptos" w:hAnsi="Aptos" w:eastAsia="Aptos" w:cs="Aptos"/>
          <w:b w:val="0"/>
          <w:bCs w:val="0"/>
          <w:i w:val="0"/>
          <w:iCs w:val="0"/>
          <w:caps w:val="0"/>
          <w:smallCaps w:val="0"/>
          <w:noProof w:val="0"/>
          <w:color w:val="auto"/>
          <w:sz w:val="24"/>
          <w:szCs w:val="24"/>
          <w:lang w:val="en-GB"/>
        </w:rPr>
        <w:t xml:space="preserve"> basis of the </w:t>
      </w:r>
      <w:r w:rsidRPr="42DE1D01" w:rsidR="21EA1707">
        <w:rPr>
          <w:rFonts w:ascii="Aptos" w:hAnsi="Aptos" w:eastAsia="Aptos" w:cs="Aptos"/>
          <w:b w:val="0"/>
          <w:bCs w:val="0"/>
          <w:i w:val="0"/>
          <w:iCs w:val="0"/>
          <w:caps w:val="0"/>
          <w:smallCaps w:val="0"/>
          <w:noProof w:val="0"/>
          <w:color w:val="auto"/>
          <w:sz w:val="24"/>
          <w:szCs w:val="24"/>
          <w:lang w:val="en-GB"/>
        </w:rPr>
        <w:t xml:space="preserve">research </w:t>
      </w:r>
      <w:r w:rsidRPr="42DE1D01" w:rsidR="3A5BE9BE">
        <w:rPr>
          <w:rFonts w:ascii="Aptos" w:hAnsi="Aptos" w:eastAsia="Aptos" w:cs="Aptos"/>
          <w:b w:val="0"/>
          <w:bCs w:val="0"/>
          <w:i w:val="0"/>
          <w:iCs w:val="0"/>
          <w:caps w:val="0"/>
          <w:smallCaps w:val="0"/>
          <w:noProof w:val="0"/>
          <w:color w:val="auto"/>
          <w:sz w:val="24"/>
          <w:szCs w:val="24"/>
          <w:lang w:val="en-GB"/>
        </w:rPr>
        <w:t xml:space="preserve">project. This review will explore several interconnected themes relevant to the research project and its </w:t>
      </w:r>
      <w:r w:rsidRPr="42DE1D01" w:rsidR="3A5BE9BE">
        <w:rPr>
          <w:rFonts w:ascii="Aptos" w:hAnsi="Aptos" w:eastAsia="Aptos" w:cs="Aptos"/>
          <w:b w:val="0"/>
          <w:bCs w:val="0"/>
          <w:i w:val="0"/>
          <w:iCs w:val="0"/>
          <w:caps w:val="0"/>
          <w:smallCaps w:val="0"/>
          <w:noProof w:val="0"/>
          <w:color w:val="auto"/>
          <w:sz w:val="24"/>
          <w:szCs w:val="24"/>
          <w:lang w:val="en-GB"/>
        </w:rPr>
        <w:t>objectives</w:t>
      </w:r>
      <w:r w:rsidRPr="42DE1D01" w:rsidR="3A5BE9BE">
        <w:rPr>
          <w:rFonts w:ascii="Aptos" w:hAnsi="Aptos" w:eastAsia="Aptos" w:cs="Aptos"/>
          <w:b w:val="0"/>
          <w:bCs w:val="0"/>
          <w:i w:val="0"/>
          <w:iCs w:val="0"/>
          <w:caps w:val="0"/>
          <w:smallCaps w:val="0"/>
          <w:noProof w:val="0"/>
          <w:color w:val="auto"/>
          <w:sz w:val="24"/>
          <w:szCs w:val="24"/>
          <w:lang w:val="en-GB"/>
        </w:rPr>
        <w:t xml:space="preserve">. The </w:t>
      </w:r>
      <w:r w:rsidRPr="42DE1D01" w:rsidR="4BE5F364">
        <w:rPr>
          <w:rFonts w:ascii="Aptos" w:hAnsi="Aptos" w:eastAsia="Aptos" w:cs="Aptos"/>
          <w:b w:val="0"/>
          <w:bCs w:val="0"/>
          <w:i w:val="0"/>
          <w:iCs w:val="0"/>
          <w:caps w:val="0"/>
          <w:smallCaps w:val="0"/>
          <w:noProof w:val="0"/>
          <w:color w:val="auto"/>
          <w:sz w:val="24"/>
          <w:szCs w:val="24"/>
          <w:lang w:val="en-GB"/>
        </w:rPr>
        <w:t xml:space="preserve">key themes </w:t>
      </w:r>
      <w:r w:rsidRPr="42DE1D01" w:rsidR="4BE5F364">
        <w:rPr>
          <w:rFonts w:ascii="Aptos" w:hAnsi="Aptos" w:eastAsia="Aptos" w:cs="Aptos"/>
          <w:b w:val="0"/>
          <w:bCs w:val="0"/>
          <w:i w:val="0"/>
          <w:iCs w:val="0"/>
          <w:caps w:val="0"/>
          <w:smallCaps w:val="0"/>
          <w:noProof w:val="0"/>
          <w:color w:val="auto"/>
          <w:sz w:val="24"/>
          <w:szCs w:val="24"/>
          <w:lang w:val="en-GB"/>
        </w:rPr>
        <w:t>identified</w:t>
      </w:r>
      <w:r w:rsidRPr="42DE1D01" w:rsidR="4BE5F364">
        <w:rPr>
          <w:rFonts w:ascii="Aptos" w:hAnsi="Aptos" w:eastAsia="Aptos" w:cs="Aptos"/>
          <w:b w:val="0"/>
          <w:bCs w:val="0"/>
          <w:i w:val="0"/>
          <w:iCs w:val="0"/>
          <w:caps w:val="0"/>
          <w:smallCaps w:val="0"/>
          <w:noProof w:val="0"/>
          <w:color w:val="auto"/>
          <w:sz w:val="24"/>
          <w:szCs w:val="24"/>
          <w:lang w:val="en-GB"/>
        </w:rPr>
        <w:t xml:space="preserve"> are:</w:t>
      </w:r>
    </w:p>
    <w:p w:rsidR="29F15DF0" w:rsidP="42DE1D01" w:rsidRDefault="29F15DF0" w14:paraId="157B035A" w14:textId="1D943607">
      <w:pPr>
        <w:pStyle w:val="ListParagraph"/>
        <w:numPr>
          <w:ilvl w:val="0"/>
          <w:numId w:val="28"/>
        </w:numPr>
        <w:suppressLineNumbers w:val="0"/>
        <w:bidi w:val="0"/>
        <w:spacing w:before="20" w:beforeAutospacing="off" w:after="160" w:afterAutospacing="off" w:line="279" w:lineRule="auto"/>
        <w:ind w:right="0"/>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42DE1D01" w:rsidR="4BE5F364">
        <w:rPr>
          <w:rFonts w:ascii="Aptos" w:hAnsi="Aptos" w:eastAsia="Aptos" w:cs="Aptos"/>
          <w:b w:val="0"/>
          <w:bCs w:val="0"/>
          <w:i w:val="0"/>
          <w:iCs w:val="0"/>
          <w:caps w:val="0"/>
          <w:smallCaps w:val="0"/>
          <w:noProof w:val="0"/>
          <w:color w:val="000000" w:themeColor="text1" w:themeTint="FF" w:themeShade="FF"/>
          <w:sz w:val="24"/>
          <w:szCs w:val="24"/>
          <w:lang w:val="en-GB"/>
        </w:rPr>
        <w:t>The timeline of technological integration in museums</w:t>
      </w:r>
    </w:p>
    <w:p w:rsidR="29F15DF0" w:rsidP="42DE1D01" w:rsidRDefault="29F15DF0" w14:paraId="06065A74" w14:textId="73F8A644">
      <w:pPr>
        <w:pStyle w:val="ListParagraph"/>
        <w:numPr>
          <w:ilvl w:val="0"/>
          <w:numId w:val="28"/>
        </w:numPr>
        <w:suppressLineNumbers w:val="0"/>
        <w:bidi w:val="0"/>
        <w:spacing w:before="20" w:beforeAutospacing="off" w:after="160" w:afterAutospacing="off" w:line="279" w:lineRule="auto"/>
        <w:ind w:right="0"/>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42DE1D01" w:rsidR="4BE5F364">
        <w:rPr>
          <w:rFonts w:ascii="Aptos" w:hAnsi="Aptos" w:eastAsia="Aptos" w:cs="Aptos"/>
          <w:b w:val="0"/>
          <w:bCs w:val="0"/>
          <w:i w:val="0"/>
          <w:iCs w:val="0"/>
          <w:caps w:val="0"/>
          <w:smallCaps w:val="0"/>
          <w:noProof w:val="0"/>
          <w:color w:val="000000" w:themeColor="text1" w:themeTint="FF" w:themeShade="FF"/>
          <w:sz w:val="24"/>
          <w:szCs w:val="24"/>
          <w:lang w:val="en-GB"/>
        </w:rPr>
        <w:t>The evolution of cultural heritage and preservation</w:t>
      </w:r>
    </w:p>
    <w:p w:rsidR="29F15DF0" w:rsidP="42DE1D01" w:rsidRDefault="29F15DF0" w14:paraId="1AA06601" w14:textId="2BE4357E">
      <w:pPr>
        <w:pStyle w:val="ListParagraph"/>
        <w:numPr>
          <w:ilvl w:val="0"/>
          <w:numId w:val="28"/>
        </w:numPr>
        <w:suppressLineNumbers w:val="0"/>
        <w:bidi w:val="0"/>
        <w:spacing w:before="20" w:beforeAutospacing="off" w:after="160" w:afterAutospacing="off" w:line="279" w:lineRule="auto"/>
        <w:ind w:right="0"/>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42DE1D01" w:rsidR="4BE5F364">
        <w:rPr>
          <w:rFonts w:ascii="Aptos" w:hAnsi="Aptos" w:eastAsia="Aptos" w:cs="Aptos"/>
          <w:b w:val="0"/>
          <w:bCs w:val="0"/>
          <w:i w:val="0"/>
          <w:iCs w:val="0"/>
          <w:caps w:val="0"/>
          <w:smallCaps w:val="0"/>
          <w:noProof w:val="0"/>
          <w:color w:val="000000" w:themeColor="text1" w:themeTint="FF" w:themeShade="FF"/>
          <w:sz w:val="24"/>
          <w:szCs w:val="24"/>
          <w:lang w:val="en-GB"/>
        </w:rPr>
        <w:t>The psychological impacts of cultural connection and heritage engagement</w:t>
      </w:r>
    </w:p>
    <w:p w:rsidR="29F15DF0" w:rsidP="42DE1D01" w:rsidRDefault="29F15DF0" w14:paraId="19A90D84" w14:textId="761A2797">
      <w:pPr>
        <w:pStyle w:val="ListParagraph"/>
        <w:numPr>
          <w:ilvl w:val="0"/>
          <w:numId w:val="28"/>
        </w:numPr>
        <w:suppressLineNumbers w:val="0"/>
        <w:bidi w:val="0"/>
        <w:spacing w:before="20" w:beforeAutospacing="off" w:after="160" w:afterAutospacing="off" w:line="279" w:lineRule="auto"/>
        <w:ind w:right="0"/>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42DE1D01" w:rsidR="4BE5F364">
        <w:rPr>
          <w:rFonts w:ascii="Aptos" w:hAnsi="Aptos" w:eastAsia="Aptos" w:cs="Aptos"/>
          <w:b w:val="0"/>
          <w:bCs w:val="0"/>
          <w:i w:val="0"/>
          <w:iCs w:val="0"/>
          <w:caps w:val="0"/>
          <w:smallCaps w:val="0"/>
          <w:noProof w:val="0"/>
          <w:color w:val="000000" w:themeColor="text1" w:themeTint="FF" w:themeShade="FF"/>
          <w:sz w:val="24"/>
          <w:szCs w:val="24"/>
          <w:lang w:val="en-GB"/>
        </w:rPr>
        <w:t>The inclusivity and accessibility within museums and heritage sites</w:t>
      </w:r>
    </w:p>
    <w:p w:rsidR="29F15DF0" w:rsidP="197C52F1" w:rsidRDefault="29F15DF0" w14:paraId="7292FBB0" w14:textId="74798BE5">
      <w:pPr>
        <w:pStyle w:val="Normal"/>
        <w:suppressLineNumbers w:val="0"/>
        <w:bidi w:val="0"/>
        <w:spacing w:before="20" w:beforeAutospacing="off" w:after="160" w:afterAutospacing="off" w:line="279" w:lineRule="auto"/>
        <w:ind w:left="0" w:right="0"/>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197C52F1" w:rsidR="4BE5F364">
        <w:rPr>
          <w:rFonts w:ascii="Aptos" w:hAnsi="Aptos" w:eastAsia="Aptos" w:cs="Aptos"/>
          <w:b w:val="0"/>
          <w:bCs w:val="0"/>
          <w:i w:val="0"/>
          <w:iCs w:val="0"/>
          <w:caps w:val="0"/>
          <w:smallCaps w:val="0"/>
          <w:noProof w:val="0"/>
          <w:color w:val="000000" w:themeColor="text1" w:themeTint="FF" w:themeShade="FF"/>
          <w:sz w:val="24"/>
          <w:szCs w:val="24"/>
          <w:lang w:val="en-GB"/>
        </w:rPr>
        <w:t>By addressing these themes within the re</w:t>
      </w:r>
      <w:r w:rsidRPr="197C52F1" w:rsidR="49972D7F">
        <w:rPr>
          <w:rFonts w:ascii="Aptos" w:hAnsi="Aptos" w:eastAsia="Aptos" w:cs="Aptos"/>
          <w:b w:val="0"/>
          <w:bCs w:val="0"/>
          <w:i w:val="0"/>
          <w:iCs w:val="0"/>
          <w:caps w:val="0"/>
          <w:smallCaps w:val="0"/>
          <w:noProof w:val="0"/>
          <w:color w:val="000000" w:themeColor="text1" w:themeTint="FF" w:themeShade="FF"/>
          <w:sz w:val="24"/>
          <w:szCs w:val="24"/>
          <w:lang w:val="en-GB"/>
        </w:rPr>
        <w:t>view</w:t>
      </w:r>
      <w:r w:rsidRPr="197C52F1" w:rsidR="4BE5F364">
        <w:rPr>
          <w:rFonts w:ascii="Aptos" w:hAnsi="Aptos" w:eastAsia="Aptos" w:cs="Aptos"/>
          <w:b w:val="0"/>
          <w:bCs w:val="0"/>
          <w:i w:val="0"/>
          <w:iCs w:val="0"/>
          <w:caps w:val="0"/>
          <w:smallCaps w:val="0"/>
          <w:noProof w:val="0"/>
          <w:color w:val="000000" w:themeColor="text1" w:themeTint="FF" w:themeShade="FF"/>
          <w:sz w:val="24"/>
          <w:szCs w:val="24"/>
          <w:lang w:val="en-GB"/>
        </w:rPr>
        <w:t xml:space="preserve">, this offers a holistic framework for understanding the complex interplay between technology, </w:t>
      </w:r>
      <w:r w:rsidRPr="197C52F1" w:rsidR="6B36EB47">
        <w:rPr>
          <w:rFonts w:ascii="Aptos" w:hAnsi="Aptos" w:eastAsia="Aptos" w:cs="Aptos"/>
          <w:b w:val="0"/>
          <w:bCs w:val="0"/>
          <w:i w:val="0"/>
          <w:iCs w:val="0"/>
          <w:caps w:val="0"/>
          <w:smallCaps w:val="0"/>
          <w:noProof w:val="0"/>
          <w:color w:val="000000" w:themeColor="text1" w:themeTint="FF" w:themeShade="FF"/>
          <w:sz w:val="24"/>
          <w:szCs w:val="24"/>
          <w:lang w:val="en-GB"/>
        </w:rPr>
        <w:t>culture,</w:t>
      </w:r>
      <w:r w:rsidRPr="197C52F1" w:rsidR="4BE5F364">
        <w:rPr>
          <w:rFonts w:ascii="Aptos" w:hAnsi="Aptos" w:eastAsia="Aptos" w:cs="Aptos"/>
          <w:b w:val="0"/>
          <w:bCs w:val="0"/>
          <w:i w:val="0"/>
          <w:iCs w:val="0"/>
          <w:caps w:val="0"/>
          <w:smallCaps w:val="0"/>
          <w:noProof w:val="0"/>
          <w:color w:val="000000" w:themeColor="text1" w:themeTint="FF" w:themeShade="FF"/>
          <w:sz w:val="24"/>
          <w:szCs w:val="24"/>
          <w:lang w:val="en-GB"/>
        </w:rPr>
        <w:t xml:space="preserve"> and visitor experience</w:t>
      </w:r>
      <w:r w:rsidRPr="197C52F1" w:rsidR="28D78555">
        <w:rPr>
          <w:rFonts w:ascii="Aptos" w:hAnsi="Aptos" w:eastAsia="Aptos" w:cs="Aptos"/>
          <w:b w:val="0"/>
          <w:bCs w:val="0"/>
          <w:i w:val="0"/>
          <w:iCs w:val="0"/>
          <w:caps w:val="0"/>
          <w:smallCaps w:val="0"/>
          <w:noProof w:val="0"/>
          <w:color w:val="000000" w:themeColor="text1" w:themeTint="FF" w:themeShade="FF"/>
          <w:sz w:val="24"/>
          <w:szCs w:val="24"/>
          <w:lang w:val="en-GB"/>
        </w:rPr>
        <w:t>, and aims to align with and confront the research questions of the project</w:t>
      </w:r>
      <w:r w:rsidRPr="197C52F1" w:rsidR="4BE5F364">
        <w:rPr>
          <w:rFonts w:ascii="Aptos" w:hAnsi="Aptos" w:eastAsia="Aptos" w:cs="Aptos"/>
          <w:b w:val="0"/>
          <w:bCs w:val="0"/>
          <w:i w:val="0"/>
          <w:iCs w:val="0"/>
          <w:caps w:val="0"/>
          <w:smallCaps w:val="0"/>
          <w:noProof w:val="0"/>
          <w:color w:val="000000" w:themeColor="text1" w:themeTint="FF" w:themeShade="FF"/>
          <w:sz w:val="24"/>
          <w:szCs w:val="24"/>
          <w:lang w:val="en-GB"/>
        </w:rPr>
        <w:t>.</w:t>
      </w:r>
      <w:r w:rsidRPr="197C52F1" w:rsidR="0AFFCABB">
        <w:rPr>
          <w:rFonts w:ascii="Aptos" w:hAnsi="Aptos" w:eastAsia="Aptos" w:cs="Aptos"/>
          <w:b w:val="0"/>
          <w:bCs w:val="0"/>
          <w:i w:val="0"/>
          <w:iCs w:val="0"/>
          <w:caps w:val="0"/>
          <w:smallCaps w:val="0"/>
          <w:noProof w:val="0"/>
          <w:color w:val="000000" w:themeColor="text1" w:themeTint="FF" w:themeShade="FF"/>
          <w:sz w:val="24"/>
          <w:szCs w:val="24"/>
          <w:lang w:val="en-GB"/>
        </w:rPr>
        <w:t xml:space="preserve"> This review will also inform the </w:t>
      </w:r>
      <w:r w:rsidRPr="197C52F1" w:rsidR="0AFFCABB">
        <w:rPr>
          <w:rFonts w:ascii="Aptos" w:hAnsi="Aptos" w:eastAsia="Aptos" w:cs="Aptos"/>
          <w:b w:val="0"/>
          <w:bCs w:val="0"/>
          <w:i w:val="0"/>
          <w:iCs w:val="0"/>
          <w:caps w:val="0"/>
          <w:smallCaps w:val="0"/>
          <w:noProof w:val="0"/>
          <w:color w:val="000000" w:themeColor="text1" w:themeTint="FF" w:themeShade="FF"/>
          <w:sz w:val="24"/>
          <w:szCs w:val="24"/>
          <w:lang w:val="en-GB"/>
        </w:rPr>
        <w:t>methodology</w:t>
      </w:r>
      <w:r w:rsidRPr="197C52F1" w:rsidR="0AFFCABB">
        <w:rPr>
          <w:rFonts w:ascii="Aptos" w:hAnsi="Aptos" w:eastAsia="Aptos" w:cs="Aptos"/>
          <w:b w:val="0"/>
          <w:bCs w:val="0"/>
          <w:i w:val="0"/>
          <w:iCs w:val="0"/>
          <w:caps w:val="0"/>
          <w:smallCaps w:val="0"/>
          <w:noProof w:val="0"/>
          <w:color w:val="000000" w:themeColor="text1" w:themeTint="FF" w:themeShade="FF"/>
          <w:sz w:val="24"/>
          <w:szCs w:val="24"/>
          <w:lang w:val="en-GB"/>
        </w:rPr>
        <w:t xml:space="preserve"> for investigating the multifaceted impacts of digital integration, ensuring a comprehensive evidence-based approach. </w:t>
      </w:r>
    </w:p>
    <w:p w:rsidR="39A64B18" w:rsidP="197C52F1" w:rsidRDefault="39A64B18" w14:paraId="4D58992F" w14:textId="12E9D9AA">
      <w:pPr>
        <w:pStyle w:val="Normal"/>
        <w:suppressLineNumbers w:val="0"/>
        <w:spacing w:before="20" w:beforeAutospacing="off" w:after="160" w:afterAutospacing="off" w:line="279" w:lineRule="auto"/>
        <w:ind w:left="0" w:right="0"/>
        <w:jc w:val="both"/>
        <w:rPr>
          <w:rFonts w:ascii="Aptos" w:hAnsi="Aptos" w:eastAsia="Aptos" w:cs="Aptos"/>
          <w:b w:val="1"/>
          <w:bCs w:val="1"/>
          <w:i w:val="1"/>
          <w:iCs w:val="1"/>
          <w:caps w:val="0"/>
          <w:smallCaps w:val="0"/>
          <w:noProof w:val="0"/>
          <w:color w:val="000000" w:themeColor="text1" w:themeTint="FF" w:themeShade="FF"/>
          <w:sz w:val="32"/>
          <w:szCs w:val="32"/>
          <w:lang w:val="en-GB"/>
        </w:rPr>
      </w:pPr>
      <w:r w:rsidRPr="197C52F1" w:rsidR="39A64B18">
        <w:rPr>
          <w:rFonts w:ascii="Aptos" w:hAnsi="Aptos" w:eastAsia="Aptos" w:cs="Aptos"/>
          <w:b w:val="1"/>
          <w:bCs w:val="1"/>
          <w:i w:val="1"/>
          <w:iCs w:val="1"/>
          <w:caps w:val="0"/>
          <w:smallCaps w:val="0"/>
          <w:noProof w:val="0"/>
          <w:color w:val="000000" w:themeColor="text1" w:themeTint="FF" w:themeShade="FF"/>
          <w:sz w:val="32"/>
          <w:szCs w:val="32"/>
          <w:lang w:val="en-GB"/>
        </w:rPr>
        <w:t>Examination</w:t>
      </w:r>
      <w:r w:rsidRPr="197C52F1" w:rsidR="709CAAE3">
        <w:rPr>
          <w:rFonts w:ascii="Aptos" w:hAnsi="Aptos" w:eastAsia="Aptos" w:cs="Aptos"/>
          <w:b w:val="1"/>
          <w:bCs w:val="1"/>
          <w:i w:val="1"/>
          <w:iCs w:val="1"/>
          <w:caps w:val="0"/>
          <w:smallCaps w:val="0"/>
          <w:noProof w:val="0"/>
          <w:color w:val="000000" w:themeColor="text1" w:themeTint="FF" w:themeShade="FF"/>
          <w:sz w:val="32"/>
          <w:szCs w:val="32"/>
          <w:lang w:val="en-GB"/>
        </w:rPr>
        <w:t xml:space="preserve"> &amp; Analysis of </w:t>
      </w:r>
      <w:r w:rsidRPr="197C52F1" w:rsidR="0884C789">
        <w:rPr>
          <w:rFonts w:ascii="Aptos" w:hAnsi="Aptos" w:eastAsia="Aptos" w:cs="Aptos"/>
          <w:b w:val="1"/>
          <w:bCs w:val="1"/>
          <w:i w:val="1"/>
          <w:iCs w:val="1"/>
          <w:caps w:val="0"/>
          <w:smallCaps w:val="0"/>
          <w:noProof w:val="0"/>
          <w:color w:val="000000" w:themeColor="text1" w:themeTint="FF" w:themeShade="FF"/>
          <w:sz w:val="32"/>
          <w:szCs w:val="32"/>
          <w:lang w:val="en-GB"/>
        </w:rPr>
        <w:t>Key Studies</w:t>
      </w:r>
    </w:p>
    <w:p w:rsidR="5906D874" w:rsidP="197C52F1" w:rsidRDefault="5906D874" w14:paraId="41D65103" w14:textId="5E2E6813">
      <w:pPr>
        <w:pStyle w:val="Normal"/>
        <w:suppressLineNumbers w:val="0"/>
        <w:spacing w:before="20" w:beforeAutospacing="off" w:after="160" w:afterAutospacing="off" w:line="279" w:lineRule="auto"/>
        <w:ind w:left="0" w:right="0"/>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197C52F1" w:rsidR="5906D874">
        <w:rPr>
          <w:rFonts w:ascii="Aptos" w:hAnsi="Aptos" w:eastAsia="Aptos" w:cs="Aptos"/>
          <w:b w:val="0"/>
          <w:bCs w:val="0"/>
          <w:i w:val="0"/>
          <w:iCs w:val="0"/>
          <w:caps w:val="0"/>
          <w:smallCaps w:val="0"/>
          <w:noProof w:val="0"/>
          <w:color w:val="000000" w:themeColor="text1" w:themeTint="FF" w:themeShade="FF"/>
          <w:sz w:val="24"/>
          <w:szCs w:val="24"/>
          <w:lang w:val="en-GB"/>
        </w:rPr>
        <w:t xml:space="preserve">This section critically examines the studies relevant to understanding the integration of digital technologies within museums and heritage sites, and their </w:t>
      </w:r>
      <w:r w:rsidRPr="197C52F1" w:rsidR="5906D874">
        <w:rPr>
          <w:rFonts w:ascii="Aptos" w:hAnsi="Aptos" w:eastAsia="Aptos" w:cs="Aptos"/>
          <w:b w:val="0"/>
          <w:bCs w:val="0"/>
          <w:i w:val="0"/>
          <w:iCs w:val="0"/>
          <w:caps w:val="0"/>
          <w:smallCaps w:val="0"/>
          <w:noProof w:val="0"/>
          <w:color w:val="000000" w:themeColor="text1" w:themeTint="FF" w:themeShade="FF"/>
          <w:sz w:val="24"/>
          <w:szCs w:val="24"/>
          <w:lang w:val="en-GB"/>
        </w:rPr>
        <w:t>subsequent</w:t>
      </w:r>
      <w:r w:rsidRPr="197C52F1" w:rsidR="5906D874">
        <w:rPr>
          <w:rFonts w:ascii="Aptos" w:hAnsi="Aptos" w:eastAsia="Aptos" w:cs="Aptos"/>
          <w:b w:val="0"/>
          <w:bCs w:val="0"/>
          <w:i w:val="0"/>
          <w:iCs w:val="0"/>
          <w:caps w:val="0"/>
          <w:smallCaps w:val="0"/>
          <w:noProof w:val="0"/>
          <w:color w:val="000000" w:themeColor="text1" w:themeTint="FF" w:themeShade="FF"/>
          <w:sz w:val="24"/>
          <w:szCs w:val="24"/>
          <w:lang w:val="en-GB"/>
        </w:rPr>
        <w:t xml:space="preserve"> effects and implications. The examination and analysis of each study </w:t>
      </w:r>
      <w:r w:rsidRPr="197C52F1" w:rsidR="0FE1989C">
        <w:rPr>
          <w:rFonts w:ascii="Aptos" w:hAnsi="Aptos" w:eastAsia="Aptos" w:cs="Aptos"/>
          <w:b w:val="0"/>
          <w:bCs w:val="0"/>
          <w:i w:val="0"/>
          <w:iCs w:val="0"/>
          <w:caps w:val="0"/>
          <w:smallCaps w:val="0"/>
          <w:noProof w:val="0"/>
          <w:color w:val="000000" w:themeColor="text1" w:themeTint="FF" w:themeShade="FF"/>
          <w:sz w:val="24"/>
          <w:szCs w:val="24"/>
          <w:lang w:val="en-GB"/>
        </w:rPr>
        <w:t>consider</w:t>
      </w:r>
      <w:r w:rsidRPr="197C52F1" w:rsidR="5906D874">
        <w:rPr>
          <w:rFonts w:ascii="Aptos" w:hAnsi="Aptos" w:eastAsia="Aptos" w:cs="Aptos"/>
          <w:b w:val="0"/>
          <w:bCs w:val="0"/>
          <w:i w:val="0"/>
          <w:iCs w:val="0"/>
          <w:caps w:val="0"/>
          <w:smallCaps w:val="0"/>
          <w:noProof w:val="0"/>
          <w:color w:val="000000" w:themeColor="text1" w:themeTint="FF" w:themeShade="FF"/>
          <w:sz w:val="24"/>
          <w:szCs w:val="24"/>
          <w:lang w:val="en-GB"/>
        </w:rPr>
        <w:t xml:space="preserve"> th</w:t>
      </w:r>
      <w:r w:rsidRPr="197C52F1" w:rsidR="7557DE41">
        <w:rPr>
          <w:rFonts w:ascii="Aptos" w:hAnsi="Aptos" w:eastAsia="Aptos" w:cs="Aptos"/>
          <w:b w:val="0"/>
          <w:bCs w:val="0"/>
          <w:i w:val="0"/>
          <w:iCs w:val="0"/>
          <w:caps w:val="0"/>
          <w:smallCaps w:val="0"/>
          <w:noProof w:val="0"/>
          <w:color w:val="000000" w:themeColor="text1" w:themeTint="FF" w:themeShade="FF"/>
          <w:sz w:val="24"/>
          <w:szCs w:val="24"/>
          <w:lang w:val="en-GB"/>
        </w:rPr>
        <w:t xml:space="preserve">eir strengths alongside their limitations and gaps. It also explores contradictions and debates within the </w:t>
      </w:r>
      <w:r w:rsidRPr="197C52F1" w:rsidR="1E78BCF7">
        <w:rPr>
          <w:rFonts w:ascii="Aptos" w:hAnsi="Aptos" w:eastAsia="Aptos" w:cs="Aptos"/>
          <w:b w:val="0"/>
          <w:bCs w:val="0"/>
          <w:i w:val="0"/>
          <w:iCs w:val="0"/>
          <w:caps w:val="0"/>
          <w:smallCaps w:val="0"/>
          <w:noProof w:val="0"/>
          <w:color w:val="000000" w:themeColor="text1" w:themeTint="FF" w:themeShade="FF"/>
          <w:sz w:val="24"/>
          <w:szCs w:val="24"/>
          <w:lang w:val="en-GB"/>
        </w:rPr>
        <w:t>literature and</w:t>
      </w:r>
      <w:r w:rsidRPr="197C52F1" w:rsidR="7557DE41">
        <w:rPr>
          <w:rFonts w:ascii="Aptos" w:hAnsi="Aptos" w:eastAsia="Aptos" w:cs="Aptos"/>
          <w:b w:val="0"/>
          <w:bCs w:val="0"/>
          <w:i w:val="0"/>
          <w:iCs w:val="0"/>
          <w:caps w:val="0"/>
          <w:smallCaps w:val="0"/>
          <w:noProof w:val="0"/>
          <w:color w:val="000000" w:themeColor="text1" w:themeTint="FF" w:themeShade="FF"/>
          <w:sz w:val="24"/>
          <w:szCs w:val="24"/>
          <w:lang w:val="en-GB"/>
        </w:rPr>
        <w:t xml:space="preserve"> assess the applicability of </w:t>
      </w:r>
      <w:r w:rsidRPr="197C52F1" w:rsidR="157ABE85">
        <w:rPr>
          <w:rFonts w:ascii="Aptos" w:hAnsi="Aptos" w:eastAsia="Aptos" w:cs="Aptos"/>
          <w:b w:val="0"/>
          <w:bCs w:val="0"/>
          <w:i w:val="0"/>
          <w:iCs w:val="0"/>
          <w:caps w:val="0"/>
          <w:smallCaps w:val="0"/>
          <w:noProof w:val="0"/>
          <w:color w:val="000000" w:themeColor="text1" w:themeTint="FF" w:themeShade="FF"/>
          <w:sz w:val="24"/>
          <w:szCs w:val="24"/>
          <w:lang w:val="en-GB"/>
        </w:rPr>
        <w:t>existing</w:t>
      </w:r>
      <w:r w:rsidRPr="197C52F1" w:rsidR="7557DE41">
        <w:rPr>
          <w:rFonts w:ascii="Aptos" w:hAnsi="Aptos" w:eastAsia="Aptos" w:cs="Aptos"/>
          <w:b w:val="0"/>
          <w:bCs w:val="0"/>
          <w:i w:val="0"/>
          <w:iCs w:val="0"/>
          <w:caps w:val="0"/>
          <w:smallCaps w:val="0"/>
          <w:noProof w:val="0"/>
          <w:color w:val="000000" w:themeColor="text1" w:themeTint="FF" w:themeShade="FF"/>
          <w:sz w:val="24"/>
          <w:szCs w:val="24"/>
          <w:lang w:val="en-GB"/>
        </w:rPr>
        <w:t xml:space="preserve"> theory to the current research context. </w:t>
      </w:r>
    </w:p>
    <w:p w:rsidR="187A3B74" w:rsidP="411FE4D4" w:rsidRDefault="187A3B74" w14:paraId="3220965A" w14:textId="06F3A6A8">
      <w:pPr>
        <w:pStyle w:val="Normal"/>
        <w:jc w:val="both"/>
        <w:rPr>
          <w:b w:val="1"/>
          <w:bCs w:val="1"/>
          <w:noProof w:val="0"/>
          <w:sz w:val="28"/>
          <w:szCs w:val="28"/>
          <w:lang w:val="en-GB"/>
        </w:rPr>
      </w:pPr>
      <w:r w:rsidRPr="411FE4D4" w:rsidR="187A3B74">
        <w:rPr>
          <w:b w:val="1"/>
          <w:bCs w:val="1"/>
          <w:noProof w:val="0"/>
          <w:sz w:val="28"/>
          <w:szCs w:val="28"/>
          <w:lang w:val="en-GB"/>
        </w:rPr>
        <w:t>Museums and Technology: Being Inclusive Helps Accessibility for All (Lisney et al, 2013)</w:t>
      </w:r>
    </w:p>
    <w:p w:rsidR="120BBB94" w:rsidP="411FE4D4" w:rsidRDefault="120BBB94" w14:paraId="7BFAC37E" w14:textId="2DC41CFB">
      <w:pPr>
        <w:pStyle w:val="Normal"/>
        <w:jc w:val="both"/>
        <w:rPr>
          <w:noProof w:val="0"/>
          <w:lang w:val="en-GB"/>
        </w:rPr>
      </w:pPr>
      <w:r w:rsidRPr="411FE4D4" w:rsidR="120BBB94">
        <w:rPr>
          <w:noProof w:val="0"/>
          <w:lang w:val="en-GB"/>
        </w:rPr>
        <w:t>The study by Lisn</w:t>
      </w:r>
      <w:r w:rsidRPr="411FE4D4" w:rsidR="5A4C3188">
        <w:rPr>
          <w:noProof w:val="0"/>
          <w:lang w:val="en-GB"/>
        </w:rPr>
        <w:t>e</w:t>
      </w:r>
      <w:r w:rsidRPr="411FE4D4" w:rsidR="120BBB94">
        <w:rPr>
          <w:noProof w:val="0"/>
          <w:lang w:val="en-GB"/>
        </w:rPr>
        <w:t xml:space="preserve">y et al provides a </w:t>
      </w:r>
      <w:r w:rsidRPr="411FE4D4" w:rsidR="16119BE9">
        <w:rPr>
          <w:noProof w:val="0"/>
          <w:lang w:val="en-GB"/>
        </w:rPr>
        <w:t>relevant</w:t>
      </w:r>
      <w:r w:rsidRPr="411FE4D4" w:rsidR="120BBB94">
        <w:rPr>
          <w:noProof w:val="0"/>
          <w:lang w:val="en-GB"/>
        </w:rPr>
        <w:t xml:space="preserve"> exploration of how advancing technologies can enhance accessibility in museums, aligning with the broader research topic.</w:t>
      </w:r>
      <w:r w:rsidRPr="411FE4D4" w:rsidR="79C841F8">
        <w:rPr>
          <w:noProof w:val="0"/>
          <w:lang w:val="en-GB"/>
        </w:rPr>
        <w:t xml:space="preserve"> </w:t>
      </w:r>
      <w:r w:rsidRPr="411FE4D4" w:rsidR="7898AE53">
        <w:rPr>
          <w:noProof w:val="0"/>
          <w:lang w:val="en-GB"/>
        </w:rPr>
        <w:t xml:space="preserve">The research draws on qualitative insights from disabled individuals and practitioners, emphasising the potential of mobile and web-based solutions to facilitative inclusivity in museums and heritage sites. </w:t>
      </w:r>
      <w:r w:rsidRPr="411FE4D4" w:rsidR="1C752E72">
        <w:rPr>
          <w:noProof w:val="0"/>
          <w:lang w:val="en-GB"/>
        </w:rPr>
        <w:t>This study is supported by Boiano et al (2012), which as noted, places emphasis on the development of mobile technology and apps</w:t>
      </w:r>
      <w:r w:rsidRPr="411FE4D4" w:rsidR="0DA9167E">
        <w:rPr>
          <w:noProof w:val="0"/>
          <w:lang w:val="en-GB"/>
        </w:rPr>
        <w:t xml:space="preserve"> catering to culture and enhancing user experience</w:t>
      </w:r>
      <w:r w:rsidRPr="411FE4D4" w:rsidR="5D104512">
        <w:rPr>
          <w:noProof w:val="0"/>
          <w:lang w:val="en-GB"/>
        </w:rPr>
        <w:t xml:space="preserve"> allowing museum visitors to be involved without a physical presence</w:t>
      </w:r>
      <w:r w:rsidRPr="411FE4D4" w:rsidR="0DA9167E">
        <w:rPr>
          <w:noProof w:val="0"/>
          <w:lang w:val="en-GB"/>
        </w:rPr>
        <w:t xml:space="preserve">. </w:t>
      </w:r>
    </w:p>
    <w:p w:rsidR="7898AE53" w:rsidP="411FE4D4" w:rsidRDefault="7898AE53" w14:paraId="26C43F7C" w14:textId="0B0F67D8">
      <w:pPr>
        <w:pStyle w:val="Normal"/>
        <w:jc w:val="both"/>
        <w:rPr>
          <w:noProof w:val="0"/>
          <w:lang w:val="en-GB"/>
        </w:rPr>
      </w:pPr>
      <w:r w:rsidRPr="197C52F1" w:rsidR="7898AE53">
        <w:rPr>
          <w:noProof w:val="0"/>
          <w:lang w:val="en-GB"/>
        </w:rPr>
        <w:t>Its strengths include a focus on user-</w:t>
      </w:r>
      <w:r w:rsidRPr="197C52F1" w:rsidR="0057C32B">
        <w:rPr>
          <w:noProof w:val="0"/>
          <w:lang w:val="en-GB"/>
        </w:rPr>
        <w:t>centred</w:t>
      </w:r>
      <w:r w:rsidRPr="197C52F1" w:rsidR="7898AE53">
        <w:rPr>
          <w:noProof w:val="0"/>
          <w:lang w:val="en-GB"/>
        </w:rPr>
        <w:t xml:space="preserve"> perspectives to generate validity, and the </w:t>
      </w:r>
      <w:r w:rsidRPr="197C52F1" w:rsidR="1AB1D2F5">
        <w:rPr>
          <w:noProof w:val="0"/>
          <w:lang w:val="en-GB"/>
        </w:rPr>
        <w:t>recognition</w:t>
      </w:r>
      <w:r w:rsidRPr="197C52F1" w:rsidR="7898AE53">
        <w:rPr>
          <w:noProof w:val="0"/>
          <w:lang w:val="en-GB"/>
        </w:rPr>
        <w:t xml:space="preserve"> that many technological adaptations can be low-cost yet impactful, offering practical implications for museums </w:t>
      </w:r>
      <w:r w:rsidRPr="197C52F1" w:rsidR="4E864F82">
        <w:rPr>
          <w:noProof w:val="0"/>
          <w:lang w:val="en-GB"/>
        </w:rPr>
        <w:t>seeking</w:t>
      </w:r>
      <w:r w:rsidRPr="197C52F1" w:rsidR="4E864F82">
        <w:rPr>
          <w:noProof w:val="0"/>
          <w:lang w:val="en-GB"/>
        </w:rPr>
        <w:t xml:space="preserve"> to improve accessibility. </w:t>
      </w:r>
      <w:r w:rsidRPr="197C52F1" w:rsidR="7915DEB0">
        <w:rPr>
          <w:noProof w:val="0"/>
          <w:lang w:val="en-GB"/>
        </w:rPr>
        <w:t xml:space="preserve">The study further advocates for the usage of web-content as it allows connectivity to arts, </w:t>
      </w:r>
      <w:r w:rsidRPr="197C52F1" w:rsidR="7A852CA7">
        <w:rPr>
          <w:noProof w:val="0"/>
          <w:lang w:val="en-GB"/>
        </w:rPr>
        <w:t>culture,</w:t>
      </w:r>
      <w:r w:rsidRPr="197C52F1" w:rsidR="7915DEB0">
        <w:rPr>
          <w:noProof w:val="0"/>
          <w:lang w:val="en-GB"/>
        </w:rPr>
        <w:t xml:space="preserve"> and heritage without physicality, bringing museums and </w:t>
      </w:r>
      <w:r w:rsidRPr="197C52F1" w:rsidR="2FCDD7B2">
        <w:rPr>
          <w:noProof w:val="0"/>
          <w:lang w:val="en-GB"/>
        </w:rPr>
        <w:t xml:space="preserve">collections to broader audiences not limited by location or </w:t>
      </w:r>
      <w:r w:rsidRPr="197C52F1" w:rsidR="2FCDD7B2">
        <w:rPr>
          <w:noProof w:val="0"/>
          <w:lang w:val="en-GB"/>
        </w:rPr>
        <w:t>accessibility</w:t>
      </w:r>
      <w:r w:rsidRPr="197C52F1" w:rsidR="2FCDD7B2">
        <w:rPr>
          <w:noProof w:val="0"/>
          <w:lang w:val="en-GB"/>
        </w:rPr>
        <w:t xml:space="preserve">. </w:t>
      </w:r>
    </w:p>
    <w:p w:rsidR="4E864F82" w:rsidP="411FE4D4" w:rsidRDefault="4E864F82" w14:paraId="07442B64" w14:textId="105D552A">
      <w:pPr>
        <w:pStyle w:val="Normal"/>
        <w:jc w:val="both"/>
        <w:rPr>
          <w:rFonts w:ascii="Aptos" w:hAnsi="Aptos"/>
          <w:b w:val="0"/>
          <w:bCs w:val="0"/>
          <w:i w:val="0"/>
          <w:iCs w:val="0"/>
          <w:caps w:val="0"/>
          <w:smallCaps w:val="0"/>
          <w:noProof w:val="0"/>
          <w:sz w:val="24"/>
          <w:szCs w:val="24"/>
          <w:lang w:val="en-GB"/>
        </w:rPr>
      </w:pPr>
      <w:r w:rsidRPr="411FE4D4" w:rsidR="4E864F82">
        <w:rPr>
          <w:noProof w:val="0"/>
          <w:lang w:val="en-GB"/>
        </w:rPr>
        <w:t>However, the study’s limitations include its reliance on anecdotal evidence and personal narrative, which while rich in detail, limit the ability to generalise findings across diverse visitor</w:t>
      </w:r>
      <w:r w:rsidRPr="411FE4D4" w:rsidR="63309490">
        <w:rPr>
          <w:noProof w:val="0"/>
          <w:lang w:val="en-GB"/>
        </w:rPr>
        <w:t xml:space="preserve"> populations or geographic contexts. </w:t>
      </w:r>
      <w:r w:rsidRPr="411FE4D4" w:rsidR="63309490">
        <w:rPr>
          <w:noProof w:val="0"/>
          <w:lang w:val="en-GB"/>
        </w:rPr>
        <w:t xml:space="preserve">The absence of quantitative data assessing the effectiveness or reach of specific technological integrations constitutes a gap in research, </w:t>
      </w:r>
      <w:r w:rsidRPr="411FE4D4" w:rsidR="1CFDDF1C">
        <w:rPr>
          <w:noProof w:val="0"/>
          <w:lang w:val="en-GB"/>
        </w:rPr>
        <w:t>restricting</w:t>
      </w:r>
      <w:r w:rsidRPr="411FE4D4" w:rsidR="63309490">
        <w:rPr>
          <w:noProof w:val="0"/>
          <w:lang w:val="en-GB"/>
        </w:rPr>
        <w:t xml:space="preserve"> definitive c</w:t>
      </w:r>
      <w:r w:rsidRPr="411FE4D4" w:rsidR="2AAF7C51">
        <w:rPr>
          <w:noProof w:val="0"/>
          <w:lang w:val="en-GB"/>
        </w:rPr>
        <w:t xml:space="preserve">onclusions about the overall benefits of such innovations. </w:t>
      </w:r>
    </w:p>
    <w:p w:rsidR="2AAF7C51" w:rsidP="411FE4D4" w:rsidRDefault="2AAF7C51" w14:paraId="66C5CC8D" w14:textId="19C99FAF">
      <w:pPr>
        <w:pStyle w:val="Normal"/>
        <w:jc w:val="both"/>
        <w:rPr>
          <w:rFonts w:ascii="Aptos" w:hAnsi="Aptos"/>
          <w:b w:val="0"/>
          <w:bCs w:val="0"/>
          <w:i w:val="0"/>
          <w:iCs w:val="0"/>
          <w:caps w:val="0"/>
          <w:smallCaps w:val="0"/>
          <w:noProof w:val="0"/>
          <w:sz w:val="24"/>
          <w:szCs w:val="24"/>
          <w:lang w:val="en-GB"/>
        </w:rPr>
      </w:pPr>
      <w:r w:rsidRPr="411FE4D4" w:rsidR="2AAF7C51">
        <w:rPr>
          <w:noProof w:val="0"/>
          <w:lang w:val="en-GB"/>
        </w:rPr>
        <w:t>Further</w:t>
      </w:r>
      <w:r w:rsidRPr="411FE4D4" w:rsidR="53D1CF34">
        <w:rPr>
          <w:noProof w:val="0"/>
          <w:lang w:val="en-GB"/>
        </w:rPr>
        <w:t xml:space="preserve">more, debates surrounding the scalability, cost-efficiency, and long-term sustainability of inclusive technological solutions </w:t>
      </w:r>
      <w:r w:rsidRPr="411FE4D4" w:rsidR="53D1CF34">
        <w:rPr>
          <w:noProof w:val="0"/>
          <w:lang w:val="en-GB"/>
        </w:rPr>
        <w:t>remain</w:t>
      </w:r>
      <w:r w:rsidRPr="411FE4D4" w:rsidR="53D1CF34">
        <w:rPr>
          <w:noProof w:val="0"/>
          <w:lang w:val="en-GB"/>
        </w:rPr>
        <w:t xml:space="preserve"> underexplored. Overall, while the study underscores the promising role of technology in fostering inclusive museum experiences, it high</w:t>
      </w:r>
      <w:r w:rsidRPr="411FE4D4" w:rsidR="79FF0010">
        <w:rPr>
          <w:noProof w:val="0"/>
          <w:lang w:val="en-GB"/>
        </w:rPr>
        <w:t xml:space="preserve">lights the need for further empirical research to evaluate the broader impact of technological integration on accessibility and visitor engagement in museum </w:t>
      </w:r>
      <w:r w:rsidRPr="411FE4D4" w:rsidR="3993FCD2">
        <w:rPr>
          <w:noProof w:val="0"/>
          <w:lang w:val="en-GB"/>
        </w:rPr>
        <w:t>a</w:t>
      </w:r>
      <w:r w:rsidRPr="411FE4D4" w:rsidR="79FF0010">
        <w:rPr>
          <w:noProof w:val="0"/>
          <w:lang w:val="en-GB"/>
        </w:rPr>
        <w:t xml:space="preserve">nd heritage contexts. </w:t>
      </w:r>
    </w:p>
    <w:p w:rsidR="187A3B74" w:rsidP="411FE4D4" w:rsidRDefault="187A3B74" w14:paraId="08E41F04" w14:textId="42FDA10E">
      <w:pPr>
        <w:pStyle w:val="Normal"/>
        <w:jc w:val="both"/>
        <w:rPr>
          <w:rFonts w:ascii="Aptos" w:hAnsi="Aptos"/>
          <w:b w:val="1"/>
          <w:bCs w:val="1"/>
          <w:i w:val="0"/>
          <w:iCs w:val="0"/>
          <w:caps w:val="0"/>
          <w:smallCaps w:val="0"/>
          <w:noProof w:val="0"/>
          <w:sz w:val="28"/>
          <w:szCs w:val="28"/>
          <w:lang w:val="en-GB"/>
        </w:rPr>
      </w:pPr>
      <w:r w:rsidRPr="411FE4D4" w:rsidR="187A3B74">
        <w:rPr>
          <w:b w:val="1"/>
          <w:bCs w:val="1"/>
          <w:noProof w:val="0"/>
          <w:sz w:val="28"/>
          <w:szCs w:val="28"/>
          <w:lang w:val="en-GB"/>
        </w:rPr>
        <w:t>Museums &amp; The Digital Revolution</w:t>
      </w:r>
      <w:r w:rsidRPr="411FE4D4" w:rsidR="77AD223C">
        <w:rPr>
          <w:b w:val="1"/>
          <w:bCs w:val="1"/>
          <w:noProof w:val="0"/>
          <w:sz w:val="28"/>
          <w:szCs w:val="28"/>
          <w:lang w:val="en-GB"/>
        </w:rPr>
        <w:t xml:space="preserve"> (Solima, 2020)</w:t>
      </w:r>
    </w:p>
    <w:p w:rsidR="394AD73D" w:rsidP="411FE4D4" w:rsidRDefault="394AD73D" w14:paraId="5586E2B3" w14:textId="08D4CDE0">
      <w:pPr>
        <w:pStyle w:val="Normal"/>
        <w:jc w:val="both"/>
        <w:rPr>
          <w:noProof w:val="0"/>
          <w:lang w:val="en-GB"/>
        </w:rPr>
      </w:pPr>
      <w:r w:rsidRPr="197C52F1" w:rsidR="394AD73D">
        <w:rPr>
          <w:noProof w:val="0"/>
          <w:lang w:val="en-GB"/>
        </w:rPr>
        <w:t xml:space="preserve">Solima’s </w:t>
      </w:r>
      <w:r w:rsidRPr="197C52F1" w:rsidR="10F2FE88">
        <w:rPr>
          <w:noProof w:val="0"/>
          <w:lang w:val="en-GB"/>
        </w:rPr>
        <w:t>comprehensive</w:t>
      </w:r>
      <w:r w:rsidRPr="197C52F1" w:rsidR="394AD73D">
        <w:rPr>
          <w:noProof w:val="0"/>
          <w:lang w:val="en-GB"/>
        </w:rPr>
        <w:t xml:space="preserve"> analysis offers valuable insights into the transformative effects of digital </w:t>
      </w:r>
      <w:r w:rsidRPr="197C52F1" w:rsidR="60E44A45">
        <w:rPr>
          <w:noProof w:val="0"/>
          <w:lang w:val="en-GB"/>
        </w:rPr>
        <w:t>technologies</w:t>
      </w:r>
      <w:r w:rsidRPr="197C52F1" w:rsidR="394AD73D">
        <w:rPr>
          <w:noProof w:val="0"/>
          <w:lang w:val="en-GB"/>
        </w:rPr>
        <w:t xml:space="preserve"> within the cultural and creative sectors, with </w:t>
      </w:r>
      <w:r w:rsidRPr="197C52F1" w:rsidR="4A538D18">
        <w:rPr>
          <w:noProof w:val="0"/>
          <w:lang w:val="en-GB"/>
        </w:rPr>
        <w:t>relevance</w:t>
      </w:r>
      <w:r w:rsidRPr="197C52F1" w:rsidR="394AD73D">
        <w:rPr>
          <w:noProof w:val="0"/>
          <w:lang w:val="en-GB"/>
        </w:rPr>
        <w:t xml:space="preserve"> to museums and heritage sites. </w:t>
      </w:r>
      <w:r w:rsidRPr="197C52F1" w:rsidR="394AD73D">
        <w:rPr>
          <w:noProof w:val="0"/>
          <w:lang w:val="en-GB"/>
        </w:rPr>
        <w:t>The resear</w:t>
      </w:r>
      <w:r w:rsidRPr="197C52F1" w:rsidR="69F8B8FD">
        <w:rPr>
          <w:noProof w:val="0"/>
          <w:lang w:val="en-GB"/>
        </w:rPr>
        <w:t xml:space="preserve">ch consistently </w:t>
      </w:r>
      <w:r w:rsidRPr="197C52F1" w:rsidR="69F8B8FD">
        <w:rPr>
          <w:noProof w:val="0"/>
          <w:lang w:val="en-GB"/>
        </w:rPr>
        <w:t>demonstrates</w:t>
      </w:r>
      <w:r w:rsidRPr="197C52F1" w:rsidR="69F8B8FD">
        <w:rPr>
          <w:noProof w:val="0"/>
          <w:lang w:val="en-GB"/>
        </w:rPr>
        <w:t xml:space="preserve"> that digital transformation enhances accessibility, engagement, and democratisation of cultural experiences, especially highlighted during the COVID-19 pandemic through virtual visits, online exhibitions, and interactive content.</w:t>
      </w:r>
      <w:r w:rsidRPr="197C52F1" w:rsidR="05C840D5">
        <w:rPr>
          <w:noProof w:val="0"/>
          <w:lang w:val="en-GB"/>
        </w:rPr>
        <w:t xml:space="preserve"> These findings suggest potential benefits for museums and heritage sites in expanding reach and fostering active visitor participation.</w:t>
      </w:r>
      <w:r w:rsidRPr="197C52F1" w:rsidR="5A3D3173">
        <w:rPr>
          <w:noProof w:val="0"/>
          <w:lang w:val="en-GB"/>
        </w:rPr>
        <w:t xml:space="preserve"> The study also notes the contributions of digital transformation in how arts and culture is produced and consumed, with creators and consumers both struggling with control, </w:t>
      </w:r>
      <w:r w:rsidRPr="197C52F1" w:rsidR="0B0D5C6B">
        <w:rPr>
          <w:noProof w:val="0"/>
          <w:lang w:val="en-GB"/>
        </w:rPr>
        <w:t>authenticity,</w:t>
      </w:r>
      <w:r w:rsidRPr="197C52F1" w:rsidR="5A3D3173">
        <w:rPr>
          <w:noProof w:val="0"/>
          <w:lang w:val="en-GB"/>
        </w:rPr>
        <w:t xml:space="preserve"> and </w:t>
      </w:r>
      <w:r w:rsidRPr="197C52F1" w:rsidR="4D4510FC">
        <w:rPr>
          <w:noProof w:val="0"/>
          <w:lang w:val="en-GB"/>
        </w:rPr>
        <w:t xml:space="preserve">emotional </w:t>
      </w:r>
      <w:r w:rsidRPr="197C52F1" w:rsidR="5A3D3173">
        <w:rPr>
          <w:noProof w:val="0"/>
          <w:lang w:val="en-GB"/>
        </w:rPr>
        <w:t xml:space="preserve">connection. </w:t>
      </w:r>
    </w:p>
    <w:p w:rsidR="05C840D5" w:rsidP="411FE4D4" w:rsidRDefault="05C840D5" w14:paraId="5E17C9B0" w14:textId="53C47FD5">
      <w:pPr>
        <w:pStyle w:val="Normal"/>
        <w:jc w:val="both"/>
        <w:rPr>
          <w:noProof w:val="0"/>
          <w:lang w:val="en-GB"/>
        </w:rPr>
      </w:pPr>
      <w:r w:rsidRPr="197C52F1" w:rsidR="05C840D5">
        <w:rPr>
          <w:noProof w:val="0"/>
          <w:lang w:val="en-GB"/>
        </w:rPr>
        <w:t>The strengths of this literature lie in its methodological diversity –- incorporating case studies, surveys, and secondary data, which provide in-depth practical implications for management str</w:t>
      </w:r>
      <w:r w:rsidRPr="197C52F1" w:rsidR="58EF94E2">
        <w:rPr>
          <w:noProof w:val="0"/>
          <w:lang w:val="en-GB"/>
        </w:rPr>
        <w:t>ategies and highlight innovative approaches to digital integration.</w:t>
      </w:r>
      <w:r w:rsidRPr="197C52F1" w:rsidR="24E08E24">
        <w:rPr>
          <w:noProof w:val="0"/>
          <w:lang w:val="en-GB"/>
        </w:rPr>
        <w:t xml:space="preserve"> As noted by its discussions on implementation and its references to other relevant works like </w:t>
      </w:r>
      <w:r w:rsidRPr="197C52F1" w:rsidR="24E08E24">
        <w:rPr>
          <w:noProof w:val="0"/>
          <w:lang w:val="en-GB"/>
        </w:rPr>
        <w:t>Enhuber</w:t>
      </w:r>
      <w:r w:rsidRPr="197C52F1" w:rsidR="24E08E24">
        <w:rPr>
          <w:noProof w:val="0"/>
          <w:lang w:val="en-GB"/>
        </w:rPr>
        <w:t xml:space="preserve"> (2015) that </w:t>
      </w:r>
      <w:r w:rsidRPr="197C52F1" w:rsidR="24E08E24">
        <w:rPr>
          <w:noProof w:val="0"/>
          <w:lang w:val="en-GB"/>
        </w:rPr>
        <w:t>states</w:t>
      </w:r>
      <w:r w:rsidRPr="197C52F1" w:rsidR="24E08E24">
        <w:rPr>
          <w:noProof w:val="0"/>
          <w:lang w:val="en-GB"/>
        </w:rPr>
        <w:t xml:space="preserve"> the </w:t>
      </w:r>
      <w:r w:rsidRPr="197C52F1" w:rsidR="6564642B">
        <w:rPr>
          <w:noProof w:val="0"/>
          <w:lang w:val="en-GB"/>
        </w:rPr>
        <w:t xml:space="preserve">integration of digital </w:t>
      </w:r>
      <w:r w:rsidRPr="197C52F1" w:rsidR="6564642B">
        <w:rPr>
          <w:noProof w:val="0"/>
          <w:lang w:val="en-GB"/>
        </w:rPr>
        <w:t>technology</w:t>
      </w:r>
      <w:r w:rsidRPr="197C52F1" w:rsidR="6564642B">
        <w:rPr>
          <w:noProof w:val="0"/>
          <w:lang w:val="en-GB"/>
        </w:rPr>
        <w:t xml:space="preserve"> in museums favour an active customer engagement that fosters education.</w:t>
      </w:r>
      <w:r w:rsidRPr="197C52F1" w:rsidR="58EF94E2">
        <w:rPr>
          <w:noProof w:val="0"/>
          <w:lang w:val="en-GB"/>
        </w:rPr>
        <w:t xml:space="preserve"> </w:t>
      </w:r>
      <w:r w:rsidRPr="197C52F1" w:rsidR="58EF94E2">
        <w:rPr>
          <w:noProof w:val="0"/>
          <w:lang w:val="en-GB"/>
        </w:rPr>
        <w:t xml:space="preserve">Furthermore, the multidisciplinary perspective enriches understanding of complex issues of authenticity, </w:t>
      </w:r>
      <w:r w:rsidRPr="197C52F1" w:rsidR="3D2CEDEF">
        <w:rPr>
          <w:noProof w:val="0"/>
          <w:lang w:val="en-GB"/>
        </w:rPr>
        <w:t>legitimacy,</w:t>
      </w:r>
      <w:r w:rsidRPr="197C52F1" w:rsidR="58EF94E2">
        <w:rPr>
          <w:noProof w:val="0"/>
          <w:lang w:val="en-GB"/>
        </w:rPr>
        <w:t xml:space="preserve"> and trust in digital </w:t>
      </w:r>
      <w:r w:rsidRPr="197C52F1" w:rsidR="619DCF28">
        <w:rPr>
          <w:noProof w:val="0"/>
          <w:lang w:val="en-GB"/>
        </w:rPr>
        <w:t>environments</w:t>
      </w:r>
      <w:r w:rsidRPr="197C52F1" w:rsidR="58EF94E2">
        <w:rPr>
          <w:noProof w:val="0"/>
          <w:lang w:val="en-GB"/>
        </w:rPr>
        <w:t>.</w:t>
      </w:r>
    </w:p>
    <w:p w:rsidR="58EF94E2" w:rsidP="411FE4D4" w:rsidRDefault="58EF94E2" w14:paraId="72477C09" w14:textId="6224703F">
      <w:pPr>
        <w:pStyle w:val="Normal"/>
        <w:suppressLineNumbers w:val="0"/>
        <w:bidi w:val="0"/>
        <w:spacing w:before="0" w:beforeAutospacing="off" w:after="160" w:afterAutospacing="off" w:line="279" w:lineRule="auto"/>
        <w:ind w:left="0" w:right="0"/>
        <w:jc w:val="both"/>
        <w:rPr>
          <w:noProof w:val="0"/>
          <w:lang w:val="en-GB"/>
        </w:rPr>
      </w:pPr>
      <w:r w:rsidRPr="411FE4D4" w:rsidR="58EF94E2">
        <w:rPr>
          <w:noProof w:val="0"/>
          <w:lang w:val="en-GB"/>
        </w:rPr>
        <w:t xml:space="preserve">However, notable weaknesses include a predominant focus on well-resources digitally advanced organisations, which may limit the applicability of findings to smaller or less technological developed heritage institutions. </w:t>
      </w:r>
      <w:r w:rsidRPr="411FE4D4" w:rsidR="5D802028">
        <w:rPr>
          <w:noProof w:val="0"/>
          <w:lang w:val="en-GB"/>
        </w:rPr>
        <w:t xml:space="preserve">Gaps </w:t>
      </w:r>
      <w:r w:rsidRPr="411FE4D4" w:rsidR="5D802028">
        <w:rPr>
          <w:noProof w:val="0"/>
          <w:lang w:val="en-GB"/>
        </w:rPr>
        <w:t>remain</w:t>
      </w:r>
      <w:r w:rsidRPr="411FE4D4" w:rsidR="5D802028">
        <w:rPr>
          <w:noProof w:val="0"/>
          <w:lang w:val="en-GB"/>
        </w:rPr>
        <w:t xml:space="preserve"> in exploring the experiences of diverse geographic and socio-cultural contexts, as well as the implications for various stakeholder groups, including local communities and consumer audiences. </w:t>
      </w:r>
    </w:p>
    <w:p w:rsidR="58EF94E2" w:rsidP="411FE4D4" w:rsidRDefault="58EF94E2" w14:paraId="05AA819F" w14:textId="57FF420C">
      <w:pPr>
        <w:pStyle w:val="Normal"/>
        <w:suppressLineNumbers w:val="0"/>
        <w:bidi w:val="0"/>
        <w:spacing w:before="0" w:beforeAutospacing="off" w:after="160" w:afterAutospacing="off" w:line="279" w:lineRule="auto"/>
        <w:ind w:left="0" w:right="0"/>
        <w:jc w:val="both"/>
        <w:rPr>
          <w:noProof w:val="0"/>
          <w:lang w:val="en-GB"/>
        </w:rPr>
      </w:pPr>
      <w:r w:rsidRPr="411FE4D4" w:rsidR="58EF94E2">
        <w:rPr>
          <w:noProof w:val="0"/>
          <w:lang w:val="en-GB"/>
        </w:rPr>
        <w:t xml:space="preserve">Additionally, debates persist </w:t>
      </w:r>
      <w:r w:rsidRPr="411FE4D4" w:rsidR="58EF94E2">
        <w:rPr>
          <w:noProof w:val="0"/>
          <w:lang w:val="en-GB"/>
        </w:rPr>
        <w:t>regardin</w:t>
      </w:r>
      <w:r w:rsidRPr="411FE4D4" w:rsidR="4CD73AC7">
        <w:rPr>
          <w:noProof w:val="0"/>
          <w:lang w:val="en-GB"/>
        </w:rPr>
        <w:t>g</w:t>
      </w:r>
      <w:r w:rsidRPr="411FE4D4" w:rsidR="4CD73AC7">
        <w:rPr>
          <w:noProof w:val="0"/>
          <w:lang w:val="en-GB"/>
        </w:rPr>
        <w:t xml:space="preserve"> the sustainability of digital initiatives and their impact on traditional notions of authenticity and ownership, raising questions about long-term benefits.</w:t>
      </w:r>
      <w:r w:rsidRPr="411FE4D4" w:rsidR="0109080F">
        <w:rPr>
          <w:noProof w:val="0"/>
          <w:lang w:val="en-GB"/>
        </w:rPr>
        <w:t xml:space="preserve"> As reinforced by the works of </w:t>
      </w:r>
      <w:r w:rsidRPr="411FE4D4" w:rsidR="0109080F">
        <w:rPr>
          <w:noProof w:val="0"/>
          <w:lang w:val="en-GB"/>
        </w:rPr>
        <w:t>Peim</w:t>
      </w:r>
      <w:r w:rsidRPr="411FE4D4" w:rsidR="0109080F">
        <w:rPr>
          <w:noProof w:val="0"/>
          <w:lang w:val="en-GB"/>
        </w:rPr>
        <w:t xml:space="preserve"> (2008) that discusses the corrosion of original works and authenticity through the digital revolutions, which is then contradicte</w:t>
      </w:r>
      <w:r w:rsidRPr="411FE4D4" w:rsidR="3DB4FC64">
        <w:rPr>
          <w:noProof w:val="0"/>
          <w:lang w:val="en-GB"/>
        </w:rPr>
        <w:t xml:space="preserve">d by </w:t>
      </w:r>
      <w:r w:rsidRPr="411FE4D4" w:rsidR="3DB4FC64">
        <w:rPr>
          <w:noProof w:val="0"/>
          <w:lang w:val="en-GB"/>
        </w:rPr>
        <w:t>Samdanis</w:t>
      </w:r>
      <w:r w:rsidRPr="411FE4D4" w:rsidR="3DB4FC64">
        <w:rPr>
          <w:noProof w:val="0"/>
          <w:lang w:val="en-GB"/>
        </w:rPr>
        <w:t xml:space="preserve"> (2016) that posits online media as an outlet for artists to express their authenticity and remove barriers of </w:t>
      </w:r>
      <w:r w:rsidRPr="411FE4D4" w:rsidR="646B4C8B">
        <w:rPr>
          <w:noProof w:val="0"/>
          <w:lang w:val="en-GB"/>
        </w:rPr>
        <w:t>expression</w:t>
      </w:r>
      <w:r w:rsidRPr="411FE4D4" w:rsidR="3DB4FC64">
        <w:rPr>
          <w:noProof w:val="0"/>
          <w:lang w:val="en-GB"/>
        </w:rPr>
        <w:t xml:space="preserve">. </w:t>
      </w:r>
      <w:r w:rsidRPr="411FE4D4" w:rsidR="53C8037E">
        <w:rPr>
          <w:noProof w:val="0"/>
          <w:lang w:val="en-GB"/>
        </w:rPr>
        <w:t xml:space="preserve">Consequently, the study notes that while digital integration appears promising, further research is necessary to assess its over benefit, particularly considering resource constraints and cultural sensitivities. </w:t>
      </w:r>
    </w:p>
    <w:p w:rsidR="77AD223C" w:rsidP="411FE4D4" w:rsidRDefault="77AD223C" w14:paraId="3395595E" w14:textId="5A8FA47A">
      <w:pPr>
        <w:pStyle w:val="Normal"/>
        <w:jc w:val="both"/>
        <w:rPr>
          <w:b w:val="1"/>
          <w:bCs w:val="1"/>
          <w:noProof w:val="0"/>
          <w:sz w:val="28"/>
          <w:szCs w:val="28"/>
          <w:lang w:val="en-GB"/>
        </w:rPr>
      </w:pPr>
      <w:r w:rsidRPr="411FE4D4" w:rsidR="77AD223C">
        <w:rPr>
          <w:b w:val="1"/>
          <w:bCs w:val="1"/>
          <w:noProof w:val="0"/>
          <w:sz w:val="28"/>
          <w:szCs w:val="28"/>
          <w:lang w:val="en-GB"/>
        </w:rPr>
        <w:t>Museums and Digital Culture: From Reality to Digitality in the Age of COVID-19 (Giannini &amp; Bowen, 2022)</w:t>
      </w:r>
    </w:p>
    <w:p w:rsidR="42DE1D01" w:rsidP="411FE4D4" w:rsidRDefault="42DE1D01" w14:paraId="1E5B873F" w14:textId="2FFA139D">
      <w:pPr>
        <w:pStyle w:val="Normal"/>
        <w:jc w:val="both"/>
        <w:rPr>
          <w:noProof w:val="0"/>
          <w:lang w:val="en-GB"/>
        </w:rPr>
      </w:pPr>
      <w:r w:rsidRPr="411FE4D4" w:rsidR="505A2E20">
        <w:rPr>
          <w:noProof w:val="0"/>
          <w:lang w:val="en-GB"/>
        </w:rPr>
        <w:t xml:space="preserve">This piece of literature offers further insights into the </w:t>
      </w:r>
      <w:r w:rsidRPr="411FE4D4" w:rsidR="535168FB">
        <w:rPr>
          <w:noProof w:val="0"/>
          <w:lang w:val="en-GB"/>
        </w:rPr>
        <w:t xml:space="preserve">need for and </w:t>
      </w:r>
      <w:r w:rsidRPr="411FE4D4" w:rsidR="505A2E20">
        <w:rPr>
          <w:noProof w:val="0"/>
          <w:lang w:val="en-GB"/>
        </w:rPr>
        <w:t>potential benefits of integrating advancing technologies within museum and he</w:t>
      </w:r>
      <w:r w:rsidRPr="411FE4D4" w:rsidR="1E622C6D">
        <w:rPr>
          <w:noProof w:val="0"/>
          <w:lang w:val="en-GB"/>
        </w:rPr>
        <w:t>ritage sites, particularly in response to the COVID-19 pandemic. The findings suggest that digital transformation has enabled museums to evolve from traditional, collection-centric institutions to more interactive, user-ce</w:t>
      </w:r>
      <w:r w:rsidRPr="411FE4D4" w:rsidR="6F4307C0">
        <w:rPr>
          <w:noProof w:val="0"/>
          <w:lang w:val="en-GB"/>
        </w:rPr>
        <w:t>ntric spaces that engage diverse audiences through digital and social media platforms. The work emphasises that technologies such as aug</w:t>
      </w:r>
      <w:r w:rsidRPr="411FE4D4" w:rsidR="1B5F8D9C">
        <w:rPr>
          <w:noProof w:val="0"/>
          <w:lang w:val="en-GB"/>
        </w:rPr>
        <w:t>mented reality (AR), virtual reality (VR) and mixed reality (MR) have become increasingly prevalent and are likely to be integral in museum practices, fostering broader accessibility and inclusion.</w:t>
      </w:r>
      <w:r w:rsidRPr="411FE4D4" w:rsidR="456F8D04">
        <w:rPr>
          <w:noProof w:val="0"/>
          <w:lang w:val="en-GB"/>
        </w:rPr>
        <w:t xml:space="preserve"> Further reinforced by the works of Massi et al (2022) as noted in the study that digital transformation is an active area of interest.</w:t>
      </w:r>
      <w:r w:rsidRPr="411FE4D4" w:rsidR="2CA08C14">
        <w:rPr>
          <w:noProof w:val="0"/>
          <w:lang w:val="en-GB"/>
        </w:rPr>
        <w:t xml:space="preserve"> </w:t>
      </w:r>
      <w:r w:rsidRPr="411FE4D4" w:rsidR="64B0A163">
        <w:rPr>
          <w:noProof w:val="0"/>
          <w:lang w:val="en-GB"/>
        </w:rPr>
        <w:t xml:space="preserve">Utilising observational perspectives of </w:t>
      </w:r>
      <w:r w:rsidRPr="411FE4D4" w:rsidR="60019D81">
        <w:rPr>
          <w:noProof w:val="0"/>
          <w:lang w:val="en-GB"/>
        </w:rPr>
        <w:t>authors,</w:t>
      </w:r>
      <w:r w:rsidRPr="411FE4D4" w:rsidR="64B0A163">
        <w:rPr>
          <w:noProof w:val="0"/>
          <w:lang w:val="en-GB"/>
        </w:rPr>
        <w:t xml:space="preserve"> the research shows that COVID-19 accelerated the transformation </w:t>
      </w:r>
      <w:r w:rsidRPr="411FE4D4" w:rsidR="1888B3A0">
        <w:rPr>
          <w:noProof w:val="0"/>
          <w:lang w:val="en-GB"/>
        </w:rPr>
        <w:t xml:space="preserve">of museums and their need to adapt and introduce technological advances amidst cultural and social revolutions within the digital landscape. </w:t>
      </w:r>
    </w:p>
    <w:p w:rsidR="3EF2D04C" w:rsidP="411FE4D4" w:rsidRDefault="3EF2D04C" w14:paraId="3884FF34" w14:textId="5C31C77E">
      <w:pPr>
        <w:pStyle w:val="Normal"/>
        <w:jc w:val="both"/>
        <w:rPr>
          <w:noProof w:val="0"/>
          <w:lang w:val="en-GB"/>
        </w:rPr>
      </w:pPr>
      <w:r w:rsidRPr="197C52F1" w:rsidR="3EF2D04C">
        <w:rPr>
          <w:noProof w:val="0"/>
          <w:lang w:val="en-GB"/>
        </w:rPr>
        <w:t xml:space="preserve">The strengths of this study lie in its interdisciplinary approach, drawing from digital culture, art, and technology, and its reliance on empirical data from large-scale surveys </w:t>
      </w:r>
      <w:r w:rsidRPr="197C52F1" w:rsidR="4DA2238C">
        <w:rPr>
          <w:noProof w:val="0"/>
          <w:lang w:val="en-GB"/>
        </w:rPr>
        <w:t>and the joint work of other authors</w:t>
      </w:r>
      <w:r w:rsidRPr="197C52F1" w:rsidR="3EF2D04C">
        <w:rPr>
          <w:noProof w:val="0"/>
          <w:lang w:val="en-GB"/>
        </w:rPr>
        <w:t xml:space="preserve">, which </w:t>
      </w:r>
      <w:r w:rsidRPr="197C52F1" w:rsidR="25D982B0">
        <w:rPr>
          <w:noProof w:val="0"/>
          <w:lang w:val="en-GB"/>
        </w:rPr>
        <w:t>reaffirms with the study the rising adoption of innovative digital tools.</w:t>
      </w:r>
      <w:r w:rsidRPr="197C52F1" w:rsidR="4466CE6C">
        <w:rPr>
          <w:noProof w:val="0"/>
          <w:lang w:val="en-GB"/>
        </w:rPr>
        <w:t xml:space="preserve"> In addition, the authors of this paper come from diverse but complementary viewpoints within the sector, utilising </w:t>
      </w:r>
      <w:r w:rsidRPr="197C52F1" w:rsidR="1524C817">
        <w:rPr>
          <w:noProof w:val="0"/>
          <w:lang w:val="en-GB"/>
        </w:rPr>
        <w:t>distinct perspectives</w:t>
      </w:r>
      <w:r w:rsidRPr="197C52F1" w:rsidR="4466CE6C">
        <w:rPr>
          <w:noProof w:val="0"/>
          <w:lang w:val="en-GB"/>
        </w:rPr>
        <w:t xml:space="preserve"> in tandem with shared interests to effe</w:t>
      </w:r>
      <w:r w:rsidRPr="197C52F1" w:rsidR="2691F973">
        <w:rPr>
          <w:noProof w:val="0"/>
          <w:lang w:val="en-GB"/>
        </w:rPr>
        <w:t xml:space="preserve">ctively examine the theme of the work. </w:t>
      </w:r>
    </w:p>
    <w:p w:rsidR="25D982B0" w:rsidP="411FE4D4" w:rsidRDefault="25D982B0" w14:paraId="0F3E19A4" w14:textId="4193C2E9">
      <w:pPr>
        <w:pStyle w:val="Normal"/>
        <w:suppressLineNumbers w:val="0"/>
        <w:bidi w:val="0"/>
        <w:spacing w:before="0" w:beforeAutospacing="off" w:after="160" w:afterAutospacing="off" w:line="279" w:lineRule="auto"/>
        <w:ind w:left="0" w:right="0"/>
        <w:jc w:val="both"/>
        <w:rPr>
          <w:noProof w:val="0"/>
          <w:lang w:val="en-GB"/>
        </w:rPr>
      </w:pPr>
      <w:r w:rsidRPr="197C52F1" w:rsidR="25D982B0">
        <w:rPr>
          <w:noProof w:val="0"/>
          <w:lang w:val="en-GB"/>
        </w:rPr>
        <w:t xml:space="preserve">However, limitations include a reliance on observational and report-based evidence, which may not fully capture the long-term efficacy or sustainability of such </w:t>
      </w:r>
      <w:r w:rsidRPr="197C52F1" w:rsidR="6441CB61">
        <w:rPr>
          <w:noProof w:val="0"/>
          <w:lang w:val="en-GB"/>
        </w:rPr>
        <w:t>technological</w:t>
      </w:r>
      <w:r w:rsidRPr="197C52F1" w:rsidR="25D982B0">
        <w:rPr>
          <w:noProof w:val="0"/>
          <w:lang w:val="en-GB"/>
        </w:rPr>
        <w:t xml:space="preserve"> integrations. </w:t>
      </w:r>
      <w:r w:rsidRPr="197C52F1" w:rsidR="53A6DD5B">
        <w:rPr>
          <w:noProof w:val="0"/>
          <w:lang w:val="en-GB"/>
        </w:rPr>
        <w:t xml:space="preserve">Furthermore, the limited </w:t>
      </w:r>
      <w:r w:rsidRPr="197C52F1" w:rsidR="53A6DD5B">
        <w:rPr>
          <w:noProof w:val="0"/>
          <w:lang w:val="en-GB"/>
        </w:rPr>
        <w:t>time</w:t>
      </w:r>
      <w:r w:rsidRPr="197C52F1" w:rsidR="53A6DD5B">
        <w:rPr>
          <w:noProof w:val="0"/>
          <w:lang w:val="en-GB"/>
        </w:rPr>
        <w:t xml:space="preserve"> on data sets (</w:t>
      </w:r>
      <w:r w:rsidRPr="197C52F1" w:rsidR="53A6DD5B">
        <w:rPr>
          <w:noProof w:val="0"/>
          <w:lang w:val="en-GB"/>
        </w:rPr>
        <w:t>Germak</w:t>
      </w:r>
      <w:r w:rsidRPr="197C52F1" w:rsidR="53A6DD5B">
        <w:rPr>
          <w:noProof w:val="0"/>
          <w:lang w:val="en-GB"/>
        </w:rPr>
        <w:t xml:space="preserve"> et al, 2021) can lead to ineffective analysis that ignores long-term impacts and focuses on short-term trends rather than long-term changes</w:t>
      </w:r>
      <w:r w:rsidRPr="197C52F1" w:rsidR="19B7C664">
        <w:rPr>
          <w:noProof w:val="0"/>
          <w:lang w:val="en-GB"/>
        </w:rPr>
        <w:t xml:space="preserve">. </w:t>
      </w:r>
      <w:r w:rsidRPr="197C52F1" w:rsidR="53A6DD5B">
        <w:rPr>
          <w:noProof w:val="0"/>
          <w:lang w:val="en-GB"/>
        </w:rPr>
        <w:t>In addition</w:t>
      </w:r>
      <w:r w:rsidRPr="197C52F1" w:rsidR="1183C79A">
        <w:rPr>
          <w:noProof w:val="0"/>
          <w:lang w:val="en-GB"/>
        </w:rPr>
        <w:t xml:space="preserve">, the geographic scope is </w:t>
      </w:r>
      <w:r w:rsidRPr="197C52F1" w:rsidR="7CE1E624">
        <w:rPr>
          <w:noProof w:val="0"/>
          <w:lang w:val="en-GB"/>
        </w:rPr>
        <w:t>focused</w:t>
      </w:r>
      <w:r w:rsidRPr="197C52F1" w:rsidR="1183C79A">
        <w:rPr>
          <w:noProof w:val="0"/>
          <w:lang w:val="en-GB"/>
        </w:rPr>
        <w:t xml:space="preserve"> on</w:t>
      </w:r>
      <w:r w:rsidRPr="197C52F1" w:rsidR="1183C79A">
        <w:rPr>
          <w:noProof w:val="0"/>
          <w:lang w:val="en-GB"/>
        </w:rPr>
        <w:t xml:space="preserve"> the Western world, leaving </w:t>
      </w:r>
      <w:r w:rsidRPr="197C52F1" w:rsidR="2AB9CEE6">
        <w:rPr>
          <w:noProof w:val="0"/>
          <w:lang w:val="en-GB"/>
        </w:rPr>
        <w:t xml:space="preserve">research gaps over cross-cultural contexts and </w:t>
      </w:r>
      <w:r w:rsidRPr="197C52F1" w:rsidR="1183C79A">
        <w:rPr>
          <w:noProof w:val="0"/>
          <w:lang w:val="en-GB"/>
        </w:rPr>
        <w:t>questions about global application.</w:t>
      </w:r>
      <w:r w:rsidRPr="197C52F1" w:rsidR="77751451">
        <w:rPr>
          <w:noProof w:val="0"/>
          <w:lang w:val="en-GB"/>
        </w:rPr>
        <w:t xml:space="preserve"> </w:t>
      </w:r>
    </w:p>
    <w:p w:rsidR="1183C79A" w:rsidP="411FE4D4" w:rsidRDefault="1183C79A" w14:paraId="4FE2939D" w14:textId="0F27954D">
      <w:pPr>
        <w:pStyle w:val="Normal"/>
        <w:jc w:val="both"/>
        <w:rPr>
          <w:noProof w:val="0"/>
          <w:lang w:val="en-GB"/>
        </w:rPr>
      </w:pPr>
      <w:r w:rsidRPr="411FE4D4" w:rsidR="1183C79A">
        <w:rPr>
          <w:noProof w:val="0"/>
          <w:lang w:val="en-GB"/>
        </w:rPr>
        <w:t xml:space="preserve">Debates concerning whether digital technologies can truly </w:t>
      </w:r>
      <w:r w:rsidRPr="411FE4D4" w:rsidR="3F5A2DA0">
        <w:rPr>
          <w:noProof w:val="0"/>
          <w:lang w:val="en-GB"/>
        </w:rPr>
        <w:t>substitute</w:t>
      </w:r>
      <w:r w:rsidRPr="411FE4D4" w:rsidR="1183C79A">
        <w:rPr>
          <w:noProof w:val="0"/>
          <w:lang w:val="en-GB"/>
        </w:rPr>
        <w:t xml:space="preserve"> the experiential and sensory aspects of physical collections and whether these innovations are sustainable in diverse economic contexts is present. </w:t>
      </w:r>
      <w:r w:rsidRPr="411FE4D4" w:rsidR="1E4F4EF2">
        <w:rPr>
          <w:noProof w:val="0"/>
          <w:lang w:val="en-GB"/>
        </w:rPr>
        <w:t xml:space="preserve">Overall, Giannini &amp; Bowen’s research suggests that advancing digital technologies hold significant promise for enhancing engagement and accessibility in museums and heritage sites, but further empirical investigation is needed to assess their limitations and long-term viability. </w:t>
      </w:r>
    </w:p>
    <w:p w:rsidR="42DE1D01" w:rsidP="411FE4D4" w:rsidRDefault="42DE1D01" w14:paraId="0478C90D" w14:textId="4C442593">
      <w:pPr>
        <w:pStyle w:val="Normal"/>
        <w:jc w:val="both"/>
        <w:rPr>
          <w:rFonts w:ascii="Aptos" w:hAnsi="Aptos"/>
          <w:b w:val="1"/>
          <w:bCs w:val="1"/>
          <w:i w:val="0"/>
          <w:iCs w:val="0"/>
          <w:caps w:val="0"/>
          <w:smallCaps w:val="0"/>
          <w:noProof w:val="0"/>
          <w:sz w:val="28"/>
          <w:szCs w:val="28"/>
          <w:lang w:val="en-GB"/>
        </w:rPr>
      </w:pPr>
      <w:r w:rsidRPr="411FE4D4" w:rsidR="77AD223C">
        <w:rPr>
          <w:b w:val="1"/>
          <w:bCs w:val="1"/>
          <w:noProof w:val="0"/>
          <w:sz w:val="28"/>
          <w:szCs w:val="28"/>
          <w:lang w:val="en-GB"/>
        </w:rPr>
        <w:t>Gamifying Cultural Heritage: Exploring The Potential of Immersive Virtual Exhibitions (Wang et al, 2024)</w:t>
      </w:r>
    </w:p>
    <w:p w:rsidR="42DE1D01" w:rsidP="411FE4D4" w:rsidRDefault="42DE1D01" w14:paraId="2516A545" w14:textId="762699B0">
      <w:pPr>
        <w:pStyle w:val="Normal"/>
        <w:jc w:val="both"/>
        <w:rPr>
          <w:noProof w:val="0"/>
          <w:lang w:val="en-GB"/>
        </w:rPr>
      </w:pPr>
      <w:r w:rsidRPr="411FE4D4" w:rsidR="79E65374">
        <w:rPr>
          <w:noProof w:val="0"/>
          <w:lang w:val="en-GB"/>
        </w:rPr>
        <w:t>The</w:t>
      </w:r>
      <w:r w:rsidRPr="411FE4D4" w:rsidR="0E0E07FB">
        <w:rPr>
          <w:noProof w:val="0"/>
          <w:lang w:val="en-GB"/>
        </w:rPr>
        <w:t xml:space="preserve"> </w:t>
      </w:r>
      <w:r w:rsidRPr="411FE4D4" w:rsidR="0E0E07FB">
        <w:rPr>
          <w:noProof w:val="0"/>
          <w:lang w:val="en-GB"/>
        </w:rPr>
        <w:t>literature of Wang et al provides compelling evidence that the integration of dig</w:t>
      </w:r>
      <w:r w:rsidRPr="411FE4D4" w:rsidR="74394207">
        <w:rPr>
          <w:noProof w:val="0"/>
          <w:lang w:val="en-GB"/>
        </w:rPr>
        <w:t>ital technologies such as AR, VR, and immersive 3D reconstructions, can significantly enhance the functionality and visitor engagement of museums and heritage sites. This</w:t>
      </w:r>
      <w:r w:rsidRPr="411FE4D4" w:rsidR="7F61AB0F">
        <w:rPr>
          <w:noProof w:val="0"/>
          <w:lang w:val="en-GB"/>
        </w:rPr>
        <w:t xml:space="preserve"> research systematically analysed 78 studies, </w:t>
      </w:r>
      <w:r w:rsidRPr="411FE4D4" w:rsidR="7F61AB0F">
        <w:rPr>
          <w:noProof w:val="0"/>
          <w:lang w:val="en-GB"/>
        </w:rPr>
        <w:t>demonstrating</w:t>
      </w:r>
      <w:r w:rsidRPr="411FE4D4" w:rsidR="7F61AB0F">
        <w:rPr>
          <w:noProof w:val="0"/>
          <w:lang w:val="en-GB"/>
        </w:rPr>
        <w:t xml:space="preserve"> that gamified virtual exhibitions </w:t>
      </w:r>
      <w:r w:rsidRPr="411FE4D4" w:rsidR="7F61AB0F">
        <w:rPr>
          <w:noProof w:val="0"/>
          <w:lang w:val="en-GB"/>
        </w:rPr>
        <w:t>leveraging</w:t>
      </w:r>
      <w:r w:rsidRPr="411FE4D4" w:rsidR="7F61AB0F">
        <w:rPr>
          <w:noProof w:val="0"/>
          <w:lang w:val="en-GB"/>
        </w:rPr>
        <w:t xml:space="preserve"> advancing technologies foster interactive, personalised experiences that improve visitors’ understanding and appreciation of cultural heritage. </w:t>
      </w:r>
      <w:r w:rsidRPr="411FE4D4" w:rsidR="34FA94BC">
        <w:rPr>
          <w:noProof w:val="0"/>
          <w:lang w:val="en-GB"/>
        </w:rPr>
        <w:t>The application of theoretical frameworks within the study, including gamification theory</w:t>
      </w:r>
      <w:r w:rsidRPr="411FE4D4" w:rsidR="5CFF350E">
        <w:rPr>
          <w:noProof w:val="0"/>
          <w:lang w:val="en-GB"/>
        </w:rPr>
        <w:t xml:space="preserve"> (</w:t>
      </w:r>
      <w:r w:rsidRPr="411FE4D4" w:rsidR="5CFF350E">
        <w:rPr>
          <w:noProof w:val="0"/>
          <w:lang w:val="en-GB"/>
        </w:rPr>
        <w:t>Ceker</w:t>
      </w:r>
      <w:r w:rsidRPr="411FE4D4" w:rsidR="5CFF350E">
        <w:rPr>
          <w:noProof w:val="0"/>
          <w:lang w:val="en-GB"/>
        </w:rPr>
        <w:t xml:space="preserve"> &amp; </w:t>
      </w:r>
      <w:r w:rsidRPr="411FE4D4" w:rsidR="5CFF350E">
        <w:rPr>
          <w:noProof w:val="0"/>
          <w:lang w:val="en-GB"/>
        </w:rPr>
        <w:t>Ozdamli</w:t>
      </w:r>
      <w:r w:rsidRPr="411FE4D4" w:rsidR="5CFF350E">
        <w:rPr>
          <w:noProof w:val="0"/>
          <w:lang w:val="en-GB"/>
        </w:rPr>
        <w:t>, 20</w:t>
      </w:r>
      <w:r w:rsidRPr="411FE4D4" w:rsidR="627A3D55">
        <w:rPr>
          <w:noProof w:val="0"/>
          <w:lang w:val="en-GB"/>
        </w:rPr>
        <w:t>1</w:t>
      </w:r>
      <w:r w:rsidRPr="411FE4D4" w:rsidR="5CFF350E">
        <w:rPr>
          <w:noProof w:val="0"/>
          <w:lang w:val="en-GB"/>
        </w:rPr>
        <w:t>7)</w:t>
      </w:r>
      <w:r w:rsidRPr="411FE4D4" w:rsidR="3EF9E466">
        <w:rPr>
          <w:noProof w:val="0"/>
          <w:lang w:val="en-GB"/>
        </w:rPr>
        <w:t xml:space="preserve"> where organisations/attractions apply design elements into cultural contexts to foster active participation</w:t>
      </w:r>
      <w:r w:rsidRPr="411FE4D4" w:rsidR="34FA94BC">
        <w:rPr>
          <w:noProof w:val="0"/>
          <w:lang w:val="en-GB"/>
        </w:rPr>
        <w:t>,</w:t>
      </w:r>
      <w:r w:rsidRPr="411FE4D4" w:rsidR="6648A4F5">
        <w:rPr>
          <w:noProof w:val="0"/>
          <w:lang w:val="en-GB"/>
        </w:rPr>
        <w:t xml:space="preserve"> show</w:t>
      </w:r>
      <w:r w:rsidRPr="411FE4D4" w:rsidR="6648A4F5">
        <w:rPr>
          <w:noProof w:val="0"/>
          <w:lang w:val="en-GB"/>
        </w:rPr>
        <w:t xml:space="preserve"> the adaptation of cultural heritage in designing compelling experiences that </w:t>
      </w:r>
      <w:r w:rsidRPr="411FE4D4" w:rsidR="7C699F14">
        <w:rPr>
          <w:noProof w:val="0"/>
          <w:lang w:val="en-GB"/>
        </w:rPr>
        <w:t xml:space="preserve">are ensure authenticity in engagement. </w:t>
      </w:r>
    </w:p>
    <w:p w:rsidR="0D79909F" w:rsidP="411FE4D4" w:rsidRDefault="0D79909F" w14:paraId="41A0D04A" w14:textId="65D56565">
      <w:pPr>
        <w:pStyle w:val="Normal"/>
        <w:jc w:val="both"/>
        <w:rPr>
          <w:noProof w:val="0"/>
          <w:lang w:val="en-GB"/>
        </w:rPr>
      </w:pPr>
      <w:r w:rsidRPr="197C52F1" w:rsidR="0D79909F">
        <w:rPr>
          <w:noProof w:val="0"/>
          <w:lang w:val="en-GB"/>
        </w:rPr>
        <w:t xml:space="preserve">The strengths of this research include its rigorous </w:t>
      </w:r>
      <w:r w:rsidRPr="197C52F1" w:rsidR="0D79909F">
        <w:rPr>
          <w:noProof w:val="0"/>
          <w:lang w:val="en-GB"/>
        </w:rPr>
        <w:t>methodology</w:t>
      </w:r>
      <w:r w:rsidRPr="197C52F1" w:rsidR="0D79909F">
        <w:rPr>
          <w:noProof w:val="0"/>
          <w:lang w:val="en-GB"/>
        </w:rPr>
        <w:t>, guided by PRISMA guidelines</w:t>
      </w:r>
      <w:r w:rsidRPr="197C52F1" w:rsidR="3582BB8B">
        <w:rPr>
          <w:noProof w:val="0"/>
          <w:lang w:val="en-GB"/>
        </w:rPr>
        <w:t xml:space="preserve"> (Page et al, 2021)</w:t>
      </w:r>
      <w:r w:rsidRPr="197C52F1" w:rsidR="0D79909F">
        <w:rPr>
          <w:noProof w:val="0"/>
          <w:lang w:val="en-GB"/>
        </w:rPr>
        <w:t>, and its comprehensive synthesis of diverse case studies including “Rome Reborn” and “Assassin’s Cr</w:t>
      </w:r>
      <w:r w:rsidRPr="197C52F1" w:rsidR="7946F0B9">
        <w:rPr>
          <w:noProof w:val="0"/>
          <w:lang w:val="en-GB"/>
        </w:rPr>
        <w:t>ee</w:t>
      </w:r>
      <w:r w:rsidRPr="197C52F1" w:rsidR="0D79909F">
        <w:rPr>
          <w:noProof w:val="0"/>
          <w:lang w:val="en-GB"/>
        </w:rPr>
        <w:t>d</w:t>
      </w:r>
      <w:r w:rsidRPr="197C52F1" w:rsidR="0D79909F">
        <w:rPr>
          <w:noProof w:val="0"/>
          <w:lang w:val="en-GB"/>
        </w:rPr>
        <w:t xml:space="preserve">: </w:t>
      </w:r>
      <w:r w:rsidRPr="197C52F1" w:rsidR="6361A863">
        <w:rPr>
          <w:noProof w:val="0"/>
          <w:lang w:val="en-GB"/>
        </w:rPr>
        <w:t>Origins</w:t>
      </w:r>
      <w:r w:rsidRPr="197C52F1" w:rsidR="6361A863">
        <w:rPr>
          <w:noProof w:val="0"/>
          <w:lang w:val="en-GB"/>
        </w:rPr>
        <w:t>”,</w:t>
      </w:r>
      <w:r w:rsidRPr="197C52F1" w:rsidR="6361A863">
        <w:rPr>
          <w:noProof w:val="0"/>
          <w:lang w:val="en-GB"/>
        </w:rPr>
        <w:t xml:space="preserve"> which ex</w:t>
      </w:r>
      <w:r w:rsidRPr="197C52F1" w:rsidR="7EF10280">
        <w:rPr>
          <w:noProof w:val="0"/>
          <w:lang w:val="en-GB"/>
        </w:rPr>
        <w:t>em</w:t>
      </w:r>
      <w:r w:rsidRPr="197C52F1" w:rsidR="6361A863">
        <w:rPr>
          <w:noProof w:val="0"/>
          <w:lang w:val="en-GB"/>
        </w:rPr>
        <w:t>plify innovative applications of technology-driven gamification.</w:t>
      </w:r>
      <w:r w:rsidRPr="197C52F1" w:rsidR="39990EE4">
        <w:rPr>
          <w:noProof w:val="0"/>
          <w:lang w:val="en-GB"/>
        </w:rPr>
        <w:t xml:space="preserve"> This study highlights how technological integration can serve as a powerful tool for preservation, </w:t>
      </w:r>
      <w:r w:rsidRPr="197C52F1" w:rsidR="6EEDD9BC">
        <w:rPr>
          <w:noProof w:val="0"/>
          <w:lang w:val="en-GB"/>
        </w:rPr>
        <w:t>education,</w:t>
      </w:r>
      <w:r w:rsidRPr="197C52F1" w:rsidR="39990EE4">
        <w:rPr>
          <w:noProof w:val="0"/>
          <w:lang w:val="en-GB"/>
        </w:rPr>
        <w:t xml:space="preserve"> and audience expansion, making heritage more </w:t>
      </w:r>
      <w:r w:rsidRPr="197C52F1" w:rsidR="12F89E85">
        <w:rPr>
          <w:noProof w:val="0"/>
          <w:lang w:val="en-GB"/>
        </w:rPr>
        <w:t>accessible</w:t>
      </w:r>
      <w:r w:rsidRPr="197C52F1" w:rsidR="39990EE4">
        <w:rPr>
          <w:noProof w:val="0"/>
          <w:lang w:val="en-GB"/>
        </w:rPr>
        <w:t xml:space="preserve"> and engaging.</w:t>
      </w:r>
      <w:r w:rsidRPr="197C52F1" w:rsidR="212A5CC8">
        <w:rPr>
          <w:noProof w:val="0"/>
          <w:lang w:val="en-GB"/>
        </w:rPr>
        <w:t xml:space="preserve"> This is supported within the study in its citation of Deterding et al (2011) that gamification is an emerging interdis</w:t>
      </w:r>
      <w:r w:rsidRPr="197C52F1" w:rsidR="13B88787">
        <w:rPr>
          <w:noProof w:val="0"/>
          <w:lang w:val="en-GB"/>
        </w:rPr>
        <w:t>cip</w:t>
      </w:r>
      <w:r w:rsidRPr="197C52F1" w:rsidR="212A5CC8">
        <w:rPr>
          <w:noProof w:val="0"/>
          <w:lang w:val="en-GB"/>
        </w:rPr>
        <w:t xml:space="preserve">linary </w:t>
      </w:r>
      <w:r w:rsidRPr="197C52F1" w:rsidR="212A5CC8">
        <w:rPr>
          <w:noProof w:val="0"/>
          <w:lang w:val="en-GB"/>
        </w:rPr>
        <w:t>methodology</w:t>
      </w:r>
      <w:r w:rsidRPr="197C52F1" w:rsidR="212A5CC8">
        <w:rPr>
          <w:noProof w:val="0"/>
          <w:lang w:val="en-GB"/>
        </w:rPr>
        <w:t xml:space="preserve"> intende</w:t>
      </w:r>
      <w:r w:rsidRPr="197C52F1" w:rsidR="480B9145">
        <w:rPr>
          <w:noProof w:val="0"/>
          <w:lang w:val="en-GB"/>
        </w:rPr>
        <w:t>d to augment learning motivation and stimulate enthusiasm.</w:t>
      </w:r>
      <w:r w:rsidRPr="197C52F1" w:rsidR="61E528C1">
        <w:rPr>
          <w:noProof w:val="0"/>
          <w:lang w:val="en-GB"/>
        </w:rPr>
        <w:t xml:space="preserve"> The utilisation of diverse viewpoints in its citations highlights the robustness of the study and its research. </w:t>
      </w:r>
    </w:p>
    <w:p w:rsidR="23F15737" w:rsidP="411FE4D4" w:rsidRDefault="23F15737" w14:paraId="788FD6FE" w14:textId="3265FF07">
      <w:pPr>
        <w:pStyle w:val="Normal"/>
        <w:bidi w:val="0"/>
        <w:jc w:val="both"/>
        <w:rPr>
          <w:noProof w:val="0"/>
          <w:lang w:val="en-GB"/>
        </w:rPr>
      </w:pPr>
      <w:r w:rsidRPr="411FE4D4" w:rsidR="23F15737">
        <w:rPr>
          <w:noProof w:val="0"/>
          <w:lang w:val="en-GB"/>
        </w:rPr>
        <w:t xml:space="preserve">However, the literature also reveals notable limitations: </w:t>
      </w:r>
      <w:r w:rsidRPr="411FE4D4" w:rsidR="092F2A10">
        <w:rPr>
          <w:noProof w:val="0"/>
          <w:lang w:val="en-GB"/>
        </w:rPr>
        <w:t xml:space="preserve">primarily, the reliance on research sourced </w:t>
      </w:r>
      <w:r w:rsidRPr="411FE4D4" w:rsidR="5D4B3E1D">
        <w:rPr>
          <w:noProof w:val="0"/>
          <w:lang w:val="en-GB"/>
        </w:rPr>
        <w:t>exclusively</w:t>
      </w:r>
      <w:r w:rsidRPr="411FE4D4" w:rsidR="092F2A10">
        <w:rPr>
          <w:noProof w:val="0"/>
          <w:lang w:val="en-GB"/>
        </w:rPr>
        <w:t xml:space="preserve"> from ACM and IEEE databases may restrict the variety of perspectives, potentially omitting relevant studies published in other interdis</w:t>
      </w:r>
      <w:r w:rsidRPr="411FE4D4" w:rsidR="0E8696E3">
        <w:rPr>
          <w:noProof w:val="0"/>
          <w:lang w:val="en-GB"/>
        </w:rPr>
        <w:t>ci</w:t>
      </w:r>
      <w:r w:rsidRPr="411FE4D4" w:rsidR="092F2A10">
        <w:rPr>
          <w:noProof w:val="0"/>
          <w:lang w:val="en-GB"/>
        </w:rPr>
        <w:t>plinary</w:t>
      </w:r>
      <w:r w:rsidRPr="411FE4D4" w:rsidR="092F2A10">
        <w:rPr>
          <w:noProof w:val="0"/>
          <w:lang w:val="en-GB"/>
        </w:rPr>
        <w:t xml:space="preserve"> </w:t>
      </w:r>
      <w:r w:rsidRPr="411FE4D4" w:rsidR="398BD87A">
        <w:rPr>
          <w:noProof w:val="0"/>
          <w:lang w:val="en-GB"/>
        </w:rPr>
        <w:t>journals</w:t>
      </w:r>
      <w:r w:rsidRPr="411FE4D4" w:rsidR="092F2A10">
        <w:rPr>
          <w:noProof w:val="0"/>
          <w:lang w:val="en-GB"/>
        </w:rPr>
        <w:t xml:space="preserve">, industry reports, or </w:t>
      </w:r>
      <w:r w:rsidRPr="411FE4D4" w:rsidR="0F975FFD">
        <w:rPr>
          <w:noProof w:val="0"/>
          <w:lang w:val="en-GB"/>
        </w:rPr>
        <w:t xml:space="preserve">case studies. </w:t>
      </w:r>
      <w:r w:rsidRPr="411FE4D4" w:rsidR="450353E8">
        <w:rPr>
          <w:noProof w:val="0"/>
          <w:lang w:val="en-GB"/>
        </w:rPr>
        <w:t xml:space="preserve">This restriction could lead to an incomplete understanding of emerging practices and strategies outside the chosen academic databases. Additionally, most research is concentrated in technologically advanced contexts, with a </w:t>
      </w:r>
      <w:r w:rsidRPr="411FE4D4" w:rsidR="53321B39">
        <w:rPr>
          <w:noProof w:val="0"/>
          <w:lang w:val="en-GB"/>
        </w:rPr>
        <w:t>scarcity of studies addressing the challenges faced by museums and heritage sites in regions with resources constraints or technological barriers.</w:t>
      </w:r>
      <w:r w:rsidRPr="411FE4D4" w:rsidR="0082818D">
        <w:rPr>
          <w:noProof w:val="0"/>
          <w:lang w:val="en-GB"/>
        </w:rPr>
        <w:t xml:space="preserve"> </w:t>
      </w:r>
      <w:r w:rsidRPr="411FE4D4" w:rsidR="58E2BB5B">
        <w:rPr>
          <w:noProof w:val="0"/>
          <w:lang w:val="en-GB"/>
        </w:rPr>
        <w:t>Furthermore,</w:t>
      </w:r>
      <w:r w:rsidRPr="411FE4D4" w:rsidR="0082818D">
        <w:rPr>
          <w:noProof w:val="0"/>
          <w:lang w:val="en-GB"/>
        </w:rPr>
        <w:t xml:space="preserve"> several notable research gaps </w:t>
      </w:r>
      <w:r w:rsidRPr="411FE4D4" w:rsidR="0082818D">
        <w:rPr>
          <w:noProof w:val="0"/>
          <w:lang w:val="en-GB"/>
        </w:rPr>
        <w:t>emerge</w:t>
      </w:r>
      <w:r w:rsidRPr="411FE4D4" w:rsidR="0082818D">
        <w:rPr>
          <w:noProof w:val="0"/>
          <w:lang w:val="en-GB"/>
        </w:rPr>
        <w:t xml:space="preserve"> from the review literature. The lack of longitudinal studies examining the long-term implications of gamified virtual exhibitions on user engagement, learning outcomes and cultural unde</w:t>
      </w:r>
      <w:r w:rsidRPr="411FE4D4" w:rsidR="1039294E">
        <w:rPr>
          <w:noProof w:val="0"/>
          <w:lang w:val="en-GB"/>
        </w:rPr>
        <w:t xml:space="preserve">rstanding, leaving questions about sustained influence and </w:t>
      </w:r>
      <w:r w:rsidRPr="411FE4D4" w:rsidR="0E01A798">
        <w:rPr>
          <w:noProof w:val="0"/>
          <w:lang w:val="en-GB"/>
        </w:rPr>
        <w:t>behavioural</w:t>
      </w:r>
      <w:r w:rsidRPr="411FE4D4" w:rsidR="1039294E">
        <w:rPr>
          <w:noProof w:val="0"/>
          <w:lang w:val="en-GB"/>
        </w:rPr>
        <w:t xml:space="preserve"> change unanswered</w:t>
      </w:r>
      <w:r w:rsidRPr="411FE4D4" w:rsidR="6DDC7E67">
        <w:rPr>
          <w:noProof w:val="0"/>
          <w:lang w:val="en-GB"/>
        </w:rPr>
        <w:t xml:space="preserve">. Subsequently, gaps </w:t>
      </w:r>
      <w:r w:rsidRPr="411FE4D4" w:rsidR="6DDC7E67">
        <w:rPr>
          <w:noProof w:val="0"/>
          <w:lang w:val="en-GB"/>
        </w:rPr>
        <w:t>remain</w:t>
      </w:r>
      <w:r w:rsidRPr="411FE4D4" w:rsidR="6DDC7E67">
        <w:rPr>
          <w:noProof w:val="0"/>
          <w:lang w:val="en-GB"/>
        </w:rPr>
        <w:t xml:space="preserve"> concerning the design, </w:t>
      </w:r>
      <w:r w:rsidRPr="411FE4D4" w:rsidR="61352EA5">
        <w:rPr>
          <w:noProof w:val="0"/>
          <w:lang w:val="en-GB"/>
        </w:rPr>
        <w:t>adaptation</w:t>
      </w:r>
      <w:r w:rsidRPr="411FE4D4" w:rsidR="6DDC7E67">
        <w:rPr>
          <w:noProof w:val="0"/>
          <w:lang w:val="en-GB"/>
        </w:rPr>
        <w:t xml:space="preserve"> and acceptance of these technologies and gamified </w:t>
      </w:r>
      <w:r w:rsidRPr="411FE4D4" w:rsidR="35D70B58">
        <w:rPr>
          <w:noProof w:val="0"/>
          <w:lang w:val="en-GB"/>
        </w:rPr>
        <w:t xml:space="preserve">applications </w:t>
      </w:r>
      <w:r w:rsidRPr="411FE4D4" w:rsidR="466E1F50">
        <w:rPr>
          <w:noProof w:val="0"/>
          <w:lang w:val="en-GB"/>
        </w:rPr>
        <w:t xml:space="preserve">across diverse cultural contexts and tourist segments, requiring examination into cultural sensitivity and inclusivity. </w:t>
      </w:r>
    </w:p>
    <w:p w:rsidR="42DE1D01" w:rsidP="411FE4D4" w:rsidRDefault="42DE1D01" w14:paraId="5DBE526F" w14:textId="12501D55">
      <w:pPr>
        <w:pStyle w:val="Normal"/>
        <w:jc w:val="both"/>
        <w:rPr>
          <w:rFonts w:ascii="Aptos" w:hAnsi="Aptos" w:eastAsia="Aptos" w:cs="Aptos"/>
          <w:noProof w:val="0"/>
          <w:color w:val="auto"/>
          <w:sz w:val="24"/>
          <w:szCs w:val="24"/>
          <w:lang w:val="en-GB"/>
        </w:rPr>
      </w:pPr>
      <w:r w:rsidRPr="197C52F1" w:rsidR="3DA04CA4">
        <w:rPr>
          <w:noProof w:val="0"/>
          <w:lang w:val="en-GB"/>
        </w:rPr>
        <w:t>The research also concerns debates about the balance between entertainment and educational integrity in museums and heritage sites, noting risks with authenticity and visitor engagement</w:t>
      </w:r>
      <w:r w:rsidRPr="197C52F1" w:rsidR="6326D98C">
        <w:rPr>
          <w:noProof w:val="0"/>
          <w:lang w:val="en-GB"/>
        </w:rPr>
        <w:t xml:space="preserve">. </w:t>
      </w:r>
      <w:r w:rsidRPr="197C52F1" w:rsidR="3DA04CA4">
        <w:rPr>
          <w:noProof w:val="0"/>
          <w:lang w:val="en-GB"/>
        </w:rPr>
        <w:t>Overall, while the litera</w:t>
      </w:r>
      <w:r w:rsidRPr="197C52F1" w:rsidR="6EDA8262">
        <w:rPr>
          <w:noProof w:val="0"/>
          <w:lang w:val="en-GB"/>
        </w:rPr>
        <w:t xml:space="preserve">ture </w:t>
      </w:r>
      <w:r w:rsidRPr="197C52F1" w:rsidR="7D8A088F">
        <w:rPr>
          <w:noProof w:val="0"/>
          <w:lang w:val="en-GB"/>
        </w:rPr>
        <w:t>suggests</w:t>
      </w:r>
      <w:r w:rsidRPr="197C52F1" w:rsidR="6EDA8262">
        <w:rPr>
          <w:noProof w:val="0"/>
          <w:lang w:val="en-GB"/>
        </w:rPr>
        <w:t xml:space="preserve"> that integrating advancing technologies offers substantial benefits for the museum and heritage industry, such as increased accessibility, immersive </w:t>
      </w:r>
      <w:r w:rsidRPr="197C52F1" w:rsidR="4BAEFC1D">
        <w:rPr>
          <w:noProof w:val="0"/>
          <w:lang w:val="en-GB"/>
        </w:rPr>
        <w:t>storytelling</w:t>
      </w:r>
      <w:r w:rsidRPr="197C52F1" w:rsidR="6EDA8262">
        <w:rPr>
          <w:noProof w:val="0"/>
          <w:lang w:val="en-GB"/>
        </w:rPr>
        <w:t xml:space="preserve">, and visitor participation, it also </w:t>
      </w:r>
      <w:r w:rsidRPr="197C52F1" w:rsidR="2445195C">
        <w:rPr>
          <w:noProof w:val="0"/>
          <w:lang w:val="en-GB"/>
        </w:rPr>
        <w:t>underscores</w:t>
      </w:r>
      <w:r w:rsidRPr="197C52F1" w:rsidR="6EDA8262">
        <w:rPr>
          <w:noProof w:val="0"/>
          <w:lang w:val="en-GB"/>
        </w:rPr>
        <w:t xml:space="preserve"> the need for further research into practical implementation challenges, cultural </w:t>
      </w:r>
      <w:r w:rsidRPr="197C52F1" w:rsidR="69B17547">
        <w:rPr>
          <w:noProof w:val="0"/>
          <w:lang w:val="en-GB"/>
        </w:rPr>
        <w:t>appropriateness</w:t>
      </w:r>
      <w:r w:rsidRPr="197C52F1" w:rsidR="6EDA8262">
        <w:rPr>
          <w:noProof w:val="0"/>
          <w:lang w:val="en-GB"/>
        </w:rPr>
        <w:t>, a</w:t>
      </w:r>
      <w:r w:rsidRPr="197C52F1" w:rsidR="7E6CAAB0">
        <w:rPr>
          <w:noProof w:val="0"/>
          <w:lang w:val="en-GB"/>
        </w:rPr>
        <w:t xml:space="preserve">nd long-term impacts to fully </w:t>
      </w:r>
      <w:r w:rsidRPr="197C52F1" w:rsidR="7E6CAAB0">
        <w:rPr>
          <w:noProof w:val="0"/>
          <w:lang w:val="en-GB"/>
        </w:rPr>
        <w:t>validate</w:t>
      </w:r>
      <w:r w:rsidRPr="197C52F1" w:rsidR="7E6CAAB0">
        <w:rPr>
          <w:noProof w:val="0"/>
          <w:lang w:val="en-GB"/>
        </w:rPr>
        <w:t xml:space="preserve"> their benefits.</w:t>
      </w:r>
    </w:p>
    <w:p w:rsidR="77AD223C" w:rsidP="411FE4D4" w:rsidRDefault="77AD223C" w14:paraId="7AA8D32A" w14:textId="17E9C17E">
      <w:pPr>
        <w:pStyle w:val="Normal"/>
        <w:jc w:val="both"/>
        <w:rPr>
          <w:rFonts w:ascii="Aptos" w:hAnsi="Aptos"/>
          <w:b w:val="1"/>
          <w:bCs w:val="1"/>
          <w:i w:val="0"/>
          <w:iCs w:val="0"/>
          <w:caps w:val="0"/>
          <w:smallCaps w:val="0"/>
          <w:noProof w:val="0"/>
          <w:sz w:val="28"/>
          <w:szCs w:val="28"/>
          <w:lang w:val="en-GB"/>
        </w:rPr>
      </w:pPr>
      <w:r w:rsidRPr="411FE4D4" w:rsidR="77AD223C">
        <w:rPr>
          <w:b w:val="1"/>
          <w:bCs w:val="1"/>
          <w:noProof w:val="0"/>
          <w:sz w:val="28"/>
          <w:szCs w:val="28"/>
          <w:lang w:val="en-GB"/>
        </w:rPr>
        <w:t xml:space="preserve">Exploring Emotional &amp; Cognitive Engagement </w:t>
      </w:r>
      <w:r w:rsidRPr="411FE4D4" w:rsidR="75B118C6">
        <w:rPr>
          <w:b w:val="1"/>
          <w:bCs w:val="1"/>
          <w:noProof w:val="0"/>
          <w:sz w:val="28"/>
          <w:szCs w:val="28"/>
          <w:lang w:val="en-GB"/>
        </w:rPr>
        <w:t>with</w:t>
      </w:r>
      <w:r w:rsidRPr="411FE4D4" w:rsidR="77AD223C">
        <w:rPr>
          <w:b w:val="1"/>
          <w:bCs w:val="1"/>
          <w:noProof w:val="0"/>
          <w:sz w:val="28"/>
          <w:szCs w:val="28"/>
          <w:lang w:val="en-GB"/>
        </w:rPr>
        <w:t xml:space="preserve"> Holographic Displays in Museums (Xu et al, 2025)</w:t>
      </w:r>
    </w:p>
    <w:p w:rsidR="42DE1D01" w:rsidP="411FE4D4" w:rsidRDefault="42DE1D01" w14:paraId="3F8D487C" w14:textId="6B3AC71B">
      <w:pPr>
        <w:pStyle w:val="Normal"/>
        <w:bidi w:val="0"/>
        <w:jc w:val="both"/>
        <w:rPr>
          <w:rFonts w:ascii="Aptos" w:hAnsi="Aptos" w:eastAsia="Aptos" w:cs="Aptos"/>
          <w:noProof w:val="0"/>
          <w:sz w:val="24"/>
          <w:szCs w:val="24"/>
          <w:lang w:val="en-GB"/>
        </w:rPr>
      </w:pPr>
      <w:r w:rsidRPr="411FE4D4" w:rsidR="62D56E6F">
        <w:rPr>
          <w:noProof w:val="0"/>
          <w:lang w:val="en-GB"/>
        </w:rPr>
        <w:t>The literature noted provides compelling ev</w:t>
      </w:r>
      <w:r w:rsidRPr="411FE4D4" w:rsidR="62D56E6F">
        <w:rPr>
          <w:noProof w:val="0"/>
          <w:lang w:val="en-GB"/>
        </w:rPr>
        <w:t>idence t</w:t>
      </w:r>
      <w:r w:rsidRPr="411FE4D4" w:rsidR="62D56E6F">
        <w:rPr>
          <w:noProof w:val="0"/>
          <w:lang w:val="en-GB"/>
        </w:rPr>
        <w:t>hat the integration of advancing holographic technologies can significantly enhance visitor engagement and learning experiences in museums</w:t>
      </w:r>
      <w:r w:rsidRPr="411FE4D4" w:rsidR="3704F4B9">
        <w:rPr>
          <w:noProof w:val="0"/>
          <w:lang w:val="en-GB"/>
        </w:rPr>
        <w:t xml:space="preserve"> and heritage sites</w:t>
      </w:r>
      <w:r w:rsidRPr="411FE4D4" w:rsidR="5BE0156B">
        <w:rPr>
          <w:noProof w:val="0"/>
          <w:lang w:val="en-GB"/>
        </w:rPr>
        <w:t xml:space="preserve"> (Johnston, 2010)</w:t>
      </w:r>
      <w:r w:rsidRPr="411FE4D4" w:rsidR="3704F4B9">
        <w:rPr>
          <w:noProof w:val="0"/>
          <w:lang w:val="en-GB"/>
        </w:rPr>
        <w:t xml:space="preserve">. Xu et </w:t>
      </w:r>
      <w:r w:rsidRPr="411FE4D4" w:rsidR="3704F4B9">
        <w:rPr>
          <w:noProof w:val="0"/>
          <w:lang w:val="en-GB"/>
        </w:rPr>
        <w:t>al</w:t>
      </w:r>
      <w:r w:rsidRPr="411FE4D4" w:rsidR="3F0974BB">
        <w:rPr>
          <w:noProof w:val="0"/>
          <w:lang w:val="en-GB"/>
        </w:rPr>
        <w:t>’</w:t>
      </w:r>
      <w:r w:rsidRPr="411FE4D4" w:rsidR="2A1F66F1">
        <w:rPr>
          <w:noProof w:val="0"/>
          <w:lang w:val="en-GB"/>
        </w:rPr>
        <w:t>s</w:t>
      </w:r>
      <w:r w:rsidRPr="411FE4D4" w:rsidR="3704F4B9">
        <w:rPr>
          <w:noProof w:val="0"/>
          <w:lang w:val="en-GB"/>
        </w:rPr>
        <w:t xml:space="preserve"> study </w:t>
      </w:r>
      <w:r w:rsidRPr="411FE4D4" w:rsidR="3704F4B9">
        <w:rPr>
          <w:noProof w:val="0"/>
          <w:lang w:val="en-GB"/>
        </w:rPr>
        <w:t>d</w:t>
      </w:r>
      <w:r w:rsidRPr="411FE4D4" w:rsidR="3704F4B9">
        <w:rPr>
          <w:noProof w:val="0"/>
          <w:lang w:val="en-GB"/>
        </w:rPr>
        <w:t>emonstrates</w:t>
      </w:r>
      <w:r w:rsidRPr="411FE4D4" w:rsidR="3704F4B9">
        <w:rPr>
          <w:noProof w:val="0"/>
          <w:lang w:val="en-GB"/>
        </w:rPr>
        <w:t xml:space="preserve"> </w:t>
      </w:r>
      <w:r w:rsidRPr="411FE4D4" w:rsidR="3704F4B9">
        <w:rPr>
          <w:noProof w:val="0"/>
          <w:lang w:val="en-GB"/>
        </w:rPr>
        <w:t>that holographic displ</w:t>
      </w:r>
      <w:r w:rsidRPr="411FE4D4" w:rsidR="3704F4B9">
        <w:rPr>
          <w:noProof w:val="0"/>
          <w:lang w:val="en-GB"/>
        </w:rPr>
        <w:t>ays evoke s</w:t>
      </w:r>
      <w:r w:rsidRPr="411FE4D4" w:rsidR="3704F4B9">
        <w:rPr>
          <w:noProof w:val="0"/>
          <w:lang w:val="en-GB"/>
        </w:rPr>
        <w:t xml:space="preserve">trong emotional responses such as curiosity and wonder, </w:t>
      </w:r>
      <w:r w:rsidRPr="411FE4D4" w:rsidR="29FDAB1F">
        <w:rPr>
          <w:noProof w:val="0"/>
          <w:lang w:val="en-GB"/>
        </w:rPr>
        <w:t>primarily</w:t>
      </w:r>
      <w:r w:rsidRPr="411FE4D4" w:rsidR="3704F4B9">
        <w:rPr>
          <w:noProof w:val="0"/>
          <w:lang w:val="en-GB"/>
        </w:rPr>
        <w:t xml:space="preserve"> driven by technological features like three-dimensionality and lifelike representation which </w:t>
      </w:r>
      <w:r w:rsidRPr="411FE4D4" w:rsidR="2099D2A4">
        <w:rPr>
          <w:noProof w:val="0"/>
          <w:lang w:val="en-GB"/>
        </w:rPr>
        <w:t>f</w:t>
      </w:r>
      <w:r w:rsidRPr="411FE4D4" w:rsidR="2099D2A4">
        <w:rPr>
          <w:noProof w:val="0"/>
          <w:lang w:val="en-GB"/>
        </w:rPr>
        <w:t>acilitate</w:t>
      </w:r>
      <w:r w:rsidRPr="411FE4D4" w:rsidR="2099D2A4">
        <w:rPr>
          <w:noProof w:val="0"/>
          <w:lang w:val="en-GB"/>
        </w:rPr>
        <w:t xml:space="preserve"> </w:t>
      </w:r>
      <w:r w:rsidRPr="411FE4D4" w:rsidR="2099D2A4">
        <w:rPr>
          <w:noProof w:val="0"/>
          <w:lang w:val="en-GB"/>
        </w:rPr>
        <w:t>deeper understanding and foster lasting impressions</w:t>
      </w:r>
      <w:r w:rsidRPr="411FE4D4" w:rsidR="79F1D3FA">
        <w:rPr>
          <w:noProof w:val="0"/>
          <w:lang w:val="en-GB"/>
        </w:rPr>
        <w:t>,</w:t>
      </w:r>
      <w:r w:rsidRPr="411FE4D4" w:rsidR="1F6C7854">
        <w:rPr>
          <w:noProof w:val="0"/>
          <w:lang w:val="en-GB"/>
        </w:rPr>
        <w:t xml:space="preserve"> reinforced by the works of Recupero et al (2019) in how holography</w:t>
      </w:r>
      <w:r w:rsidRPr="411FE4D4" w:rsidR="79F1D3FA">
        <w:rPr>
          <w:noProof w:val="0"/>
          <w:lang w:val="en-GB"/>
        </w:rPr>
        <w:t xml:space="preserve"> anchor</w:t>
      </w:r>
      <w:r w:rsidRPr="411FE4D4" w:rsidR="1718FECC">
        <w:rPr>
          <w:noProof w:val="0"/>
          <w:lang w:val="en-GB"/>
        </w:rPr>
        <w:t xml:space="preserve">s </w:t>
      </w:r>
      <w:r w:rsidRPr="411FE4D4" w:rsidR="79F1D3FA">
        <w:rPr>
          <w:noProof w:val="0"/>
          <w:lang w:val="en-GB"/>
        </w:rPr>
        <w:t>memories more vividly and improv</w:t>
      </w:r>
      <w:r w:rsidRPr="411FE4D4" w:rsidR="7E1A2F48">
        <w:rPr>
          <w:noProof w:val="0"/>
          <w:lang w:val="en-GB"/>
        </w:rPr>
        <w:t>e</w:t>
      </w:r>
      <w:r w:rsidRPr="411FE4D4" w:rsidR="79F1D3FA">
        <w:rPr>
          <w:noProof w:val="0"/>
          <w:lang w:val="en-GB"/>
        </w:rPr>
        <w:t xml:space="preserve"> information retention</w:t>
      </w:r>
      <w:r w:rsidRPr="411FE4D4" w:rsidR="2099D2A4">
        <w:rPr>
          <w:noProof w:val="0"/>
          <w:lang w:val="en-GB"/>
        </w:rPr>
        <w:t>.</w:t>
      </w:r>
    </w:p>
    <w:p w:rsidR="42DE1D01" w:rsidP="411FE4D4" w:rsidRDefault="42DE1D01" w14:paraId="3BB13CBB" w14:textId="0BDB2374">
      <w:pPr>
        <w:pStyle w:val="Normal"/>
        <w:jc w:val="both"/>
        <w:rPr>
          <w:rFonts w:ascii="Aptos" w:hAnsi="Aptos" w:eastAsia="Aptos" w:cs="Aptos"/>
          <w:noProof w:val="0"/>
          <w:sz w:val="24"/>
          <w:szCs w:val="24"/>
          <w:lang w:val="en-GB"/>
        </w:rPr>
      </w:pPr>
      <w:r w:rsidRPr="411FE4D4" w:rsidR="43960374">
        <w:rPr>
          <w:noProof w:val="0"/>
          <w:lang w:val="en-GB"/>
        </w:rPr>
        <w:t xml:space="preserve">The literature </w:t>
      </w:r>
      <w:r w:rsidRPr="411FE4D4" w:rsidR="0A370C48">
        <w:rPr>
          <w:noProof w:val="0"/>
          <w:lang w:val="en-GB"/>
        </w:rPr>
        <w:t>presents</w:t>
      </w:r>
      <w:r w:rsidRPr="411FE4D4" w:rsidR="43960374">
        <w:rPr>
          <w:noProof w:val="0"/>
          <w:lang w:val="en-GB"/>
        </w:rPr>
        <w:t xml:space="preserve"> several strengths. Primarily, it offers a comprehensive examination of how holography can elevate visitor experiences through emotional responses. The study’s integration of qualitative interviews with industry and museum </w:t>
      </w:r>
      <w:r w:rsidRPr="411FE4D4" w:rsidR="3077C6C1">
        <w:rPr>
          <w:noProof w:val="0"/>
          <w:lang w:val="en-GB"/>
        </w:rPr>
        <w:t xml:space="preserve">progressions provides rich, nuanced insights into the emotional states elicited by holographic technologies. </w:t>
      </w:r>
      <w:r w:rsidRPr="411FE4D4" w:rsidR="3989AEDA">
        <w:rPr>
          <w:noProof w:val="0"/>
          <w:lang w:val="en-GB"/>
        </w:rPr>
        <w:t xml:space="preserve">Furthermore, the innovate use of textual analysis methods like TF-IDF </w:t>
      </w:r>
      <w:r w:rsidRPr="411FE4D4" w:rsidR="1E95A73D">
        <w:rPr>
          <w:noProof w:val="0"/>
          <w:lang w:val="en-GB"/>
        </w:rPr>
        <w:t xml:space="preserve">(Aizawa, 2003) </w:t>
      </w:r>
      <w:r w:rsidRPr="411FE4D4" w:rsidR="3989AEDA">
        <w:rPr>
          <w:noProof w:val="0"/>
          <w:lang w:val="en-GB"/>
        </w:rPr>
        <w:t xml:space="preserve">to quantify emotional descriptors </w:t>
      </w:r>
      <w:r w:rsidRPr="411FE4D4" w:rsidR="20ABE238">
        <w:rPr>
          <w:noProof w:val="0"/>
          <w:lang w:val="en-GB"/>
        </w:rPr>
        <w:t>enhances</w:t>
      </w:r>
      <w:r w:rsidRPr="411FE4D4" w:rsidR="3989AEDA">
        <w:rPr>
          <w:noProof w:val="0"/>
          <w:lang w:val="en-GB"/>
        </w:rPr>
        <w:t xml:space="preserve"> the methodological rigor, </w:t>
      </w:r>
      <w:r w:rsidRPr="411FE4D4" w:rsidR="6C3C5A6A">
        <w:rPr>
          <w:noProof w:val="0"/>
          <w:lang w:val="en-GB"/>
        </w:rPr>
        <w:t>bridging</w:t>
      </w:r>
      <w:r w:rsidRPr="411FE4D4" w:rsidR="3989AEDA">
        <w:rPr>
          <w:noProof w:val="0"/>
          <w:lang w:val="en-GB"/>
        </w:rPr>
        <w:t xml:space="preserve"> qualitative depth with systematic analysis</w:t>
      </w:r>
      <w:r w:rsidRPr="411FE4D4" w:rsidR="264D9672">
        <w:rPr>
          <w:noProof w:val="0"/>
          <w:lang w:val="en-GB"/>
        </w:rPr>
        <w:t xml:space="preserve">, in addition to the detailed discussion of technological features to highlight specific attributes contributing to emotional depth. These aspects of the research </w:t>
      </w:r>
      <w:r w:rsidRPr="411FE4D4" w:rsidR="264D9672">
        <w:rPr>
          <w:noProof w:val="0"/>
          <w:lang w:val="en-GB"/>
        </w:rPr>
        <w:t xml:space="preserve">underscore </w:t>
      </w:r>
      <w:r w:rsidRPr="411FE4D4" w:rsidR="706B0749">
        <w:rPr>
          <w:noProof w:val="0"/>
          <w:lang w:val="en-GB"/>
        </w:rPr>
        <w:t>holography’s potential to transform traditional museum narratives into immersive experiences to deepen understanding and engagement</w:t>
      </w:r>
      <w:r w:rsidRPr="411FE4D4" w:rsidR="61C101F9">
        <w:rPr>
          <w:noProof w:val="0"/>
          <w:lang w:val="en-GB"/>
        </w:rPr>
        <w:t xml:space="preserve"> (</w:t>
      </w:r>
      <w:r w:rsidRPr="411FE4D4" w:rsidR="61C101F9">
        <w:rPr>
          <w:noProof w:val="0"/>
          <w:lang w:val="en-GB"/>
        </w:rPr>
        <w:t>Roppola</w:t>
      </w:r>
      <w:r w:rsidRPr="411FE4D4" w:rsidR="61C101F9">
        <w:rPr>
          <w:noProof w:val="0"/>
          <w:lang w:val="en-GB"/>
        </w:rPr>
        <w:t>, 2014)</w:t>
      </w:r>
      <w:r w:rsidRPr="411FE4D4" w:rsidR="706B0749">
        <w:rPr>
          <w:noProof w:val="0"/>
          <w:lang w:val="en-GB"/>
        </w:rPr>
        <w:t>.</w:t>
      </w:r>
    </w:p>
    <w:p w:rsidR="42DE1D01" w:rsidP="411FE4D4" w:rsidRDefault="42DE1D01" w14:paraId="068EA8E2" w14:textId="1BD16E18">
      <w:pPr>
        <w:pStyle w:val="Normal"/>
        <w:jc w:val="both"/>
        <w:rPr>
          <w:rFonts w:ascii="Aptos" w:hAnsi="Aptos" w:eastAsia="Aptos" w:cs="Aptos"/>
          <w:noProof w:val="0"/>
          <w:sz w:val="24"/>
          <w:szCs w:val="24"/>
          <w:lang w:val="en-GB"/>
        </w:rPr>
      </w:pPr>
      <w:r w:rsidRPr="411FE4D4" w:rsidR="0B8B1A99">
        <w:rPr>
          <w:noProof w:val="0"/>
          <w:lang w:val="en-GB"/>
        </w:rPr>
        <w:t>Despite</w:t>
      </w:r>
      <w:r w:rsidRPr="411FE4D4" w:rsidR="34FD263F">
        <w:rPr>
          <w:noProof w:val="0"/>
          <w:lang w:val="en-GB"/>
        </w:rPr>
        <w:t xml:space="preserve"> its contributions, the literature reveals limitations and gaps in research that </w:t>
      </w:r>
      <w:r w:rsidRPr="411FE4D4" w:rsidR="34FD263F">
        <w:rPr>
          <w:noProof w:val="0"/>
          <w:lang w:val="en-GB"/>
        </w:rPr>
        <w:t>warrant</w:t>
      </w:r>
      <w:r w:rsidRPr="411FE4D4" w:rsidR="34FD263F">
        <w:rPr>
          <w:noProof w:val="0"/>
          <w:lang w:val="en-GB"/>
        </w:rPr>
        <w:t xml:space="preserve"> further investigation. A primary concern is the participant pool, which is a small ex</w:t>
      </w:r>
      <w:r w:rsidRPr="411FE4D4" w:rsidR="17C10F15">
        <w:rPr>
          <w:noProof w:val="0"/>
          <w:lang w:val="en-GB"/>
        </w:rPr>
        <w:t xml:space="preserve">pert-focused sample rather than a more diverse representative sample of typical museum visitors. This focus may restrict the generalisability of findings to </w:t>
      </w:r>
      <w:r w:rsidRPr="411FE4D4" w:rsidR="462B5D49">
        <w:rPr>
          <w:noProof w:val="0"/>
          <w:lang w:val="en-GB"/>
        </w:rPr>
        <w:t>broader</w:t>
      </w:r>
      <w:r w:rsidRPr="411FE4D4" w:rsidR="17C10F15">
        <w:rPr>
          <w:noProof w:val="0"/>
          <w:lang w:val="en-GB"/>
        </w:rPr>
        <w:t xml:space="preserve"> contexts. </w:t>
      </w:r>
      <w:r w:rsidRPr="411FE4D4" w:rsidR="32AAD301">
        <w:rPr>
          <w:noProof w:val="0"/>
          <w:lang w:val="en-GB"/>
        </w:rPr>
        <w:t>Additionally, the reliance on self-reported emotional responses, without incorporating physiological or behavioural measures, constrains the objectivity of the findings and leaves open questions about the actual intensity of emotional engagement.</w:t>
      </w:r>
      <w:r w:rsidRPr="411FE4D4" w:rsidR="77D5B25C">
        <w:rPr>
          <w:noProof w:val="0"/>
          <w:lang w:val="en-GB"/>
        </w:rPr>
        <w:t xml:space="preserve"> There is also the gap in research </w:t>
      </w:r>
      <w:r w:rsidRPr="411FE4D4" w:rsidR="77D5B25C">
        <w:rPr>
          <w:noProof w:val="0"/>
          <w:lang w:val="en-GB"/>
        </w:rPr>
        <w:t>regarding</w:t>
      </w:r>
      <w:r w:rsidRPr="411FE4D4" w:rsidR="77D5B25C">
        <w:rPr>
          <w:noProof w:val="0"/>
          <w:lang w:val="en-GB"/>
        </w:rPr>
        <w:t xml:space="preserve"> that most research noted within the study emphasises short-term reactions, with limited exploration of long-term effects on visitor </w:t>
      </w:r>
      <w:r w:rsidRPr="411FE4D4" w:rsidR="148BCC14">
        <w:rPr>
          <w:noProof w:val="0"/>
          <w:lang w:val="en-GB"/>
        </w:rPr>
        <w:t>behaviour</w:t>
      </w:r>
      <w:r w:rsidRPr="411FE4D4" w:rsidR="77D5B25C">
        <w:rPr>
          <w:noProof w:val="0"/>
          <w:lang w:val="en-GB"/>
        </w:rPr>
        <w:t xml:space="preserve">, memory retention, or repeated engagement. These gaps in combination with </w:t>
      </w:r>
      <w:r w:rsidRPr="411FE4D4" w:rsidR="350C6C77">
        <w:rPr>
          <w:noProof w:val="0"/>
          <w:lang w:val="en-GB"/>
        </w:rPr>
        <w:t xml:space="preserve">the lack of analysis on the differential effects of holographic technology across diverse visitor segments highlights the gap in understanding of holography’s true potential and sustainability. </w:t>
      </w:r>
    </w:p>
    <w:p w:rsidR="42DE1D01" w:rsidP="411FE4D4" w:rsidRDefault="42DE1D01" w14:paraId="3524A43C" w14:textId="162FADC4">
      <w:pPr>
        <w:pStyle w:val="Normal"/>
        <w:jc w:val="both"/>
        <w:rPr>
          <w:rFonts w:ascii="Aptos" w:hAnsi="Aptos" w:eastAsia="Aptos" w:cs="Aptos"/>
          <w:noProof w:val="0"/>
          <w:sz w:val="24"/>
          <w:szCs w:val="24"/>
          <w:lang w:val="en-GB"/>
        </w:rPr>
      </w:pPr>
      <w:r w:rsidRPr="411FE4D4" w:rsidR="6A26647E">
        <w:rPr>
          <w:noProof w:val="0"/>
          <w:lang w:val="en-GB"/>
        </w:rPr>
        <w:t xml:space="preserve">Debates centre around the comparative efficacy of holography </w:t>
      </w:r>
      <w:r w:rsidRPr="411FE4D4" w:rsidR="6A26647E">
        <w:rPr>
          <w:noProof w:val="0"/>
          <w:lang w:val="en-GB"/>
        </w:rPr>
        <w:t>relative</w:t>
      </w:r>
      <w:r w:rsidRPr="411FE4D4" w:rsidR="6A26647E">
        <w:rPr>
          <w:noProof w:val="0"/>
          <w:lang w:val="en-GB"/>
        </w:rPr>
        <w:t xml:space="preserve"> to other immersive and digital </w:t>
      </w:r>
      <w:r w:rsidRPr="411FE4D4" w:rsidR="5987E281">
        <w:rPr>
          <w:noProof w:val="0"/>
          <w:lang w:val="en-GB"/>
        </w:rPr>
        <w:t>technologies</w:t>
      </w:r>
      <w:r w:rsidRPr="411FE4D4" w:rsidR="6A26647E">
        <w:rPr>
          <w:noProof w:val="0"/>
          <w:lang w:val="en-GB"/>
        </w:rPr>
        <w:t>, such as AR and VR</w:t>
      </w:r>
      <w:r w:rsidRPr="411FE4D4" w:rsidR="7DDE71D8">
        <w:rPr>
          <w:noProof w:val="0"/>
          <w:lang w:val="en-GB"/>
        </w:rPr>
        <w:t>. P</w:t>
      </w:r>
      <w:r w:rsidRPr="411FE4D4" w:rsidR="6A26647E">
        <w:rPr>
          <w:noProof w:val="0"/>
          <w:lang w:val="en-GB"/>
        </w:rPr>
        <w:t xml:space="preserve">roponents </w:t>
      </w:r>
      <w:r w:rsidRPr="411FE4D4" w:rsidR="6A26647E">
        <w:rPr>
          <w:noProof w:val="0"/>
          <w:lang w:val="en-GB"/>
        </w:rPr>
        <w:t xml:space="preserve">argue that holography offers </w:t>
      </w:r>
      <w:r w:rsidRPr="411FE4D4" w:rsidR="5F3F73F1">
        <w:rPr>
          <w:noProof w:val="0"/>
          <w:lang w:val="en-GB"/>
        </w:rPr>
        <w:t>unparallel</w:t>
      </w:r>
      <w:r w:rsidRPr="411FE4D4" w:rsidR="610FC7EF">
        <w:rPr>
          <w:noProof w:val="0"/>
          <w:lang w:val="en-GB"/>
        </w:rPr>
        <w:t>ed</w:t>
      </w:r>
      <w:r w:rsidRPr="411FE4D4" w:rsidR="6A26647E">
        <w:rPr>
          <w:noProof w:val="0"/>
          <w:lang w:val="en-GB"/>
        </w:rPr>
        <w:t xml:space="preserve"> realism and spatial presence</w:t>
      </w:r>
      <w:r w:rsidRPr="411FE4D4" w:rsidR="62A9F04A">
        <w:rPr>
          <w:noProof w:val="0"/>
          <w:lang w:val="en-GB"/>
        </w:rPr>
        <w:t>, conversely, critics highlight its costs and complexity, questioning whether its benefits justify widespread adoption. In addition, there is the balance between technologica</w:t>
      </w:r>
      <w:r w:rsidRPr="411FE4D4" w:rsidR="38D41A4C">
        <w:rPr>
          <w:noProof w:val="0"/>
          <w:lang w:val="en-GB"/>
        </w:rPr>
        <w:t>l spectacle and educational value, with the emphasis on immersive technologies potentially overshadowing content and learning outcomes. Overall, the literature suggests the beneficial aspects of hologra</w:t>
      </w:r>
      <w:r w:rsidRPr="411FE4D4" w:rsidR="5D158101">
        <w:rPr>
          <w:noProof w:val="0"/>
          <w:lang w:val="en-GB"/>
        </w:rPr>
        <w:t xml:space="preserve">phic integration in museums and heritage sites for fostering emotional engagement and enhancing narrative. Despite this, further research is necessary to evaluate the broader applicability, long-term education impacts, and </w:t>
      </w:r>
      <w:r w:rsidRPr="411FE4D4" w:rsidR="5D158101">
        <w:rPr>
          <w:noProof w:val="0"/>
          <w:lang w:val="en-GB"/>
        </w:rPr>
        <w:t>optimal</w:t>
      </w:r>
      <w:r w:rsidRPr="411FE4D4" w:rsidR="5D158101">
        <w:rPr>
          <w:noProof w:val="0"/>
          <w:lang w:val="en-GB"/>
        </w:rPr>
        <w:t xml:space="preserve"> design approaches across diverse contexts.</w:t>
      </w:r>
    </w:p>
    <w:p w:rsidR="4BF26315" w:rsidP="197C52F1" w:rsidRDefault="4BF26315" w14:paraId="7A48B86A" w14:textId="318A9FC2">
      <w:pPr>
        <w:pStyle w:val="Normal"/>
        <w:jc w:val="both"/>
        <w:rPr>
          <w:b w:val="1"/>
          <w:bCs w:val="1"/>
          <w:i w:val="1"/>
          <w:iCs w:val="1"/>
          <w:noProof w:val="0"/>
          <w:sz w:val="32"/>
          <w:szCs w:val="32"/>
          <w:lang w:val="en-GB"/>
        </w:rPr>
      </w:pPr>
      <w:r w:rsidRPr="197C52F1" w:rsidR="7135A2FB">
        <w:rPr>
          <w:b w:val="1"/>
          <w:bCs w:val="1"/>
          <w:i w:val="1"/>
          <w:iCs w:val="1"/>
          <w:noProof w:val="0"/>
          <w:sz w:val="32"/>
          <w:szCs w:val="32"/>
          <w:lang w:val="en-GB"/>
        </w:rPr>
        <w:t>Conclusions</w:t>
      </w:r>
      <w:r w:rsidRPr="197C52F1" w:rsidR="434E3F6D">
        <w:rPr>
          <w:b w:val="1"/>
          <w:bCs w:val="1"/>
          <w:i w:val="1"/>
          <w:iCs w:val="1"/>
          <w:noProof w:val="0"/>
          <w:sz w:val="32"/>
          <w:szCs w:val="32"/>
          <w:lang w:val="en-GB"/>
        </w:rPr>
        <w:t xml:space="preserve"> of Review</w:t>
      </w:r>
      <w:r w:rsidRPr="197C52F1" w:rsidR="4327B7AA">
        <w:rPr>
          <w:b w:val="1"/>
          <w:bCs w:val="1"/>
          <w:i w:val="1"/>
          <w:iCs w:val="1"/>
          <w:noProof w:val="0"/>
          <w:sz w:val="32"/>
          <w:szCs w:val="32"/>
          <w:lang w:val="en-GB"/>
        </w:rPr>
        <w:t xml:space="preserve"> </w:t>
      </w:r>
    </w:p>
    <w:p w:rsidR="29F15DF0" w:rsidP="411FE4D4" w:rsidRDefault="29F15DF0" w14:paraId="23C792ED" w14:textId="50F948D8">
      <w:pPr>
        <w:pStyle w:val="Normal"/>
        <w:jc w:val="both"/>
        <w:rPr>
          <w:noProof w:val="0"/>
          <w:lang w:val="en-GB"/>
        </w:rPr>
      </w:pPr>
      <w:r w:rsidRPr="197C52F1" w:rsidR="26922F7F">
        <w:rPr>
          <w:noProof w:val="0"/>
          <w:lang w:val="en-GB"/>
        </w:rPr>
        <w:t xml:space="preserve">The </w:t>
      </w:r>
      <w:r w:rsidRPr="197C52F1" w:rsidR="303B3A0D">
        <w:rPr>
          <w:noProof w:val="0"/>
          <w:lang w:val="en-GB"/>
        </w:rPr>
        <w:t>existing</w:t>
      </w:r>
      <w:r w:rsidRPr="197C52F1" w:rsidR="26922F7F">
        <w:rPr>
          <w:noProof w:val="0"/>
          <w:lang w:val="en-GB"/>
        </w:rPr>
        <w:t xml:space="preserve"> literature consistently demonstrates that the integration of advancing digital technologies</w:t>
      </w:r>
      <w:r w:rsidRPr="197C52F1" w:rsidR="48C55688">
        <w:rPr>
          <w:noProof w:val="0"/>
          <w:lang w:val="en-GB"/>
        </w:rPr>
        <w:t xml:space="preserve">, </w:t>
      </w:r>
      <w:r w:rsidRPr="197C52F1" w:rsidR="26922F7F">
        <w:rPr>
          <w:noProof w:val="0"/>
          <w:lang w:val="en-GB"/>
        </w:rPr>
        <w:t>such as AR, VR, holography and gamification</w:t>
      </w:r>
      <w:r w:rsidRPr="197C52F1" w:rsidR="4102F2CD">
        <w:rPr>
          <w:noProof w:val="0"/>
          <w:lang w:val="en-GB"/>
        </w:rPr>
        <w:t>, has the</w:t>
      </w:r>
      <w:r w:rsidRPr="197C52F1" w:rsidR="06AEEAB3">
        <w:rPr>
          <w:noProof w:val="0"/>
          <w:lang w:val="en-GB"/>
        </w:rPr>
        <w:t xml:space="preserve"> potential to significantly enhance accessibility, visitor engagement and the preservation of cultural heritage within museums and heritage sites (Wang et al, 2024; Giannini &amp; Brown, 2022). These studies underscore the capa</w:t>
      </w:r>
      <w:r w:rsidRPr="197C52F1" w:rsidR="131D2271">
        <w:rPr>
          <w:noProof w:val="0"/>
          <w:lang w:val="en-GB"/>
        </w:rPr>
        <w:t xml:space="preserve">city of advancing technologies to transform traditional museums into more interactive, </w:t>
      </w:r>
      <w:r w:rsidRPr="197C52F1" w:rsidR="7B85A592">
        <w:rPr>
          <w:noProof w:val="0"/>
          <w:lang w:val="en-GB"/>
        </w:rPr>
        <w:t>inclusive,</w:t>
      </w:r>
      <w:r w:rsidRPr="197C52F1" w:rsidR="131D2271">
        <w:rPr>
          <w:noProof w:val="0"/>
          <w:lang w:val="en-GB"/>
        </w:rPr>
        <w:t xml:space="preserve"> and emotionally resonant experiences (Lisney et al, 2013; Xu et al, 2025).</w:t>
      </w:r>
    </w:p>
    <w:p w:rsidR="29F15DF0" w:rsidP="411FE4D4" w:rsidRDefault="29F15DF0" w14:paraId="498373B5" w14:textId="625937D0">
      <w:pPr>
        <w:pStyle w:val="Normal"/>
        <w:jc w:val="both"/>
        <w:rPr>
          <w:rFonts w:ascii="Aptos" w:hAnsi="Aptos" w:eastAsia="Aptos" w:cs="Aptos"/>
          <w:noProof w:val="0"/>
          <w:sz w:val="24"/>
          <w:szCs w:val="24"/>
          <w:lang w:val="en-GB"/>
        </w:rPr>
      </w:pPr>
      <w:r w:rsidRPr="411FE4D4" w:rsidR="2338DBDD">
        <w:rPr>
          <w:noProof w:val="0"/>
          <w:lang w:val="en-GB"/>
        </w:rPr>
        <w:t xml:space="preserve">However, despite these promising developments, the literature reveals notable limitations, including the reliance on short-term qualitative data, and an </w:t>
      </w:r>
      <w:r w:rsidRPr="411FE4D4" w:rsidR="7D5AF90A">
        <w:rPr>
          <w:noProof w:val="0"/>
          <w:lang w:val="en-GB"/>
        </w:rPr>
        <w:t>inadequate</w:t>
      </w:r>
      <w:r w:rsidRPr="411FE4D4" w:rsidR="2338DBDD">
        <w:rPr>
          <w:noProof w:val="0"/>
          <w:lang w:val="en-GB"/>
        </w:rPr>
        <w:t xml:space="preserve"> degree of </w:t>
      </w:r>
      <w:r w:rsidRPr="411FE4D4" w:rsidR="20A2322F">
        <w:rPr>
          <w:noProof w:val="0"/>
          <w:lang w:val="en-GB"/>
        </w:rPr>
        <w:t>empirical</w:t>
      </w:r>
      <w:r w:rsidRPr="411FE4D4" w:rsidR="2338DBDD">
        <w:rPr>
          <w:noProof w:val="0"/>
          <w:lang w:val="en-GB"/>
        </w:rPr>
        <w:t xml:space="preserve"> valida</w:t>
      </w:r>
      <w:r w:rsidRPr="411FE4D4" w:rsidR="07894122">
        <w:rPr>
          <w:noProof w:val="0"/>
          <w:lang w:val="en-GB"/>
        </w:rPr>
        <w:t xml:space="preserve">tion across diverse demographics and cultural contexts (Solima, 2020; Wang et al, 2024). </w:t>
      </w:r>
      <w:r w:rsidRPr="411FE4D4" w:rsidR="601FF875">
        <w:rPr>
          <w:noProof w:val="0"/>
          <w:lang w:val="en-GB"/>
        </w:rPr>
        <w:t xml:space="preserve">Furthermore, debates persist across the field </w:t>
      </w:r>
      <w:r w:rsidRPr="411FE4D4" w:rsidR="601FF875">
        <w:rPr>
          <w:noProof w:val="0"/>
          <w:lang w:val="en-GB"/>
        </w:rPr>
        <w:t>regarding</w:t>
      </w:r>
      <w:r w:rsidRPr="411FE4D4" w:rsidR="601FF875">
        <w:rPr>
          <w:noProof w:val="0"/>
          <w:lang w:val="en-GB"/>
        </w:rPr>
        <w:t xml:space="preserve"> the authenticity and educational value of digital technology long-term, especially concerning regions with resource constraints and the digital divide faced by ma</w:t>
      </w:r>
      <w:r w:rsidRPr="411FE4D4" w:rsidR="6F0F6F36">
        <w:rPr>
          <w:noProof w:val="0"/>
          <w:lang w:val="en-GB"/>
        </w:rPr>
        <w:t>rginalised groups (</w:t>
      </w:r>
      <w:r w:rsidRPr="411FE4D4" w:rsidR="6F0F6F36">
        <w:rPr>
          <w:noProof w:val="0"/>
          <w:lang w:val="en-GB"/>
        </w:rPr>
        <w:t>P</w:t>
      </w:r>
      <w:r w:rsidRPr="411FE4D4" w:rsidR="6F0F6F36">
        <w:rPr>
          <w:noProof w:val="0"/>
          <w:lang w:val="en-GB"/>
        </w:rPr>
        <w:t>eim</w:t>
      </w:r>
      <w:r w:rsidRPr="411FE4D4" w:rsidR="6F0F6F36">
        <w:rPr>
          <w:noProof w:val="0"/>
          <w:lang w:val="en-GB"/>
        </w:rPr>
        <w:t xml:space="preserve">, 2008; </w:t>
      </w:r>
      <w:r w:rsidRPr="411FE4D4" w:rsidR="6F0F6F36">
        <w:rPr>
          <w:noProof w:val="0"/>
          <w:lang w:val="en-GB"/>
        </w:rPr>
        <w:t>Samdanis</w:t>
      </w:r>
      <w:r w:rsidRPr="411FE4D4" w:rsidR="6F0F6F36">
        <w:rPr>
          <w:noProof w:val="0"/>
          <w:lang w:val="en-GB"/>
        </w:rPr>
        <w:t>, 2016).</w:t>
      </w:r>
    </w:p>
    <w:p w:rsidR="703CDA02" w:rsidP="411FE4D4" w:rsidRDefault="703CDA02" w14:paraId="0D831663" w14:textId="5CEF5043">
      <w:pPr>
        <w:pStyle w:val="Normal"/>
        <w:jc w:val="both"/>
        <w:rPr>
          <w:noProof w:val="0"/>
          <w:lang w:val="en-GB"/>
        </w:rPr>
      </w:pPr>
      <w:r w:rsidRPr="197C52F1" w:rsidR="6F0F6F36">
        <w:rPr>
          <w:noProof w:val="0"/>
          <w:lang w:val="en-GB"/>
        </w:rPr>
        <w:t>The gaps in literature highlight the need for rigorous longitudinal research that evaluates the long-term impacts, sustainability, and inclusivity of technological integration in museum and heritage settings. The ne</w:t>
      </w:r>
      <w:r w:rsidRPr="197C52F1" w:rsidR="78BDF2C0">
        <w:rPr>
          <w:noProof w:val="0"/>
          <w:lang w:val="en-GB"/>
        </w:rPr>
        <w:t xml:space="preserve">cessity to explore how digital advancements can be effectively tailored to diverse cultural and socio-economic contexts ensures </w:t>
      </w:r>
      <w:r w:rsidRPr="197C52F1" w:rsidR="78BDF2C0">
        <w:rPr>
          <w:noProof w:val="0"/>
          <w:lang w:val="en-GB"/>
        </w:rPr>
        <w:t>equitable</w:t>
      </w:r>
      <w:r w:rsidRPr="197C52F1" w:rsidR="78BDF2C0">
        <w:rPr>
          <w:noProof w:val="0"/>
          <w:lang w:val="en-GB"/>
        </w:rPr>
        <w:t xml:space="preserve"> access and meaningfu</w:t>
      </w:r>
      <w:r w:rsidRPr="197C52F1" w:rsidR="4122765B">
        <w:rPr>
          <w:noProof w:val="0"/>
          <w:lang w:val="en-GB"/>
        </w:rPr>
        <w:t xml:space="preserve">l engagement for all visitor segments (Lisney at </w:t>
      </w:r>
      <w:bookmarkStart w:name="_Int_cLk79PPK" w:id="1103492977"/>
      <w:r w:rsidRPr="197C52F1" w:rsidR="4122765B">
        <w:rPr>
          <w:noProof w:val="0"/>
          <w:lang w:val="en-GB"/>
        </w:rPr>
        <w:t>al</w:t>
      </w:r>
      <w:bookmarkEnd w:id="1103492977"/>
      <w:r w:rsidRPr="197C52F1" w:rsidR="4122765B">
        <w:rPr>
          <w:noProof w:val="0"/>
          <w:lang w:val="en-GB"/>
        </w:rPr>
        <w:t xml:space="preserve">, 2013; Giannini &amp; Bowen, 2022). This aligns directly with the key </w:t>
      </w:r>
      <w:r w:rsidRPr="197C52F1" w:rsidR="7274B2DC">
        <w:rPr>
          <w:noProof w:val="0"/>
          <w:lang w:val="en-GB"/>
        </w:rPr>
        <w:t>themes</w:t>
      </w:r>
      <w:r w:rsidRPr="197C52F1" w:rsidR="4122765B">
        <w:rPr>
          <w:noProof w:val="0"/>
          <w:lang w:val="en-GB"/>
        </w:rPr>
        <w:t xml:space="preserve"> of this research, </w:t>
      </w:r>
      <w:r w:rsidRPr="197C52F1" w:rsidR="37B0137B">
        <w:rPr>
          <w:noProof w:val="0"/>
          <w:lang w:val="en-GB"/>
        </w:rPr>
        <w:t>specifically, the timeline of technological integration, the evolution of cultural preservation, the psychological impacts of heritage engagement, and the promotion of inclusivity and accessibility in contexts wi</w:t>
      </w:r>
      <w:r w:rsidRPr="197C52F1" w:rsidR="216A5D69">
        <w:rPr>
          <w:noProof w:val="0"/>
          <w:lang w:val="en-GB"/>
        </w:rPr>
        <w:t>th increasing integrations (</w:t>
      </w:r>
      <w:r w:rsidRPr="197C52F1" w:rsidR="07A8D14D">
        <w:rPr>
          <w:noProof w:val="0"/>
          <w:lang w:val="en-GB"/>
        </w:rPr>
        <w:t>Liritzis</w:t>
      </w:r>
      <w:r w:rsidRPr="197C52F1" w:rsidR="07A8D14D">
        <w:rPr>
          <w:noProof w:val="0"/>
          <w:lang w:val="en-GB"/>
        </w:rPr>
        <w:t xml:space="preserve"> et al</w:t>
      </w:r>
      <w:r w:rsidRPr="197C52F1" w:rsidR="7C2473EA">
        <w:rPr>
          <w:noProof w:val="0"/>
          <w:lang w:val="en-GB"/>
        </w:rPr>
        <w:t>, 201</w:t>
      </w:r>
      <w:r w:rsidRPr="197C52F1" w:rsidR="2F430030">
        <w:rPr>
          <w:noProof w:val="0"/>
          <w:lang w:val="en-GB"/>
        </w:rPr>
        <w:t>5</w:t>
      </w:r>
      <w:r w:rsidRPr="197C52F1" w:rsidR="216A5D69">
        <w:rPr>
          <w:noProof w:val="0"/>
          <w:lang w:val="en-GB"/>
        </w:rPr>
        <w:t xml:space="preserve">; Xu et al, 2025). </w:t>
      </w:r>
    </w:p>
    <w:p w:rsidR="703CDA02" w:rsidP="411FE4D4" w:rsidRDefault="703CDA02" w14:paraId="4299A3DB" w14:textId="14CE2AC7">
      <w:pPr>
        <w:pStyle w:val="Normal"/>
        <w:jc w:val="both"/>
        <w:rPr>
          <w:noProof w:val="0"/>
          <w:lang w:val="en-GB"/>
        </w:rPr>
      </w:pPr>
      <w:r w:rsidRPr="197C52F1" w:rsidR="389FEB2C">
        <w:rPr>
          <w:noProof w:val="0"/>
          <w:lang w:val="en-GB"/>
        </w:rPr>
        <w:t>Therefore, this research project is needed to address these gaps by further developing comprehensive empirical evidence on the benefits and challenges of technological integration in museums and heritage sites. This project sims to inform best practices that maximise positive outcomes for diverse audiences while</w:t>
      </w:r>
      <w:r w:rsidRPr="197C52F1" w:rsidR="44DE4D06">
        <w:rPr>
          <w:noProof w:val="0"/>
          <w:lang w:val="en-GB"/>
        </w:rPr>
        <w:t xml:space="preserve"> safeguarding cultural authenticity. </w:t>
      </w:r>
      <w:bookmarkStart w:name="_Int_kkzjHpVY" w:id="1207140212"/>
      <w:r w:rsidRPr="197C52F1" w:rsidR="44DE4D06">
        <w:rPr>
          <w:noProof w:val="0"/>
          <w:lang w:val="en-GB"/>
        </w:rPr>
        <w:t>Ultimately, the</w:t>
      </w:r>
      <w:bookmarkEnd w:id="1207140212"/>
      <w:r w:rsidRPr="197C52F1" w:rsidR="44DE4D06">
        <w:rPr>
          <w:noProof w:val="0"/>
          <w:lang w:val="en-GB"/>
        </w:rPr>
        <w:t xml:space="preserve"> project </w:t>
      </w:r>
      <w:r w:rsidRPr="197C52F1" w:rsidR="44DE4D06">
        <w:rPr>
          <w:noProof w:val="0"/>
          <w:lang w:val="en-GB"/>
        </w:rPr>
        <w:t>seeks</w:t>
      </w:r>
      <w:r w:rsidRPr="197C52F1" w:rsidR="44DE4D06">
        <w:rPr>
          <w:noProof w:val="0"/>
          <w:lang w:val="en-GB"/>
        </w:rPr>
        <w:t xml:space="preserve"> to contribute to a nuanced understanding of how these advancing technologies can be harnessed responsibly and inclusively to support the educational, cultural, and societal </w:t>
      </w:r>
      <w:r w:rsidRPr="197C52F1" w:rsidR="484CEF49">
        <w:rPr>
          <w:noProof w:val="0"/>
          <w:lang w:val="en-GB"/>
        </w:rPr>
        <w:t xml:space="preserve">contributions of museums and heritage institutions. </w:t>
      </w:r>
    </w:p>
    <w:p w:rsidR="2596A90B" w:rsidP="197C52F1" w:rsidRDefault="2596A90B" w14:paraId="29FAC0FA" w14:textId="1052AF55">
      <w:pPr>
        <w:pStyle w:val="Normal"/>
        <w:jc w:val="both"/>
        <w:rPr>
          <w:b w:val="1"/>
          <w:bCs w:val="1"/>
          <w:noProof w:val="0"/>
          <w:sz w:val="36"/>
          <w:szCs w:val="36"/>
          <w:lang w:val="en-GB"/>
        </w:rPr>
      </w:pPr>
      <w:r w:rsidRPr="197C52F1" w:rsidR="7566040C">
        <w:rPr>
          <w:b w:val="1"/>
          <w:bCs w:val="1"/>
          <w:noProof w:val="0"/>
          <w:sz w:val="36"/>
          <w:szCs w:val="36"/>
          <w:lang w:val="en-GB"/>
        </w:rPr>
        <w:t>Research Design &amp; Methodology</w:t>
      </w:r>
    </w:p>
    <w:p w:rsidR="411FE4D4" w:rsidP="197C52F1" w:rsidRDefault="411FE4D4" w14:paraId="6A915CD9" w14:textId="1EEA9B03">
      <w:pPr>
        <w:pStyle w:val="Normal"/>
        <w:jc w:val="both"/>
        <w:rPr>
          <w:b w:val="1"/>
          <w:bCs w:val="1"/>
          <w:i w:val="1"/>
          <w:iCs w:val="1"/>
          <w:noProof w:val="0"/>
          <w:sz w:val="32"/>
          <w:szCs w:val="32"/>
          <w:lang w:val="en-GB"/>
        </w:rPr>
      </w:pPr>
      <w:r w:rsidRPr="197C52F1" w:rsidR="5E6E3D9F">
        <w:rPr>
          <w:b w:val="1"/>
          <w:bCs w:val="1"/>
          <w:i w:val="1"/>
          <w:iCs w:val="1"/>
          <w:noProof w:val="0"/>
          <w:sz w:val="32"/>
          <w:szCs w:val="32"/>
          <w:lang w:val="en-GB"/>
        </w:rPr>
        <w:t>Research Design</w:t>
      </w:r>
    </w:p>
    <w:p w:rsidR="3A315FC0" w:rsidP="411FE4D4" w:rsidRDefault="3A315FC0" w14:paraId="1D4179D3" w14:textId="6EF02AA2">
      <w:pPr>
        <w:pStyle w:val="Normal"/>
        <w:jc w:val="both"/>
        <w:rPr>
          <w:noProof w:val="0"/>
          <w:lang w:val="en-GB"/>
        </w:rPr>
      </w:pPr>
      <w:r w:rsidRPr="411FE4D4" w:rsidR="3A315FC0">
        <w:rPr>
          <w:noProof w:val="0"/>
          <w:lang w:val="en-GB"/>
        </w:rPr>
        <w:t>This research adopts an exploratory, mixed-methods design combining quantitative and qualitative data to investigate the impacts of technological integration within museums and heritage sites. The core aim of the p</w:t>
      </w:r>
      <w:r w:rsidRPr="411FE4D4" w:rsidR="2A588869">
        <w:rPr>
          <w:noProof w:val="0"/>
          <w:lang w:val="en-GB"/>
        </w:rPr>
        <w:t xml:space="preserve">roject is to understand both broad patterns and nuanced </w:t>
      </w:r>
      <w:r w:rsidRPr="411FE4D4" w:rsidR="2A588869">
        <w:rPr>
          <w:noProof w:val="0"/>
          <w:lang w:val="en-GB"/>
        </w:rPr>
        <w:t>perceptions</w:t>
      </w:r>
      <w:r w:rsidRPr="411FE4D4" w:rsidR="2A588869">
        <w:rPr>
          <w:noProof w:val="0"/>
          <w:lang w:val="en-GB"/>
        </w:rPr>
        <w:t xml:space="preserve"> related to the benefits, challenges, and implications of digital tools in the heritage sector. Employing this design allows for triangulation, increasing the validity and depth of findings, which is ess</w:t>
      </w:r>
      <w:r w:rsidRPr="411FE4D4" w:rsidR="20880FCA">
        <w:rPr>
          <w:noProof w:val="0"/>
          <w:lang w:val="en-GB"/>
        </w:rPr>
        <w:t xml:space="preserve">ential in understanding the complex nature of technological integration. </w:t>
      </w:r>
    </w:p>
    <w:p w:rsidR="4EECA129" w:rsidP="411FE4D4" w:rsidRDefault="4EECA129" w14:paraId="354B4B76" w14:textId="6155DFF4">
      <w:pPr>
        <w:pStyle w:val="Normal"/>
        <w:jc w:val="both"/>
        <w:rPr>
          <w:noProof w:val="0"/>
          <w:lang w:val="en-GB"/>
        </w:rPr>
      </w:pPr>
      <w:r w:rsidRPr="411FE4D4" w:rsidR="4EECA129">
        <w:rPr>
          <w:noProof w:val="0"/>
          <w:lang w:val="en-GB"/>
        </w:rPr>
        <w:t>The research framework is a concurrent mixed-methods approach, whereby secondary data analysis and primary data collection are conducted tog</w:t>
      </w:r>
      <w:r w:rsidRPr="411FE4D4" w:rsidR="6AB7783C">
        <w:rPr>
          <w:noProof w:val="0"/>
          <w:lang w:val="en-GB"/>
        </w:rPr>
        <w:t xml:space="preserve">ether. This structure enables a comprehensive exploration by integrating existing academic and industry insights with current participant </w:t>
      </w:r>
      <w:r w:rsidRPr="411FE4D4" w:rsidR="6AB7783C">
        <w:rPr>
          <w:noProof w:val="0"/>
          <w:lang w:val="en-GB"/>
        </w:rPr>
        <w:t>perceptions</w:t>
      </w:r>
      <w:r w:rsidRPr="411FE4D4" w:rsidR="6AB7783C">
        <w:rPr>
          <w:noProof w:val="0"/>
          <w:lang w:val="en-GB"/>
        </w:rPr>
        <w:t>. The core of the project is the secondary data r</w:t>
      </w:r>
      <w:r w:rsidRPr="411FE4D4" w:rsidR="0E907128">
        <w:rPr>
          <w:noProof w:val="0"/>
          <w:lang w:val="en-GB"/>
        </w:rPr>
        <w:t xml:space="preserve">eview, involving examination of academic articles, industry reports, and case studies to </w:t>
      </w:r>
      <w:r w:rsidRPr="411FE4D4" w:rsidR="0E907128">
        <w:rPr>
          <w:noProof w:val="0"/>
          <w:lang w:val="en-GB"/>
        </w:rPr>
        <w:t>identify</w:t>
      </w:r>
      <w:r w:rsidRPr="411FE4D4" w:rsidR="0E907128">
        <w:rPr>
          <w:noProof w:val="0"/>
          <w:lang w:val="en-GB"/>
        </w:rPr>
        <w:t xml:space="preserve"> prevailing trends, benefits, and issues associated with the advancing technological integrations. This contextual background informs the research, highlights gaps</w:t>
      </w:r>
      <w:r w:rsidRPr="411FE4D4" w:rsidR="2D409DB9">
        <w:rPr>
          <w:noProof w:val="0"/>
          <w:lang w:val="en-GB"/>
        </w:rPr>
        <w:t xml:space="preserve">, and guides the formulation of survey questions. </w:t>
      </w:r>
    </w:p>
    <w:p w:rsidR="2D409DB9" w:rsidP="411FE4D4" w:rsidRDefault="2D409DB9" w14:paraId="40203578" w14:textId="10118F4F">
      <w:pPr>
        <w:pStyle w:val="Normal"/>
        <w:jc w:val="both"/>
        <w:rPr>
          <w:noProof w:val="0"/>
          <w:lang w:val="en-GB"/>
        </w:rPr>
      </w:pPr>
      <w:r w:rsidRPr="411FE4D4" w:rsidR="2D409DB9">
        <w:rPr>
          <w:noProof w:val="0"/>
          <w:lang w:val="en-GB"/>
        </w:rPr>
        <w:t xml:space="preserve">Complementing this, primary data will be gathered through online surveys. The surveys will feature close-ended questions to </w:t>
      </w:r>
      <w:r w:rsidRPr="411FE4D4" w:rsidR="2D409DB9">
        <w:rPr>
          <w:noProof w:val="0"/>
          <w:lang w:val="en-GB"/>
        </w:rPr>
        <w:t>facilitate</w:t>
      </w:r>
      <w:r w:rsidRPr="411FE4D4" w:rsidR="2D409DB9">
        <w:rPr>
          <w:noProof w:val="0"/>
          <w:lang w:val="en-GB"/>
        </w:rPr>
        <w:t xml:space="preserve"> quantitative analysis of </w:t>
      </w:r>
      <w:r w:rsidRPr="411FE4D4" w:rsidR="2D409DB9">
        <w:rPr>
          <w:noProof w:val="0"/>
          <w:lang w:val="en-GB"/>
        </w:rPr>
        <w:t>perceptions</w:t>
      </w:r>
      <w:r w:rsidRPr="411FE4D4" w:rsidR="2D409DB9">
        <w:rPr>
          <w:noProof w:val="0"/>
          <w:lang w:val="en-GB"/>
        </w:rPr>
        <w:t xml:space="preserve"> </w:t>
      </w:r>
      <w:r w:rsidRPr="411FE4D4" w:rsidR="2D409DB9">
        <w:rPr>
          <w:noProof w:val="0"/>
          <w:lang w:val="en-GB"/>
        </w:rPr>
        <w:t>regarding</w:t>
      </w:r>
      <w:r w:rsidRPr="411FE4D4" w:rsidR="2D409DB9">
        <w:rPr>
          <w:noProof w:val="0"/>
          <w:lang w:val="en-GB"/>
        </w:rPr>
        <w:t xml:space="preserve"> digital vs traditional experiences, inclusivity, and emotional engagement. Open-ended questions will </w:t>
      </w:r>
      <w:r w:rsidRPr="411FE4D4" w:rsidR="2D409DB9">
        <w:rPr>
          <w:noProof w:val="0"/>
          <w:lang w:val="en-GB"/>
        </w:rPr>
        <w:t>p</w:t>
      </w:r>
      <w:r w:rsidRPr="411FE4D4" w:rsidR="1603E7C3">
        <w:rPr>
          <w:noProof w:val="0"/>
          <w:lang w:val="en-GB"/>
        </w:rPr>
        <w:t>rovide</w:t>
      </w:r>
      <w:r w:rsidRPr="411FE4D4" w:rsidR="1603E7C3">
        <w:rPr>
          <w:noProof w:val="0"/>
          <w:lang w:val="en-GB"/>
        </w:rPr>
        <w:t xml:space="preserve"> qualitative insights into visitors’ motivations, cultural </w:t>
      </w:r>
      <w:r w:rsidRPr="411FE4D4" w:rsidR="3584655D">
        <w:rPr>
          <w:noProof w:val="0"/>
          <w:lang w:val="en-GB"/>
        </w:rPr>
        <w:t>sensitivities</w:t>
      </w:r>
      <w:r w:rsidRPr="411FE4D4" w:rsidR="1603E7C3">
        <w:rPr>
          <w:noProof w:val="0"/>
          <w:lang w:val="en-GB"/>
        </w:rPr>
        <w:t xml:space="preserve">, and connections, supporting a richer understanding of the research topic and its influence on visitor experiences. These methods directly address the research questions about benefits, challenges, </w:t>
      </w:r>
      <w:r w:rsidRPr="411FE4D4" w:rsidR="7D23DF37">
        <w:rPr>
          <w:noProof w:val="0"/>
          <w:lang w:val="en-GB"/>
        </w:rPr>
        <w:t xml:space="preserve">case studies, and social impacts. </w:t>
      </w:r>
    </w:p>
    <w:p w:rsidR="1D86B2DF" w:rsidP="411FE4D4" w:rsidRDefault="1D86B2DF" w14:paraId="4F66D84D" w14:textId="3BFF5622">
      <w:pPr>
        <w:pStyle w:val="Normal"/>
        <w:jc w:val="both"/>
        <w:rPr>
          <w:noProof w:val="0"/>
          <w:lang w:val="en-GB"/>
        </w:rPr>
      </w:pPr>
      <w:r w:rsidRPr="411FE4D4" w:rsidR="1D86B2DF">
        <w:rPr>
          <w:noProof w:val="0"/>
          <w:lang w:val="en-GB"/>
        </w:rPr>
        <w:t xml:space="preserve">Connect the methods to specific </w:t>
      </w:r>
      <w:r w:rsidRPr="411FE4D4" w:rsidR="1D86B2DF">
        <w:rPr>
          <w:noProof w:val="0"/>
          <w:lang w:val="en-GB"/>
        </w:rPr>
        <w:t>objectives</w:t>
      </w:r>
      <w:r w:rsidRPr="411FE4D4" w:rsidR="1D86B2DF">
        <w:rPr>
          <w:noProof w:val="0"/>
          <w:lang w:val="en-GB"/>
        </w:rPr>
        <w:t xml:space="preserve">, quantitative analysis will quantify </w:t>
      </w:r>
      <w:r w:rsidRPr="411FE4D4" w:rsidR="1D86B2DF">
        <w:rPr>
          <w:noProof w:val="0"/>
          <w:lang w:val="en-GB"/>
        </w:rPr>
        <w:t>perceptions</w:t>
      </w:r>
      <w:r w:rsidRPr="411FE4D4" w:rsidR="1D86B2DF">
        <w:rPr>
          <w:noProof w:val="0"/>
          <w:lang w:val="en-GB"/>
        </w:rPr>
        <w:t xml:space="preserve"> and </w:t>
      </w:r>
      <w:r w:rsidRPr="411FE4D4" w:rsidR="1D86B2DF">
        <w:rPr>
          <w:noProof w:val="0"/>
          <w:lang w:val="en-GB"/>
        </w:rPr>
        <w:t>identify</w:t>
      </w:r>
      <w:r w:rsidRPr="411FE4D4" w:rsidR="1D86B2DF">
        <w:rPr>
          <w:noProof w:val="0"/>
          <w:lang w:val="en-GB"/>
        </w:rPr>
        <w:t xml:space="preserve"> demographic trends, while qualitative insights explore underlying motivations and beliefs. This dual approach ensures that both </w:t>
      </w:r>
      <w:r w:rsidRPr="411FE4D4" w:rsidR="46CC050F">
        <w:rPr>
          <w:noProof w:val="0"/>
          <w:lang w:val="en-GB"/>
        </w:rPr>
        <w:t>measurable</w:t>
      </w:r>
      <w:r w:rsidRPr="411FE4D4" w:rsidR="46CC050F">
        <w:rPr>
          <w:noProof w:val="0"/>
          <w:lang w:val="en-GB"/>
        </w:rPr>
        <w:t xml:space="preserve"> patterns and experiences are captured, providing a holistic understanding of the research topic and the sector’s current landscape. </w:t>
      </w:r>
    </w:p>
    <w:p w:rsidR="0D9B8557" w:rsidP="411FE4D4" w:rsidRDefault="0D9B8557" w14:paraId="2150E7EB" w14:textId="50DFA34B">
      <w:pPr>
        <w:pStyle w:val="Normal"/>
        <w:suppressLineNumbers w:val="0"/>
        <w:bidi w:val="0"/>
        <w:spacing w:before="0" w:beforeAutospacing="off" w:after="160" w:afterAutospacing="off" w:line="279" w:lineRule="auto"/>
        <w:ind w:left="0" w:right="0"/>
        <w:jc w:val="both"/>
        <w:rPr>
          <w:rFonts w:ascii="Aptos" w:hAnsi="Aptos" w:eastAsia="Aptos" w:cs="Aptos"/>
          <w:noProof w:val="0"/>
          <w:sz w:val="24"/>
          <w:szCs w:val="24"/>
          <w:lang w:val="en-GB"/>
        </w:rPr>
      </w:pPr>
      <w:r w:rsidRPr="197C52F1" w:rsidR="0D9B8557">
        <w:rPr>
          <w:rFonts w:ascii="Aptos" w:hAnsi="Aptos" w:eastAsia="Aptos" w:cs="Aptos"/>
          <w:noProof w:val="0"/>
          <w:sz w:val="24"/>
          <w:szCs w:val="24"/>
          <w:lang w:val="en-GB"/>
        </w:rPr>
        <w:t xml:space="preserve">In summary, this research employs a mixed-methods framework, integrating secondary data analysis with primary surveys. This design ensures a balanced, comprehensive exploration of the multifaceted impacts of technological integration in museums and heritage sites, aligning with the </w:t>
      </w:r>
      <w:r w:rsidRPr="197C52F1" w:rsidR="3CD3F601">
        <w:rPr>
          <w:rFonts w:ascii="Aptos" w:hAnsi="Aptos" w:eastAsia="Aptos" w:cs="Aptos"/>
          <w:noProof w:val="0"/>
          <w:sz w:val="24"/>
          <w:szCs w:val="24"/>
          <w:lang w:val="en-GB"/>
        </w:rPr>
        <w:t xml:space="preserve">research </w:t>
      </w:r>
      <w:r w:rsidRPr="197C52F1" w:rsidR="0D9B8557">
        <w:rPr>
          <w:rFonts w:ascii="Aptos" w:hAnsi="Aptos" w:eastAsia="Aptos" w:cs="Aptos"/>
          <w:noProof w:val="0"/>
          <w:sz w:val="24"/>
          <w:szCs w:val="24"/>
          <w:lang w:val="en-GB"/>
        </w:rPr>
        <w:t>ob</w:t>
      </w:r>
      <w:r w:rsidRPr="197C52F1" w:rsidR="1FFA865B">
        <w:rPr>
          <w:rFonts w:ascii="Aptos" w:hAnsi="Aptos" w:eastAsia="Aptos" w:cs="Aptos"/>
          <w:noProof w:val="0"/>
          <w:sz w:val="24"/>
          <w:szCs w:val="24"/>
          <w:lang w:val="en-GB"/>
        </w:rPr>
        <w:t>jectives</w:t>
      </w:r>
      <w:r w:rsidRPr="197C52F1" w:rsidR="1FFA865B">
        <w:rPr>
          <w:rFonts w:ascii="Aptos" w:hAnsi="Aptos" w:eastAsia="Aptos" w:cs="Aptos"/>
          <w:noProof w:val="0"/>
          <w:sz w:val="24"/>
          <w:szCs w:val="24"/>
          <w:lang w:val="en-GB"/>
        </w:rPr>
        <w:t xml:space="preserve"> of understanding benefits, </w:t>
      </w:r>
      <w:r w:rsidRPr="197C52F1" w:rsidR="0ECC30A1">
        <w:rPr>
          <w:rFonts w:ascii="Aptos" w:hAnsi="Aptos" w:eastAsia="Aptos" w:cs="Aptos"/>
          <w:noProof w:val="0"/>
          <w:sz w:val="24"/>
          <w:szCs w:val="24"/>
          <w:lang w:val="en-GB"/>
        </w:rPr>
        <w:t>limitations,</w:t>
      </w:r>
      <w:r w:rsidRPr="197C52F1" w:rsidR="1FFA865B">
        <w:rPr>
          <w:rFonts w:ascii="Aptos" w:hAnsi="Aptos" w:eastAsia="Aptos" w:cs="Aptos"/>
          <w:noProof w:val="0"/>
          <w:sz w:val="24"/>
          <w:szCs w:val="24"/>
          <w:lang w:val="en-GB"/>
        </w:rPr>
        <w:t xml:space="preserve"> and implications of the </w:t>
      </w:r>
      <w:r w:rsidRPr="197C52F1" w:rsidR="1D167D97">
        <w:rPr>
          <w:rFonts w:ascii="Aptos" w:hAnsi="Aptos" w:eastAsia="Aptos" w:cs="Aptos"/>
          <w:noProof w:val="0"/>
          <w:sz w:val="24"/>
          <w:szCs w:val="24"/>
          <w:lang w:val="en-GB"/>
        </w:rPr>
        <w:t xml:space="preserve">technological </w:t>
      </w:r>
      <w:r w:rsidRPr="197C52F1" w:rsidR="1FFA865B">
        <w:rPr>
          <w:rFonts w:ascii="Aptos" w:hAnsi="Aptos" w:eastAsia="Aptos" w:cs="Aptos"/>
          <w:noProof w:val="0"/>
          <w:sz w:val="24"/>
          <w:szCs w:val="24"/>
          <w:lang w:val="en-GB"/>
        </w:rPr>
        <w:t xml:space="preserve">adoption. </w:t>
      </w:r>
    </w:p>
    <w:p w:rsidR="64D3ED89" w:rsidP="197C52F1" w:rsidRDefault="64D3ED89" w14:paraId="2CC910D1" w14:textId="228E5143">
      <w:pPr>
        <w:pStyle w:val="Normal"/>
        <w:jc w:val="both"/>
        <w:rPr>
          <w:rFonts w:ascii="Aptos" w:hAnsi="Aptos" w:eastAsia="Aptos" w:cs="Aptos"/>
          <w:b w:val="1"/>
          <w:bCs w:val="1"/>
          <w:i w:val="1"/>
          <w:iCs w:val="1"/>
          <w:noProof w:val="0"/>
          <w:sz w:val="32"/>
          <w:szCs w:val="32"/>
          <w:lang w:val="en-GB"/>
        </w:rPr>
      </w:pPr>
      <w:r w:rsidRPr="197C52F1" w:rsidR="64D3ED89">
        <w:rPr>
          <w:b w:val="1"/>
          <w:bCs w:val="1"/>
          <w:i w:val="1"/>
          <w:iCs w:val="1"/>
          <w:noProof w:val="0"/>
          <w:sz w:val="32"/>
          <w:szCs w:val="32"/>
          <w:lang w:val="en-GB"/>
        </w:rPr>
        <w:t>Research Methods</w:t>
      </w:r>
    </w:p>
    <w:p w:rsidR="3E8236C7" w:rsidP="411FE4D4" w:rsidRDefault="3E8236C7" w14:paraId="3D0B69B9" w14:textId="3B48CA15">
      <w:pPr>
        <w:pStyle w:val="Normal"/>
        <w:jc w:val="both"/>
        <w:rPr>
          <w:rFonts w:ascii="Aptos" w:hAnsi="Aptos" w:eastAsia="Aptos" w:cs="Aptos"/>
          <w:b w:val="0"/>
          <w:bCs w:val="0"/>
          <w:i w:val="0"/>
          <w:iCs w:val="0"/>
          <w:noProof w:val="0"/>
          <w:sz w:val="24"/>
          <w:szCs w:val="24"/>
          <w:lang w:val="en-GB"/>
        </w:rPr>
      </w:pPr>
      <w:r w:rsidRPr="411FE4D4" w:rsidR="3E8236C7">
        <w:rPr>
          <w:noProof w:val="0"/>
          <w:lang w:val="en-GB"/>
        </w:rPr>
        <w:t xml:space="preserve">As </w:t>
      </w:r>
      <w:r w:rsidRPr="411FE4D4" w:rsidR="3E8236C7">
        <w:rPr>
          <w:noProof w:val="0"/>
          <w:lang w:val="en-GB"/>
        </w:rPr>
        <w:t>stated</w:t>
      </w:r>
      <w:r w:rsidRPr="411FE4D4" w:rsidR="3E8236C7">
        <w:rPr>
          <w:noProof w:val="0"/>
          <w:lang w:val="en-GB"/>
        </w:rPr>
        <w:t xml:space="preserve"> in the research design, this study employs a comprehensive mixed-methods approach, integrating both primary quantitative and qualitative data collection techniques alongside an extensive </w:t>
      </w:r>
      <w:r w:rsidRPr="411FE4D4" w:rsidR="6C8BCD25">
        <w:rPr>
          <w:noProof w:val="0"/>
          <w:lang w:val="en-GB"/>
        </w:rPr>
        <w:t xml:space="preserve">secondary data review through existing relevant literature. This methodological framework is </w:t>
      </w:r>
      <w:r w:rsidRPr="411FE4D4" w:rsidR="6FE94325">
        <w:rPr>
          <w:noProof w:val="0"/>
          <w:lang w:val="en-GB"/>
        </w:rPr>
        <w:t>selected</w:t>
      </w:r>
      <w:r w:rsidRPr="411FE4D4" w:rsidR="6C8BCD25">
        <w:rPr>
          <w:noProof w:val="0"/>
          <w:lang w:val="en-GB"/>
        </w:rPr>
        <w:t xml:space="preserve"> to provide a nuanced understanding of technological integration within museums and heritage sites, capturing both measurable trends and contextual insights. The mixed-methods approach allows for tri</w:t>
      </w:r>
      <w:r w:rsidRPr="411FE4D4" w:rsidR="055D02F3">
        <w:rPr>
          <w:noProof w:val="0"/>
          <w:lang w:val="en-GB"/>
        </w:rPr>
        <w:t>angul</w:t>
      </w:r>
      <w:r w:rsidRPr="411FE4D4" w:rsidR="3755E124">
        <w:rPr>
          <w:noProof w:val="0"/>
          <w:lang w:val="en-GB"/>
        </w:rPr>
        <w:t xml:space="preserve">ation, enhancing the validity and depth of findings by combining numerical data with rich, descriptive information. </w:t>
      </w:r>
    </w:p>
    <w:p w:rsidR="6EAB1679" w:rsidP="411FE4D4" w:rsidRDefault="6EAB1679" w14:paraId="7921378A" w14:textId="181987F6">
      <w:pPr>
        <w:pStyle w:val="Normal"/>
        <w:jc w:val="both"/>
        <w:rPr>
          <w:rFonts w:ascii="Aptos" w:hAnsi="Aptos" w:eastAsia="Aptos" w:cs="Aptos"/>
          <w:b w:val="1"/>
          <w:bCs w:val="1"/>
          <w:i w:val="1"/>
          <w:iCs w:val="1"/>
          <w:noProof w:val="0"/>
          <w:sz w:val="28"/>
          <w:szCs w:val="28"/>
          <w:lang w:val="en-GB"/>
        </w:rPr>
      </w:pPr>
      <w:r w:rsidRPr="411FE4D4" w:rsidR="6EAB1679">
        <w:rPr>
          <w:b w:val="1"/>
          <w:bCs w:val="1"/>
          <w:i w:val="1"/>
          <w:iCs w:val="1"/>
          <w:noProof w:val="0"/>
          <w:sz w:val="28"/>
          <w:szCs w:val="28"/>
          <w:lang w:val="en-GB"/>
        </w:rPr>
        <w:t>Data Collection Techniques</w:t>
      </w:r>
    </w:p>
    <w:p w:rsidR="2FB1D0C1" w:rsidP="411FE4D4" w:rsidRDefault="2FB1D0C1" w14:paraId="114AC68F" w14:textId="5A611FBE">
      <w:pPr>
        <w:pStyle w:val="Normal"/>
        <w:jc w:val="both"/>
        <w:rPr>
          <w:rFonts w:ascii="Aptos" w:hAnsi="Aptos" w:eastAsia="Aptos" w:cs="Aptos"/>
          <w:b w:val="0"/>
          <w:bCs w:val="0"/>
          <w:i w:val="0"/>
          <w:iCs w:val="0"/>
          <w:noProof w:val="0"/>
          <w:sz w:val="24"/>
          <w:szCs w:val="24"/>
          <w:lang w:val="en-GB"/>
        </w:rPr>
      </w:pPr>
      <w:r w:rsidRPr="411FE4D4" w:rsidR="2FB1D0C1">
        <w:rPr>
          <w:noProof w:val="0"/>
          <w:lang w:val="en-GB"/>
        </w:rPr>
        <w:t xml:space="preserve">The primary data collection will be conducted </w:t>
      </w:r>
      <w:r w:rsidRPr="411FE4D4" w:rsidR="3790F032">
        <w:rPr>
          <w:noProof w:val="0"/>
          <w:lang w:val="en-GB"/>
        </w:rPr>
        <w:t>through</w:t>
      </w:r>
      <w:r w:rsidRPr="411FE4D4" w:rsidR="2FB1D0C1">
        <w:rPr>
          <w:noProof w:val="0"/>
          <w:lang w:val="en-GB"/>
        </w:rPr>
        <w:t xml:space="preserve"> a thorough review of existing secondary literature. This involves the analysis of industry reports, case studies, scholarly articles, and </w:t>
      </w:r>
      <w:r w:rsidRPr="411FE4D4" w:rsidR="6E206B14">
        <w:rPr>
          <w:noProof w:val="0"/>
          <w:lang w:val="en-GB"/>
        </w:rPr>
        <w:t>institutional</w:t>
      </w:r>
      <w:r w:rsidRPr="411FE4D4" w:rsidR="2FB1D0C1">
        <w:rPr>
          <w:noProof w:val="0"/>
          <w:lang w:val="en-GB"/>
        </w:rPr>
        <w:t xml:space="preserve"> journals that are relevant to the f</w:t>
      </w:r>
      <w:r w:rsidRPr="411FE4D4" w:rsidR="016FB93A">
        <w:rPr>
          <w:noProof w:val="0"/>
          <w:lang w:val="en-GB"/>
        </w:rPr>
        <w:t xml:space="preserve">ield of digital innovation in cultural heritage settings. </w:t>
      </w:r>
      <w:r w:rsidRPr="411FE4D4" w:rsidR="7EF937CC">
        <w:rPr>
          <w:noProof w:val="0"/>
          <w:lang w:val="en-GB"/>
        </w:rPr>
        <w:t xml:space="preserve">Sources will be chosen based on their credibility, citation frequency, and relevance to research questions. Peer-reviewed journal articles, especially those that are highly cited, will form the backbone of this project, ensuing that the findings are grounded in reputable sources. </w:t>
      </w:r>
      <w:r w:rsidRPr="411FE4D4" w:rsidR="1BF3F771">
        <w:rPr>
          <w:noProof w:val="0"/>
          <w:lang w:val="en-GB"/>
        </w:rPr>
        <w:t xml:space="preserve">This secondary form of data will encompass both quantitative data, such as visitor statistics, engagement </w:t>
      </w:r>
      <w:r w:rsidRPr="411FE4D4" w:rsidR="1BF3F771">
        <w:rPr>
          <w:noProof w:val="0"/>
          <w:lang w:val="en-GB"/>
        </w:rPr>
        <w:t>metrics</w:t>
      </w:r>
      <w:r w:rsidRPr="411FE4D4" w:rsidR="1BF3F771">
        <w:rPr>
          <w:noProof w:val="0"/>
          <w:lang w:val="en-GB"/>
        </w:rPr>
        <w:t xml:space="preserve"> and digital adoption rates, and </w:t>
      </w:r>
      <w:r w:rsidRPr="411FE4D4" w:rsidR="0D900C32">
        <w:rPr>
          <w:noProof w:val="0"/>
          <w:lang w:val="en-GB"/>
        </w:rPr>
        <w:t>qualitative</w:t>
      </w:r>
      <w:r w:rsidRPr="411FE4D4" w:rsidR="1BF3F771">
        <w:rPr>
          <w:noProof w:val="0"/>
          <w:lang w:val="en-GB"/>
        </w:rPr>
        <w:t xml:space="preserve"> insights, including visitor </w:t>
      </w:r>
      <w:r w:rsidRPr="411FE4D4" w:rsidR="1BF3F771">
        <w:rPr>
          <w:noProof w:val="0"/>
          <w:lang w:val="en-GB"/>
        </w:rPr>
        <w:t>perceptions</w:t>
      </w:r>
      <w:r w:rsidRPr="411FE4D4" w:rsidR="1BF3F771">
        <w:rPr>
          <w:noProof w:val="0"/>
          <w:lang w:val="en-GB"/>
        </w:rPr>
        <w:t>, institutional challenges and innovative practices documented in case stu</w:t>
      </w:r>
      <w:r w:rsidRPr="411FE4D4" w:rsidR="5A10B41B">
        <w:rPr>
          <w:noProof w:val="0"/>
          <w:lang w:val="en-GB"/>
        </w:rPr>
        <w:t xml:space="preserve">dies. These data points will serve to contextualise primary findings and </w:t>
      </w:r>
      <w:r w:rsidRPr="411FE4D4" w:rsidR="5A10B41B">
        <w:rPr>
          <w:noProof w:val="0"/>
          <w:lang w:val="en-GB"/>
        </w:rPr>
        <w:t>facilitate</w:t>
      </w:r>
      <w:r w:rsidRPr="411FE4D4" w:rsidR="5A10B41B">
        <w:rPr>
          <w:noProof w:val="0"/>
          <w:lang w:val="en-GB"/>
        </w:rPr>
        <w:t xml:space="preserve"> comparative analysis across diverse settings and technological innovations. </w:t>
      </w:r>
    </w:p>
    <w:p w:rsidR="7CB03984" w:rsidP="411FE4D4" w:rsidRDefault="7CB03984" w14:paraId="3278514C" w14:textId="2800E94D">
      <w:pPr>
        <w:pStyle w:val="Normal"/>
        <w:bidi w:val="0"/>
        <w:jc w:val="both"/>
        <w:rPr>
          <w:rFonts w:ascii="Aptos" w:hAnsi="Aptos" w:eastAsia="Aptos" w:cs="Aptos"/>
          <w:b w:val="0"/>
          <w:bCs w:val="0"/>
          <w:i w:val="0"/>
          <w:iCs w:val="0"/>
          <w:noProof w:val="0"/>
          <w:sz w:val="24"/>
          <w:szCs w:val="24"/>
          <w:lang w:val="en-GB"/>
        </w:rPr>
      </w:pPr>
      <w:r w:rsidRPr="411FE4D4" w:rsidR="7CB03984">
        <w:rPr>
          <w:noProof w:val="0"/>
          <w:lang w:val="en-GB"/>
        </w:rPr>
        <w:t xml:space="preserve">In addition to the review and analysis of literature, the research will incorporate primary data collection through structured surveys designed to gauge participant </w:t>
      </w:r>
      <w:r w:rsidRPr="411FE4D4" w:rsidR="7CB03984">
        <w:rPr>
          <w:noProof w:val="0"/>
          <w:lang w:val="en-GB"/>
        </w:rPr>
        <w:t>perceptions</w:t>
      </w:r>
      <w:r w:rsidRPr="411FE4D4" w:rsidR="7CB03984">
        <w:rPr>
          <w:noProof w:val="0"/>
          <w:lang w:val="en-GB"/>
        </w:rPr>
        <w:t xml:space="preserve"> of digital vs traditional methods. These surveys will focus on key aspects such as emot</w:t>
      </w:r>
      <w:r w:rsidRPr="411FE4D4" w:rsidR="41EBFF64">
        <w:rPr>
          <w:noProof w:val="0"/>
          <w:lang w:val="en-GB"/>
        </w:rPr>
        <w:t xml:space="preserve">ional connection, visitor engagement, and inclusivity. </w:t>
      </w:r>
      <w:r w:rsidRPr="411FE4D4" w:rsidR="5E05F7C4">
        <w:rPr>
          <w:noProof w:val="0"/>
          <w:lang w:val="en-GB"/>
        </w:rPr>
        <w:t>Quantitative questions employing Likert-scales (Likert, 1932) will be used to quantify attitudes and preferences, allowing for statistical analysis of trends and correlations. Demographic questions will als</w:t>
      </w:r>
      <w:r w:rsidRPr="411FE4D4" w:rsidR="5F5A8EBD">
        <w:rPr>
          <w:noProof w:val="0"/>
          <w:lang w:val="en-GB"/>
        </w:rPr>
        <w:t xml:space="preserve">o be included to examine variations in </w:t>
      </w:r>
      <w:r w:rsidRPr="411FE4D4" w:rsidR="5F5A8EBD">
        <w:rPr>
          <w:noProof w:val="0"/>
          <w:lang w:val="en-GB"/>
        </w:rPr>
        <w:t>perceptions</w:t>
      </w:r>
      <w:r w:rsidRPr="411FE4D4" w:rsidR="5F5A8EBD">
        <w:rPr>
          <w:noProof w:val="0"/>
          <w:lang w:val="en-GB"/>
        </w:rPr>
        <w:t xml:space="preserve"> across diverse groups, such as age, culture, and technological familiarity. The surveys will be distributed online via survey platforms, </w:t>
      </w:r>
      <w:r w:rsidRPr="411FE4D4" w:rsidR="5F5A8EBD">
        <w:rPr>
          <w:noProof w:val="0"/>
          <w:lang w:val="en-GB"/>
        </w:rPr>
        <w:t>leveraging</w:t>
      </w:r>
      <w:r w:rsidRPr="411FE4D4" w:rsidR="5F5A8EBD">
        <w:rPr>
          <w:noProof w:val="0"/>
          <w:lang w:val="en-GB"/>
        </w:rPr>
        <w:t xml:space="preserve"> social media channels and word-of-mo</w:t>
      </w:r>
      <w:r w:rsidRPr="411FE4D4" w:rsidR="4465873B">
        <w:rPr>
          <w:noProof w:val="0"/>
          <w:lang w:val="en-GB"/>
        </w:rPr>
        <w:t xml:space="preserve">uth to maximise reach and accessibility. This approach ensures a broad and diverse sample, capturing a wide spectrum of visitor experiences and </w:t>
      </w:r>
      <w:r w:rsidRPr="411FE4D4" w:rsidR="4465873B">
        <w:rPr>
          <w:noProof w:val="0"/>
          <w:lang w:val="en-GB"/>
        </w:rPr>
        <w:t>perceptions</w:t>
      </w:r>
      <w:r w:rsidRPr="411FE4D4" w:rsidR="4465873B">
        <w:rPr>
          <w:noProof w:val="0"/>
          <w:lang w:val="en-GB"/>
        </w:rPr>
        <w:t xml:space="preserve">. </w:t>
      </w:r>
    </w:p>
    <w:p w:rsidR="4465873B" w:rsidP="411FE4D4" w:rsidRDefault="4465873B" w14:paraId="37C1775B" w14:textId="09EEDFB3">
      <w:pPr>
        <w:pStyle w:val="Normal"/>
        <w:bidi w:val="0"/>
        <w:jc w:val="both"/>
        <w:rPr>
          <w:noProof w:val="0"/>
          <w:lang w:val="en-GB"/>
        </w:rPr>
      </w:pPr>
      <w:r w:rsidRPr="411FE4D4" w:rsidR="4465873B">
        <w:rPr>
          <w:noProof w:val="0"/>
          <w:lang w:val="en-GB"/>
        </w:rPr>
        <w:t xml:space="preserve">Furthermore, qualitative data will be collected through open-ended survey questions. These qualitative answers will </w:t>
      </w:r>
      <w:r w:rsidRPr="411FE4D4" w:rsidR="4465873B">
        <w:rPr>
          <w:noProof w:val="0"/>
          <w:lang w:val="en-GB"/>
        </w:rPr>
        <w:t>provide</w:t>
      </w:r>
      <w:r w:rsidRPr="411FE4D4" w:rsidR="4465873B">
        <w:rPr>
          <w:noProof w:val="0"/>
          <w:lang w:val="en-GB"/>
        </w:rPr>
        <w:t xml:space="preserve"> deeper insights into visitor motivations, perceived barriers, and </w:t>
      </w:r>
      <w:r w:rsidRPr="411FE4D4" w:rsidR="4E93AF4F">
        <w:rPr>
          <w:noProof w:val="0"/>
          <w:lang w:val="en-GB"/>
        </w:rPr>
        <w:t>other relevant information, adding richness to the findings. The combination of structured surveys and qualitative inputs will allow a comprehensive understanding of user experiences and attitudes towards technological innovations in heritage sites.</w:t>
      </w:r>
    </w:p>
    <w:p w:rsidR="601586F9" w:rsidP="411FE4D4" w:rsidRDefault="601586F9" w14:paraId="114111CC" w14:textId="74163C36">
      <w:pPr>
        <w:pStyle w:val="Normal"/>
        <w:jc w:val="both"/>
        <w:rPr>
          <w:rFonts w:ascii="Aptos" w:hAnsi="Aptos" w:eastAsia="Aptos" w:cs="Aptos"/>
          <w:b w:val="1"/>
          <w:bCs w:val="1"/>
          <w:i w:val="1"/>
          <w:iCs w:val="1"/>
          <w:noProof w:val="0"/>
          <w:color w:val="auto"/>
          <w:sz w:val="28"/>
          <w:szCs w:val="28"/>
          <w:lang w:val="en-GB"/>
        </w:rPr>
      </w:pPr>
      <w:r w:rsidRPr="411FE4D4" w:rsidR="601586F9">
        <w:rPr>
          <w:b w:val="1"/>
          <w:bCs w:val="1"/>
          <w:i w:val="1"/>
          <w:iCs w:val="1"/>
          <w:noProof w:val="0"/>
          <w:sz w:val="28"/>
          <w:szCs w:val="28"/>
          <w:lang w:val="en-GB"/>
        </w:rPr>
        <w:t xml:space="preserve">Justifications </w:t>
      </w:r>
    </w:p>
    <w:p w:rsidR="62B900B5" w:rsidP="411FE4D4" w:rsidRDefault="62B900B5" w14:paraId="484EE9F6" w14:textId="2589C7DB">
      <w:pPr>
        <w:pStyle w:val="Normal"/>
        <w:jc w:val="both"/>
        <w:rPr>
          <w:rFonts w:ascii="Aptos" w:hAnsi="Aptos" w:eastAsia="Aptos" w:cs="Aptos"/>
          <w:b w:val="0"/>
          <w:bCs w:val="0"/>
          <w:i w:val="0"/>
          <w:iCs w:val="0"/>
          <w:noProof w:val="0"/>
          <w:color w:val="auto"/>
          <w:sz w:val="24"/>
          <w:szCs w:val="24"/>
          <w:lang w:val="en-GB"/>
        </w:rPr>
      </w:pPr>
      <w:r w:rsidRPr="411FE4D4" w:rsidR="62B900B5">
        <w:rPr>
          <w:noProof w:val="0"/>
          <w:lang w:val="en-GB"/>
        </w:rPr>
        <w:t xml:space="preserve">The </w:t>
      </w:r>
      <w:r w:rsidRPr="411FE4D4" w:rsidR="04F64B1B">
        <w:rPr>
          <w:noProof w:val="0"/>
          <w:lang w:val="en-GB"/>
        </w:rPr>
        <w:t>adoption of a mixed-methods approach is justified by the complex nature of technological integration in museums and heritage sites. Quantitative data allows for measurement of broad trends, comparative analysis, and statistical validation of r</w:t>
      </w:r>
      <w:r w:rsidRPr="411FE4D4" w:rsidR="185AB796">
        <w:rPr>
          <w:noProof w:val="0"/>
          <w:lang w:val="en-GB"/>
        </w:rPr>
        <w:t xml:space="preserve">esearch, which is essential for establishing generalisable patterns across different populations and authors. </w:t>
      </w:r>
      <w:r w:rsidRPr="411FE4D4" w:rsidR="0159CB1F">
        <w:rPr>
          <w:noProof w:val="0"/>
          <w:lang w:val="en-GB"/>
        </w:rPr>
        <w:t>A clear example is s</w:t>
      </w:r>
      <w:r w:rsidRPr="411FE4D4" w:rsidR="185AB796">
        <w:rPr>
          <w:noProof w:val="0"/>
          <w:lang w:val="en-GB"/>
        </w:rPr>
        <w:t xml:space="preserve">caling questions on visitor engagement </w:t>
      </w:r>
      <w:r w:rsidRPr="411FE4D4" w:rsidR="640F0162">
        <w:rPr>
          <w:noProof w:val="0"/>
          <w:lang w:val="en-GB"/>
        </w:rPr>
        <w:t xml:space="preserve">providing measurable indicators that can be compared across demographics, offering clarity and understanding. </w:t>
      </w:r>
    </w:p>
    <w:p w:rsidR="640F0162" w:rsidP="411FE4D4" w:rsidRDefault="640F0162" w14:paraId="6B3EC4BD" w14:textId="674DEE1B">
      <w:pPr>
        <w:pStyle w:val="Normal"/>
        <w:jc w:val="both"/>
        <w:rPr>
          <w:noProof w:val="0"/>
          <w:lang w:val="en-GB"/>
        </w:rPr>
      </w:pPr>
      <w:r w:rsidRPr="411FE4D4" w:rsidR="640F0162">
        <w:rPr>
          <w:noProof w:val="0"/>
          <w:lang w:val="en-GB"/>
        </w:rPr>
        <w:t xml:space="preserve">Conversely, qualitative data offers depth and contextual understanding that purely quantitative methods cannot achieve. It explores the nuances of visitor </w:t>
      </w:r>
      <w:r w:rsidRPr="411FE4D4" w:rsidR="640F0162">
        <w:rPr>
          <w:noProof w:val="0"/>
          <w:lang w:val="en-GB"/>
        </w:rPr>
        <w:t>perceptions</w:t>
      </w:r>
      <w:r w:rsidRPr="411FE4D4" w:rsidR="640F0162">
        <w:rPr>
          <w:noProof w:val="0"/>
          <w:lang w:val="en-GB"/>
        </w:rPr>
        <w:t xml:space="preserve">, emotional responses, and experiential quality – elements crucial for evaluating the success or </w:t>
      </w:r>
      <w:r w:rsidRPr="411FE4D4" w:rsidR="41BAC721">
        <w:rPr>
          <w:noProof w:val="0"/>
          <w:lang w:val="en-GB"/>
        </w:rPr>
        <w:t xml:space="preserve">failure of digital initiatives. These insights can reveal underlying reasons behind visitor preferences, </w:t>
      </w:r>
      <w:r w:rsidRPr="411FE4D4" w:rsidR="41BAC721">
        <w:rPr>
          <w:noProof w:val="0"/>
          <w:lang w:val="en-GB"/>
        </w:rPr>
        <w:t>identify</w:t>
      </w:r>
      <w:r w:rsidRPr="411FE4D4" w:rsidR="41BAC721">
        <w:rPr>
          <w:noProof w:val="0"/>
          <w:lang w:val="en-GB"/>
        </w:rPr>
        <w:t xml:space="preserve"> barriers to engagement, and note potential avenues for improvement.</w:t>
      </w:r>
    </w:p>
    <w:p w:rsidR="41BAC721" w:rsidP="411FE4D4" w:rsidRDefault="41BAC721" w14:paraId="1B1F7A97" w14:textId="63D5F6D4">
      <w:pPr>
        <w:pStyle w:val="Normal"/>
        <w:jc w:val="both"/>
        <w:rPr>
          <w:noProof w:val="0"/>
          <w:lang w:val="en-GB"/>
        </w:rPr>
      </w:pPr>
      <w:r w:rsidRPr="411FE4D4" w:rsidR="41BAC721">
        <w:rPr>
          <w:noProof w:val="0"/>
          <w:lang w:val="en-GB"/>
        </w:rPr>
        <w:t>The secondary data review complements the primary data collection by providing a broader contextual backdrop. It enables the identification of trends, benchmarking findings against industry sta</w:t>
      </w:r>
      <w:r w:rsidRPr="411FE4D4" w:rsidR="0E584060">
        <w:rPr>
          <w:noProof w:val="0"/>
          <w:lang w:val="en-GB"/>
        </w:rPr>
        <w:t>ndards, and explore case studies of successful or failed projects relevant to the research topic. This triangulation enhances the robustness of the research, ensuring that conclusions are not solely based on primary data but rather supported by exis</w:t>
      </w:r>
      <w:r w:rsidRPr="411FE4D4" w:rsidR="2707EABB">
        <w:rPr>
          <w:noProof w:val="0"/>
          <w:lang w:val="en-GB"/>
        </w:rPr>
        <w:t xml:space="preserve">ting knowledge and empirical evidence. </w:t>
      </w:r>
    </w:p>
    <w:p w:rsidR="2707EABB" w:rsidP="411FE4D4" w:rsidRDefault="2707EABB" w14:paraId="0749D7E5" w14:textId="7865AD87">
      <w:pPr>
        <w:pStyle w:val="Normal"/>
        <w:jc w:val="both"/>
        <w:rPr>
          <w:noProof w:val="0"/>
          <w:lang w:val="en-GB"/>
        </w:rPr>
      </w:pPr>
      <w:r w:rsidRPr="411FE4D4" w:rsidR="2707EABB">
        <w:rPr>
          <w:noProof w:val="0"/>
          <w:lang w:val="en-GB"/>
        </w:rPr>
        <w:t xml:space="preserve">Overall, the chosen methods are </w:t>
      </w:r>
      <w:r w:rsidRPr="411FE4D4" w:rsidR="16F0DE59">
        <w:rPr>
          <w:noProof w:val="0"/>
          <w:lang w:val="en-GB"/>
        </w:rPr>
        <w:t>appropriate for</w:t>
      </w:r>
      <w:r w:rsidRPr="411FE4D4" w:rsidR="16F0DE59">
        <w:rPr>
          <w:noProof w:val="0"/>
          <w:lang w:val="en-GB"/>
        </w:rPr>
        <w:t xml:space="preserve"> addressing the </w:t>
      </w:r>
      <w:r w:rsidRPr="411FE4D4" w:rsidR="7B63A34E">
        <w:rPr>
          <w:noProof w:val="0"/>
          <w:lang w:val="en-GB"/>
        </w:rPr>
        <w:t>multifaceted</w:t>
      </w:r>
      <w:r w:rsidRPr="411FE4D4" w:rsidR="16F0DE59">
        <w:rPr>
          <w:noProof w:val="0"/>
          <w:lang w:val="en-GB"/>
        </w:rPr>
        <w:t xml:space="preserve"> research questions in the project. They allow for a comprehensive analysis that integrates numerical trends, contextual narratives, and experiential insights, thereby </w:t>
      </w:r>
      <w:r w:rsidRPr="411FE4D4" w:rsidR="16F0DE59">
        <w:rPr>
          <w:noProof w:val="0"/>
          <w:lang w:val="en-GB"/>
        </w:rPr>
        <w:t>facilitating</w:t>
      </w:r>
      <w:r w:rsidRPr="411FE4D4" w:rsidR="16F0DE59">
        <w:rPr>
          <w:noProof w:val="0"/>
          <w:lang w:val="en-GB"/>
        </w:rPr>
        <w:t xml:space="preserve"> a holistic understanding of technological integrations in museum</w:t>
      </w:r>
      <w:r w:rsidRPr="411FE4D4" w:rsidR="472493A9">
        <w:rPr>
          <w:noProof w:val="0"/>
          <w:lang w:val="en-GB"/>
        </w:rPr>
        <w:t xml:space="preserve">s and heritage sites. </w:t>
      </w:r>
    </w:p>
    <w:p w:rsidR="79F82DC1" w:rsidP="197C52F1" w:rsidRDefault="79F82DC1" w14:paraId="5AC141ED" w14:textId="2C9F9E8E">
      <w:pPr>
        <w:pStyle w:val="Normal"/>
        <w:jc w:val="both"/>
        <w:rPr>
          <w:b w:val="1"/>
          <w:bCs w:val="1"/>
          <w:i w:val="1"/>
          <w:iCs w:val="1"/>
          <w:noProof w:val="0"/>
          <w:sz w:val="32"/>
          <w:szCs w:val="32"/>
          <w:lang w:val="en-GB"/>
        </w:rPr>
      </w:pPr>
      <w:r w:rsidRPr="197C52F1" w:rsidR="364A52F7">
        <w:rPr>
          <w:b w:val="1"/>
          <w:bCs w:val="1"/>
          <w:i w:val="1"/>
          <w:iCs w:val="1"/>
          <w:noProof w:val="0"/>
          <w:sz w:val="32"/>
          <w:szCs w:val="32"/>
          <w:lang w:val="en-GB"/>
        </w:rPr>
        <w:t xml:space="preserve">Participants &amp; </w:t>
      </w:r>
      <w:r w:rsidRPr="197C52F1" w:rsidR="4EBF44E5">
        <w:rPr>
          <w:b w:val="1"/>
          <w:bCs w:val="1"/>
          <w:i w:val="1"/>
          <w:iCs w:val="1"/>
          <w:noProof w:val="0"/>
          <w:sz w:val="32"/>
          <w:szCs w:val="32"/>
          <w:lang w:val="en-GB"/>
        </w:rPr>
        <w:t>Sampling</w:t>
      </w:r>
    </w:p>
    <w:p w:rsidR="29F15DF0" w:rsidP="411FE4D4" w:rsidRDefault="29F15DF0" w14:paraId="635FAF97" w14:textId="70C066A5">
      <w:pPr>
        <w:pStyle w:val="Normal"/>
        <w:bidi w:val="0"/>
        <w:jc w:val="both"/>
        <w:rPr>
          <w:rFonts w:ascii="Aptos" w:hAnsi="Aptos" w:eastAsia="Aptos" w:cs="Aptos"/>
          <w:b w:val="0"/>
          <w:bCs w:val="0"/>
          <w:i w:val="0"/>
          <w:iCs w:val="0"/>
          <w:noProof w:val="0"/>
          <w:sz w:val="24"/>
          <w:szCs w:val="24"/>
          <w:lang w:val="en-GB"/>
        </w:rPr>
      </w:pPr>
      <w:r w:rsidRPr="411FE4D4" w:rsidR="728515BF">
        <w:rPr>
          <w:noProof w:val="0"/>
          <w:lang w:val="en-GB"/>
        </w:rPr>
        <w:t>As the core aspect of this research project is the comprehensive review of secondary literature and data</w:t>
      </w:r>
      <w:r w:rsidRPr="411FE4D4" w:rsidR="363A0E33">
        <w:rPr>
          <w:noProof w:val="0"/>
          <w:lang w:val="en-GB"/>
        </w:rPr>
        <w:t>, providing a broad contextual backdrop</w:t>
      </w:r>
      <w:r w:rsidRPr="411FE4D4" w:rsidR="728515BF">
        <w:rPr>
          <w:noProof w:val="0"/>
          <w:lang w:val="en-GB"/>
        </w:rPr>
        <w:t xml:space="preserve">, the primary emphasis will be on collecting relevant </w:t>
      </w:r>
      <w:r w:rsidRPr="411FE4D4" w:rsidR="55B2AC6D">
        <w:rPr>
          <w:noProof w:val="0"/>
          <w:lang w:val="en-GB"/>
        </w:rPr>
        <w:t>highly cited</w:t>
      </w:r>
      <w:r w:rsidRPr="411FE4D4" w:rsidR="728515BF">
        <w:rPr>
          <w:noProof w:val="0"/>
          <w:lang w:val="en-GB"/>
        </w:rPr>
        <w:t>, peer-reviewed sources</w:t>
      </w:r>
      <w:r w:rsidRPr="411FE4D4" w:rsidR="45E4A71E">
        <w:rPr>
          <w:noProof w:val="0"/>
          <w:lang w:val="en-GB"/>
        </w:rPr>
        <w:t xml:space="preserve">. </w:t>
      </w:r>
      <w:r w:rsidRPr="411FE4D4" w:rsidR="1070E267">
        <w:rPr>
          <w:noProof w:val="0"/>
          <w:lang w:val="en-GB"/>
        </w:rPr>
        <w:t xml:space="preserve">Complementing this secondary data, as noted, is the collection of primary data through online surveys. The usage of online surveys requires that the </w:t>
      </w:r>
      <w:r w:rsidRPr="411FE4D4" w:rsidR="3F288BCD">
        <w:rPr>
          <w:noProof w:val="0"/>
          <w:lang w:val="en-GB"/>
        </w:rPr>
        <w:t>sampling strategy</w:t>
      </w:r>
      <w:r w:rsidRPr="411FE4D4" w:rsidR="694CFEB9">
        <w:rPr>
          <w:noProof w:val="0"/>
          <w:lang w:val="en-GB"/>
        </w:rPr>
        <w:t xml:space="preserve"> </w:t>
      </w:r>
      <w:r w:rsidRPr="411FE4D4" w:rsidR="3F288BCD">
        <w:rPr>
          <w:noProof w:val="0"/>
          <w:lang w:val="en-GB"/>
        </w:rPr>
        <w:t xml:space="preserve">be compatible with digital platforms, ensuring efficiency and broad reach. </w:t>
      </w:r>
    </w:p>
    <w:p w:rsidR="29F15DF0" w:rsidP="411FE4D4" w:rsidRDefault="29F15DF0" w14:paraId="4EE54090" w14:textId="21153F1C">
      <w:pPr>
        <w:pStyle w:val="Normal"/>
        <w:suppressLineNumbers w:val="0"/>
        <w:bidi w:val="0"/>
        <w:spacing w:before="0" w:beforeAutospacing="off" w:after="160" w:afterAutospacing="off" w:line="279" w:lineRule="auto"/>
        <w:ind w:left="0" w:right="0"/>
        <w:jc w:val="both"/>
        <w:rPr>
          <w:noProof w:val="0"/>
          <w:lang w:val="en-GB"/>
        </w:rPr>
      </w:pPr>
      <w:r w:rsidRPr="197C52F1" w:rsidR="1D4DC52B">
        <w:rPr>
          <w:noProof w:val="0"/>
          <w:lang w:val="en-GB"/>
        </w:rPr>
        <w:t>Participants will be selected via convenience sampling, a method that involves collecting data from available respondents. This method is beneficial as it allows for fast data collection and can help to build a</w:t>
      </w:r>
      <w:r w:rsidRPr="197C52F1" w:rsidR="16B00DB8">
        <w:rPr>
          <w:noProof w:val="0"/>
          <w:lang w:val="en-GB"/>
        </w:rPr>
        <w:t xml:space="preserve"> large</w:t>
      </w:r>
      <w:r w:rsidRPr="197C52F1" w:rsidR="1D4DC52B">
        <w:rPr>
          <w:noProof w:val="0"/>
          <w:lang w:val="en-GB"/>
        </w:rPr>
        <w:t xml:space="preserve"> data set for examination and ins</w:t>
      </w:r>
      <w:r w:rsidRPr="197C52F1" w:rsidR="495E5B4C">
        <w:rPr>
          <w:noProof w:val="0"/>
          <w:lang w:val="en-GB"/>
        </w:rPr>
        <w:t xml:space="preserve">ight. </w:t>
      </w:r>
      <w:r w:rsidRPr="197C52F1" w:rsidR="4F6ABF85">
        <w:rPr>
          <w:noProof w:val="0"/>
          <w:lang w:val="en-GB"/>
        </w:rPr>
        <w:t xml:space="preserve">The core issues with convenience </w:t>
      </w:r>
      <w:r w:rsidRPr="197C52F1" w:rsidR="338BB633">
        <w:rPr>
          <w:noProof w:val="0"/>
          <w:lang w:val="en-GB"/>
        </w:rPr>
        <w:t>sampling</w:t>
      </w:r>
      <w:r w:rsidRPr="197C52F1" w:rsidR="4F6ABF85">
        <w:rPr>
          <w:noProof w:val="0"/>
          <w:lang w:val="en-GB"/>
        </w:rPr>
        <w:t xml:space="preserve"> </w:t>
      </w:r>
      <w:r w:rsidRPr="197C52F1" w:rsidR="5627B8DF">
        <w:rPr>
          <w:noProof w:val="0"/>
          <w:lang w:val="en-GB"/>
        </w:rPr>
        <w:t>are</w:t>
      </w:r>
      <w:r w:rsidRPr="197C52F1" w:rsidR="4F6ABF85">
        <w:rPr>
          <w:noProof w:val="0"/>
          <w:lang w:val="en-GB"/>
        </w:rPr>
        <w:t xml:space="preserve"> that it </w:t>
      </w:r>
      <w:r w:rsidRPr="197C52F1" w:rsidR="45A842C4">
        <w:rPr>
          <w:noProof w:val="0"/>
          <w:lang w:val="en-GB"/>
        </w:rPr>
        <w:t>is not</w:t>
      </w:r>
      <w:r w:rsidRPr="197C52F1" w:rsidR="4F6ABF85">
        <w:rPr>
          <w:noProof w:val="0"/>
          <w:lang w:val="en-GB"/>
        </w:rPr>
        <w:t xml:space="preserve"> random but rather proximity reliant (Golzar et al</w:t>
      </w:r>
      <w:r w:rsidRPr="197C52F1" w:rsidR="47D41C37">
        <w:rPr>
          <w:noProof w:val="0"/>
          <w:lang w:val="en-GB"/>
        </w:rPr>
        <w:t>, 2022</w:t>
      </w:r>
      <w:r w:rsidRPr="197C52F1" w:rsidR="4F6ABF85">
        <w:rPr>
          <w:noProof w:val="0"/>
          <w:lang w:val="en-GB"/>
        </w:rPr>
        <w:t xml:space="preserve">), however the online distribution will reduce the harm of this </w:t>
      </w:r>
      <w:r w:rsidRPr="197C52F1" w:rsidR="6CC8065A">
        <w:rPr>
          <w:noProof w:val="0"/>
          <w:lang w:val="en-GB"/>
        </w:rPr>
        <w:t xml:space="preserve">as online access </w:t>
      </w:r>
      <w:r w:rsidRPr="197C52F1" w:rsidR="1E99C3A9">
        <w:rPr>
          <w:noProof w:val="0"/>
          <w:lang w:val="en-GB"/>
        </w:rPr>
        <w:t>is not</w:t>
      </w:r>
      <w:r w:rsidRPr="197C52F1" w:rsidR="6CC8065A">
        <w:rPr>
          <w:noProof w:val="0"/>
          <w:lang w:val="en-GB"/>
        </w:rPr>
        <w:t xml:space="preserve"> limited by location. </w:t>
      </w:r>
    </w:p>
    <w:p w:rsidR="29F15DF0" w:rsidP="411FE4D4" w:rsidRDefault="29F15DF0" w14:paraId="23829132" w14:textId="10D5EED0">
      <w:pPr>
        <w:pStyle w:val="Normal"/>
        <w:suppressLineNumbers w:val="0"/>
        <w:bidi w:val="0"/>
        <w:spacing w:before="0" w:beforeAutospacing="off" w:after="160" w:afterAutospacing="off" w:line="279" w:lineRule="auto"/>
        <w:ind w:left="0" w:right="0"/>
        <w:jc w:val="both"/>
        <w:rPr>
          <w:noProof w:val="0"/>
          <w:lang w:val="en-GB"/>
        </w:rPr>
      </w:pPr>
      <w:r w:rsidRPr="411FE4D4" w:rsidR="7B67C06E">
        <w:rPr>
          <w:noProof w:val="0"/>
          <w:lang w:val="en-GB"/>
        </w:rPr>
        <w:t xml:space="preserve">As convenience sampling is reliant on available respondents the sample size is undetermined in scale, however the intention is approximately 50+ respondents. This number is justified based on </w:t>
      </w:r>
      <w:r w:rsidRPr="411FE4D4" w:rsidR="0E947D32">
        <w:rPr>
          <w:noProof w:val="0"/>
          <w:lang w:val="en-GB"/>
        </w:rPr>
        <w:t>the works of Memon et al (2020) that when examining various sampling models determined sampling size is contextual and larger sample sizes aren’t nec</w:t>
      </w:r>
      <w:r w:rsidRPr="411FE4D4" w:rsidR="341C9B02">
        <w:rPr>
          <w:noProof w:val="0"/>
          <w:lang w:val="en-GB"/>
        </w:rPr>
        <w:t xml:space="preserve">essarily required, further reinforced by discussions on larger samples making statistical significance sensitive, which can result in a </w:t>
      </w:r>
      <w:r w:rsidRPr="411FE4D4" w:rsidR="69D98A77">
        <w:rPr>
          <w:noProof w:val="0"/>
          <w:lang w:val="en-GB"/>
        </w:rPr>
        <w:t>type 1 error where a relationship may appear statistically significant even when it is not (Hair et al, 2019; Kline, 2016).</w:t>
      </w:r>
    </w:p>
    <w:p w:rsidR="703CDA02" w:rsidP="411FE4D4" w:rsidRDefault="703CDA02" w14:paraId="6FFDCE7F" w14:textId="0F3D1D9D">
      <w:pPr>
        <w:pStyle w:val="Normal"/>
        <w:suppressLineNumbers w:val="0"/>
        <w:bidi w:val="0"/>
        <w:spacing w:before="0" w:beforeAutospacing="off" w:after="160" w:afterAutospacing="off" w:line="279" w:lineRule="auto"/>
        <w:ind w:left="0" w:right="0"/>
        <w:jc w:val="both"/>
        <w:rPr>
          <w:noProof w:val="0"/>
          <w:lang w:val="en-GB"/>
        </w:rPr>
      </w:pPr>
      <w:r w:rsidRPr="411FE4D4" w:rsidR="35FCF1E7">
        <w:rPr>
          <w:noProof w:val="0"/>
          <w:lang w:val="en-GB"/>
        </w:rPr>
        <w:t xml:space="preserve">The sampling method and size is tailored for digital accessibility, where an estimated sampling pool of 50 is sufficient for </w:t>
      </w:r>
      <w:r w:rsidRPr="411FE4D4" w:rsidR="35FCF1E7">
        <w:rPr>
          <w:noProof w:val="0"/>
          <w:lang w:val="en-GB"/>
        </w:rPr>
        <w:t>identifying</w:t>
      </w:r>
      <w:r w:rsidRPr="411FE4D4" w:rsidR="35FCF1E7">
        <w:rPr>
          <w:noProof w:val="0"/>
          <w:lang w:val="en-GB"/>
        </w:rPr>
        <w:t xml:space="preserve"> shared insights and differences across demographic groups. The robu</w:t>
      </w:r>
      <w:r w:rsidRPr="411FE4D4" w:rsidR="1F7031F4">
        <w:rPr>
          <w:noProof w:val="0"/>
          <w:lang w:val="en-GB"/>
        </w:rPr>
        <w:t>stness and generalisability of findings will be supported by the contextual findings of secondary data. Recruitment will be conducted through social media and word-of-mouth, ensuring broad reach and inclusivity. Inclusion criteria will specify that par</w:t>
      </w:r>
      <w:r w:rsidRPr="411FE4D4" w:rsidR="107C9210">
        <w:rPr>
          <w:noProof w:val="0"/>
          <w:lang w:val="en-GB"/>
        </w:rPr>
        <w:t xml:space="preserve">ticipants </w:t>
      </w:r>
      <w:r w:rsidRPr="411FE4D4" w:rsidR="107C9210">
        <w:rPr>
          <w:noProof w:val="0"/>
          <w:lang w:val="en-GB"/>
        </w:rPr>
        <w:t>are required to</w:t>
      </w:r>
      <w:r w:rsidRPr="411FE4D4" w:rsidR="107C9210">
        <w:rPr>
          <w:noProof w:val="0"/>
          <w:lang w:val="en-GB"/>
        </w:rPr>
        <w:t xml:space="preserve"> be aged 18 or above, having visited a museum or heritage site, and </w:t>
      </w:r>
      <w:r w:rsidRPr="411FE4D4" w:rsidR="107C9210">
        <w:rPr>
          <w:noProof w:val="0"/>
          <w:lang w:val="en-GB"/>
        </w:rPr>
        <w:t>possess</w:t>
      </w:r>
      <w:r w:rsidRPr="411FE4D4" w:rsidR="107C9210">
        <w:rPr>
          <w:noProof w:val="0"/>
          <w:lang w:val="en-GB"/>
        </w:rPr>
        <w:t xml:space="preserve"> varying levels of technological familiarity. Exclusion criteria will include individuals who are underaged, not visited before, or</w:t>
      </w:r>
      <w:r w:rsidRPr="411FE4D4" w:rsidR="78486DD2">
        <w:rPr>
          <w:noProof w:val="0"/>
          <w:lang w:val="en-GB"/>
        </w:rPr>
        <w:t xml:space="preserve"> that have language barriers that could affect data validity. </w:t>
      </w:r>
    </w:p>
    <w:p w:rsidR="703CDA02" w:rsidP="197C52F1" w:rsidRDefault="703CDA02" w14:paraId="2B0F9F47" w14:textId="72DD24FC">
      <w:pPr>
        <w:pStyle w:val="Normal"/>
        <w:suppressLineNumbers w:val="0"/>
        <w:bidi w:val="0"/>
        <w:spacing w:before="0" w:beforeAutospacing="off" w:after="160" w:afterAutospacing="off" w:line="279" w:lineRule="auto"/>
        <w:ind w:left="0" w:right="0"/>
        <w:jc w:val="both"/>
        <w:rPr>
          <w:rFonts w:ascii="Aptos" w:hAnsi="Aptos" w:eastAsia="Aptos" w:cs="Aptos"/>
          <w:noProof w:val="0"/>
          <w:sz w:val="24"/>
          <w:szCs w:val="24"/>
          <w:lang w:val="en-GB"/>
        </w:rPr>
      </w:pPr>
      <w:r w:rsidRPr="197C52F1" w:rsidR="78486DD2">
        <w:rPr>
          <w:noProof w:val="0"/>
          <w:lang w:val="en-GB"/>
        </w:rPr>
        <w:t xml:space="preserve">Overall, the </w:t>
      </w:r>
      <w:r w:rsidRPr="197C52F1" w:rsidR="78486DD2">
        <w:rPr>
          <w:noProof w:val="0"/>
          <w:lang w:val="en-GB"/>
        </w:rPr>
        <w:t>convenience</w:t>
      </w:r>
      <w:r w:rsidRPr="197C52F1" w:rsidR="78486DD2">
        <w:rPr>
          <w:noProof w:val="0"/>
          <w:lang w:val="en-GB"/>
        </w:rPr>
        <w:t xml:space="preserve"> sample strategy aligned with online survey distribution ensures that data collection is diverse, efficient, and capable of capturing varied visitor </w:t>
      </w:r>
      <w:r w:rsidRPr="197C52F1" w:rsidR="78486DD2">
        <w:rPr>
          <w:noProof w:val="0"/>
          <w:lang w:val="en-GB"/>
        </w:rPr>
        <w:t>perceptions</w:t>
      </w:r>
      <w:r w:rsidRPr="197C52F1" w:rsidR="78486DD2">
        <w:rPr>
          <w:noProof w:val="0"/>
          <w:lang w:val="en-GB"/>
        </w:rPr>
        <w:t>, which will be integrated with the secondary data review to provide comprehensive understanding</w:t>
      </w:r>
      <w:r w:rsidRPr="197C52F1" w:rsidR="1D5A7EC5">
        <w:rPr>
          <w:noProof w:val="0"/>
          <w:lang w:val="en-GB"/>
        </w:rPr>
        <w:t xml:space="preserve">. </w:t>
      </w:r>
    </w:p>
    <w:p w:rsidR="5631FA68" w:rsidP="197C52F1" w:rsidRDefault="5631FA68" w14:paraId="195E50D5" w14:textId="019FC7F9">
      <w:pPr>
        <w:pStyle w:val="Normal"/>
        <w:jc w:val="both"/>
        <w:rPr>
          <w:b w:val="1"/>
          <w:bCs w:val="1"/>
          <w:noProof w:val="0"/>
          <w:sz w:val="36"/>
          <w:szCs w:val="36"/>
          <w:lang w:val="en-GB"/>
        </w:rPr>
      </w:pPr>
      <w:r w:rsidRPr="197C52F1" w:rsidR="6634D669">
        <w:rPr>
          <w:b w:val="1"/>
          <w:bCs w:val="1"/>
          <w:noProof w:val="0"/>
          <w:sz w:val="36"/>
          <w:szCs w:val="36"/>
          <w:lang w:val="en-GB"/>
        </w:rPr>
        <w:t>Data Collection</w:t>
      </w:r>
    </w:p>
    <w:p w:rsidR="39AEAB9C" w:rsidP="197C52F1" w:rsidRDefault="39AEAB9C" w14:paraId="70C48080" w14:textId="2AF31589">
      <w:pPr>
        <w:pStyle w:val="Normal"/>
        <w:jc w:val="both"/>
        <w:rPr>
          <w:rFonts w:ascii="Aptos" w:hAnsi="Aptos" w:eastAsia="Aptos" w:cs="Aptos"/>
          <w:b w:val="1"/>
          <w:bCs w:val="1"/>
          <w:i w:val="1"/>
          <w:iCs w:val="1"/>
          <w:noProof w:val="0"/>
          <w:sz w:val="32"/>
          <w:szCs w:val="32"/>
          <w:lang w:val="en-GB"/>
        </w:rPr>
      </w:pPr>
      <w:r w:rsidRPr="197C52F1" w:rsidR="2A6B6CA9">
        <w:rPr>
          <w:b w:val="1"/>
          <w:bCs w:val="1"/>
          <w:i w:val="1"/>
          <w:iCs w:val="1"/>
          <w:noProof w:val="0"/>
          <w:sz w:val="32"/>
          <w:szCs w:val="32"/>
          <w:lang w:val="en-GB"/>
        </w:rPr>
        <w:t>Tools &amp; Instruments</w:t>
      </w:r>
      <w:r w:rsidRPr="197C52F1" w:rsidR="696D731A">
        <w:rPr>
          <w:b w:val="1"/>
          <w:bCs w:val="1"/>
          <w:i w:val="1"/>
          <w:iCs w:val="1"/>
          <w:noProof w:val="0"/>
          <w:sz w:val="32"/>
          <w:szCs w:val="32"/>
          <w:lang w:val="en-GB"/>
        </w:rPr>
        <w:t xml:space="preserve"> </w:t>
      </w:r>
    </w:p>
    <w:p w:rsidR="29F15DF0" w:rsidP="197C52F1" w:rsidRDefault="29F15DF0" w14:paraId="3255ED49" w14:textId="2C8780DA">
      <w:pPr>
        <w:pStyle w:val="Normal"/>
        <w:jc w:val="both"/>
        <w:rPr>
          <w:rFonts w:ascii="Aptos" w:hAnsi="Aptos" w:eastAsia="Aptos" w:cs="Aptos"/>
          <w:b w:val="0"/>
          <w:bCs w:val="0"/>
          <w:i w:val="0"/>
          <w:iCs w:val="0"/>
          <w:noProof w:val="0"/>
          <w:sz w:val="24"/>
          <w:szCs w:val="24"/>
          <w:lang w:val="en-GB"/>
        </w:rPr>
      </w:pPr>
      <w:r w:rsidRPr="197C52F1" w:rsidR="78F3915D">
        <w:rPr>
          <w:noProof w:val="0"/>
          <w:lang w:val="en-GB"/>
        </w:rPr>
        <w:t xml:space="preserve">The primary data collection will </w:t>
      </w:r>
      <w:r w:rsidRPr="197C52F1" w:rsidR="68B5D02A">
        <w:rPr>
          <w:noProof w:val="0"/>
          <w:lang w:val="en-GB"/>
        </w:rPr>
        <w:t>involve</w:t>
      </w:r>
      <w:r w:rsidRPr="197C52F1" w:rsidR="78F3915D">
        <w:rPr>
          <w:noProof w:val="0"/>
          <w:lang w:val="en-GB"/>
        </w:rPr>
        <w:t xml:space="preserve"> structured questionnaires that include open and </w:t>
      </w:r>
      <w:r w:rsidRPr="197C52F1" w:rsidR="0FCDB34D">
        <w:rPr>
          <w:noProof w:val="0"/>
          <w:lang w:val="en-GB"/>
        </w:rPr>
        <w:t>closed questions</w:t>
      </w:r>
      <w:r w:rsidRPr="197C52F1" w:rsidR="78F3915D">
        <w:rPr>
          <w:noProof w:val="0"/>
          <w:lang w:val="en-GB"/>
        </w:rPr>
        <w:t xml:space="preserve"> to capture visitor </w:t>
      </w:r>
      <w:r w:rsidRPr="197C52F1" w:rsidR="78F3915D">
        <w:rPr>
          <w:noProof w:val="0"/>
          <w:lang w:val="en-GB"/>
        </w:rPr>
        <w:t>perceptions</w:t>
      </w:r>
      <w:r w:rsidRPr="197C52F1" w:rsidR="78F3915D">
        <w:rPr>
          <w:noProof w:val="0"/>
          <w:lang w:val="en-GB"/>
        </w:rPr>
        <w:t xml:space="preserve"> and experiences. These questionnaires as sated previously will include the Likert scale to quantify attitud</w:t>
      </w:r>
      <w:r w:rsidRPr="197C52F1" w:rsidR="73ADCDDC">
        <w:rPr>
          <w:noProof w:val="0"/>
          <w:lang w:val="en-GB"/>
        </w:rPr>
        <w:t xml:space="preserve">es and assess patterns. Open-ended questions will explore </w:t>
      </w:r>
      <w:r w:rsidRPr="197C52F1" w:rsidR="1620C7EA">
        <w:rPr>
          <w:noProof w:val="0"/>
          <w:lang w:val="en-GB"/>
        </w:rPr>
        <w:t>individual opinions</w:t>
      </w:r>
      <w:r w:rsidRPr="197C52F1" w:rsidR="73ADCDDC">
        <w:rPr>
          <w:noProof w:val="0"/>
          <w:lang w:val="en-GB"/>
        </w:rPr>
        <w:t xml:space="preserve"> on </w:t>
      </w:r>
      <w:r w:rsidRPr="197C52F1" w:rsidR="5919F57F">
        <w:rPr>
          <w:noProof w:val="0"/>
          <w:lang w:val="en-GB"/>
        </w:rPr>
        <w:t>inclusivity</w:t>
      </w:r>
      <w:r w:rsidRPr="197C52F1" w:rsidR="73ADCDDC">
        <w:rPr>
          <w:noProof w:val="0"/>
          <w:lang w:val="en-GB"/>
        </w:rPr>
        <w:t xml:space="preserve">, and emotional impact to gather in-depth insights from participants. The questions are </w:t>
      </w:r>
      <w:r w:rsidRPr="197C52F1" w:rsidR="71427248">
        <w:rPr>
          <w:noProof w:val="0"/>
          <w:lang w:val="en-GB"/>
        </w:rPr>
        <w:t>tailored</w:t>
      </w:r>
      <w:r w:rsidRPr="197C52F1" w:rsidR="73ADCDDC">
        <w:rPr>
          <w:noProof w:val="0"/>
          <w:lang w:val="en-GB"/>
        </w:rPr>
        <w:t xml:space="preserve"> to the research </w:t>
      </w:r>
      <w:r w:rsidRPr="197C52F1" w:rsidR="73ADCDDC">
        <w:rPr>
          <w:noProof w:val="0"/>
          <w:lang w:val="en-GB"/>
        </w:rPr>
        <w:t>object</w:t>
      </w:r>
      <w:r w:rsidRPr="197C52F1" w:rsidR="24538C06">
        <w:rPr>
          <w:noProof w:val="0"/>
          <w:lang w:val="en-GB"/>
        </w:rPr>
        <w:t>ives</w:t>
      </w:r>
      <w:r w:rsidRPr="197C52F1" w:rsidR="24538C06">
        <w:rPr>
          <w:noProof w:val="0"/>
          <w:lang w:val="en-GB"/>
        </w:rPr>
        <w:t xml:space="preserve"> and themes of </w:t>
      </w:r>
      <w:r w:rsidRPr="197C52F1" w:rsidR="7AE9BCB0">
        <w:rPr>
          <w:noProof w:val="0"/>
          <w:lang w:val="en-GB"/>
        </w:rPr>
        <w:t>visitor</w:t>
      </w:r>
      <w:r w:rsidRPr="197C52F1" w:rsidR="24538C06">
        <w:rPr>
          <w:noProof w:val="0"/>
          <w:lang w:val="en-GB"/>
        </w:rPr>
        <w:t xml:space="preserve"> engagement, authenticity, </w:t>
      </w:r>
      <w:r w:rsidRPr="197C52F1" w:rsidR="51EB66D1">
        <w:rPr>
          <w:noProof w:val="0"/>
          <w:lang w:val="en-GB"/>
        </w:rPr>
        <w:t>inclusivity,</w:t>
      </w:r>
      <w:r w:rsidRPr="197C52F1" w:rsidR="24538C06">
        <w:rPr>
          <w:noProof w:val="0"/>
          <w:lang w:val="en-GB"/>
        </w:rPr>
        <w:t xml:space="preserve"> and social implications. All surveys will be administered via online platforms to </w:t>
      </w:r>
      <w:r w:rsidRPr="197C52F1" w:rsidR="24538C06">
        <w:rPr>
          <w:noProof w:val="0"/>
          <w:lang w:val="en-GB"/>
        </w:rPr>
        <w:t>facilitate</w:t>
      </w:r>
      <w:r w:rsidRPr="197C52F1" w:rsidR="24538C06">
        <w:rPr>
          <w:noProof w:val="0"/>
          <w:lang w:val="en-GB"/>
        </w:rPr>
        <w:t xml:space="preserve"> broad and efficient data collection.</w:t>
      </w:r>
    </w:p>
    <w:p w:rsidR="29F15DF0" w:rsidP="197C52F1" w:rsidRDefault="29F15DF0" w14:paraId="3605E8DD" w14:textId="1F9B07ED">
      <w:pPr>
        <w:pStyle w:val="Normal"/>
        <w:jc w:val="both"/>
        <w:rPr>
          <w:b w:val="1"/>
          <w:bCs w:val="1"/>
          <w:i w:val="1"/>
          <w:iCs w:val="1"/>
          <w:noProof w:val="0"/>
          <w:sz w:val="32"/>
          <w:szCs w:val="32"/>
          <w:lang w:val="en-GB"/>
        </w:rPr>
      </w:pPr>
      <w:r w:rsidRPr="197C52F1" w:rsidR="6766CF7C">
        <w:rPr>
          <w:b w:val="1"/>
          <w:bCs w:val="1"/>
          <w:i w:val="1"/>
          <w:iCs w:val="1"/>
          <w:noProof w:val="0"/>
          <w:sz w:val="32"/>
          <w:szCs w:val="32"/>
          <w:lang w:val="en-GB"/>
        </w:rPr>
        <w:t>Procedure</w:t>
      </w:r>
      <w:r w:rsidRPr="197C52F1" w:rsidR="023C1529">
        <w:rPr>
          <w:b w:val="1"/>
          <w:bCs w:val="1"/>
          <w:i w:val="1"/>
          <w:iCs w:val="1"/>
          <w:noProof w:val="0"/>
          <w:sz w:val="32"/>
          <w:szCs w:val="32"/>
          <w:lang w:val="en-GB"/>
        </w:rPr>
        <w:t xml:space="preserve"> &amp; Ethics</w:t>
      </w:r>
    </w:p>
    <w:p w:rsidR="29F15DF0" w:rsidP="411FE4D4" w:rsidRDefault="29F15DF0" w14:paraId="488920C5" w14:textId="7BD4F963">
      <w:pPr>
        <w:pStyle w:val="Normal"/>
        <w:jc w:val="both"/>
        <w:rPr>
          <w:b w:val="0"/>
          <w:bCs w:val="0"/>
          <w:i w:val="0"/>
          <w:iCs w:val="0"/>
          <w:noProof w:val="0"/>
          <w:sz w:val="24"/>
          <w:szCs w:val="24"/>
          <w:lang w:val="en-GB"/>
        </w:rPr>
      </w:pPr>
      <w:r w:rsidRPr="411FE4D4" w:rsidR="12B2EE4B">
        <w:rPr>
          <w:noProof w:val="0"/>
          <w:lang w:val="en-GB"/>
        </w:rPr>
        <w:t xml:space="preserve">The primary data collection through online surveys will be distributed through social media platforms and word-of-mouth, </w:t>
      </w:r>
      <w:r w:rsidRPr="411FE4D4" w:rsidR="12B2EE4B">
        <w:rPr>
          <w:noProof w:val="0"/>
          <w:lang w:val="en-GB"/>
        </w:rPr>
        <w:t>in accordanc</w:t>
      </w:r>
      <w:r w:rsidRPr="411FE4D4" w:rsidR="5C92CCE8">
        <w:rPr>
          <w:noProof w:val="0"/>
          <w:lang w:val="en-GB"/>
        </w:rPr>
        <w:t>e with</w:t>
      </w:r>
      <w:r w:rsidRPr="411FE4D4" w:rsidR="5C92CCE8">
        <w:rPr>
          <w:noProof w:val="0"/>
          <w:lang w:val="en-GB"/>
        </w:rPr>
        <w:t xml:space="preserve"> the convenience sampling strategy as </w:t>
      </w:r>
      <w:r w:rsidRPr="411FE4D4" w:rsidR="5C92CCE8">
        <w:rPr>
          <w:noProof w:val="0"/>
          <w:lang w:val="en-GB"/>
        </w:rPr>
        <w:t>stated</w:t>
      </w:r>
      <w:r w:rsidRPr="411FE4D4" w:rsidR="5C92CCE8">
        <w:rPr>
          <w:noProof w:val="0"/>
          <w:lang w:val="en-GB"/>
        </w:rPr>
        <w:t xml:space="preserve"> previously. Prior to distribution, the survey will undergo examination to ensure clarity and reliability. Participants will </w:t>
      </w:r>
      <w:r w:rsidRPr="411FE4D4" w:rsidR="35ED18C8">
        <w:rPr>
          <w:noProof w:val="0"/>
          <w:lang w:val="en-GB"/>
        </w:rPr>
        <w:t>receive</w:t>
      </w:r>
      <w:r w:rsidRPr="411FE4D4" w:rsidR="5C92CCE8">
        <w:rPr>
          <w:noProof w:val="0"/>
          <w:lang w:val="en-GB"/>
        </w:rPr>
        <w:t xml:space="preserve"> and information section about the study’s purpose, volun</w:t>
      </w:r>
      <w:r w:rsidRPr="411FE4D4" w:rsidR="0D042EB2">
        <w:rPr>
          <w:noProof w:val="0"/>
          <w:lang w:val="en-GB"/>
        </w:rPr>
        <w:t xml:space="preserve">tary participation, and confidentiality measures to ensure informed consent is presented and obtained digitally. </w:t>
      </w:r>
    </w:p>
    <w:p w:rsidR="29F15DF0" w:rsidP="411FE4D4" w:rsidRDefault="29F15DF0" w14:paraId="593796F4" w14:textId="61873689">
      <w:pPr>
        <w:pStyle w:val="Normal"/>
        <w:bidi w:val="0"/>
        <w:jc w:val="both"/>
        <w:rPr>
          <w:b w:val="0"/>
          <w:bCs w:val="0"/>
          <w:i w:val="0"/>
          <w:iCs w:val="0"/>
          <w:noProof w:val="0"/>
          <w:sz w:val="24"/>
          <w:szCs w:val="24"/>
          <w:lang w:val="en-GB"/>
        </w:rPr>
      </w:pPr>
      <w:r w:rsidRPr="411FE4D4" w:rsidR="061302DC">
        <w:rPr>
          <w:noProof w:val="0"/>
          <w:lang w:val="en-GB"/>
        </w:rPr>
        <w:t xml:space="preserve">To </w:t>
      </w:r>
      <w:r w:rsidRPr="411FE4D4" w:rsidR="061302DC">
        <w:rPr>
          <w:noProof w:val="0"/>
          <w:lang w:val="en-GB"/>
        </w:rPr>
        <w:t>maintain</w:t>
      </w:r>
      <w:r w:rsidRPr="411FE4D4" w:rsidR="061302DC">
        <w:rPr>
          <w:noProof w:val="0"/>
          <w:lang w:val="en-GB"/>
        </w:rPr>
        <w:t xml:space="preserve"> ethical standards, all responses will be anonymised, with no personally identifiable information collected, and data confidentiality being strictly upheld.</w:t>
      </w:r>
      <w:r w:rsidRPr="411FE4D4" w:rsidR="2A1B0970">
        <w:rPr>
          <w:noProof w:val="0"/>
          <w:lang w:val="en-GB"/>
        </w:rPr>
        <w:t xml:space="preserve"> The surveys will be available throughout the data collection period to capture diverse perspectives. Standardised procedures will be followed to ensure consistency across respondents, and cultural sensitivities will be con</w:t>
      </w:r>
      <w:r w:rsidRPr="411FE4D4" w:rsidR="61DA6831">
        <w:rPr>
          <w:noProof w:val="0"/>
          <w:lang w:val="en-GB"/>
        </w:rPr>
        <w:t xml:space="preserve">sidered when designing questions to avoid bias. This approach emphasises transparency, voluntary participation, and data security, aligning with ethical guidelines to protect participant rights and ensure the integrity of the research process. </w:t>
      </w:r>
      <w:r w:rsidRPr="411FE4D4" w:rsidR="628148EC">
        <w:rPr>
          <w:noProof w:val="0"/>
          <w:lang w:val="en-GB"/>
        </w:rPr>
        <w:t>Regarding</w:t>
      </w:r>
      <w:r w:rsidRPr="411FE4D4" w:rsidR="37C1517C">
        <w:rPr>
          <w:noProof w:val="0"/>
          <w:lang w:val="en-GB"/>
        </w:rPr>
        <w:t xml:space="preserve"> secondary data, the research will critically evaluate sources to </w:t>
      </w:r>
      <w:r w:rsidRPr="411FE4D4" w:rsidR="37C1517C">
        <w:rPr>
          <w:noProof w:val="0"/>
          <w:lang w:val="en-GB"/>
        </w:rPr>
        <w:t>identify</w:t>
      </w:r>
      <w:r w:rsidRPr="411FE4D4" w:rsidR="37C1517C">
        <w:rPr>
          <w:noProof w:val="0"/>
          <w:lang w:val="en-GB"/>
        </w:rPr>
        <w:t xml:space="preserve"> potential biases, prioritising peer-reviewed, highly citied publications that have undergone rigorous review process, in combination with cross-referencing from multiple sources to help mitigate individual bias and prom</w:t>
      </w:r>
      <w:r w:rsidRPr="411FE4D4" w:rsidR="6D7D001B">
        <w:rPr>
          <w:noProof w:val="0"/>
          <w:lang w:val="en-GB"/>
        </w:rPr>
        <w:t xml:space="preserve">ote a balanced perspective. </w:t>
      </w:r>
    </w:p>
    <w:p w:rsidR="0D62BA59" w:rsidP="197C52F1" w:rsidRDefault="0D62BA59" w14:paraId="53AFC1E3" w14:textId="0460C01E">
      <w:pPr>
        <w:pStyle w:val="Normal"/>
        <w:jc w:val="both"/>
        <w:rPr>
          <w:rFonts w:ascii="Aptos" w:hAnsi="Aptos" w:eastAsia="Aptos" w:cs="Aptos"/>
          <w:b w:val="1"/>
          <w:bCs w:val="1"/>
          <w:i w:val="0"/>
          <w:iCs w:val="0"/>
          <w:noProof w:val="0"/>
          <w:sz w:val="36"/>
          <w:szCs w:val="36"/>
          <w:lang w:val="en-GB"/>
        </w:rPr>
      </w:pPr>
      <w:r w:rsidRPr="197C52F1" w:rsidR="02BBC6D8">
        <w:rPr>
          <w:b w:val="1"/>
          <w:bCs w:val="1"/>
          <w:noProof w:val="0"/>
          <w:sz w:val="36"/>
          <w:szCs w:val="36"/>
          <w:lang w:val="en-GB"/>
        </w:rPr>
        <w:t>Data Analysis</w:t>
      </w:r>
    </w:p>
    <w:p w:rsidR="51C8E7FB" w:rsidP="197C52F1" w:rsidRDefault="51C8E7FB" w14:paraId="28F66A05" w14:textId="288542AD">
      <w:pPr>
        <w:pStyle w:val="Normal"/>
        <w:bidi w:val="0"/>
        <w:jc w:val="both"/>
        <w:rPr>
          <w:rFonts w:ascii="Aptos" w:hAnsi="Aptos" w:eastAsia="Aptos" w:cs="Aptos"/>
          <w:b w:val="0"/>
          <w:bCs w:val="0"/>
          <w:i w:val="0"/>
          <w:iCs w:val="0"/>
          <w:noProof w:val="0"/>
          <w:color w:val="auto"/>
          <w:sz w:val="24"/>
          <w:szCs w:val="24"/>
          <w:lang w:val="en-GB"/>
        </w:rPr>
      </w:pPr>
      <w:r w:rsidRPr="197C52F1" w:rsidR="51C8E7FB">
        <w:rPr>
          <w:noProof w:val="0"/>
          <w:lang w:val="en-GB"/>
        </w:rPr>
        <w:t>The</w:t>
      </w:r>
      <w:r w:rsidRPr="197C52F1" w:rsidR="0F4A6D26">
        <w:rPr>
          <w:noProof w:val="0"/>
          <w:lang w:val="en-GB"/>
        </w:rPr>
        <w:t xml:space="preserve"> collected data will be analysed using a combination of quantitative and qualitative techniques to ensure comprehensive insights and valid conclusions.</w:t>
      </w:r>
      <w:r w:rsidRPr="197C52F1" w:rsidR="7F52E66A">
        <w:rPr>
          <w:noProof w:val="0"/>
          <w:lang w:val="en-GB"/>
        </w:rPr>
        <w:t xml:space="preserve"> </w:t>
      </w:r>
      <w:r w:rsidRPr="197C52F1" w:rsidR="0F4A6D26">
        <w:rPr>
          <w:noProof w:val="0"/>
          <w:lang w:val="en-GB"/>
        </w:rPr>
        <w:t>Quantitative data will primarily involve descriptive analysis</w:t>
      </w:r>
      <w:r w:rsidRPr="197C52F1" w:rsidR="34F1201B">
        <w:rPr>
          <w:noProof w:val="0"/>
          <w:lang w:val="en-GB"/>
        </w:rPr>
        <w:t xml:space="preserve">, which will summarise the data, highlight key trends, and provide an overview of visitor demographics, </w:t>
      </w:r>
      <w:r w:rsidRPr="197C52F1" w:rsidR="66170330">
        <w:rPr>
          <w:noProof w:val="0"/>
          <w:lang w:val="en-GB"/>
        </w:rPr>
        <w:t>attitudes,</w:t>
      </w:r>
      <w:r w:rsidRPr="197C52F1" w:rsidR="34F1201B">
        <w:rPr>
          <w:noProof w:val="0"/>
          <w:lang w:val="en-GB"/>
        </w:rPr>
        <w:t xml:space="preserve"> and technological patterns. For example, measures such as the Likert scale </w:t>
      </w:r>
      <w:r w:rsidRPr="197C52F1" w:rsidR="5031FCA5">
        <w:rPr>
          <w:noProof w:val="0"/>
          <w:lang w:val="en-GB"/>
        </w:rPr>
        <w:t xml:space="preserve">and means will quantify the extent to which visitors perceive </w:t>
      </w:r>
      <w:r w:rsidRPr="197C52F1" w:rsidR="3385A02E">
        <w:rPr>
          <w:noProof w:val="0"/>
          <w:lang w:val="en-GB"/>
        </w:rPr>
        <w:t>technological</w:t>
      </w:r>
      <w:r w:rsidRPr="197C52F1" w:rsidR="5031FCA5">
        <w:rPr>
          <w:noProof w:val="0"/>
          <w:lang w:val="en-GB"/>
        </w:rPr>
        <w:t xml:space="preserve"> integration as beneficial to their emotional engagement. Inferential statistics, including hypothesis testing </w:t>
      </w:r>
      <w:r w:rsidRPr="197C52F1" w:rsidR="23BDFDF5">
        <w:rPr>
          <w:noProof w:val="0"/>
          <w:lang w:val="en-GB"/>
        </w:rPr>
        <w:t xml:space="preserve">and </w:t>
      </w:r>
      <w:r w:rsidRPr="197C52F1" w:rsidR="5031FCA5">
        <w:rPr>
          <w:noProof w:val="0"/>
          <w:lang w:val="en-GB"/>
        </w:rPr>
        <w:t xml:space="preserve">regression analysis, will extend these findings by </w:t>
      </w:r>
      <w:r w:rsidRPr="197C52F1" w:rsidR="41E7B29E">
        <w:rPr>
          <w:noProof w:val="0"/>
          <w:lang w:val="en-GB"/>
        </w:rPr>
        <w:t xml:space="preserve">examining relations ships between variable and </w:t>
      </w:r>
      <w:r w:rsidRPr="197C52F1" w:rsidR="41E7B29E">
        <w:rPr>
          <w:noProof w:val="0"/>
          <w:lang w:val="en-GB"/>
        </w:rPr>
        <w:t>perceptions</w:t>
      </w:r>
      <w:r w:rsidRPr="197C52F1" w:rsidR="41E7B29E">
        <w:rPr>
          <w:noProof w:val="0"/>
          <w:lang w:val="en-GB"/>
        </w:rPr>
        <w:t xml:space="preserve">. This approach enables the identification of significant predictors of positive or negative attitudes toward technology, allowing for generalisations beyond the sample population. </w:t>
      </w:r>
    </w:p>
    <w:p w:rsidR="6C908EEE" w:rsidP="411FE4D4" w:rsidRDefault="6C908EEE" w14:paraId="41D29414" w14:textId="49DA926E">
      <w:pPr>
        <w:pStyle w:val="Normal"/>
        <w:bidi w:val="0"/>
        <w:jc w:val="both"/>
        <w:rPr>
          <w:noProof w:val="0"/>
          <w:lang w:val="en-GB"/>
        </w:rPr>
      </w:pPr>
      <w:r w:rsidRPr="411FE4D4" w:rsidR="6C908EEE">
        <w:rPr>
          <w:noProof w:val="0"/>
          <w:lang w:val="en-GB"/>
        </w:rPr>
        <w:t>Complementing</w:t>
      </w:r>
      <w:r w:rsidRPr="411FE4D4" w:rsidR="41B0AB8D">
        <w:rPr>
          <w:noProof w:val="0"/>
          <w:lang w:val="en-GB"/>
        </w:rPr>
        <w:t xml:space="preserve"> the </w:t>
      </w:r>
      <w:r w:rsidRPr="411FE4D4" w:rsidR="72B11083">
        <w:rPr>
          <w:noProof w:val="0"/>
          <w:lang w:val="en-GB"/>
        </w:rPr>
        <w:t>quantitative</w:t>
      </w:r>
      <w:r w:rsidRPr="411FE4D4" w:rsidR="41B0AB8D">
        <w:rPr>
          <w:noProof w:val="0"/>
          <w:lang w:val="en-GB"/>
        </w:rPr>
        <w:t xml:space="preserve"> approach, qualitative analysis will interpret non-numerical data collect through thematic analysis, </w:t>
      </w:r>
      <w:r w:rsidRPr="411FE4D4" w:rsidR="41B0AB8D">
        <w:rPr>
          <w:noProof w:val="0"/>
          <w:lang w:val="en-GB"/>
        </w:rPr>
        <w:t>identifying</w:t>
      </w:r>
      <w:r w:rsidRPr="411FE4D4" w:rsidR="41B0AB8D">
        <w:rPr>
          <w:noProof w:val="0"/>
          <w:lang w:val="en-GB"/>
        </w:rPr>
        <w:t xml:space="preserve"> recurring themes, attitudes and concerns related to the research topic</w:t>
      </w:r>
      <w:r w:rsidRPr="411FE4D4" w:rsidR="42BC9B41">
        <w:rPr>
          <w:noProof w:val="0"/>
          <w:lang w:val="en-GB"/>
        </w:rPr>
        <w:t xml:space="preserve">, providing deeper contextual understanding of participant </w:t>
      </w:r>
      <w:r w:rsidRPr="411FE4D4" w:rsidR="42BC9B41">
        <w:rPr>
          <w:noProof w:val="0"/>
          <w:lang w:val="en-GB"/>
        </w:rPr>
        <w:t>perceptions</w:t>
      </w:r>
      <w:r w:rsidRPr="411FE4D4" w:rsidR="42BC9B41">
        <w:rPr>
          <w:noProof w:val="0"/>
          <w:lang w:val="en-GB"/>
        </w:rPr>
        <w:t xml:space="preserve">. </w:t>
      </w:r>
      <w:r w:rsidRPr="411FE4D4" w:rsidR="642D214D">
        <w:rPr>
          <w:noProof w:val="0"/>
          <w:lang w:val="en-GB"/>
        </w:rPr>
        <w:t xml:space="preserve">This interpretative process will help uncover underlying motivations and barriers that quantitative data alone may not reveal. </w:t>
      </w:r>
    </w:p>
    <w:p w:rsidR="642D214D" w:rsidP="411FE4D4" w:rsidRDefault="642D214D" w14:paraId="62A9F448" w14:textId="7BEE98F5">
      <w:pPr>
        <w:pStyle w:val="Normal"/>
        <w:bidi w:val="0"/>
        <w:jc w:val="both"/>
        <w:rPr>
          <w:noProof w:val="0"/>
          <w:lang w:val="en-GB"/>
        </w:rPr>
      </w:pPr>
      <w:r w:rsidRPr="411FE4D4" w:rsidR="642D214D">
        <w:rPr>
          <w:noProof w:val="0"/>
          <w:lang w:val="en-GB"/>
        </w:rPr>
        <w:t>Additionally, predictive analytics will be employed to forecast future trends in visitor engagement and technological adoption. Using existing secondary data and studies, techniques such as trend analysis and forecasting will predict potential outcomes of ongo</w:t>
      </w:r>
      <w:r w:rsidRPr="411FE4D4" w:rsidR="65F842F9">
        <w:rPr>
          <w:noProof w:val="0"/>
          <w:lang w:val="en-GB"/>
        </w:rPr>
        <w:t xml:space="preserve">ing developments, including impacts on inclusivity and visitor satisfaction. Integrating primary survey data with existing secondary sources will allow for a </w:t>
      </w:r>
      <w:r w:rsidRPr="411FE4D4" w:rsidR="4681711C">
        <w:rPr>
          <w:noProof w:val="0"/>
          <w:lang w:val="en-GB"/>
        </w:rPr>
        <w:t>comprehensive</w:t>
      </w:r>
      <w:r w:rsidRPr="411FE4D4" w:rsidR="65F842F9">
        <w:rPr>
          <w:noProof w:val="0"/>
          <w:lang w:val="en-GB"/>
        </w:rPr>
        <w:t xml:space="preserve"> understanding of current and future </w:t>
      </w:r>
      <w:r w:rsidRPr="411FE4D4" w:rsidR="0B6826BC">
        <w:rPr>
          <w:noProof w:val="0"/>
          <w:lang w:val="en-GB"/>
        </w:rPr>
        <w:t xml:space="preserve">possibilities, ensuring a robust, nuanced analysis aligned with the research </w:t>
      </w:r>
      <w:r w:rsidRPr="411FE4D4" w:rsidR="0B6826BC">
        <w:rPr>
          <w:noProof w:val="0"/>
          <w:lang w:val="en-GB"/>
        </w:rPr>
        <w:t>objectives</w:t>
      </w:r>
      <w:r w:rsidRPr="411FE4D4" w:rsidR="0B6826BC">
        <w:rPr>
          <w:noProof w:val="0"/>
          <w:lang w:val="en-GB"/>
        </w:rPr>
        <w:t xml:space="preserve">. </w:t>
      </w:r>
    </w:p>
    <w:p w:rsidR="411FE4D4" w:rsidP="411FE4D4" w:rsidRDefault="411FE4D4" w14:paraId="3A268BC9" w14:textId="5C262524">
      <w:pPr>
        <w:spacing w:before="0" w:beforeAutospacing="off" w:after="0" w:afterAutospacing="off"/>
        <w:ind w:left="0"/>
        <w:rPr>
          <w:rFonts w:ascii="Aptos" w:hAnsi="Aptos" w:eastAsia="Aptos" w:cs="Aptos"/>
          <w:b w:val="0"/>
          <w:bCs w:val="0"/>
          <w:i w:val="0"/>
          <w:iCs w:val="0"/>
          <w:noProof w:val="0"/>
          <w:color w:val="auto"/>
          <w:sz w:val="24"/>
          <w:szCs w:val="24"/>
          <w:lang w:val="en-GB"/>
        </w:rPr>
      </w:pPr>
    </w:p>
    <w:p w:rsidR="29F15DF0" w:rsidP="411FE4D4" w:rsidRDefault="29F15DF0" w14:paraId="775A35B6" w14:textId="34C08186">
      <w:pPr>
        <w:pStyle w:val="Normal"/>
        <w:spacing w:before="0" w:beforeAutospacing="off" w:after="0" w:afterAutospacing="off"/>
        <w:ind w:left="0"/>
        <w:rPr>
          <w:rFonts w:ascii="Aptos" w:hAnsi="Aptos" w:eastAsia="Aptos" w:cs="Aptos"/>
          <w:b w:val="0"/>
          <w:bCs w:val="0"/>
          <w:i w:val="0"/>
          <w:iCs w:val="0"/>
          <w:noProof w:val="0"/>
          <w:color w:val="auto"/>
          <w:sz w:val="24"/>
          <w:szCs w:val="24"/>
          <w:lang w:val="en-GB"/>
        </w:rPr>
      </w:pPr>
    </w:p>
    <w:p w:rsidR="29F15DF0" w:rsidRDefault="29F15DF0" w14:paraId="4A2FDFC1" w14:textId="345EC5BC">
      <w:r>
        <w:br w:type="page"/>
      </w:r>
    </w:p>
    <w:p w:rsidR="29F15DF0" w:rsidP="411FE4D4" w:rsidRDefault="29F15DF0" w14:paraId="10AACDB0" w14:textId="2AD3E261">
      <w:pPr>
        <w:pStyle w:val="Normal"/>
        <w:keepNext w:val="1"/>
        <w:keepLines w:val="1"/>
        <w:jc w:val="both"/>
        <w:rPr>
          <w:rFonts w:ascii="Aptos" w:hAnsi="Aptos" w:eastAsia="Aptos" w:cs="Aptos"/>
          <w:b w:val="1"/>
          <w:bCs w:val="1"/>
          <w:noProof w:val="0"/>
          <w:sz w:val="36"/>
          <w:szCs w:val="36"/>
          <w:lang w:val="en-GB"/>
        </w:rPr>
      </w:pPr>
      <w:r w:rsidRPr="411FE4D4" w:rsidR="028CD6A2">
        <w:rPr>
          <w:b w:val="1"/>
          <w:bCs w:val="1"/>
          <w:noProof w:val="0"/>
          <w:sz w:val="36"/>
          <w:szCs w:val="36"/>
          <w:lang w:val="en-GB"/>
        </w:rPr>
        <w:t>References:</w:t>
      </w:r>
    </w:p>
    <w:p w:rsidR="0CFFD4E0" w:rsidP="411FE4D4" w:rsidRDefault="0CFFD4E0" w14:paraId="2BF30B9F" w14:textId="62F6D0D0">
      <w:pPr>
        <w:pStyle w:val="Normal"/>
        <w:spacing w:before="240" w:beforeAutospacing="off" w:after="240" w:afterAutospacing="off"/>
        <w:ind w:left="0" w:right="0"/>
        <w:jc w:val="both"/>
        <w:rPr>
          <w:rFonts w:ascii="Aptos" w:hAnsi="Aptos" w:eastAsia="Aptos" w:cs="Aptos"/>
          <w:noProof w:val="0"/>
          <w:sz w:val="24"/>
          <w:szCs w:val="24"/>
          <w:lang w:val="en-GB"/>
        </w:rPr>
      </w:pPr>
      <w:r w:rsidRPr="411FE4D4" w:rsidR="0CFFD4E0">
        <w:rPr>
          <w:rFonts w:ascii="Aptos" w:hAnsi="Aptos" w:eastAsia="Aptos" w:cs="Aptos"/>
          <w:noProof w:val="0"/>
          <w:sz w:val="24"/>
          <w:szCs w:val="24"/>
          <w:lang w:val="en-GB"/>
        </w:rPr>
        <w:t xml:space="preserve">Aizawa, A. (2003) ‘An information-theoretic perspective of TF–IDF measures’, </w:t>
      </w:r>
      <w:r w:rsidRPr="411FE4D4" w:rsidR="0CFFD4E0">
        <w:rPr>
          <w:rFonts w:ascii="Aptos" w:hAnsi="Aptos" w:eastAsia="Aptos" w:cs="Aptos"/>
          <w:i w:val="1"/>
          <w:iCs w:val="1"/>
          <w:noProof w:val="0"/>
          <w:sz w:val="24"/>
          <w:szCs w:val="24"/>
          <w:lang w:val="en-GB"/>
        </w:rPr>
        <w:t>Information Processing &amp;amp; Management</w:t>
      </w:r>
      <w:r w:rsidRPr="411FE4D4" w:rsidR="0CFFD4E0">
        <w:rPr>
          <w:rFonts w:ascii="Aptos" w:hAnsi="Aptos" w:eastAsia="Aptos" w:cs="Aptos"/>
          <w:noProof w:val="0"/>
          <w:sz w:val="24"/>
          <w:szCs w:val="24"/>
          <w:lang w:val="en-GB"/>
        </w:rPr>
        <w:t>, 39(1), pp. 45–65. doi:10.1016/s0306-4573(02)00021-3.</w:t>
      </w:r>
    </w:p>
    <w:p w:rsidR="0CFFD4E0" w:rsidP="411FE4D4" w:rsidRDefault="0CFFD4E0" w14:paraId="1EE3B104" w14:textId="57372F3D">
      <w:pPr>
        <w:pStyle w:val="Normal"/>
        <w:bidi w:val="0"/>
        <w:ind w:left="0"/>
        <w:jc w:val="both"/>
        <w:rPr>
          <w:rFonts w:ascii="Aptos" w:hAnsi="Aptos"/>
          <w:noProof w:val="0"/>
          <w:color w:val="auto"/>
          <w:sz w:val="24"/>
          <w:szCs w:val="24"/>
          <w:lang w:val="en-GB"/>
        </w:rPr>
      </w:pPr>
      <w:r w:rsidRPr="197C52F1" w:rsidR="0CFFD4E0">
        <w:rPr>
          <w:rFonts w:ascii="Aptos" w:hAnsi="Aptos"/>
          <w:b w:val="0"/>
          <w:bCs w:val="0"/>
          <w:i w:val="0"/>
          <w:iCs w:val="0"/>
          <w:caps w:val="0"/>
          <w:smallCaps w:val="0"/>
          <w:noProof w:val="0"/>
          <w:color w:val="auto"/>
          <w:sz w:val="24"/>
          <w:szCs w:val="24"/>
          <w:lang w:val="en-GB"/>
        </w:rPr>
        <w:t xml:space="preserve">Boiano, S., Bowen, J.P. and Gaia, G., 2012. Usability, </w:t>
      </w:r>
      <w:bookmarkStart w:name="_Int_jSi436eJ" w:id="1283226384"/>
      <w:r w:rsidRPr="197C52F1" w:rsidR="0CFFD4E0">
        <w:rPr>
          <w:rFonts w:ascii="Aptos" w:hAnsi="Aptos"/>
          <w:b w:val="0"/>
          <w:bCs w:val="0"/>
          <w:i w:val="0"/>
          <w:iCs w:val="0"/>
          <w:caps w:val="0"/>
          <w:smallCaps w:val="0"/>
          <w:noProof w:val="0"/>
          <w:color w:val="auto"/>
          <w:sz w:val="24"/>
          <w:szCs w:val="24"/>
          <w:lang w:val="en-GB"/>
        </w:rPr>
        <w:t>design</w:t>
      </w:r>
      <w:bookmarkEnd w:id="1283226384"/>
      <w:r w:rsidRPr="197C52F1" w:rsidR="0CFFD4E0">
        <w:rPr>
          <w:rFonts w:ascii="Aptos" w:hAnsi="Aptos"/>
          <w:b w:val="0"/>
          <w:bCs w:val="0"/>
          <w:i w:val="0"/>
          <w:iCs w:val="0"/>
          <w:caps w:val="0"/>
          <w:smallCaps w:val="0"/>
          <w:noProof w:val="0"/>
          <w:color w:val="auto"/>
          <w:sz w:val="24"/>
          <w:szCs w:val="24"/>
          <w:lang w:val="en-GB"/>
        </w:rPr>
        <w:t xml:space="preserve"> and content issues of mobile apps for cultural heritage promotion: The Malta culture guide experience. </w:t>
      </w:r>
      <w:r w:rsidRPr="197C52F1" w:rsidR="0CFFD4E0">
        <w:rPr>
          <w:rFonts w:ascii="Aptos" w:hAnsi="Aptos"/>
          <w:b w:val="0"/>
          <w:bCs w:val="0"/>
          <w:i w:val="1"/>
          <w:iCs w:val="1"/>
          <w:caps w:val="0"/>
          <w:smallCaps w:val="0"/>
          <w:noProof w:val="0"/>
          <w:color w:val="auto"/>
          <w:sz w:val="24"/>
          <w:szCs w:val="24"/>
          <w:lang w:val="en-GB"/>
        </w:rPr>
        <w:t>arXiv</w:t>
      </w:r>
      <w:r w:rsidRPr="197C52F1" w:rsidR="0CFFD4E0">
        <w:rPr>
          <w:rFonts w:ascii="Aptos" w:hAnsi="Aptos"/>
          <w:b w:val="0"/>
          <w:bCs w:val="0"/>
          <w:i w:val="1"/>
          <w:iCs w:val="1"/>
          <w:caps w:val="0"/>
          <w:smallCaps w:val="0"/>
          <w:noProof w:val="0"/>
          <w:color w:val="auto"/>
          <w:sz w:val="24"/>
          <w:szCs w:val="24"/>
          <w:lang w:val="en-GB"/>
        </w:rPr>
        <w:t xml:space="preserve"> preprint arXiv:1207.3422</w:t>
      </w:r>
      <w:r w:rsidRPr="197C52F1" w:rsidR="0CFFD4E0">
        <w:rPr>
          <w:rFonts w:ascii="Aptos" w:hAnsi="Aptos"/>
          <w:b w:val="0"/>
          <w:bCs w:val="0"/>
          <w:i w:val="0"/>
          <w:iCs w:val="0"/>
          <w:caps w:val="0"/>
          <w:smallCaps w:val="0"/>
          <w:noProof w:val="0"/>
          <w:color w:val="auto"/>
          <w:sz w:val="24"/>
          <w:szCs w:val="24"/>
          <w:lang w:val="en-GB"/>
        </w:rPr>
        <w:t>.</w:t>
      </w:r>
    </w:p>
    <w:p w:rsidR="0CFFD4E0" w:rsidP="411FE4D4" w:rsidRDefault="0CFFD4E0" w14:paraId="1959DB3A" w14:textId="71C433C6">
      <w:pPr>
        <w:pStyle w:val="Normal"/>
        <w:spacing w:before="240" w:beforeAutospacing="off" w:after="240" w:afterAutospacing="off"/>
        <w:ind w:left="0" w:right="0"/>
        <w:jc w:val="both"/>
        <w:rPr>
          <w:rFonts w:ascii="Aptos" w:hAnsi="Aptos" w:eastAsia="Aptos" w:cs="Aptos"/>
          <w:noProof w:val="0"/>
          <w:sz w:val="24"/>
          <w:szCs w:val="24"/>
          <w:lang w:val="en-GB"/>
        </w:rPr>
      </w:pPr>
      <w:r w:rsidRPr="197C52F1" w:rsidR="0CFFD4E0">
        <w:rPr>
          <w:noProof w:val="0"/>
          <w:lang w:val="en-GB"/>
        </w:rPr>
        <w:t>Ceker</w:t>
      </w:r>
      <w:r w:rsidRPr="197C52F1" w:rsidR="0CFFD4E0">
        <w:rPr>
          <w:noProof w:val="0"/>
          <w:lang w:val="en-GB"/>
        </w:rPr>
        <w:t xml:space="preserve">, E. and </w:t>
      </w:r>
      <w:r w:rsidRPr="197C52F1" w:rsidR="0CFFD4E0">
        <w:rPr>
          <w:noProof w:val="0"/>
          <w:lang w:val="en-GB"/>
        </w:rPr>
        <w:t>Ozdamli</w:t>
      </w:r>
      <w:r w:rsidRPr="197C52F1" w:rsidR="0CFFD4E0">
        <w:rPr>
          <w:noProof w:val="0"/>
          <w:lang w:val="en-GB"/>
        </w:rPr>
        <w:t xml:space="preserve">, F. (2017) ‘What “gamification” is and what </w:t>
      </w:r>
      <w:bookmarkStart w:name="_Int_ozbUj5xe" w:id="1480945410"/>
      <w:r w:rsidRPr="197C52F1" w:rsidR="0CFFD4E0">
        <w:rPr>
          <w:noProof w:val="0"/>
          <w:lang w:val="en-GB"/>
        </w:rPr>
        <w:t>it’s</w:t>
      </w:r>
      <w:bookmarkEnd w:id="1480945410"/>
      <w:r w:rsidRPr="197C52F1" w:rsidR="0CFFD4E0">
        <w:rPr>
          <w:noProof w:val="0"/>
          <w:lang w:val="en-GB"/>
        </w:rPr>
        <w:t xml:space="preserve"> not’, </w:t>
      </w:r>
      <w:r w:rsidRPr="197C52F1" w:rsidR="0CFFD4E0">
        <w:rPr>
          <w:i w:val="1"/>
          <w:iCs w:val="1"/>
          <w:noProof w:val="0"/>
          <w:lang w:val="en-GB"/>
        </w:rPr>
        <w:t>European Journal of Contemporary Education</w:t>
      </w:r>
      <w:r w:rsidRPr="197C52F1" w:rsidR="0CFFD4E0">
        <w:rPr>
          <w:noProof w:val="0"/>
          <w:lang w:val="en-GB"/>
        </w:rPr>
        <w:t>, 6(2). doi:10.13187/ejced.2017.2.221.</w:t>
      </w:r>
    </w:p>
    <w:p w:rsidR="0CFFD4E0" w:rsidP="411FE4D4" w:rsidRDefault="0CFFD4E0" w14:paraId="7732C2B7" w14:textId="1105CEB4">
      <w:pPr>
        <w:pStyle w:val="Normal"/>
        <w:spacing w:before="240" w:beforeAutospacing="off" w:after="240" w:afterAutospacing="off"/>
        <w:ind w:left="0" w:right="0"/>
        <w:jc w:val="both"/>
        <w:rPr>
          <w:rFonts w:ascii="Aptos" w:hAnsi="Aptos" w:eastAsia="Aptos" w:cs="Aptos"/>
          <w:noProof w:val="0"/>
          <w:sz w:val="24"/>
          <w:szCs w:val="24"/>
          <w:lang w:val="en-GB"/>
        </w:rPr>
      </w:pPr>
      <w:r w:rsidRPr="411FE4D4" w:rsidR="0CFFD4E0">
        <w:rPr>
          <w:noProof w:val="0"/>
          <w:lang w:val="en-GB"/>
        </w:rPr>
        <w:t xml:space="preserve">Deterding, S. </w:t>
      </w:r>
      <w:r w:rsidRPr="411FE4D4" w:rsidR="0CFFD4E0">
        <w:rPr>
          <w:i w:val="1"/>
          <w:iCs w:val="1"/>
          <w:noProof w:val="0"/>
          <w:lang w:val="en-GB"/>
        </w:rPr>
        <w:t>et al.</w:t>
      </w:r>
      <w:r w:rsidRPr="411FE4D4" w:rsidR="0CFFD4E0">
        <w:rPr>
          <w:noProof w:val="0"/>
          <w:lang w:val="en-GB"/>
        </w:rPr>
        <w:t xml:space="preserve"> (2011) ‘From game design elements to </w:t>
      </w:r>
      <w:r w:rsidRPr="411FE4D4" w:rsidR="0CFFD4E0">
        <w:rPr>
          <w:noProof w:val="0"/>
          <w:lang w:val="en-GB"/>
        </w:rPr>
        <w:t>gamefulness</w:t>
      </w:r>
      <w:r w:rsidRPr="411FE4D4" w:rsidR="0CFFD4E0">
        <w:rPr>
          <w:noProof w:val="0"/>
          <w:lang w:val="en-GB"/>
        </w:rPr>
        <w:t xml:space="preserve">’, </w:t>
      </w:r>
      <w:r w:rsidRPr="411FE4D4" w:rsidR="0CFFD4E0">
        <w:rPr>
          <w:i w:val="1"/>
          <w:iCs w:val="1"/>
          <w:noProof w:val="0"/>
          <w:lang w:val="en-GB"/>
        </w:rPr>
        <w:t xml:space="preserve">Proceedings of the 15th International Academic </w:t>
      </w:r>
      <w:r w:rsidRPr="411FE4D4" w:rsidR="0CFFD4E0">
        <w:rPr>
          <w:i w:val="1"/>
          <w:iCs w:val="1"/>
          <w:noProof w:val="0"/>
          <w:lang w:val="en-GB"/>
        </w:rPr>
        <w:t>MindTrek</w:t>
      </w:r>
      <w:r w:rsidRPr="411FE4D4" w:rsidR="0CFFD4E0">
        <w:rPr>
          <w:i w:val="1"/>
          <w:iCs w:val="1"/>
          <w:noProof w:val="0"/>
          <w:lang w:val="en-GB"/>
        </w:rPr>
        <w:t xml:space="preserve"> Conference: Envisioning Future Media Environments</w:t>
      </w:r>
      <w:r w:rsidRPr="411FE4D4" w:rsidR="0CFFD4E0">
        <w:rPr>
          <w:noProof w:val="0"/>
          <w:lang w:val="en-GB"/>
        </w:rPr>
        <w:t>, pp. 9–15. doi:10.1145/2181037.2181040.</w:t>
      </w:r>
    </w:p>
    <w:p w:rsidR="0CFFD4E0" w:rsidP="411FE4D4" w:rsidRDefault="0CFFD4E0" w14:paraId="2DDFBA35" w14:textId="5BBFC398">
      <w:pPr>
        <w:pStyle w:val="Normal"/>
        <w:spacing w:before="240" w:beforeAutospacing="off" w:after="240" w:afterAutospacing="off"/>
        <w:ind w:left="0" w:right="0"/>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411FE4D4" w:rsidR="0CFFD4E0">
        <w:rPr>
          <w:noProof w:val="0"/>
          <w:lang w:val="en-GB"/>
        </w:rPr>
        <w:t>Enhuber</w:t>
      </w:r>
      <w:r w:rsidRPr="411FE4D4" w:rsidR="0CFFD4E0">
        <w:rPr>
          <w:noProof w:val="0"/>
          <w:lang w:val="en-GB"/>
        </w:rPr>
        <w:t xml:space="preserve">, M. (2015) ‘Art, space and technology: How the digitisation and Digitalisation of art space affect the consumption of art—a critical approach’, </w:t>
      </w:r>
      <w:r w:rsidRPr="411FE4D4" w:rsidR="0CFFD4E0">
        <w:rPr>
          <w:i w:val="1"/>
          <w:iCs w:val="1"/>
          <w:noProof w:val="0"/>
          <w:lang w:val="en-GB"/>
        </w:rPr>
        <w:t>Digital Creativity</w:t>
      </w:r>
      <w:r w:rsidRPr="411FE4D4" w:rsidR="0CFFD4E0">
        <w:rPr>
          <w:noProof w:val="0"/>
          <w:lang w:val="en-GB"/>
        </w:rPr>
        <w:t>, 26(2), pp. 121–137. doi:10.1080/14626268.2015.1035448.</w:t>
      </w:r>
    </w:p>
    <w:p w:rsidR="0CFFD4E0" w:rsidP="411FE4D4" w:rsidRDefault="0CFFD4E0" w14:paraId="4D93635B" w14:textId="47A2334A">
      <w:pPr>
        <w:pStyle w:val="Normal"/>
        <w:spacing w:before="240" w:beforeAutospacing="off" w:after="240" w:afterAutospacing="off"/>
        <w:ind w:left="0" w:right="0"/>
        <w:jc w:val="both"/>
        <w:rPr>
          <w:rFonts w:ascii="Aptos" w:hAnsi="Aptos" w:eastAsia="Aptos" w:cs="Aptos"/>
          <w:noProof w:val="0"/>
          <w:sz w:val="24"/>
          <w:szCs w:val="24"/>
          <w:lang w:val="en-GB"/>
        </w:rPr>
      </w:pPr>
      <w:r w:rsidRPr="197C52F1" w:rsidR="0CFFD4E0">
        <w:rPr>
          <w:rFonts w:ascii="Aptos" w:hAnsi="Aptos" w:eastAsia="Aptos" w:cs="Aptos"/>
          <w:noProof w:val="0"/>
          <w:sz w:val="24"/>
          <w:szCs w:val="24"/>
          <w:lang w:val="en-GB"/>
        </w:rPr>
        <w:t>Germak</w:t>
      </w:r>
      <w:r w:rsidRPr="197C52F1" w:rsidR="0CFFD4E0">
        <w:rPr>
          <w:rFonts w:ascii="Aptos" w:hAnsi="Aptos" w:eastAsia="Aptos" w:cs="Aptos"/>
          <w:noProof w:val="0"/>
          <w:sz w:val="24"/>
          <w:szCs w:val="24"/>
          <w:lang w:val="en-GB"/>
        </w:rPr>
        <w:t xml:space="preserve">, C., Di Salvo, </w:t>
      </w:r>
      <w:bookmarkStart w:name="_Int_zkd527ZD" w:id="499951223"/>
      <w:r w:rsidRPr="197C52F1" w:rsidR="0CFFD4E0">
        <w:rPr>
          <w:rFonts w:ascii="Aptos" w:hAnsi="Aptos" w:eastAsia="Aptos" w:cs="Aptos"/>
          <w:noProof w:val="0"/>
          <w:sz w:val="24"/>
          <w:szCs w:val="24"/>
          <w:lang w:val="en-GB"/>
        </w:rPr>
        <w:t>A.</w:t>
      </w:r>
      <w:bookmarkEnd w:id="499951223"/>
      <w:r w:rsidRPr="197C52F1" w:rsidR="0CFFD4E0">
        <w:rPr>
          <w:rFonts w:ascii="Aptos" w:hAnsi="Aptos" w:eastAsia="Aptos" w:cs="Aptos"/>
          <w:noProof w:val="0"/>
          <w:sz w:val="24"/>
          <w:szCs w:val="24"/>
          <w:lang w:val="en-GB"/>
        </w:rPr>
        <w:t xml:space="preserve"> and Abbate, L. (2021) ‘Augmented reality experience for inaccessible areas in museums’, </w:t>
      </w:r>
      <w:r w:rsidRPr="197C52F1" w:rsidR="0CFFD4E0">
        <w:rPr>
          <w:rFonts w:ascii="Aptos" w:hAnsi="Aptos" w:eastAsia="Aptos" w:cs="Aptos"/>
          <w:i w:val="1"/>
          <w:iCs w:val="1"/>
          <w:noProof w:val="0"/>
          <w:sz w:val="24"/>
          <w:szCs w:val="24"/>
          <w:lang w:val="en-GB"/>
        </w:rPr>
        <w:t>Electronic Workshops in Computing</w:t>
      </w:r>
      <w:r w:rsidRPr="197C52F1" w:rsidR="0CFFD4E0">
        <w:rPr>
          <w:rFonts w:ascii="Aptos" w:hAnsi="Aptos" w:eastAsia="Aptos" w:cs="Aptos"/>
          <w:noProof w:val="0"/>
          <w:sz w:val="24"/>
          <w:szCs w:val="24"/>
          <w:lang w:val="en-GB"/>
        </w:rPr>
        <w:t xml:space="preserve"> [Preprint]. doi:10.14236/</w:t>
      </w:r>
      <w:r w:rsidRPr="197C52F1" w:rsidR="0CFFD4E0">
        <w:rPr>
          <w:rFonts w:ascii="Aptos" w:hAnsi="Aptos" w:eastAsia="Aptos" w:cs="Aptos"/>
          <w:noProof w:val="0"/>
          <w:sz w:val="24"/>
          <w:szCs w:val="24"/>
          <w:lang w:val="en-GB"/>
        </w:rPr>
        <w:t>ewic</w:t>
      </w:r>
      <w:r w:rsidRPr="197C52F1" w:rsidR="0CFFD4E0">
        <w:rPr>
          <w:rFonts w:ascii="Aptos" w:hAnsi="Aptos" w:eastAsia="Aptos" w:cs="Aptos"/>
          <w:noProof w:val="0"/>
          <w:sz w:val="24"/>
          <w:szCs w:val="24"/>
          <w:lang w:val="en-GB"/>
        </w:rPr>
        <w:t>/eva2021.7.</w:t>
      </w:r>
    </w:p>
    <w:p w:rsidR="0CFFD4E0" w:rsidP="411FE4D4" w:rsidRDefault="0CFFD4E0" w14:paraId="6EDD8F9F" w14:textId="7F31893B">
      <w:pPr>
        <w:spacing w:before="240" w:beforeAutospacing="off" w:after="240" w:afterAutospacing="off"/>
        <w:ind w:left="0" w:right="0" w:hanging="0"/>
        <w:jc w:val="both"/>
      </w:pPr>
      <w:r w:rsidRPr="411FE4D4" w:rsidR="0CFFD4E0">
        <w:rPr>
          <w:rFonts w:ascii="Aptos" w:hAnsi="Aptos" w:eastAsia="Aptos" w:cs="Aptos"/>
          <w:noProof w:val="0"/>
          <w:sz w:val="24"/>
          <w:szCs w:val="24"/>
          <w:lang w:val="en-GB"/>
        </w:rPr>
        <w:t xml:space="preserve">Giannini, T. and Bowen, J.P. (2022) ‘Museums and digital culture: From reality to digitality in the age of covid-19’, </w:t>
      </w:r>
      <w:r w:rsidRPr="411FE4D4" w:rsidR="0CFFD4E0">
        <w:rPr>
          <w:rFonts w:ascii="Aptos" w:hAnsi="Aptos" w:eastAsia="Aptos" w:cs="Aptos"/>
          <w:i w:val="1"/>
          <w:iCs w:val="1"/>
          <w:noProof w:val="0"/>
          <w:sz w:val="24"/>
          <w:szCs w:val="24"/>
          <w:lang w:val="en-GB"/>
        </w:rPr>
        <w:t>Heritage</w:t>
      </w:r>
      <w:r w:rsidRPr="411FE4D4" w:rsidR="0CFFD4E0">
        <w:rPr>
          <w:rFonts w:ascii="Aptos" w:hAnsi="Aptos" w:eastAsia="Aptos" w:cs="Aptos"/>
          <w:noProof w:val="0"/>
          <w:sz w:val="24"/>
          <w:szCs w:val="24"/>
          <w:lang w:val="en-GB"/>
        </w:rPr>
        <w:t>, 5(1), pp. 192–214. doi:10.3390/heritage5010011.</w:t>
      </w:r>
    </w:p>
    <w:p w:rsidR="0CFFD4E0" w:rsidP="197C52F1" w:rsidRDefault="0CFFD4E0" w14:paraId="416FFE70" w14:textId="6B445033">
      <w:pPr>
        <w:pStyle w:val="Normal"/>
        <w:spacing w:before="20" w:beforeAutospacing="off" w:after="240" w:afterAutospacing="off"/>
        <w:ind w:left="0" w:right="0"/>
        <w:jc w:val="both"/>
        <w:rPr>
          <w:rFonts w:ascii="Aptos" w:hAnsi="Aptos" w:eastAsia="Aptos" w:cs="Aptos"/>
          <w:b w:val="0"/>
          <w:bCs w:val="0"/>
          <w:i w:val="0"/>
          <w:iCs w:val="0"/>
          <w:caps w:val="0"/>
          <w:smallCaps w:val="0"/>
          <w:noProof w:val="0"/>
          <w:color w:val="000000" w:themeColor="text1" w:themeTint="FF" w:themeShade="FF"/>
          <w:sz w:val="24"/>
          <w:szCs w:val="24"/>
          <w:lang w:val="en-GB"/>
        </w:rPr>
      </w:pPr>
      <w:bookmarkStart w:name="_Int_gwQrHeLh" w:id="1919452552"/>
      <w:r w:rsidRPr="197C52F1" w:rsidR="0CFFD4E0">
        <w:rPr>
          <w:rFonts w:ascii="Aptos" w:hAnsi="Aptos" w:eastAsia="Aptos" w:cs="Aptos"/>
          <w:b w:val="0"/>
          <w:bCs w:val="0"/>
          <w:i w:val="0"/>
          <w:iCs w:val="0"/>
          <w:caps w:val="0"/>
          <w:smallCaps w:val="0"/>
          <w:noProof w:val="0"/>
          <w:color w:val="000000" w:themeColor="text1" w:themeTint="FF" w:themeShade="FF"/>
          <w:sz w:val="24"/>
          <w:szCs w:val="24"/>
          <w:lang w:val="en-GB"/>
        </w:rPr>
        <w:t>Golzar,J.</w:t>
      </w:r>
      <w:bookmarkEnd w:id="1919452552"/>
      <w:r w:rsidRPr="197C52F1" w:rsidR="0CFFD4E0">
        <w:rPr>
          <w:rFonts w:ascii="Aptos" w:hAnsi="Aptos" w:eastAsia="Aptos" w:cs="Aptos"/>
          <w:b w:val="0"/>
          <w:bCs w:val="0"/>
          <w:i w:val="0"/>
          <w:iCs w:val="0"/>
          <w:caps w:val="0"/>
          <w:smallCaps w:val="0"/>
          <w:noProof w:val="0"/>
          <w:color w:val="000000" w:themeColor="text1" w:themeTint="FF" w:themeShade="FF"/>
          <w:sz w:val="24"/>
          <w:szCs w:val="24"/>
          <w:lang w:val="en-GB"/>
        </w:rPr>
        <w:t>,</w:t>
      </w:r>
      <w:bookmarkStart w:name="_Int_m2zzhNf1" w:id="1493127796"/>
      <w:r w:rsidRPr="197C52F1" w:rsidR="0CFFD4E0">
        <w:rPr>
          <w:rFonts w:ascii="Aptos" w:hAnsi="Aptos" w:eastAsia="Aptos" w:cs="Aptos"/>
          <w:b w:val="0"/>
          <w:bCs w:val="0"/>
          <w:i w:val="0"/>
          <w:iCs w:val="0"/>
          <w:caps w:val="0"/>
          <w:smallCaps w:val="0"/>
          <w:noProof w:val="0"/>
          <w:color w:val="000000" w:themeColor="text1" w:themeTint="FF" w:themeShade="FF"/>
          <w:sz w:val="24"/>
          <w:szCs w:val="24"/>
          <w:lang w:val="en-GB"/>
        </w:rPr>
        <w:t>Noor,S.</w:t>
      </w:r>
      <w:bookmarkEnd w:id="1493127796"/>
      <w:r w:rsidRPr="197C52F1" w:rsidR="0CFFD4E0">
        <w:rPr>
          <w:rFonts w:ascii="Aptos" w:hAnsi="Aptos" w:eastAsia="Aptos" w:cs="Aptos"/>
          <w:b w:val="0"/>
          <w:bCs w:val="0"/>
          <w:i w:val="0"/>
          <w:iCs w:val="0"/>
          <w:caps w:val="0"/>
          <w:smallCaps w:val="0"/>
          <w:noProof w:val="0"/>
          <w:color w:val="000000" w:themeColor="text1" w:themeTint="FF" w:themeShade="FF"/>
          <w:sz w:val="24"/>
          <w:szCs w:val="24"/>
          <w:lang w:val="en-GB"/>
        </w:rPr>
        <w:t>,</w:t>
      </w:r>
      <w:r w:rsidRPr="197C52F1" w:rsidR="0CFFD4E0">
        <w:rPr>
          <w:rFonts w:ascii="Aptos" w:hAnsi="Aptos" w:eastAsia="Aptos" w:cs="Aptos"/>
          <w:b w:val="0"/>
          <w:bCs w:val="0"/>
          <w:i w:val="0"/>
          <w:iCs w:val="0"/>
          <w:caps w:val="0"/>
          <w:smallCaps w:val="0"/>
          <w:noProof w:val="0"/>
          <w:color w:val="000000" w:themeColor="text1" w:themeTint="FF" w:themeShade="FF"/>
          <w:sz w:val="24"/>
          <w:szCs w:val="24"/>
          <w:lang w:val="en-GB"/>
        </w:rPr>
        <w:t>Tajik,O</w:t>
      </w:r>
      <w:r w:rsidRPr="197C52F1" w:rsidR="0CFFD4E0">
        <w:rPr>
          <w:rFonts w:ascii="Aptos" w:hAnsi="Aptos" w:eastAsia="Aptos" w:cs="Aptos"/>
          <w:b w:val="0"/>
          <w:bCs w:val="0"/>
          <w:i w:val="0"/>
          <w:iCs w:val="0"/>
          <w:caps w:val="0"/>
          <w:smallCaps w:val="0"/>
          <w:noProof w:val="0"/>
          <w:color w:val="000000" w:themeColor="text1" w:themeTint="FF" w:themeShade="FF"/>
          <w:sz w:val="24"/>
          <w:szCs w:val="24"/>
          <w:lang w:val="en-GB"/>
        </w:rPr>
        <w:t xml:space="preserve">. (2022). 'Convenience Sampling', </w:t>
      </w:r>
      <w:r w:rsidRPr="197C52F1" w:rsidR="0CFFD4E0">
        <w:rPr>
          <w:rFonts w:ascii="Aptos" w:hAnsi="Aptos" w:eastAsia="Aptos" w:cs="Aptos"/>
          <w:b w:val="0"/>
          <w:bCs w:val="0"/>
          <w:i w:val="1"/>
          <w:iCs w:val="1"/>
          <w:caps w:val="0"/>
          <w:smallCaps w:val="0"/>
          <w:noProof w:val="0"/>
          <w:color w:val="000000" w:themeColor="text1" w:themeTint="FF" w:themeShade="FF"/>
          <w:sz w:val="24"/>
          <w:szCs w:val="24"/>
          <w:lang w:val="en-GB"/>
        </w:rPr>
        <w:t>International Journal of Education &amp; Language Studies</w:t>
      </w:r>
      <w:r w:rsidRPr="197C52F1" w:rsidR="0CFFD4E0">
        <w:rPr>
          <w:rFonts w:ascii="Aptos" w:hAnsi="Aptos" w:eastAsia="Aptos" w:cs="Aptos"/>
          <w:b w:val="0"/>
          <w:bCs w:val="0"/>
          <w:i w:val="0"/>
          <w:iCs w:val="0"/>
          <w:caps w:val="0"/>
          <w:smallCaps w:val="0"/>
          <w:noProof w:val="0"/>
          <w:color w:val="000000" w:themeColor="text1" w:themeTint="FF" w:themeShade="FF"/>
          <w:sz w:val="24"/>
          <w:szCs w:val="24"/>
          <w:lang w:val="en-GB"/>
        </w:rPr>
        <w:t xml:space="preserve">, 1(2), pp. 72-77. </w:t>
      </w:r>
      <w:r w:rsidRPr="197C52F1" w:rsidR="0CFFD4E0">
        <w:rPr>
          <w:rFonts w:ascii="Aptos" w:hAnsi="Aptos" w:eastAsia="Aptos" w:cs="Aptos"/>
          <w:b w:val="0"/>
          <w:bCs w:val="0"/>
          <w:i w:val="0"/>
          <w:iCs w:val="0"/>
          <w:caps w:val="0"/>
          <w:smallCaps w:val="0"/>
          <w:noProof w:val="0"/>
          <w:color w:val="000000" w:themeColor="text1" w:themeTint="FF" w:themeShade="FF"/>
          <w:sz w:val="24"/>
          <w:szCs w:val="24"/>
          <w:lang w:val="en-GB"/>
        </w:rPr>
        <w:t>doi</w:t>
      </w:r>
      <w:r w:rsidRPr="197C52F1" w:rsidR="0CFFD4E0">
        <w:rPr>
          <w:rFonts w:ascii="Aptos" w:hAnsi="Aptos" w:eastAsia="Aptos" w:cs="Aptos"/>
          <w:b w:val="0"/>
          <w:bCs w:val="0"/>
          <w:i w:val="0"/>
          <w:iCs w:val="0"/>
          <w:caps w:val="0"/>
          <w:smallCaps w:val="0"/>
          <w:noProof w:val="0"/>
          <w:color w:val="000000" w:themeColor="text1" w:themeTint="FF" w:themeShade="FF"/>
          <w:sz w:val="24"/>
          <w:szCs w:val="24"/>
          <w:lang w:val="en-GB"/>
        </w:rPr>
        <w:t>: 10.22034/ijels.2022.162981</w:t>
      </w:r>
    </w:p>
    <w:p w:rsidR="0CFFD4E0" w:rsidP="411FE4D4" w:rsidRDefault="0CFFD4E0" w14:paraId="6AE90AEA" w14:textId="1BFA3657">
      <w:pPr>
        <w:pStyle w:val="Normal"/>
        <w:bidi w:val="0"/>
        <w:spacing w:before="240" w:beforeAutospacing="off" w:after="240" w:afterAutospacing="off"/>
        <w:ind w:left="0" w:right="0"/>
        <w:jc w:val="both"/>
        <w:rPr>
          <w:rFonts w:ascii="Aptos" w:hAnsi="Aptos" w:eastAsia="Aptos" w:cs="Aptos"/>
          <w:noProof w:val="0"/>
          <w:sz w:val="24"/>
          <w:szCs w:val="24"/>
          <w:lang w:val="en-GB"/>
        </w:rPr>
      </w:pPr>
      <w:r w:rsidRPr="197C52F1" w:rsidR="0CFFD4E0">
        <w:rPr>
          <w:rFonts w:ascii="Aptos" w:hAnsi="Aptos" w:eastAsia="Aptos" w:cs="Aptos"/>
          <w:noProof w:val="0"/>
          <w:sz w:val="24"/>
          <w:szCs w:val="24"/>
          <w:lang w:val="en-GB"/>
        </w:rPr>
        <w:t xml:space="preserve">Hair, J.F., Black, W.C., Babin, B., </w:t>
      </w:r>
      <w:r w:rsidRPr="197C52F1" w:rsidR="0CFFD4E0">
        <w:rPr>
          <w:rFonts w:ascii="Aptos" w:hAnsi="Aptos" w:eastAsia="Aptos" w:cs="Aptos"/>
          <w:i w:val="1"/>
          <w:iCs w:val="1"/>
          <w:noProof w:val="0"/>
          <w:sz w:val="24"/>
          <w:szCs w:val="24"/>
          <w:lang w:val="en-GB"/>
        </w:rPr>
        <w:t>et al.</w:t>
      </w:r>
      <w:r w:rsidRPr="197C52F1" w:rsidR="0CFFD4E0">
        <w:rPr>
          <w:rFonts w:ascii="Aptos" w:hAnsi="Aptos" w:eastAsia="Aptos" w:cs="Aptos"/>
          <w:noProof w:val="0"/>
          <w:sz w:val="24"/>
          <w:szCs w:val="24"/>
          <w:lang w:val="en-GB"/>
        </w:rPr>
        <w:t xml:space="preserve"> (2019) </w:t>
      </w:r>
      <w:r w:rsidRPr="197C52F1" w:rsidR="0CFFD4E0">
        <w:rPr>
          <w:rFonts w:ascii="Aptos" w:hAnsi="Aptos" w:eastAsia="Aptos" w:cs="Aptos"/>
          <w:i w:val="1"/>
          <w:iCs w:val="1"/>
          <w:noProof w:val="0"/>
          <w:sz w:val="24"/>
          <w:szCs w:val="24"/>
          <w:lang w:val="en-GB"/>
        </w:rPr>
        <w:t xml:space="preserve">Multivariate Data </w:t>
      </w:r>
      <w:bookmarkStart w:name="_Int_RXfEprBU" w:id="2117749660"/>
      <w:r w:rsidRPr="197C52F1" w:rsidR="0CFFD4E0">
        <w:rPr>
          <w:rFonts w:ascii="Aptos" w:hAnsi="Aptos" w:eastAsia="Aptos" w:cs="Aptos"/>
          <w:i w:val="1"/>
          <w:iCs w:val="1"/>
          <w:noProof w:val="0"/>
          <w:sz w:val="24"/>
          <w:szCs w:val="24"/>
          <w:lang w:val="en-GB"/>
        </w:rPr>
        <w:t xml:space="preserve">Analysis </w:t>
      </w:r>
      <w:r w:rsidRPr="197C52F1" w:rsidR="0CFFD4E0">
        <w:rPr>
          <w:rFonts w:ascii="Aptos" w:hAnsi="Aptos" w:eastAsia="Aptos" w:cs="Aptos"/>
          <w:noProof w:val="0"/>
          <w:sz w:val="24"/>
          <w:szCs w:val="24"/>
          <w:lang w:val="en-GB"/>
        </w:rPr>
        <w:t>.</w:t>
      </w:r>
      <w:bookmarkEnd w:id="2117749660"/>
      <w:r w:rsidRPr="197C52F1" w:rsidR="0CFFD4E0">
        <w:rPr>
          <w:rFonts w:ascii="Aptos" w:hAnsi="Aptos" w:eastAsia="Aptos" w:cs="Aptos"/>
          <w:noProof w:val="0"/>
          <w:sz w:val="24"/>
          <w:szCs w:val="24"/>
          <w:lang w:val="en-GB"/>
        </w:rPr>
        <w:t xml:space="preserve"> Hampshire: Cengage.</w:t>
      </w:r>
    </w:p>
    <w:p w:rsidR="0CFFD4E0" w:rsidP="411FE4D4" w:rsidRDefault="0CFFD4E0" w14:paraId="76EC9BA1" w14:textId="49A6067B">
      <w:pPr>
        <w:pStyle w:val="Normal"/>
        <w:spacing w:before="20" w:beforeAutospacing="off" w:after="240" w:afterAutospacing="off"/>
        <w:ind w:left="0" w:right="0"/>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411FE4D4" w:rsidR="0CFFD4E0">
        <w:rPr>
          <w:rFonts w:ascii="Aptos" w:hAnsi="Aptos" w:eastAsia="Aptos" w:cs="Aptos"/>
          <w:b w:val="0"/>
          <w:bCs w:val="0"/>
          <w:i w:val="0"/>
          <w:iCs w:val="0"/>
          <w:caps w:val="0"/>
          <w:smallCaps w:val="0"/>
          <w:noProof w:val="0"/>
          <w:color w:val="000000" w:themeColor="text1" w:themeTint="FF" w:themeShade="FF"/>
          <w:sz w:val="24"/>
          <w:szCs w:val="24"/>
          <w:lang w:val="en-GB"/>
        </w:rPr>
        <w:t xml:space="preserve">Hoffman, Sheila K. 2020. “Online Exhibitions during the COVID-19 Pandemic.” </w:t>
      </w:r>
      <w:r w:rsidRPr="411FE4D4" w:rsidR="0CFFD4E0">
        <w:rPr>
          <w:rFonts w:ascii="Aptos" w:hAnsi="Aptos" w:eastAsia="Aptos" w:cs="Aptos"/>
          <w:b w:val="0"/>
          <w:bCs w:val="0"/>
          <w:i w:val="1"/>
          <w:iCs w:val="1"/>
          <w:caps w:val="0"/>
          <w:smallCaps w:val="0"/>
          <w:noProof w:val="0"/>
          <w:color w:val="000000" w:themeColor="text1" w:themeTint="FF" w:themeShade="FF"/>
          <w:sz w:val="24"/>
          <w:szCs w:val="24"/>
          <w:lang w:val="en-GB"/>
        </w:rPr>
        <w:t>Museum Worlds</w:t>
      </w:r>
      <w:r w:rsidRPr="411FE4D4" w:rsidR="0CFFD4E0">
        <w:rPr>
          <w:rFonts w:ascii="Aptos" w:hAnsi="Aptos" w:eastAsia="Aptos" w:cs="Aptos"/>
          <w:b w:val="0"/>
          <w:bCs w:val="0"/>
          <w:i w:val="0"/>
          <w:iCs w:val="0"/>
          <w:caps w:val="0"/>
          <w:smallCaps w:val="0"/>
          <w:noProof w:val="0"/>
          <w:color w:val="000000" w:themeColor="text1" w:themeTint="FF" w:themeShade="FF"/>
          <w:sz w:val="24"/>
          <w:szCs w:val="24"/>
          <w:lang w:val="en-GB"/>
        </w:rPr>
        <w:t xml:space="preserve"> 8 (1): 210–215. </w:t>
      </w:r>
      <w:hyperlink r:id="R8ee4e7401c2a485b">
        <w:r w:rsidRPr="411FE4D4" w:rsidR="0CFFD4E0">
          <w:rPr>
            <w:rStyle w:val="Hyperlink"/>
            <w:rFonts w:ascii="Aptos" w:hAnsi="Aptos" w:eastAsia="Aptos" w:cs="Aptos"/>
            <w:b w:val="0"/>
            <w:bCs w:val="0"/>
            <w:i w:val="0"/>
            <w:iCs w:val="0"/>
            <w:caps w:val="0"/>
            <w:smallCaps w:val="0"/>
            <w:strike w:val="0"/>
            <w:dstrike w:val="0"/>
            <w:noProof w:val="0"/>
            <w:sz w:val="24"/>
            <w:szCs w:val="24"/>
            <w:lang w:val="en-GB"/>
          </w:rPr>
          <w:t>https://doi.org/10.3167/armw.2020.080115</w:t>
        </w:r>
      </w:hyperlink>
      <w:r w:rsidRPr="411FE4D4" w:rsidR="0CFFD4E0">
        <w:rPr>
          <w:rFonts w:ascii="Aptos" w:hAnsi="Aptos" w:eastAsia="Aptos" w:cs="Aptos"/>
          <w:b w:val="0"/>
          <w:bCs w:val="0"/>
          <w:i w:val="0"/>
          <w:iCs w:val="0"/>
          <w:caps w:val="0"/>
          <w:smallCaps w:val="0"/>
          <w:noProof w:val="0"/>
          <w:color w:val="000000" w:themeColor="text1" w:themeTint="FF" w:themeShade="FF"/>
          <w:sz w:val="24"/>
          <w:szCs w:val="24"/>
          <w:lang w:val="en-GB"/>
        </w:rPr>
        <w:t>.</w:t>
      </w:r>
    </w:p>
    <w:p w:rsidR="0CFFD4E0" w:rsidP="411FE4D4" w:rsidRDefault="0CFFD4E0" w14:paraId="58147980" w14:textId="7643074C">
      <w:pPr>
        <w:pStyle w:val="Normal"/>
        <w:spacing w:before="20" w:beforeAutospacing="off" w:after="240" w:afterAutospacing="off"/>
        <w:ind w:left="0" w:right="0"/>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411FE4D4" w:rsidR="0CFFD4E0">
        <w:rPr>
          <w:rFonts w:ascii="Aptos" w:hAnsi="Aptos" w:eastAsia="Aptos" w:cs="Aptos"/>
          <w:b w:val="0"/>
          <w:bCs w:val="0"/>
          <w:i w:val="0"/>
          <w:iCs w:val="0"/>
          <w:caps w:val="0"/>
          <w:smallCaps w:val="0"/>
          <w:noProof w:val="0"/>
          <w:color w:val="000000" w:themeColor="text1" w:themeTint="FF" w:themeShade="FF"/>
          <w:sz w:val="24"/>
          <w:szCs w:val="24"/>
          <w:lang w:val="en-GB"/>
        </w:rPr>
        <w:t xml:space="preserve">ICOM. 2020. “Museums, Museum Professionals and COVID-19.” </w:t>
      </w:r>
      <w:hyperlink r:id="R44512c9e080e44a7">
        <w:r w:rsidRPr="411FE4D4" w:rsidR="0CFFD4E0">
          <w:rPr>
            <w:rStyle w:val="Hyperlink"/>
            <w:rFonts w:ascii="Aptos" w:hAnsi="Aptos" w:eastAsia="Aptos" w:cs="Aptos"/>
            <w:b w:val="0"/>
            <w:bCs w:val="0"/>
            <w:i w:val="0"/>
            <w:iCs w:val="0"/>
            <w:caps w:val="0"/>
            <w:smallCaps w:val="0"/>
            <w:strike w:val="0"/>
            <w:dstrike w:val="0"/>
            <w:noProof w:val="0"/>
            <w:sz w:val="24"/>
            <w:szCs w:val="24"/>
            <w:lang w:val="en-GB"/>
          </w:rPr>
          <w:t>https://icom.museum/wp-content/uploads/2020/05/Report-Museums-and-COVID-19.pdf</w:t>
        </w:r>
      </w:hyperlink>
    </w:p>
    <w:p w:rsidR="0CFFD4E0" w:rsidP="411FE4D4" w:rsidRDefault="0CFFD4E0" w14:paraId="348A1F09" w14:textId="354F04F4">
      <w:pPr>
        <w:pStyle w:val="Normal"/>
        <w:spacing w:before="240" w:beforeAutospacing="off" w:after="240" w:afterAutospacing="off"/>
        <w:ind w:left="0" w:right="0"/>
        <w:jc w:val="both"/>
        <w:rPr>
          <w:rFonts w:ascii="Aptos" w:hAnsi="Aptos" w:eastAsia="Aptos" w:cs="Aptos"/>
          <w:noProof w:val="0"/>
          <w:sz w:val="24"/>
          <w:szCs w:val="24"/>
          <w:lang w:val="en-GB"/>
        </w:rPr>
      </w:pPr>
      <w:r w:rsidRPr="411FE4D4" w:rsidR="0CFFD4E0">
        <w:rPr>
          <w:rFonts w:ascii="Aptos" w:hAnsi="Aptos" w:eastAsia="Aptos" w:cs="Aptos"/>
          <w:b w:val="0"/>
          <w:bCs w:val="0"/>
          <w:i w:val="0"/>
          <w:iCs w:val="0"/>
          <w:caps w:val="0"/>
          <w:smallCaps w:val="0"/>
          <w:noProof w:val="0"/>
          <w:sz w:val="24"/>
          <w:szCs w:val="24"/>
          <w:lang w:val="en-GB"/>
        </w:rPr>
        <w:t xml:space="preserve">Johnston, S.F. (2010) Why display? </w:t>
      </w:r>
      <w:r w:rsidRPr="411FE4D4" w:rsidR="0CFFD4E0">
        <w:rPr>
          <w:rFonts w:ascii="Aptos" w:hAnsi="Aptos" w:eastAsia="Aptos" w:cs="Aptos"/>
          <w:b w:val="0"/>
          <w:bCs w:val="0"/>
          <w:i w:val="0"/>
          <w:iCs w:val="0"/>
          <w:caps w:val="0"/>
          <w:smallCaps w:val="0"/>
          <w:noProof w:val="0"/>
          <w:sz w:val="24"/>
          <w:szCs w:val="24"/>
          <w:lang w:val="en-GB"/>
        </w:rPr>
        <w:t>Representing</w:t>
      </w:r>
      <w:r w:rsidRPr="411FE4D4" w:rsidR="0CFFD4E0">
        <w:rPr>
          <w:rFonts w:ascii="Aptos" w:hAnsi="Aptos" w:eastAsia="Aptos" w:cs="Aptos"/>
          <w:b w:val="0"/>
          <w:bCs w:val="0"/>
          <w:i w:val="0"/>
          <w:iCs w:val="0"/>
          <w:caps w:val="0"/>
          <w:smallCaps w:val="0"/>
          <w:noProof w:val="0"/>
          <w:sz w:val="24"/>
          <w:szCs w:val="24"/>
          <w:lang w:val="en-GB"/>
        </w:rPr>
        <w:t xml:space="preserve"> holography in museum collections. In: Morris, P.J.T. and </w:t>
      </w:r>
      <w:r w:rsidRPr="411FE4D4" w:rsidR="0CFFD4E0">
        <w:rPr>
          <w:rFonts w:ascii="Aptos" w:hAnsi="Aptos" w:eastAsia="Aptos" w:cs="Aptos"/>
          <w:b w:val="0"/>
          <w:bCs w:val="0"/>
          <w:i w:val="0"/>
          <w:iCs w:val="0"/>
          <w:caps w:val="0"/>
          <w:smallCaps w:val="0"/>
          <w:noProof w:val="0"/>
          <w:sz w:val="24"/>
          <w:szCs w:val="24"/>
          <w:lang w:val="en-GB"/>
        </w:rPr>
        <w:t>Staubermann</w:t>
      </w:r>
      <w:r w:rsidRPr="411FE4D4" w:rsidR="0CFFD4E0">
        <w:rPr>
          <w:rFonts w:ascii="Aptos" w:hAnsi="Aptos" w:eastAsia="Aptos" w:cs="Aptos"/>
          <w:b w:val="0"/>
          <w:bCs w:val="0"/>
          <w:i w:val="0"/>
          <w:iCs w:val="0"/>
          <w:caps w:val="0"/>
          <w:smallCaps w:val="0"/>
          <w:noProof w:val="0"/>
          <w:sz w:val="24"/>
          <w:szCs w:val="24"/>
          <w:lang w:val="en-GB"/>
        </w:rPr>
        <w:t xml:space="preserve">, K.B. (eds.) </w:t>
      </w:r>
      <w:r w:rsidRPr="411FE4D4" w:rsidR="0CFFD4E0">
        <w:rPr>
          <w:rFonts w:ascii="Aptos" w:hAnsi="Aptos" w:eastAsia="Aptos" w:cs="Aptos"/>
          <w:b w:val="0"/>
          <w:bCs w:val="0"/>
          <w:i w:val="1"/>
          <w:iCs w:val="1"/>
          <w:caps w:val="0"/>
          <w:smallCaps w:val="0"/>
          <w:noProof w:val="0"/>
          <w:sz w:val="24"/>
          <w:szCs w:val="24"/>
          <w:lang w:val="en-GB"/>
        </w:rPr>
        <w:t>Illuminating Instruments.</w:t>
      </w:r>
      <w:r w:rsidRPr="411FE4D4" w:rsidR="0CFFD4E0">
        <w:rPr>
          <w:rFonts w:ascii="Aptos" w:hAnsi="Aptos" w:eastAsia="Aptos" w:cs="Aptos"/>
          <w:b w:val="0"/>
          <w:bCs w:val="0"/>
          <w:i w:val="0"/>
          <w:iCs w:val="0"/>
          <w:caps w:val="0"/>
          <w:smallCaps w:val="0"/>
          <w:noProof w:val="0"/>
          <w:sz w:val="24"/>
          <w:szCs w:val="24"/>
          <w:lang w:val="en-GB"/>
        </w:rPr>
        <w:t xml:space="preserve"> Series: Artefacts (7). Smithsonian Institution Scholarly Press: Washington DC, USA, pp. 97-116. ISBN 9780978846039</w:t>
      </w:r>
    </w:p>
    <w:p w:rsidR="0CFFD4E0" w:rsidP="411FE4D4" w:rsidRDefault="0CFFD4E0" w14:paraId="565FB19C" w14:textId="754B0194">
      <w:pPr>
        <w:pStyle w:val="Normal"/>
        <w:spacing w:before="20" w:beforeAutospacing="off" w:after="240" w:afterAutospacing="off"/>
        <w:ind w:left="0" w:right="0"/>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411FE4D4" w:rsidR="0CFFD4E0">
        <w:rPr>
          <w:rFonts w:ascii="Aptos" w:hAnsi="Aptos" w:eastAsia="Aptos" w:cs="Aptos"/>
          <w:b w:val="0"/>
          <w:bCs w:val="0"/>
          <w:i w:val="0"/>
          <w:iCs w:val="0"/>
          <w:caps w:val="0"/>
          <w:smallCaps w:val="0"/>
          <w:noProof w:val="0"/>
          <w:color w:val="000000" w:themeColor="text1" w:themeTint="FF" w:themeShade="FF"/>
          <w:sz w:val="24"/>
          <w:szCs w:val="24"/>
          <w:lang w:val="en-GB"/>
        </w:rPr>
        <w:t xml:space="preserve">King, Laura, James F Stark, and Paul Cooke. 2016. “Experiencing the Digital World: The Cultural Value of Digital Engagement with Heritage.” </w:t>
      </w:r>
      <w:r w:rsidRPr="411FE4D4" w:rsidR="0CFFD4E0">
        <w:rPr>
          <w:rFonts w:ascii="Aptos" w:hAnsi="Aptos" w:eastAsia="Aptos" w:cs="Aptos"/>
          <w:b w:val="0"/>
          <w:bCs w:val="0"/>
          <w:i w:val="1"/>
          <w:iCs w:val="1"/>
          <w:caps w:val="0"/>
          <w:smallCaps w:val="0"/>
          <w:noProof w:val="0"/>
          <w:color w:val="000000" w:themeColor="text1" w:themeTint="FF" w:themeShade="FF"/>
          <w:sz w:val="24"/>
          <w:szCs w:val="24"/>
          <w:lang w:val="en-GB"/>
        </w:rPr>
        <w:t>Heritage &amp; Society</w:t>
      </w:r>
      <w:r w:rsidRPr="411FE4D4" w:rsidR="0CFFD4E0">
        <w:rPr>
          <w:rFonts w:ascii="Aptos" w:hAnsi="Aptos" w:eastAsia="Aptos" w:cs="Aptos"/>
          <w:b w:val="0"/>
          <w:bCs w:val="0"/>
          <w:i w:val="0"/>
          <w:iCs w:val="0"/>
          <w:caps w:val="0"/>
          <w:smallCaps w:val="0"/>
          <w:noProof w:val="0"/>
          <w:color w:val="000000" w:themeColor="text1" w:themeTint="FF" w:themeShade="FF"/>
          <w:sz w:val="24"/>
          <w:szCs w:val="24"/>
          <w:lang w:val="en-GB"/>
        </w:rPr>
        <w:t xml:space="preserve"> 9 (1): 76–101. </w:t>
      </w:r>
      <w:hyperlink r:id="R4d619c5a8476414f">
        <w:r w:rsidRPr="411FE4D4" w:rsidR="0CFFD4E0">
          <w:rPr>
            <w:rStyle w:val="Hyperlink"/>
            <w:rFonts w:ascii="Aptos" w:hAnsi="Aptos" w:eastAsia="Aptos" w:cs="Aptos"/>
            <w:b w:val="0"/>
            <w:bCs w:val="0"/>
            <w:i w:val="0"/>
            <w:iCs w:val="0"/>
            <w:caps w:val="0"/>
            <w:smallCaps w:val="0"/>
            <w:strike w:val="0"/>
            <w:dstrike w:val="0"/>
            <w:noProof w:val="0"/>
            <w:sz w:val="24"/>
            <w:szCs w:val="24"/>
            <w:lang w:val="en-GB"/>
          </w:rPr>
          <w:t>https://doi.org/10.1080/2159032X.2016.1246156</w:t>
        </w:r>
      </w:hyperlink>
      <w:r w:rsidRPr="411FE4D4" w:rsidR="0CFFD4E0">
        <w:rPr>
          <w:rFonts w:ascii="Aptos" w:hAnsi="Aptos" w:eastAsia="Aptos" w:cs="Aptos"/>
          <w:b w:val="0"/>
          <w:bCs w:val="0"/>
          <w:i w:val="0"/>
          <w:iCs w:val="0"/>
          <w:caps w:val="0"/>
          <w:smallCaps w:val="0"/>
          <w:noProof w:val="0"/>
          <w:color w:val="000000" w:themeColor="text1" w:themeTint="FF" w:themeShade="FF"/>
          <w:sz w:val="24"/>
          <w:szCs w:val="24"/>
          <w:lang w:val="en-GB"/>
        </w:rPr>
        <w:t>.</w:t>
      </w:r>
    </w:p>
    <w:p w:rsidR="0CFFD4E0" w:rsidP="411FE4D4" w:rsidRDefault="0CFFD4E0" w14:paraId="0C5ABDA5" w14:textId="03712EF6">
      <w:pPr>
        <w:pStyle w:val="Normal"/>
        <w:suppressLineNumbers w:val="0"/>
        <w:bidi w:val="0"/>
        <w:spacing w:before="0" w:beforeAutospacing="off" w:after="160" w:afterAutospacing="off" w:line="279" w:lineRule="auto"/>
        <w:ind w:left="0" w:right="0"/>
        <w:jc w:val="both"/>
        <w:rPr>
          <w:rFonts w:ascii="Aptos" w:hAnsi="Aptos"/>
          <w:b w:val="0"/>
          <w:bCs w:val="0"/>
          <w:i w:val="0"/>
          <w:iCs w:val="0"/>
          <w:caps w:val="0"/>
          <w:smallCaps w:val="0"/>
          <w:noProof w:val="0"/>
          <w:sz w:val="24"/>
          <w:szCs w:val="24"/>
          <w:lang w:val="en-GB"/>
        </w:rPr>
      </w:pPr>
      <w:r w:rsidRPr="411FE4D4" w:rsidR="0CFFD4E0">
        <w:rPr>
          <w:rFonts w:ascii="Aptos" w:hAnsi="Aptos"/>
          <w:b w:val="0"/>
          <w:bCs w:val="0"/>
          <w:i w:val="0"/>
          <w:iCs w:val="0"/>
          <w:caps w:val="0"/>
          <w:smallCaps w:val="0"/>
          <w:noProof w:val="0"/>
          <w:sz w:val="24"/>
          <w:szCs w:val="24"/>
          <w:lang w:val="en-GB"/>
        </w:rPr>
        <w:t xml:space="preserve">Kline, R. B. (2016). </w:t>
      </w:r>
      <w:r w:rsidRPr="411FE4D4" w:rsidR="0CFFD4E0">
        <w:rPr>
          <w:rFonts w:ascii="Aptos" w:hAnsi="Aptos"/>
          <w:b w:val="0"/>
          <w:bCs w:val="0"/>
          <w:i w:val="1"/>
          <w:iCs w:val="1"/>
          <w:caps w:val="0"/>
          <w:smallCaps w:val="0"/>
          <w:noProof w:val="0"/>
          <w:sz w:val="24"/>
          <w:szCs w:val="24"/>
          <w:lang w:val="en-GB"/>
        </w:rPr>
        <w:t xml:space="preserve">Principles and practice of structural equation </w:t>
      </w:r>
      <w:r w:rsidRPr="411FE4D4" w:rsidR="0CFFD4E0">
        <w:rPr>
          <w:rFonts w:ascii="Aptos" w:hAnsi="Aptos"/>
          <w:b w:val="0"/>
          <w:bCs w:val="0"/>
          <w:i w:val="1"/>
          <w:iCs w:val="1"/>
          <w:caps w:val="0"/>
          <w:smallCaps w:val="0"/>
          <w:noProof w:val="0"/>
          <w:sz w:val="24"/>
          <w:szCs w:val="24"/>
          <w:lang w:val="en-GB"/>
        </w:rPr>
        <w:t>modeling</w:t>
      </w:r>
      <w:r w:rsidRPr="411FE4D4" w:rsidR="0CFFD4E0">
        <w:rPr>
          <w:rFonts w:ascii="Aptos" w:hAnsi="Aptos"/>
          <w:b w:val="0"/>
          <w:bCs w:val="0"/>
          <w:i w:val="0"/>
          <w:iCs w:val="0"/>
          <w:caps w:val="0"/>
          <w:smallCaps w:val="0"/>
          <w:noProof w:val="0"/>
          <w:sz w:val="24"/>
          <w:szCs w:val="24"/>
          <w:lang w:val="en-GB"/>
        </w:rPr>
        <w:t xml:space="preserve"> (4th ed.). The Guilford Press.</w:t>
      </w:r>
    </w:p>
    <w:p w:rsidR="0CFFD4E0" w:rsidP="411FE4D4" w:rsidRDefault="0CFFD4E0" w14:paraId="4F72C76D" w14:textId="59E49987">
      <w:pPr>
        <w:pStyle w:val="Normal"/>
        <w:spacing w:before="20" w:beforeAutospacing="off" w:after="240" w:afterAutospacing="off"/>
        <w:ind w:left="0" w:right="0"/>
        <w:jc w:val="both"/>
        <w:rPr>
          <w:rFonts w:ascii="Aptos" w:hAnsi="Aptos" w:eastAsia="Aptos" w:cs="Aptos"/>
          <w:b w:val="0"/>
          <w:bCs w:val="0"/>
          <w:i w:val="0"/>
          <w:iCs w:val="0"/>
          <w:caps w:val="0"/>
          <w:smallCaps w:val="0"/>
          <w:noProof w:val="0"/>
          <w:sz w:val="24"/>
          <w:szCs w:val="24"/>
          <w:lang w:val="en-GB"/>
        </w:rPr>
      </w:pPr>
      <w:r w:rsidRPr="197C52F1" w:rsidR="0CFFD4E0">
        <w:rPr>
          <w:rFonts w:ascii="Aptos" w:hAnsi="Aptos" w:eastAsia="Aptos" w:cs="Aptos"/>
          <w:b w:val="0"/>
          <w:bCs w:val="0"/>
          <w:i w:val="0"/>
          <w:iCs w:val="0"/>
          <w:caps w:val="0"/>
          <w:smallCaps w:val="0"/>
          <w:noProof w:val="0"/>
          <w:sz w:val="24"/>
          <w:szCs w:val="24"/>
          <w:lang w:val="en-GB"/>
        </w:rPr>
        <w:t xml:space="preserve">Likert, R. (1932). A technique for the measurement of attitudes. </w:t>
      </w:r>
      <w:r w:rsidRPr="197C52F1" w:rsidR="0CFFD4E0">
        <w:rPr>
          <w:rFonts w:ascii="Aptos" w:hAnsi="Aptos" w:eastAsia="Aptos" w:cs="Aptos"/>
          <w:b w:val="0"/>
          <w:bCs w:val="0"/>
          <w:i w:val="1"/>
          <w:iCs w:val="1"/>
          <w:caps w:val="0"/>
          <w:smallCaps w:val="0"/>
          <w:noProof w:val="0"/>
          <w:sz w:val="24"/>
          <w:szCs w:val="24"/>
          <w:lang w:val="en-GB"/>
        </w:rPr>
        <w:t>Archives of Psychology, 22 140,</w:t>
      </w:r>
      <w:r w:rsidRPr="197C52F1" w:rsidR="0CFFD4E0">
        <w:rPr>
          <w:rFonts w:ascii="Aptos" w:hAnsi="Aptos" w:eastAsia="Aptos" w:cs="Aptos"/>
          <w:b w:val="0"/>
          <w:bCs w:val="0"/>
          <w:i w:val="0"/>
          <w:iCs w:val="0"/>
          <w:caps w:val="0"/>
          <w:smallCaps w:val="0"/>
          <w:noProof w:val="0"/>
          <w:sz w:val="24"/>
          <w:szCs w:val="24"/>
          <w:lang w:val="en-GB"/>
        </w:rPr>
        <w:t xml:space="preserve"> 55.</w:t>
      </w:r>
    </w:p>
    <w:p w:rsidR="20B43C81" w:rsidP="197C52F1" w:rsidRDefault="20B43C81" w14:paraId="5F0D9091" w14:textId="067BD882">
      <w:pPr>
        <w:pStyle w:val="Normal"/>
        <w:spacing w:before="20" w:beforeAutospacing="off" w:after="240" w:afterAutospacing="off"/>
        <w:ind w:left="0" w:right="0"/>
        <w:jc w:val="both"/>
        <w:rPr>
          <w:rFonts w:ascii="Aptos" w:hAnsi="Aptos" w:eastAsia="Aptos" w:cs="Aptos"/>
          <w:noProof w:val="0"/>
          <w:sz w:val="24"/>
          <w:szCs w:val="24"/>
          <w:lang w:val="en-GB"/>
        </w:rPr>
      </w:pPr>
      <w:r w:rsidRPr="197C52F1" w:rsidR="20B43C81">
        <w:rPr>
          <w:rFonts w:ascii="Aptos" w:hAnsi="Aptos" w:eastAsia="Aptos" w:cs="Aptos"/>
          <w:b w:val="0"/>
          <w:bCs w:val="0"/>
          <w:i w:val="0"/>
          <w:iCs w:val="0"/>
          <w:caps w:val="0"/>
          <w:smallCaps w:val="0"/>
          <w:noProof w:val="0"/>
          <w:sz w:val="24"/>
          <w:szCs w:val="24"/>
          <w:lang w:val="en-GB"/>
        </w:rPr>
        <w:t>Liritzis</w:t>
      </w:r>
      <w:r w:rsidRPr="197C52F1" w:rsidR="20B43C81">
        <w:rPr>
          <w:rFonts w:ascii="Aptos" w:hAnsi="Aptos" w:eastAsia="Aptos" w:cs="Aptos"/>
          <w:b w:val="0"/>
          <w:bCs w:val="0"/>
          <w:i w:val="0"/>
          <w:iCs w:val="0"/>
          <w:caps w:val="0"/>
          <w:smallCaps w:val="0"/>
          <w:noProof w:val="0"/>
          <w:sz w:val="24"/>
          <w:szCs w:val="24"/>
          <w:lang w:val="en-GB"/>
        </w:rPr>
        <w:t xml:space="preserve">, I., Al-Otaibi, F.M. and </w:t>
      </w:r>
      <w:r w:rsidRPr="197C52F1" w:rsidR="20B43C81">
        <w:rPr>
          <w:rFonts w:ascii="Aptos" w:hAnsi="Aptos" w:eastAsia="Aptos" w:cs="Aptos"/>
          <w:b w:val="0"/>
          <w:bCs w:val="0"/>
          <w:i w:val="0"/>
          <w:iCs w:val="0"/>
          <w:caps w:val="0"/>
          <w:smallCaps w:val="0"/>
          <w:noProof w:val="0"/>
          <w:sz w:val="24"/>
          <w:szCs w:val="24"/>
          <w:lang w:val="en-GB"/>
        </w:rPr>
        <w:t>Volonakis</w:t>
      </w:r>
      <w:r w:rsidRPr="197C52F1" w:rsidR="20B43C81">
        <w:rPr>
          <w:rFonts w:ascii="Aptos" w:hAnsi="Aptos" w:eastAsia="Aptos" w:cs="Aptos"/>
          <w:b w:val="0"/>
          <w:bCs w:val="0"/>
          <w:i w:val="0"/>
          <w:iCs w:val="0"/>
          <w:caps w:val="0"/>
          <w:smallCaps w:val="0"/>
          <w:noProof w:val="0"/>
          <w:sz w:val="24"/>
          <w:szCs w:val="24"/>
          <w:lang w:val="en-GB"/>
        </w:rPr>
        <w:t xml:space="preserve">, P., 2015. Digital technologies and trends in cultural heritage. </w:t>
      </w:r>
      <w:r w:rsidRPr="197C52F1" w:rsidR="20B43C81">
        <w:rPr>
          <w:rFonts w:ascii="Aptos" w:hAnsi="Aptos" w:eastAsia="Aptos" w:cs="Aptos"/>
          <w:b w:val="0"/>
          <w:bCs w:val="0"/>
          <w:i w:val="1"/>
          <w:iCs w:val="1"/>
          <w:caps w:val="0"/>
          <w:smallCaps w:val="0"/>
          <w:noProof w:val="0"/>
          <w:sz w:val="24"/>
          <w:szCs w:val="24"/>
          <w:lang w:val="en-GB"/>
        </w:rPr>
        <w:t>Mediterranean Archaeology and Archaeometry</w:t>
      </w:r>
      <w:r w:rsidRPr="197C52F1" w:rsidR="20B43C81">
        <w:rPr>
          <w:rFonts w:ascii="Aptos" w:hAnsi="Aptos" w:eastAsia="Aptos" w:cs="Aptos"/>
          <w:b w:val="0"/>
          <w:bCs w:val="0"/>
          <w:i w:val="0"/>
          <w:iCs w:val="0"/>
          <w:caps w:val="0"/>
          <w:smallCaps w:val="0"/>
          <w:noProof w:val="0"/>
          <w:sz w:val="24"/>
          <w:szCs w:val="24"/>
          <w:lang w:val="en-GB"/>
        </w:rPr>
        <w:t xml:space="preserve">, </w:t>
      </w:r>
      <w:r w:rsidRPr="197C52F1" w:rsidR="20B43C81">
        <w:rPr>
          <w:rFonts w:ascii="Aptos" w:hAnsi="Aptos" w:eastAsia="Aptos" w:cs="Aptos"/>
          <w:b w:val="0"/>
          <w:bCs w:val="0"/>
          <w:i w:val="1"/>
          <w:iCs w:val="1"/>
          <w:caps w:val="0"/>
          <w:smallCaps w:val="0"/>
          <w:noProof w:val="0"/>
          <w:sz w:val="24"/>
          <w:szCs w:val="24"/>
          <w:lang w:val="en-GB"/>
        </w:rPr>
        <w:t>15</w:t>
      </w:r>
      <w:r w:rsidRPr="197C52F1" w:rsidR="20B43C81">
        <w:rPr>
          <w:rFonts w:ascii="Aptos" w:hAnsi="Aptos" w:eastAsia="Aptos" w:cs="Aptos"/>
          <w:b w:val="0"/>
          <w:bCs w:val="0"/>
          <w:i w:val="0"/>
          <w:iCs w:val="0"/>
          <w:caps w:val="0"/>
          <w:smallCaps w:val="0"/>
          <w:noProof w:val="0"/>
          <w:sz w:val="24"/>
          <w:szCs w:val="24"/>
          <w:lang w:val="en-GB"/>
        </w:rPr>
        <w:t>(3), pp.313-313.</w:t>
      </w:r>
    </w:p>
    <w:p w:rsidR="0CFFD4E0" w:rsidP="411FE4D4" w:rsidRDefault="0CFFD4E0" w14:paraId="6A4DDA40" w14:textId="3EC6C82C">
      <w:pPr>
        <w:bidi w:val="0"/>
        <w:jc w:val="both"/>
        <w:rPr>
          <w:rFonts w:ascii="Aptos" w:hAnsi="Aptos"/>
          <w:noProof w:val="0"/>
          <w:sz w:val="24"/>
          <w:szCs w:val="24"/>
          <w:lang w:val="en-GB"/>
        </w:rPr>
      </w:pPr>
      <w:r w:rsidRPr="411FE4D4" w:rsidR="0CFFD4E0">
        <w:rPr>
          <w:rFonts w:ascii="Aptos" w:hAnsi="Aptos"/>
          <w:noProof w:val="0"/>
          <w:sz w:val="24"/>
          <w:szCs w:val="24"/>
          <w:lang w:val="en-GB"/>
        </w:rPr>
        <w:t xml:space="preserve">Lisney, E. </w:t>
      </w:r>
      <w:r w:rsidRPr="411FE4D4" w:rsidR="0CFFD4E0">
        <w:rPr>
          <w:rFonts w:ascii="Aptos" w:hAnsi="Aptos"/>
          <w:i w:val="1"/>
          <w:iCs w:val="1"/>
          <w:noProof w:val="0"/>
          <w:sz w:val="24"/>
          <w:szCs w:val="24"/>
          <w:lang w:val="en-GB"/>
        </w:rPr>
        <w:t>et al.</w:t>
      </w:r>
      <w:r w:rsidRPr="411FE4D4" w:rsidR="0CFFD4E0">
        <w:rPr>
          <w:rFonts w:ascii="Aptos" w:hAnsi="Aptos"/>
          <w:noProof w:val="0"/>
          <w:sz w:val="24"/>
          <w:szCs w:val="24"/>
          <w:lang w:val="en-GB"/>
        </w:rPr>
        <w:t xml:space="preserve"> (2013) ‘Museums and Technology: Being inclusive helps accessibility for all’, </w:t>
      </w:r>
      <w:r w:rsidRPr="411FE4D4" w:rsidR="0CFFD4E0">
        <w:rPr>
          <w:rFonts w:ascii="Aptos" w:hAnsi="Aptos"/>
          <w:i w:val="1"/>
          <w:iCs w:val="1"/>
          <w:noProof w:val="0"/>
          <w:sz w:val="24"/>
          <w:szCs w:val="24"/>
          <w:lang w:val="en-GB"/>
        </w:rPr>
        <w:t>Curator: The Museum Journal</w:t>
      </w:r>
      <w:r w:rsidRPr="411FE4D4" w:rsidR="0CFFD4E0">
        <w:rPr>
          <w:rFonts w:ascii="Aptos" w:hAnsi="Aptos"/>
          <w:noProof w:val="0"/>
          <w:sz w:val="24"/>
          <w:szCs w:val="24"/>
          <w:lang w:val="en-GB"/>
        </w:rPr>
        <w:t>, 56(3), pp. 353–361. doi:10.1111/cura.12034.</w:t>
      </w:r>
    </w:p>
    <w:p w:rsidR="0CFFD4E0" w:rsidP="197C52F1" w:rsidRDefault="0CFFD4E0" w14:paraId="47565E69" w14:textId="614E1186">
      <w:pPr>
        <w:pStyle w:val="Normal"/>
        <w:spacing w:before="240" w:beforeAutospacing="off" w:after="240" w:afterAutospacing="off"/>
        <w:ind w:left="0" w:right="0"/>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197C52F1" w:rsidR="0CFFD4E0">
        <w:rPr>
          <w:rFonts w:ascii="Aptos" w:hAnsi="Aptos" w:eastAsia="Aptos" w:cs="Aptos"/>
          <w:noProof w:val="0"/>
          <w:sz w:val="24"/>
          <w:szCs w:val="24"/>
          <w:lang w:val="en-GB"/>
        </w:rPr>
        <w:t xml:space="preserve">Massi, M., </w:t>
      </w:r>
      <w:r w:rsidRPr="197C52F1" w:rsidR="0CFFD4E0">
        <w:rPr>
          <w:rFonts w:ascii="Aptos" w:hAnsi="Aptos" w:eastAsia="Aptos" w:cs="Aptos"/>
          <w:noProof w:val="0"/>
          <w:sz w:val="24"/>
          <w:szCs w:val="24"/>
          <w:lang w:val="en-GB"/>
        </w:rPr>
        <w:t>Vecco</w:t>
      </w:r>
      <w:r w:rsidRPr="197C52F1" w:rsidR="0CFFD4E0">
        <w:rPr>
          <w:rFonts w:ascii="Aptos" w:hAnsi="Aptos" w:eastAsia="Aptos" w:cs="Aptos"/>
          <w:noProof w:val="0"/>
          <w:sz w:val="24"/>
          <w:szCs w:val="24"/>
          <w:lang w:val="en-GB"/>
        </w:rPr>
        <w:t xml:space="preserve">, M. and Lin, Y. (2022) </w:t>
      </w:r>
      <w:r w:rsidRPr="197C52F1" w:rsidR="0CFFD4E0">
        <w:rPr>
          <w:rFonts w:ascii="Aptos" w:hAnsi="Aptos" w:eastAsia="Aptos" w:cs="Aptos"/>
          <w:i w:val="1"/>
          <w:iCs w:val="1"/>
          <w:noProof w:val="0"/>
          <w:sz w:val="24"/>
          <w:szCs w:val="24"/>
          <w:lang w:val="en-GB"/>
        </w:rPr>
        <w:t xml:space="preserve">Digital transformation in the cultural and creative industries: Production, </w:t>
      </w:r>
      <w:bookmarkStart w:name="_Int_g6seLyxz" w:id="83807108"/>
      <w:r w:rsidRPr="197C52F1" w:rsidR="0CFFD4E0">
        <w:rPr>
          <w:rFonts w:ascii="Aptos" w:hAnsi="Aptos" w:eastAsia="Aptos" w:cs="Aptos"/>
          <w:i w:val="1"/>
          <w:iCs w:val="1"/>
          <w:noProof w:val="0"/>
          <w:sz w:val="24"/>
          <w:szCs w:val="24"/>
          <w:lang w:val="en-GB"/>
        </w:rPr>
        <w:t>consumption</w:t>
      </w:r>
      <w:bookmarkEnd w:id="83807108"/>
      <w:r w:rsidRPr="197C52F1" w:rsidR="0CFFD4E0">
        <w:rPr>
          <w:rFonts w:ascii="Aptos" w:hAnsi="Aptos" w:eastAsia="Aptos" w:cs="Aptos"/>
          <w:i w:val="1"/>
          <w:iCs w:val="1"/>
          <w:noProof w:val="0"/>
          <w:sz w:val="24"/>
          <w:szCs w:val="24"/>
          <w:lang w:val="en-GB"/>
        </w:rPr>
        <w:t xml:space="preserve"> and entrepreneurship in the digital and sharing economy</w:t>
      </w:r>
      <w:r w:rsidRPr="197C52F1" w:rsidR="0CFFD4E0">
        <w:rPr>
          <w:rFonts w:ascii="Aptos" w:hAnsi="Aptos" w:eastAsia="Aptos" w:cs="Aptos"/>
          <w:noProof w:val="0"/>
          <w:sz w:val="24"/>
          <w:szCs w:val="24"/>
          <w:lang w:val="en-GB"/>
        </w:rPr>
        <w:t>. London: Routledge.</w:t>
      </w:r>
    </w:p>
    <w:p w:rsidR="0CFFD4E0" w:rsidP="411FE4D4" w:rsidRDefault="0CFFD4E0" w14:paraId="69423B97" w14:textId="4EB5FFFD">
      <w:pPr>
        <w:pStyle w:val="Normal"/>
        <w:spacing w:before="20" w:beforeAutospacing="off" w:after="240" w:afterAutospacing="off"/>
        <w:ind w:left="0" w:right="0"/>
        <w:jc w:val="both"/>
        <w:rPr>
          <w:rFonts w:ascii="Aptos" w:hAnsi="Aptos" w:eastAsia="Aptos" w:cs="Aptos"/>
          <w:sz w:val="24"/>
          <w:szCs w:val="24"/>
        </w:rPr>
      </w:pPr>
      <w:r w:rsidRPr="197C52F1" w:rsidR="0CFFD4E0">
        <w:rPr>
          <w:rFonts w:ascii="Aptos" w:hAnsi="Aptos" w:eastAsia="Aptos" w:cs="Aptos"/>
          <w:noProof w:val="0"/>
          <w:sz w:val="24"/>
          <w:szCs w:val="24"/>
          <w:lang w:val="en-GB"/>
        </w:rPr>
        <w:t xml:space="preserve">Memon, M.A. </w:t>
      </w:r>
      <w:r w:rsidRPr="197C52F1" w:rsidR="0CFFD4E0">
        <w:rPr>
          <w:rFonts w:ascii="Aptos" w:hAnsi="Aptos" w:eastAsia="Aptos" w:cs="Aptos"/>
          <w:i w:val="1"/>
          <w:iCs w:val="1"/>
          <w:noProof w:val="0"/>
          <w:sz w:val="24"/>
          <w:szCs w:val="24"/>
          <w:lang w:val="en-GB"/>
        </w:rPr>
        <w:t>et al.</w:t>
      </w:r>
      <w:r w:rsidRPr="197C52F1" w:rsidR="0CFFD4E0">
        <w:rPr>
          <w:rFonts w:ascii="Aptos" w:hAnsi="Aptos" w:eastAsia="Aptos" w:cs="Aptos"/>
          <w:noProof w:val="0"/>
          <w:sz w:val="24"/>
          <w:szCs w:val="24"/>
          <w:lang w:val="en-GB"/>
        </w:rPr>
        <w:t xml:space="preserve"> (2020) ‘Sample Size </w:t>
      </w:r>
      <w:bookmarkStart w:name="_Int_cCCWvj0n" w:id="1145203421"/>
      <w:r w:rsidRPr="197C52F1" w:rsidR="0CFFD4E0">
        <w:rPr>
          <w:rFonts w:ascii="Aptos" w:hAnsi="Aptos" w:eastAsia="Aptos" w:cs="Aptos"/>
          <w:noProof w:val="0"/>
          <w:sz w:val="24"/>
          <w:szCs w:val="24"/>
          <w:lang w:val="en-GB"/>
        </w:rPr>
        <w:t>For</w:t>
      </w:r>
      <w:bookmarkEnd w:id="1145203421"/>
      <w:r w:rsidRPr="197C52F1" w:rsidR="0CFFD4E0">
        <w:rPr>
          <w:rFonts w:ascii="Aptos" w:hAnsi="Aptos" w:eastAsia="Aptos" w:cs="Aptos"/>
          <w:noProof w:val="0"/>
          <w:sz w:val="24"/>
          <w:szCs w:val="24"/>
          <w:lang w:val="en-GB"/>
        </w:rPr>
        <w:t xml:space="preserve"> Survey Research: Review and recommendations’, </w:t>
      </w:r>
      <w:r w:rsidRPr="197C52F1" w:rsidR="0CFFD4E0">
        <w:rPr>
          <w:rFonts w:ascii="Aptos" w:hAnsi="Aptos" w:eastAsia="Aptos" w:cs="Aptos"/>
          <w:i w:val="1"/>
          <w:iCs w:val="1"/>
          <w:noProof w:val="0"/>
          <w:sz w:val="24"/>
          <w:szCs w:val="24"/>
          <w:lang w:val="en-GB"/>
        </w:rPr>
        <w:t xml:space="preserve">Journal of Applied Structural Equation </w:t>
      </w:r>
      <w:r w:rsidRPr="197C52F1" w:rsidR="0CFFD4E0">
        <w:rPr>
          <w:rFonts w:ascii="Aptos" w:hAnsi="Aptos" w:eastAsia="Aptos" w:cs="Aptos"/>
          <w:i w:val="1"/>
          <w:iCs w:val="1"/>
          <w:noProof w:val="0"/>
          <w:sz w:val="24"/>
          <w:szCs w:val="24"/>
          <w:lang w:val="en-GB"/>
        </w:rPr>
        <w:t>Modeling</w:t>
      </w:r>
      <w:r w:rsidRPr="197C52F1" w:rsidR="0CFFD4E0">
        <w:rPr>
          <w:rFonts w:ascii="Aptos" w:hAnsi="Aptos" w:eastAsia="Aptos" w:cs="Aptos"/>
          <w:noProof w:val="0"/>
          <w:sz w:val="24"/>
          <w:szCs w:val="24"/>
          <w:lang w:val="en-GB"/>
        </w:rPr>
        <w:t xml:space="preserve">, 4(2), pp. </w:t>
      </w:r>
      <w:r w:rsidRPr="197C52F1" w:rsidR="0CFFD4E0">
        <w:rPr>
          <w:rFonts w:ascii="Aptos" w:hAnsi="Aptos" w:eastAsia="Aptos" w:cs="Aptos"/>
          <w:noProof w:val="0"/>
          <w:sz w:val="24"/>
          <w:szCs w:val="24"/>
          <w:lang w:val="en-GB"/>
        </w:rPr>
        <w:t>i</w:t>
      </w:r>
      <w:r w:rsidRPr="197C52F1" w:rsidR="0CFFD4E0">
        <w:rPr>
          <w:rFonts w:ascii="Aptos" w:hAnsi="Aptos" w:eastAsia="Aptos" w:cs="Aptos"/>
          <w:noProof w:val="0"/>
          <w:sz w:val="24"/>
          <w:szCs w:val="24"/>
          <w:lang w:val="en-GB"/>
        </w:rPr>
        <w:t>–xx. doi:10.47263/jasem.4(2)01.</w:t>
      </w:r>
    </w:p>
    <w:p w:rsidR="0CFFD4E0" w:rsidP="411FE4D4" w:rsidRDefault="0CFFD4E0" w14:paraId="3EDAB1BD" w14:textId="06BDCB20">
      <w:pPr>
        <w:pStyle w:val="Normal"/>
        <w:spacing w:before="20" w:beforeAutospacing="off" w:after="240" w:afterAutospacing="off"/>
        <w:ind w:left="0" w:right="0"/>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411FE4D4" w:rsidR="0CFFD4E0">
        <w:rPr>
          <w:rFonts w:ascii="Aptos" w:hAnsi="Aptos" w:eastAsia="Aptos" w:cs="Aptos"/>
          <w:b w:val="0"/>
          <w:bCs w:val="0"/>
          <w:i w:val="0"/>
          <w:iCs w:val="0"/>
          <w:caps w:val="0"/>
          <w:smallCaps w:val="0"/>
          <w:noProof w:val="0"/>
          <w:color w:val="000000" w:themeColor="text1" w:themeTint="FF" w:themeShade="FF"/>
          <w:sz w:val="24"/>
          <w:szCs w:val="24"/>
          <w:lang w:val="en-GB"/>
        </w:rPr>
        <w:t xml:space="preserve">Network of European Museum Organisations. 2020. “Survey on the Impact of the COVID-19 Situation on Museums in Europe.” Accessed 10 March 2026. </w:t>
      </w:r>
      <w:hyperlink r:id="Rd53cc2e5db454280">
        <w:r w:rsidRPr="411FE4D4" w:rsidR="0CFFD4E0">
          <w:rPr>
            <w:rStyle w:val="Hyperlink"/>
            <w:rFonts w:ascii="Aptos" w:hAnsi="Aptos" w:eastAsia="Aptos" w:cs="Aptos"/>
            <w:b w:val="0"/>
            <w:bCs w:val="0"/>
            <w:i w:val="0"/>
            <w:iCs w:val="0"/>
            <w:caps w:val="0"/>
            <w:smallCaps w:val="0"/>
            <w:strike w:val="0"/>
            <w:dstrike w:val="0"/>
            <w:noProof w:val="0"/>
            <w:sz w:val="24"/>
            <w:szCs w:val="24"/>
            <w:lang w:val="en-GB"/>
          </w:rPr>
          <w:t>https://www.ne-mo.org/fileadmin/Dateien/public/NEMO_documents/NEMO_Corona_Survey_Results_6_4_20.pdf</w:t>
        </w:r>
      </w:hyperlink>
    </w:p>
    <w:p w:rsidR="0CFFD4E0" w:rsidP="411FE4D4" w:rsidRDefault="0CFFD4E0" w14:paraId="67356F11" w14:textId="5FA3322E">
      <w:pPr>
        <w:pStyle w:val="Normal"/>
        <w:spacing w:before="240" w:beforeAutospacing="off" w:after="240" w:afterAutospacing="off"/>
        <w:ind w:left="0" w:right="0"/>
        <w:jc w:val="both"/>
        <w:rPr>
          <w:rFonts w:ascii="Aptos" w:hAnsi="Aptos" w:eastAsia="Aptos" w:cs="Aptos"/>
          <w:noProof w:val="0"/>
          <w:sz w:val="24"/>
          <w:szCs w:val="24"/>
          <w:lang w:val="en-GB"/>
        </w:rPr>
      </w:pPr>
      <w:r w:rsidRPr="197C52F1" w:rsidR="0CFFD4E0">
        <w:rPr>
          <w:rFonts w:ascii="Aptos" w:hAnsi="Aptos" w:eastAsia="Aptos" w:cs="Aptos"/>
          <w:noProof w:val="0"/>
          <w:sz w:val="24"/>
          <w:szCs w:val="24"/>
          <w:lang w:val="en-GB"/>
        </w:rPr>
        <w:t xml:space="preserve">Page, M.J. </w:t>
      </w:r>
      <w:r w:rsidRPr="197C52F1" w:rsidR="0CFFD4E0">
        <w:rPr>
          <w:rFonts w:ascii="Aptos" w:hAnsi="Aptos" w:eastAsia="Aptos" w:cs="Aptos"/>
          <w:i w:val="1"/>
          <w:iCs w:val="1"/>
          <w:noProof w:val="0"/>
          <w:sz w:val="24"/>
          <w:szCs w:val="24"/>
          <w:lang w:val="en-GB"/>
        </w:rPr>
        <w:t>et al.</w:t>
      </w:r>
      <w:r w:rsidRPr="197C52F1" w:rsidR="0CFFD4E0">
        <w:rPr>
          <w:rFonts w:ascii="Aptos" w:hAnsi="Aptos" w:eastAsia="Aptos" w:cs="Aptos"/>
          <w:noProof w:val="0"/>
          <w:sz w:val="24"/>
          <w:szCs w:val="24"/>
          <w:lang w:val="en-GB"/>
        </w:rPr>
        <w:t xml:space="preserve"> (2021) ‘Prisma 2020 explanation and elaboration: Updated guidance and exemplars for reporting systematic reviews’, </w:t>
      </w:r>
      <w:r w:rsidRPr="197C52F1" w:rsidR="0CFFD4E0">
        <w:rPr>
          <w:rFonts w:ascii="Aptos" w:hAnsi="Aptos" w:eastAsia="Aptos" w:cs="Aptos"/>
          <w:i w:val="1"/>
          <w:iCs w:val="1"/>
          <w:noProof w:val="0"/>
          <w:sz w:val="24"/>
          <w:szCs w:val="24"/>
          <w:lang w:val="en-GB"/>
        </w:rPr>
        <w:t>BMJ</w:t>
      </w:r>
      <w:r w:rsidRPr="197C52F1" w:rsidR="0CFFD4E0">
        <w:rPr>
          <w:rFonts w:ascii="Aptos" w:hAnsi="Aptos" w:eastAsia="Aptos" w:cs="Aptos"/>
          <w:noProof w:val="0"/>
          <w:sz w:val="24"/>
          <w:szCs w:val="24"/>
          <w:lang w:val="en-GB"/>
        </w:rPr>
        <w:t xml:space="preserve"> [Preprint]. doi:10.1136/</w:t>
      </w:r>
      <w:bookmarkStart w:name="_Int_IgLXvNRL" w:id="1433889087"/>
      <w:r w:rsidRPr="197C52F1" w:rsidR="0CFFD4E0">
        <w:rPr>
          <w:rFonts w:ascii="Aptos" w:hAnsi="Aptos" w:eastAsia="Aptos" w:cs="Aptos"/>
          <w:noProof w:val="0"/>
          <w:sz w:val="24"/>
          <w:szCs w:val="24"/>
          <w:lang w:val="en-GB"/>
        </w:rPr>
        <w:t>bmj.n</w:t>
      </w:r>
      <w:bookmarkEnd w:id="1433889087"/>
      <w:r w:rsidRPr="197C52F1" w:rsidR="0CFFD4E0">
        <w:rPr>
          <w:rFonts w:ascii="Aptos" w:hAnsi="Aptos" w:eastAsia="Aptos" w:cs="Aptos"/>
          <w:noProof w:val="0"/>
          <w:sz w:val="24"/>
          <w:szCs w:val="24"/>
          <w:lang w:val="en-GB"/>
        </w:rPr>
        <w:t>160.</w:t>
      </w:r>
    </w:p>
    <w:p w:rsidR="0CFFD4E0" w:rsidP="411FE4D4" w:rsidRDefault="0CFFD4E0" w14:paraId="61F217CC" w14:textId="2E1AF860">
      <w:pPr>
        <w:pStyle w:val="Normal"/>
        <w:spacing w:before="240" w:beforeAutospacing="off" w:after="240" w:afterAutospacing="off"/>
        <w:ind w:left="0" w:right="0"/>
        <w:jc w:val="both"/>
        <w:rPr>
          <w:rFonts w:ascii="Aptos" w:hAnsi="Aptos" w:eastAsia="Aptos" w:cs="Aptos"/>
          <w:noProof w:val="0"/>
          <w:sz w:val="24"/>
          <w:szCs w:val="24"/>
          <w:lang w:val="en-GB"/>
        </w:rPr>
      </w:pPr>
      <w:r w:rsidRPr="197C52F1" w:rsidR="0CFFD4E0">
        <w:rPr>
          <w:rFonts w:ascii="Aptos" w:hAnsi="Aptos" w:eastAsia="Aptos" w:cs="Aptos"/>
          <w:noProof w:val="0"/>
          <w:sz w:val="24"/>
          <w:szCs w:val="24"/>
          <w:lang w:val="en-GB"/>
        </w:rPr>
        <w:t>Peim</w:t>
      </w:r>
      <w:r w:rsidRPr="197C52F1" w:rsidR="0CFFD4E0">
        <w:rPr>
          <w:rFonts w:ascii="Aptos" w:hAnsi="Aptos" w:eastAsia="Aptos" w:cs="Aptos"/>
          <w:noProof w:val="0"/>
          <w:sz w:val="24"/>
          <w:szCs w:val="24"/>
          <w:lang w:val="en-GB"/>
        </w:rPr>
        <w:t xml:space="preserve">, N. (2008) ‘Walter Benjamin in the age of Digital Reproduction: Aura in education: A rereading of “the work of art in the age of mechanical reproduction”’, </w:t>
      </w:r>
      <w:r w:rsidRPr="197C52F1" w:rsidR="0CFFD4E0">
        <w:rPr>
          <w:rFonts w:ascii="Aptos" w:hAnsi="Aptos" w:eastAsia="Aptos" w:cs="Aptos"/>
          <w:i w:val="1"/>
          <w:iCs w:val="1"/>
          <w:noProof w:val="0"/>
          <w:sz w:val="24"/>
          <w:szCs w:val="24"/>
          <w:lang w:val="en-GB"/>
        </w:rPr>
        <w:t>Journal of Philosophy of Education</w:t>
      </w:r>
      <w:r w:rsidRPr="197C52F1" w:rsidR="0CFFD4E0">
        <w:rPr>
          <w:rFonts w:ascii="Aptos" w:hAnsi="Aptos" w:eastAsia="Aptos" w:cs="Aptos"/>
          <w:noProof w:val="0"/>
          <w:sz w:val="24"/>
          <w:szCs w:val="24"/>
          <w:lang w:val="en-GB"/>
        </w:rPr>
        <w:t>, 41(3), pp. 363–380. doi:10.1111/j.1467-9752.2007.</w:t>
      </w:r>
      <w:bookmarkStart w:name="_Int_wbl4ifkm" w:id="1847568932"/>
      <w:r w:rsidRPr="197C52F1" w:rsidR="0CFFD4E0">
        <w:rPr>
          <w:rFonts w:ascii="Aptos" w:hAnsi="Aptos" w:eastAsia="Aptos" w:cs="Aptos"/>
          <w:noProof w:val="0"/>
          <w:sz w:val="24"/>
          <w:szCs w:val="24"/>
          <w:lang w:val="en-GB"/>
        </w:rPr>
        <w:t>00579.x.</w:t>
      </w:r>
      <w:bookmarkEnd w:id="1847568932"/>
    </w:p>
    <w:p w:rsidR="0CFFD4E0" w:rsidP="411FE4D4" w:rsidRDefault="0CFFD4E0" w14:paraId="1E968BAA" w14:textId="74DBF259">
      <w:pPr>
        <w:pStyle w:val="Normal"/>
        <w:spacing w:before="240" w:beforeAutospacing="off" w:after="240" w:afterAutospacing="off"/>
        <w:ind w:left="0" w:right="0"/>
        <w:jc w:val="both"/>
        <w:rPr>
          <w:rFonts w:ascii="Aptos" w:hAnsi="Aptos" w:eastAsia="Aptos" w:cs="Aptos"/>
          <w:noProof w:val="0"/>
          <w:sz w:val="24"/>
          <w:szCs w:val="24"/>
          <w:lang w:val="en-GB"/>
        </w:rPr>
      </w:pPr>
      <w:r w:rsidRPr="411FE4D4" w:rsidR="0CFFD4E0">
        <w:rPr>
          <w:rFonts w:ascii="Aptos" w:hAnsi="Aptos" w:eastAsia="Aptos" w:cs="Aptos"/>
          <w:noProof w:val="0"/>
          <w:sz w:val="24"/>
          <w:szCs w:val="24"/>
          <w:lang w:val="en-GB"/>
        </w:rPr>
        <w:t xml:space="preserve">Recupero, A. </w:t>
      </w:r>
      <w:r w:rsidRPr="411FE4D4" w:rsidR="0CFFD4E0">
        <w:rPr>
          <w:rFonts w:ascii="Aptos" w:hAnsi="Aptos" w:eastAsia="Aptos" w:cs="Aptos"/>
          <w:i w:val="1"/>
          <w:iCs w:val="1"/>
          <w:noProof w:val="0"/>
          <w:sz w:val="24"/>
          <w:szCs w:val="24"/>
          <w:lang w:val="en-GB"/>
        </w:rPr>
        <w:t>et al.</w:t>
      </w:r>
      <w:r w:rsidRPr="411FE4D4" w:rsidR="0CFFD4E0">
        <w:rPr>
          <w:rFonts w:ascii="Aptos" w:hAnsi="Aptos" w:eastAsia="Aptos" w:cs="Aptos"/>
          <w:noProof w:val="0"/>
          <w:sz w:val="24"/>
          <w:szCs w:val="24"/>
          <w:lang w:val="en-GB"/>
        </w:rPr>
        <w:t xml:space="preserve"> (2019) ‘Bridging Museum Mission to Visitors’ experience: Activity, meanings, interactions, technology’, </w:t>
      </w:r>
      <w:r w:rsidRPr="411FE4D4" w:rsidR="0CFFD4E0">
        <w:rPr>
          <w:rFonts w:ascii="Aptos" w:hAnsi="Aptos" w:eastAsia="Aptos" w:cs="Aptos"/>
          <w:i w:val="1"/>
          <w:iCs w:val="1"/>
          <w:noProof w:val="0"/>
          <w:sz w:val="24"/>
          <w:szCs w:val="24"/>
          <w:lang w:val="en-GB"/>
        </w:rPr>
        <w:t>Frontiers in Psychology</w:t>
      </w:r>
      <w:r w:rsidRPr="411FE4D4" w:rsidR="0CFFD4E0">
        <w:rPr>
          <w:rFonts w:ascii="Aptos" w:hAnsi="Aptos" w:eastAsia="Aptos" w:cs="Aptos"/>
          <w:noProof w:val="0"/>
          <w:sz w:val="24"/>
          <w:szCs w:val="24"/>
          <w:lang w:val="en-GB"/>
        </w:rPr>
        <w:t>, 10. doi:10.3389/fpsyg.2019.02092.</w:t>
      </w:r>
    </w:p>
    <w:p w:rsidR="0CFFD4E0" w:rsidP="411FE4D4" w:rsidRDefault="0CFFD4E0" w14:paraId="69CE89DF" w14:textId="208C6BE2">
      <w:pPr>
        <w:pStyle w:val="Normal"/>
        <w:spacing w:before="240" w:beforeAutospacing="off" w:after="240" w:afterAutospacing="off"/>
        <w:ind w:left="0" w:right="0"/>
        <w:jc w:val="both"/>
        <w:rPr>
          <w:rFonts w:ascii="Aptos" w:hAnsi="Aptos" w:eastAsia="Aptos" w:cs="Aptos"/>
          <w:noProof w:val="0"/>
          <w:sz w:val="24"/>
          <w:szCs w:val="24"/>
          <w:lang w:val="en-GB"/>
        </w:rPr>
      </w:pPr>
      <w:r w:rsidRPr="411FE4D4" w:rsidR="0CFFD4E0">
        <w:rPr>
          <w:rFonts w:ascii="Aptos" w:hAnsi="Aptos" w:eastAsia="Aptos" w:cs="Aptos"/>
          <w:noProof w:val="0"/>
          <w:sz w:val="24"/>
          <w:szCs w:val="24"/>
          <w:lang w:val="en-GB"/>
        </w:rPr>
        <w:t>Roppola</w:t>
      </w:r>
      <w:r w:rsidRPr="411FE4D4" w:rsidR="0CFFD4E0">
        <w:rPr>
          <w:rFonts w:ascii="Aptos" w:hAnsi="Aptos" w:eastAsia="Aptos" w:cs="Aptos"/>
          <w:noProof w:val="0"/>
          <w:sz w:val="24"/>
          <w:szCs w:val="24"/>
          <w:lang w:val="en-GB"/>
        </w:rPr>
        <w:t xml:space="preserve">, T. (2014) </w:t>
      </w:r>
      <w:r w:rsidRPr="411FE4D4" w:rsidR="0CFFD4E0">
        <w:rPr>
          <w:rFonts w:ascii="Aptos" w:hAnsi="Aptos" w:eastAsia="Aptos" w:cs="Aptos"/>
          <w:i w:val="1"/>
          <w:iCs w:val="1"/>
          <w:noProof w:val="0"/>
          <w:sz w:val="24"/>
          <w:szCs w:val="24"/>
          <w:lang w:val="en-GB"/>
        </w:rPr>
        <w:t>Designing for the museum visitor experience</w:t>
      </w:r>
      <w:r w:rsidRPr="411FE4D4" w:rsidR="0CFFD4E0">
        <w:rPr>
          <w:rFonts w:ascii="Aptos" w:hAnsi="Aptos" w:eastAsia="Aptos" w:cs="Aptos"/>
          <w:noProof w:val="0"/>
          <w:sz w:val="24"/>
          <w:szCs w:val="24"/>
          <w:lang w:val="en-GB"/>
        </w:rPr>
        <w:t>. New York: Routledge.</w:t>
      </w:r>
    </w:p>
    <w:p w:rsidR="0CFFD4E0" w:rsidP="197C52F1" w:rsidRDefault="0CFFD4E0" w14:paraId="68173A34" w14:textId="257AED54">
      <w:pPr>
        <w:pStyle w:val="Normal"/>
        <w:spacing w:before="240" w:beforeAutospacing="off" w:after="240" w:afterAutospacing="off"/>
        <w:ind w:left="0" w:right="0"/>
        <w:jc w:val="both"/>
        <w:rPr>
          <w:rFonts w:ascii="Aptos" w:hAnsi="Aptos" w:eastAsia="Aptos" w:cs="Aptos"/>
          <w:b w:val="0"/>
          <w:bCs w:val="0"/>
          <w:i w:val="0"/>
          <w:iCs w:val="0"/>
          <w:caps w:val="0"/>
          <w:smallCaps w:val="0"/>
          <w:noProof w:val="0"/>
          <w:color w:val="000000" w:themeColor="text1" w:themeTint="FF" w:themeShade="FF"/>
          <w:sz w:val="24"/>
          <w:szCs w:val="24"/>
          <w:lang w:val="en-GB"/>
        </w:rPr>
      </w:pPr>
      <w:r w:rsidRPr="197C52F1" w:rsidR="0CFFD4E0">
        <w:rPr>
          <w:rFonts w:ascii="Aptos" w:hAnsi="Aptos" w:eastAsia="Aptos" w:cs="Aptos"/>
          <w:b w:val="0"/>
          <w:bCs w:val="0"/>
          <w:i w:val="0"/>
          <w:iCs w:val="0"/>
          <w:caps w:val="0"/>
          <w:smallCaps w:val="0"/>
          <w:noProof w:val="0"/>
          <w:color w:val="000000" w:themeColor="text1" w:themeTint="FF" w:themeShade="FF"/>
          <w:sz w:val="24"/>
          <w:szCs w:val="24"/>
          <w:lang w:val="en-GB"/>
        </w:rPr>
        <w:t>Samdanis</w:t>
      </w:r>
      <w:r w:rsidRPr="197C52F1" w:rsidR="0CFFD4E0">
        <w:rPr>
          <w:rFonts w:ascii="Aptos" w:hAnsi="Aptos" w:eastAsia="Aptos" w:cs="Aptos"/>
          <w:b w:val="0"/>
          <w:bCs w:val="0"/>
          <w:i w:val="0"/>
          <w:iCs w:val="0"/>
          <w:caps w:val="0"/>
          <w:smallCaps w:val="0"/>
          <w:noProof w:val="0"/>
          <w:color w:val="000000" w:themeColor="text1" w:themeTint="FF" w:themeShade="FF"/>
          <w:sz w:val="24"/>
          <w:szCs w:val="24"/>
          <w:lang w:val="en-GB"/>
        </w:rPr>
        <w:t>, M. (2016). “The impact of new technology on art</w:t>
      </w:r>
      <w:bookmarkStart w:name="_Int_xyGV0Fbw" w:id="1200825911"/>
      <w:r w:rsidRPr="197C52F1" w:rsidR="0CFFD4E0">
        <w:rPr>
          <w:rFonts w:ascii="Aptos" w:hAnsi="Aptos" w:eastAsia="Aptos" w:cs="Aptos"/>
          <w:b w:val="0"/>
          <w:bCs w:val="0"/>
          <w:i w:val="0"/>
          <w:iCs w:val="0"/>
          <w:caps w:val="0"/>
          <w:smallCaps w:val="0"/>
          <w:noProof w:val="0"/>
          <w:color w:val="000000" w:themeColor="text1" w:themeTint="FF" w:themeShade="FF"/>
          <w:sz w:val="24"/>
          <w:szCs w:val="24"/>
          <w:lang w:val="en-GB"/>
        </w:rPr>
        <w:t>”.</w:t>
      </w:r>
      <w:bookmarkEnd w:id="1200825911"/>
      <w:r w:rsidRPr="197C52F1" w:rsidR="0CFFD4E0">
        <w:rPr>
          <w:rFonts w:ascii="Aptos" w:hAnsi="Aptos" w:eastAsia="Aptos" w:cs="Aptos"/>
          <w:b w:val="0"/>
          <w:bCs w:val="0"/>
          <w:i w:val="0"/>
          <w:iCs w:val="0"/>
          <w:caps w:val="0"/>
          <w:smallCaps w:val="0"/>
          <w:noProof w:val="0"/>
          <w:color w:val="000000" w:themeColor="text1" w:themeTint="FF" w:themeShade="FF"/>
          <w:sz w:val="24"/>
          <w:szCs w:val="24"/>
          <w:lang w:val="en-GB"/>
        </w:rPr>
        <w:t xml:space="preserve"> In J. </w:t>
      </w:r>
      <w:r w:rsidRPr="197C52F1" w:rsidR="0CFFD4E0">
        <w:rPr>
          <w:rFonts w:ascii="Aptos" w:hAnsi="Aptos" w:eastAsia="Aptos" w:cs="Aptos"/>
          <w:b w:val="0"/>
          <w:bCs w:val="0"/>
          <w:i w:val="0"/>
          <w:iCs w:val="0"/>
          <w:caps w:val="0"/>
          <w:smallCaps w:val="0"/>
          <w:noProof w:val="0"/>
          <w:color w:val="000000" w:themeColor="text1" w:themeTint="FF" w:themeShade="FF"/>
          <w:sz w:val="24"/>
          <w:szCs w:val="24"/>
          <w:lang w:val="en-GB"/>
        </w:rPr>
        <w:t>Hackforth</w:t>
      </w:r>
      <w:r w:rsidRPr="197C52F1" w:rsidR="0CFFD4E0">
        <w:rPr>
          <w:rFonts w:ascii="Aptos" w:hAnsi="Aptos" w:eastAsia="Aptos" w:cs="Aptos"/>
          <w:b w:val="0"/>
          <w:bCs w:val="0"/>
          <w:i w:val="0"/>
          <w:iCs w:val="0"/>
          <w:caps w:val="0"/>
          <w:smallCaps w:val="0"/>
          <w:noProof w:val="0"/>
          <w:color w:val="000000" w:themeColor="text1" w:themeTint="FF" w:themeShade="FF"/>
          <w:sz w:val="24"/>
          <w:szCs w:val="24"/>
          <w:lang w:val="en-GB"/>
        </w:rPr>
        <w:t xml:space="preserve">-Jones, I. Robertson (Eds.), </w:t>
      </w:r>
      <w:r w:rsidRPr="197C52F1" w:rsidR="0CFFD4E0">
        <w:rPr>
          <w:rFonts w:ascii="Aptos" w:hAnsi="Aptos" w:eastAsia="Aptos" w:cs="Aptos"/>
          <w:b w:val="0"/>
          <w:bCs w:val="0"/>
          <w:i w:val="1"/>
          <w:iCs w:val="1"/>
          <w:caps w:val="0"/>
          <w:smallCaps w:val="0"/>
          <w:noProof w:val="0"/>
          <w:color w:val="000000" w:themeColor="text1" w:themeTint="FF" w:themeShade="FF"/>
          <w:sz w:val="24"/>
          <w:szCs w:val="24"/>
          <w:lang w:val="en-GB"/>
        </w:rPr>
        <w:t>Art Business Today: 20 Key Topics,</w:t>
      </w:r>
      <w:r w:rsidRPr="197C52F1" w:rsidR="0CFFD4E0">
        <w:rPr>
          <w:rFonts w:ascii="Aptos" w:hAnsi="Aptos" w:eastAsia="Aptos" w:cs="Aptos"/>
          <w:b w:val="0"/>
          <w:bCs w:val="0"/>
          <w:i w:val="0"/>
          <w:iCs w:val="0"/>
          <w:caps w:val="0"/>
          <w:smallCaps w:val="0"/>
          <w:noProof w:val="0"/>
          <w:color w:val="000000" w:themeColor="text1" w:themeTint="FF" w:themeShade="FF"/>
          <w:sz w:val="24"/>
          <w:szCs w:val="24"/>
          <w:lang w:val="en-GB"/>
        </w:rPr>
        <w:t xml:space="preserve"> London: Lund Humphries, pp. 164-172</w:t>
      </w:r>
    </w:p>
    <w:p w:rsidR="0CFFD4E0" w:rsidP="411FE4D4" w:rsidRDefault="0CFFD4E0" w14:paraId="6E1EE8CB" w14:textId="5061DA94">
      <w:pPr>
        <w:spacing w:before="240" w:beforeAutospacing="off" w:after="240" w:afterAutospacing="off"/>
        <w:ind w:left="0" w:right="0" w:hanging="0"/>
        <w:jc w:val="both"/>
      </w:pPr>
      <w:r w:rsidRPr="197C52F1" w:rsidR="0CFFD4E0">
        <w:rPr>
          <w:rFonts w:ascii="Aptos" w:hAnsi="Aptos" w:eastAsia="Aptos" w:cs="Aptos"/>
          <w:noProof w:val="0"/>
          <w:sz w:val="24"/>
          <w:szCs w:val="24"/>
          <w:lang w:val="en-GB"/>
        </w:rPr>
        <w:t xml:space="preserve">Solima, L. (2020) ‘Museums and the Digital Revolution’, </w:t>
      </w:r>
      <w:r w:rsidRPr="197C52F1" w:rsidR="0CFFD4E0">
        <w:rPr>
          <w:rFonts w:ascii="Aptos" w:hAnsi="Aptos" w:eastAsia="Aptos" w:cs="Aptos"/>
          <w:i w:val="1"/>
          <w:iCs w:val="1"/>
          <w:noProof w:val="0"/>
          <w:sz w:val="24"/>
          <w:szCs w:val="24"/>
          <w:lang w:val="en-GB"/>
        </w:rPr>
        <w:t>Digital Transformation in the Cultural and Creative Industries</w:t>
      </w:r>
      <w:r w:rsidRPr="197C52F1" w:rsidR="0CFFD4E0">
        <w:rPr>
          <w:rFonts w:ascii="Aptos" w:hAnsi="Aptos" w:eastAsia="Aptos" w:cs="Aptos"/>
          <w:noProof w:val="0"/>
          <w:sz w:val="24"/>
          <w:szCs w:val="24"/>
          <w:lang w:val="en-GB"/>
        </w:rPr>
        <w:t>, pp. 51–60. doi:10.4324/9780429329852-5.</w:t>
      </w:r>
    </w:p>
    <w:p w:rsidR="0CFFD4E0" w:rsidP="411FE4D4" w:rsidRDefault="0CFFD4E0" w14:paraId="60A23D14" w14:textId="71AE9938">
      <w:pPr>
        <w:spacing w:before="240" w:beforeAutospacing="off" w:after="240" w:afterAutospacing="off"/>
        <w:ind w:left="0" w:right="0" w:hanging="0"/>
        <w:jc w:val="both"/>
      </w:pPr>
      <w:r w:rsidRPr="197C52F1" w:rsidR="0CFFD4E0">
        <w:rPr>
          <w:rFonts w:ascii="Aptos" w:hAnsi="Aptos" w:eastAsia="Aptos" w:cs="Aptos"/>
          <w:noProof w:val="0"/>
          <w:sz w:val="24"/>
          <w:szCs w:val="24"/>
          <w:lang w:val="en-GB"/>
        </w:rPr>
        <w:t xml:space="preserve">Wang, H. </w:t>
      </w:r>
      <w:r w:rsidRPr="197C52F1" w:rsidR="0CFFD4E0">
        <w:rPr>
          <w:rFonts w:ascii="Aptos" w:hAnsi="Aptos" w:eastAsia="Aptos" w:cs="Aptos"/>
          <w:i w:val="1"/>
          <w:iCs w:val="1"/>
          <w:noProof w:val="0"/>
          <w:sz w:val="24"/>
          <w:szCs w:val="24"/>
          <w:lang w:val="en-GB"/>
        </w:rPr>
        <w:t>et al.</w:t>
      </w:r>
      <w:r w:rsidRPr="197C52F1" w:rsidR="0CFFD4E0">
        <w:rPr>
          <w:rFonts w:ascii="Aptos" w:hAnsi="Aptos" w:eastAsia="Aptos" w:cs="Aptos"/>
          <w:noProof w:val="0"/>
          <w:sz w:val="24"/>
          <w:szCs w:val="24"/>
          <w:lang w:val="en-GB"/>
        </w:rPr>
        <w:t xml:space="preserve"> (2024) ‘Gamifying cultural heritage: Exploring the potential of immersive virtual exhibitions’, </w:t>
      </w:r>
      <w:bookmarkStart w:name="_Int_xIkC0whs" w:id="1103321912"/>
      <w:r w:rsidRPr="197C52F1" w:rsidR="0CFFD4E0">
        <w:rPr>
          <w:rFonts w:ascii="Aptos" w:hAnsi="Aptos" w:eastAsia="Aptos" w:cs="Aptos"/>
          <w:i w:val="1"/>
          <w:iCs w:val="1"/>
          <w:noProof w:val="0"/>
          <w:sz w:val="24"/>
          <w:szCs w:val="24"/>
          <w:lang w:val="en-GB"/>
        </w:rPr>
        <w:t>Telematics</w:t>
      </w:r>
      <w:bookmarkEnd w:id="1103321912"/>
      <w:r w:rsidRPr="197C52F1" w:rsidR="0CFFD4E0">
        <w:rPr>
          <w:rFonts w:ascii="Aptos" w:hAnsi="Aptos" w:eastAsia="Aptos" w:cs="Aptos"/>
          <w:i w:val="1"/>
          <w:iCs w:val="1"/>
          <w:noProof w:val="0"/>
          <w:sz w:val="24"/>
          <w:szCs w:val="24"/>
          <w:lang w:val="en-GB"/>
        </w:rPr>
        <w:t xml:space="preserve"> and Informatics Reports</w:t>
      </w:r>
      <w:r w:rsidRPr="197C52F1" w:rsidR="0CFFD4E0">
        <w:rPr>
          <w:rFonts w:ascii="Aptos" w:hAnsi="Aptos" w:eastAsia="Aptos" w:cs="Aptos"/>
          <w:noProof w:val="0"/>
          <w:sz w:val="24"/>
          <w:szCs w:val="24"/>
          <w:lang w:val="en-GB"/>
        </w:rPr>
        <w:t xml:space="preserve">, 15, p. 100150. </w:t>
      </w:r>
      <w:bookmarkStart w:name="_Int_qy5AHrd6" w:id="1417549747"/>
      <w:r w:rsidRPr="197C52F1" w:rsidR="0CFFD4E0">
        <w:rPr>
          <w:rFonts w:ascii="Aptos" w:hAnsi="Aptos" w:eastAsia="Aptos" w:cs="Aptos"/>
          <w:noProof w:val="0"/>
          <w:sz w:val="24"/>
          <w:szCs w:val="24"/>
          <w:lang w:val="en-GB"/>
        </w:rPr>
        <w:t>doi:10.1016/j.teler</w:t>
      </w:r>
      <w:bookmarkEnd w:id="1417549747"/>
      <w:r w:rsidRPr="197C52F1" w:rsidR="0CFFD4E0">
        <w:rPr>
          <w:rFonts w:ascii="Aptos" w:hAnsi="Aptos" w:eastAsia="Aptos" w:cs="Aptos"/>
          <w:noProof w:val="0"/>
          <w:sz w:val="24"/>
          <w:szCs w:val="24"/>
          <w:lang w:val="en-GB"/>
        </w:rPr>
        <w:t>.2024.100150.</w:t>
      </w:r>
    </w:p>
    <w:p w:rsidR="0CFFD4E0" w:rsidP="411FE4D4" w:rsidRDefault="0CFFD4E0" w14:paraId="762095D7" w14:textId="47335C5A">
      <w:pPr>
        <w:spacing w:before="240" w:beforeAutospacing="off" w:after="240" w:afterAutospacing="off"/>
        <w:ind w:left="0" w:right="0" w:hanging="0"/>
        <w:jc w:val="both"/>
        <w:rPr>
          <w:rFonts w:ascii="Aptos" w:hAnsi="Aptos" w:eastAsia="Aptos" w:cs="Aptos"/>
          <w:noProof w:val="0"/>
          <w:sz w:val="24"/>
          <w:szCs w:val="24"/>
          <w:lang w:val="en-GB"/>
        </w:rPr>
      </w:pPr>
      <w:r w:rsidRPr="411FE4D4" w:rsidR="0CFFD4E0">
        <w:rPr>
          <w:rFonts w:ascii="Aptos" w:hAnsi="Aptos" w:eastAsia="Aptos" w:cs="Aptos"/>
          <w:noProof w:val="0"/>
          <w:sz w:val="24"/>
          <w:szCs w:val="24"/>
          <w:lang w:val="en-GB"/>
        </w:rPr>
        <w:t xml:space="preserve">Xu, Z. </w:t>
      </w:r>
      <w:r w:rsidRPr="411FE4D4" w:rsidR="0CFFD4E0">
        <w:rPr>
          <w:rFonts w:ascii="Aptos" w:hAnsi="Aptos" w:eastAsia="Aptos" w:cs="Aptos"/>
          <w:i w:val="1"/>
          <w:iCs w:val="1"/>
          <w:noProof w:val="0"/>
          <w:sz w:val="24"/>
          <w:szCs w:val="24"/>
          <w:lang w:val="en-GB"/>
        </w:rPr>
        <w:t>et al.</w:t>
      </w:r>
      <w:r w:rsidRPr="411FE4D4" w:rsidR="0CFFD4E0">
        <w:rPr>
          <w:rFonts w:ascii="Aptos" w:hAnsi="Aptos" w:eastAsia="Aptos" w:cs="Aptos"/>
          <w:noProof w:val="0"/>
          <w:sz w:val="24"/>
          <w:szCs w:val="24"/>
          <w:lang w:val="en-GB"/>
        </w:rPr>
        <w:t xml:space="preserve"> (2025) ‘Exploring emotional and cognitive engagement with holographic displays in museums’, </w:t>
      </w:r>
      <w:r w:rsidRPr="411FE4D4" w:rsidR="0CFFD4E0">
        <w:rPr>
          <w:rFonts w:ascii="Aptos" w:hAnsi="Aptos" w:eastAsia="Aptos" w:cs="Aptos"/>
          <w:i w:val="1"/>
          <w:iCs w:val="1"/>
          <w:noProof w:val="0"/>
          <w:sz w:val="24"/>
          <w:szCs w:val="24"/>
          <w:lang w:val="en-GB"/>
        </w:rPr>
        <w:t>Journal on Computing and Cultural Heritage</w:t>
      </w:r>
      <w:r w:rsidRPr="411FE4D4" w:rsidR="0CFFD4E0">
        <w:rPr>
          <w:rFonts w:ascii="Aptos" w:hAnsi="Aptos" w:eastAsia="Aptos" w:cs="Aptos"/>
          <w:noProof w:val="0"/>
          <w:sz w:val="24"/>
          <w:szCs w:val="24"/>
          <w:lang w:val="en-GB"/>
        </w:rPr>
        <w:t>, 18(3), pp. 1–24. doi:10.1145/3736772.</w:t>
      </w:r>
    </w:p>
    <w:p w:rsidR="411FE4D4" w:rsidP="411FE4D4" w:rsidRDefault="411FE4D4" w14:paraId="28062FEB" w14:textId="0B74C003">
      <w:pPr>
        <w:pStyle w:val="Normal"/>
        <w:spacing w:before="240" w:beforeAutospacing="off" w:after="240" w:afterAutospacing="off"/>
        <w:ind w:left="0" w:right="0"/>
        <w:rPr>
          <w:rFonts w:ascii="Aptos" w:hAnsi="Aptos" w:eastAsia="Aptos" w:cs="Aptos"/>
          <w:noProof w:val="0"/>
          <w:sz w:val="24"/>
          <w:szCs w:val="24"/>
          <w:lang w:val="en-GB"/>
        </w:rPr>
      </w:pPr>
    </w:p>
    <w:sectPr>
      <w:pgSz w:w="11906" w:h="16838" w:orient="portrait"/>
      <w:pgMar w:top="1440" w:right="1440" w:bottom="1440" w:left="1440" w:header="720" w:footer="720" w:gutter="0"/>
      <w:cols w:space="720"/>
      <w:docGrid w:linePitch="360"/>
      <w:headerReference w:type="default" r:id="R7e8b834bc2c24d56"/>
      <w:footerReference w:type="default" r:id="R0b72215648be482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F1242DE" w:rsidTr="1F1242DE" w14:paraId="545EF1E0">
      <w:trPr>
        <w:trHeight w:val="300"/>
      </w:trPr>
      <w:tc>
        <w:tcPr>
          <w:tcW w:w="3005" w:type="dxa"/>
          <w:tcMar/>
        </w:tcPr>
        <w:p w:rsidR="1F1242DE" w:rsidP="1F1242DE" w:rsidRDefault="1F1242DE" w14:paraId="15CD1618" w14:textId="55791D28">
          <w:pPr>
            <w:pStyle w:val="Header"/>
            <w:bidi w:val="0"/>
            <w:ind w:left="-115"/>
            <w:jc w:val="left"/>
          </w:pPr>
        </w:p>
      </w:tc>
      <w:tc>
        <w:tcPr>
          <w:tcW w:w="3005" w:type="dxa"/>
          <w:tcMar/>
        </w:tcPr>
        <w:p w:rsidR="1F1242DE" w:rsidP="1F1242DE" w:rsidRDefault="1F1242DE" w14:paraId="6BE85086" w14:textId="5E1B60D3">
          <w:pPr>
            <w:pStyle w:val="Header"/>
            <w:bidi w:val="0"/>
            <w:jc w:val="center"/>
          </w:pPr>
        </w:p>
      </w:tc>
      <w:tc>
        <w:tcPr>
          <w:tcW w:w="3005" w:type="dxa"/>
          <w:tcMar/>
        </w:tcPr>
        <w:p w:rsidR="1F1242DE" w:rsidP="1F1242DE" w:rsidRDefault="1F1242DE" w14:paraId="5427EF1B" w14:textId="681F5B57">
          <w:pPr>
            <w:pStyle w:val="Header"/>
            <w:bidi w:val="0"/>
            <w:ind w:right="-115"/>
            <w:jc w:val="right"/>
          </w:pPr>
        </w:p>
      </w:tc>
    </w:tr>
  </w:tbl>
  <w:p w:rsidR="1F1242DE" w:rsidP="1F1242DE" w:rsidRDefault="1F1242DE" w14:paraId="24125140" w14:textId="7333555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F1242DE" w:rsidTr="1F1242DE" w14:paraId="26098B8A">
      <w:trPr>
        <w:trHeight w:val="300"/>
      </w:trPr>
      <w:tc>
        <w:tcPr>
          <w:tcW w:w="3005" w:type="dxa"/>
          <w:tcMar/>
        </w:tcPr>
        <w:p w:rsidR="1F1242DE" w:rsidP="1F1242DE" w:rsidRDefault="1F1242DE" w14:paraId="2228862F" w14:textId="74A331F7">
          <w:pPr>
            <w:pStyle w:val="Header"/>
            <w:bidi w:val="0"/>
            <w:ind w:left="-115"/>
            <w:jc w:val="left"/>
          </w:pPr>
        </w:p>
      </w:tc>
      <w:tc>
        <w:tcPr>
          <w:tcW w:w="3005" w:type="dxa"/>
          <w:tcMar/>
        </w:tcPr>
        <w:p w:rsidR="1F1242DE" w:rsidP="1F1242DE" w:rsidRDefault="1F1242DE" w14:paraId="294806AB" w14:textId="5FB9D51C">
          <w:pPr>
            <w:pStyle w:val="Header"/>
            <w:bidi w:val="0"/>
            <w:jc w:val="center"/>
          </w:pPr>
        </w:p>
      </w:tc>
      <w:tc>
        <w:tcPr>
          <w:tcW w:w="3005" w:type="dxa"/>
          <w:tcMar/>
        </w:tcPr>
        <w:p w:rsidR="1F1242DE" w:rsidP="1F1242DE" w:rsidRDefault="1F1242DE" w14:paraId="0B34F593" w14:textId="3A944642">
          <w:pPr>
            <w:pStyle w:val="Header"/>
            <w:bidi w:val="0"/>
            <w:ind w:right="-115"/>
            <w:jc w:val="right"/>
          </w:pPr>
        </w:p>
      </w:tc>
    </w:tr>
  </w:tbl>
  <w:p w:rsidR="1F1242DE" w:rsidP="1F1242DE" w:rsidRDefault="1F1242DE" w14:paraId="159D6CE5" w14:textId="76AC8A65">
    <w:pPr>
      <w:pStyle w:val="Header"/>
      <w:bidi w:val="0"/>
    </w:pPr>
  </w:p>
</w:hdr>
</file>

<file path=word/intelligence2.xml><?xml version="1.0" encoding="utf-8"?>
<int2:intelligence xmlns:int2="http://schemas.microsoft.com/office/intelligence/2020/intelligence">
  <int2:observations>
    <int2:textHash int2:hashCode="WDXlJbl0TE0JDU" int2:id="c1oZEjM8">
      <int2:state int2:type="spell" int2:value="Rejected"/>
    </int2:textHash>
    <int2:textHash int2:hashCode="BC3EUS+j05HFFw" int2:id="pRJCqjOO">
      <int2:state int2:type="spell" int2:value="Rejected"/>
    </int2:textHash>
    <int2:textHash int2:hashCode="MjksTxioB9YeoJ" int2:id="3Z7Ok2my">
      <int2:state int2:type="spell" int2:value="Rejected"/>
    </int2:textHash>
    <int2:textHash int2:hashCode="JuQe0qszISvlW8" int2:id="ANojPShx">
      <int2:state int2:type="spell" int2:value="Rejected"/>
    </int2:textHash>
    <int2:textHash int2:hashCode="A8nYLDUDhWNvQH" int2:id="DTzrtYMR">
      <int2:state int2:type="spell" int2:value="Rejected"/>
    </int2:textHash>
    <int2:textHash int2:hashCode="eFzPoXDO50yKvh" int2:id="Fz7kA6Zk">
      <int2:state int2:type="spell" int2:value="Rejected"/>
    </int2:textHash>
    <int2:textHash int2:hashCode="SOVj8UjcBNizHJ" int2:id="EynNA5ZY">
      <int2:state int2:type="spell" int2:value="Rejected"/>
    </int2:textHash>
    <int2:textHash int2:hashCode="MwBiNNM3ozDqzW" int2:id="NQ9edEV0">
      <int2:state int2:type="spell" int2:value="Rejected"/>
    </int2:textHash>
    <int2:textHash int2:hashCode="tPnqAfw49gHlRz" int2:id="WPX7Yk7M">
      <int2:state int2:type="spell" int2:value="Rejected"/>
    </int2:textHash>
    <int2:textHash int2:hashCode="LF3oaOVRylUqC8" int2:id="Kq8e6aBf">
      <int2:state int2:type="spell" int2:value="Rejected"/>
    </int2:textHash>
    <int2:textHash int2:hashCode="2k56nEYlxVe11s" int2:id="pjF2PmWb">
      <int2:state int2:type="spell" int2:value="Rejected"/>
    </int2:textHash>
    <int2:textHash int2:hashCode="yTunHQI8tE2/1E" int2:id="OD2XDZOT">
      <int2:state int2:type="spell" int2:value="Rejected"/>
    </int2:textHash>
    <int2:textHash int2:hashCode="jGU4GfoS2u9Wxs" int2:id="45XD5O8Y">
      <int2:state int2:type="spell" int2:value="Rejected"/>
    </int2:textHash>
    <int2:textHash int2:hashCode="omcRzrvoEtTGEq" int2:id="CKkiCtwC">
      <int2:state int2:type="spell" int2:value="Rejected"/>
    </int2:textHash>
    <int2:textHash int2:hashCode="EK1Afru3odAlje" int2:id="PIWECWmo">
      <int2:state int2:type="spell" int2:value="Rejected"/>
    </int2:textHash>
    <int2:textHash int2:hashCode="GGBKVE+Jyu8vi6" int2:id="An3c8JeQ">
      <int2:state int2:type="spell" int2:value="Rejected"/>
    </int2:textHash>
    <int2:textHash int2:hashCode="oOk+glw+YmIpNg" int2:id="S1Iqg7nj">
      <int2:state int2:type="spell" int2:value="Rejected"/>
    </int2:textHash>
    <int2:textHash int2:hashCode="YMb5100tKBUV9I" int2:id="8HCP1OAS">
      <int2:state int2:type="spell" int2:value="Rejected"/>
    </int2:textHash>
    <int2:textHash int2:hashCode="xEXVmfLCs2dn3u" int2:id="U8DPRlzO">
      <int2:state int2:type="spell" int2:value="Rejected"/>
    </int2:textHash>
    <int2:textHash int2:hashCode="gVjbt8IJU2vJ1H" int2:id="ZbmQ85JJ">
      <int2:state int2:type="spell" int2:value="Rejected"/>
    </int2:textHash>
    <int2:textHash int2:hashCode="K8V7rbsSd7EKX2" int2:id="Rtxwiv8D">
      <int2:state int2:type="spell" int2:value="Rejected"/>
    </int2:textHash>
    <int2:textHash int2:hashCode="x7kq1Kcn/v1wv0" int2:id="Qx9233iN">
      <int2:state int2:type="spell" int2:value="Rejected"/>
    </int2:textHash>
    <int2:textHash int2:hashCode="C5XvlLo1n8NVPh" int2:id="YvmVmEGU">
      <int2:state int2:type="spell" int2:value="Rejected"/>
    </int2:textHash>
    <int2:textHash int2:hashCode="36Qr+uu6vLo9Qm" int2:id="dAlww45G">
      <int2:state int2:type="spell" int2:value="Rejected"/>
    </int2:textHash>
    <int2:textHash int2:hashCode="DzC9QYm5Rl3zxK" int2:id="dgKmyDaQ">
      <int2:state int2:type="spell" int2:value="Rejected"/>
    </int2:textHash>
    <int2:textHash int2:hashCode="QUFh3zrSENtlvj" int2:id="CJNHEvZZ">
      <int2:state int2:type="spell" int2:value="Rejected"/>
    </int2:textHash>
    <int2:textHash int2:hashCode="ZQotN9FWCTlPUK" int2:id="hkP56Br7">
      <int2:state int2:type="spell" int2:value="Rejected"/>
    </int2:textHash>
    <int2:bookmark int2:bookmarkName="_Int_xIkC0whs" int2:invalidationBookmarkName="" int2:hashCode="qq91WublaOQr3e" int2:id="4MwOxTAW">
      <int2:state int2:type="style" int2:value="Rejected"/>
    </int2:bookmark>
    <int2:bookmark int2:bookmarkName="_Int_xyGV0Fbw" int2:invalidationBookmarkName="" int2:hashCode="+hy8M85sF9u9T4" int2:id="qITb3Fl1">
      <int2:state int2:type="style" int2:value="Rejected"/>
    </int2:bookmark>
    <int2:bookmark int2:bookmarkName="_Int_g6seLyxz" int2:invalidationBookmarkName="" int2:hashCode="ddg3tOdfUC+FNk" int2:id="6ouq49eq">
      <int2:state int2:type="style" int2:value="Rejected"/>
    </int2:bookmark>
    <int2:bookmark int2:bookmarkName="_Int_zkd527ZD" int2:invalidationBookmarkName="" int2:hashCode="TJqKKD8CyIWf9G" int2:id="p8jOs0sC">
      <int2:state int2:type="style" int2:value="Rejected"/>
    </int2:bookmark>
    <int2:bookmark int2:bookmarkName="_Int_jSi436eJ" int2:invalidationBookmarkName="" int2:hashCode="BW8RgniZLaM2Gj" int2:id="WOm8ENZp">
      <int2:state int2:type="style" int2:value="Rejected"/>
    </int2:bookmark>
    <int2:bookmark int2:bookmarkName="_Int_ozbUj5xe" int2:invalidationBookmarkName="" int2:hashCode="biDSsgPPvG2yGX" int2:id="77fp4ou6">
      <int2:state int2:type="style" int2:value="Rejected"/>
    </int2:bookmark>
    <int2:bookmark int2:bookmarkName="_Int_kkzjHpVY" int2:invalidationBookmarkName="" int2:hashCode="6HovLIhD3ys/B8" int2:id="w0JeOgJy">
      <int2:state int2:type="style" int2:value="Rejected"/>
    </int2:bookmark>
    <int2:bookmark int2:bookmarkName="_Int_gwQrHeLh" int2:invalidationBookmarkName="" int2:hashCode="8TNcdp2h3dlMtK" int2:id="KyERrnQw">
      <int2:state int2:type="gram" int2:value="Rejected"/>
    </int2:bookmark>
    <int2:bookmark int2:bookmarkName="_Int_cLk79PPK" int2:invalidationBookmarkName="" int2:hashCode="L57iszZoIBLLRF" int2:id="NII00gKp">
      <int2:state int2:type="gram" int2:value="Rejected"/>
    </int2:bookmark>
    <int2:bookmark int2:bookmarkName="_Int_m2zzhNf1" int2:invalidationBookmarkName="" int2:hashCode="GLAWOoxfG/KX68" int2:id="GTROMYnZ">
      <int2:state int2:type="gram" int2:value="Rejected"/>
    </int2:bookmark>
    <int2:bookmark int2:bookmarkName="_Int_RXfEprBU" int2:invalidationBookmarkName="" int2:hashCode="acSxTiHQ81bKc+" int2:id="m2TCu2ba">
      <int2:state int2:type="gram" int2:value="Rejected"/>
    </int2:bookmark>
    <int2:bookmark int2:bookmarkName="_Int_cCCWvj0n" int2:invalidationBookmarkName="" int2:hashCode="94gGADSKCRpD4q" int2:id="REwmnQie">
      <int2:state int2:type="gram" int2:value="Rejected"/>
    </int2:bookmark>
    <int2:bookmark int2:bookmarkName="_Int_IgLXvNRL" int2:invalidationBookmarkName="" int2:hashCode="l1/BDNIQiUBAbp" int2:id="aNHWs7iT">
      <int2:state int2:type="gram" int2:value="Rejected"/>
    </int2:bookmark>
    <int2:bookmark int2:bookmarkName="_Int_qy5AHrd6" int2:invalidationBookmarkName="" int2:hashCode="F8hAsiYzaGeb/d" int2:id="igqTgMpP">
      <int2:state int2:type="gram" int2:value="Rejected"/>
    </int2:bookmark>
    <int2:bookmark int2:bookmarkName="_Int_wbl4ifkm" int2:invalidationBookmarkName="" int2:hashCode="otuq7ewG++IvH1" int2:id="DkonVfig">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5">
    <w:nsid w:val="88d32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2fea1b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401f98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6e85f05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62fc71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63dbf8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629abdb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2f14be4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5d2918a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66561f9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5b00d764"/>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6f1ee834"/>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6f303961"/>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18796f5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4059a87"/>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330a038f"/>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7842d4a2"/>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21859e6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3a9121bf"/>
    <w:multiLevelType xmlns:w="http://schemas.openxmlformats.org/wordprocessingml/2006/main" w:val="hybridMultilevel"/>
    <w:lvl xmlns:w="http://schemas.openxmlformats.org/wordprocessingml/2006/main" w:ilvl="0">
      <w:start w:val="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2423bce0"/>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3598dad5"/>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5b660f9d"/>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877d9fa"/>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1ed7cba5"/>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1645f56d"/>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2a57fb8d"/>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dd29840"/>
    <w:multiLevelType xmlns:w="http://schemas.openxmlformats.org/wordprocessingml/2006/main" w:val="hybridMultilevel"/>
    <w:lvl xmlns:w="http://schemas.openxmlformats.org/wordprocessingml/2006/main" w:ilvl="0">
      <w:start w:val="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30236588"/>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7fce8a7b"/>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bf950b3"/>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2efbec1"/>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6defcc1"/>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d2284a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15dd55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655cb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EFCEF4B"/>
    <w:rsid w:val="0021359F"/>
    <w:rsid w:val="00367764"/>
    <w:rsid w:val="003A99E2"/>
    <w:rsid w:val="003F2ADF"/>
    <w:rsid w:val="0057C32B"/>
    <w:rsid w:val="0082818D"/>
    <w:rsid w:val="00864F5D"/>
    <w:rsid w:val="008DEAE2"/>
    <w:rsid w:val="0094DE6B"/>
    <w:rsid w:val="009CF9A9"/>
    <w:rsid w:val="00BD01F5"/>
    <w:rsid w:val="00C4B4C8"/>
    <w:rsid w:val="00C4BFCD"/>
    <w:rsid w:val="00C62154"/>
    <w:rsid w:val="00D8BA06"/>
    <w:rsid w:val="00F8945A"/>
    <w:rsid w:val="0109080F"/>
    <w:rsid w:val="010C716E"/>
    <w:rsid w:val="011560B5"/>
    <w:rsid w:val="012D41F2"/>
    <w:rsid w:val="0136C9A4"/>
    <w:rsid w:val="013A1D50"/>
    <w:rsid w:val="014389EE"/>
    <w:rsid w:val="014FE29A"/>
    <w:rsid w:val="0159CB1F"/>
    <w:rsid w:val="016FB93A"/>
    <w:rsid w:val="01767486"/>
    <w:rsid w:val="01767486"/>
    <w:rsid w:val="01844F4C"/>
    <w:rsid w:val="01E074AC"/>
    <w:rsid w:val="01E3B185"/>
    <w:rsid w:val="01E996CC"/>
    <w:rsid w:val="01F9990C"/>
    <w:rsid w:val="023BABAF"/>
    <w:rsid w:val="023C1529"/>
    <w:rsid w:val="025846B7"/>
    <w:rsid w:val="028CD6A2"/>
    <w:rsid w:val="02BBC6D8"/>
    <w:rsid w:val="02DF01E1"/>
    <w:rsid w:val="02E49BB5"/>
    <w:rsid w:val="02EE530A"/>
    <w:rsid w:val="02F8F951"/>
    <w:rsid w:val="030C70F1"/>
    <w:rsid w:val="03122A55"/>
    <w:rsid w:val="034825D8"/>
    <w:rsid w:val="035EB1A1"/>
    <w:rsid w:val="0364D10E"/>
    <w:rsid w:val="0376BD19"/>
    <w:rsid w:val="038C9F2B"/>
    <w:rsid w:val="039ED736"/>
    <w:rsid w:val="03A348B0"/>
    <w:rsid w:val="03A9672F"/>
    <w:rsid w:val="03B6B1AA"/>
    <w:rsid w:val="03CB5A03"/>
    <w:rsid w:val="03D621CF"/>
    <w:rsid w:val="03F356F8"/>
    <w:rsid w:val="03F6D312"/>
    <w:rsid w:val="03F8828B"/>
    <w:rsid w:val="041C3B3D"/>
    <w:rsid w:val="0433B5CB"/>
    <w:rsid w:val="043B951A"/>
    <w:rsid w:val="043EF10B"/>
    <w:rsid w:val="0442719A"/>
    <w:rsid w:val="0450E240"/>
    <w:rsid w:val="045824DC"/>
    <w:rsid w:val="0463D183"/>
    <w:rsid w:val="04652276"/>
    <w:rsid w:val="0471DDBF"/>
    <w:rsid w:val="048145FE"/>
    <w:rsid w:val="04BD4632"/>
    <w:rsid w:val="04F64B1B"/>
    <w:rsid w:val="051801F7"/>
    <w:rsid w:val="0523EFD6"/>
    <w:rsid w:val="0534D73C"/>
    <w:rsid w:val="05375E2D"/>
    <w:rsid w:val="054221F6"/>
    <w:rsid w:val="05482BE9"/>
    <w:rsid w:val="055083C8"/>
    <w:rsid w:val="055D02F3"/>
    <w:rsid w:val="056FBD54"/>
    <w:rsid w:val="057213F3"/>
    <w:rsid w:val="05C840D5"/>
    <w:rsid w:val="05CC705E"/>
    <w:rsid w:val="05F84B5F"/>
    <w:rsid w:val="061302DC"/>
    <w:rsid w:val="06187748"/>
    <w:rsid w:val="061EE2BE"/>
    <w:rsid w:val="0641AB73"/>
    <w:rsid w:val="06480530"/>
    <w:rsid w:val="067F7D84"/>
    <w:rsid w:val="06AEEAB3"/>
    <w:rsid w:val="06BCD4B6"/>
    <w:rsid w:val="06D4838D"/>
    <w:rsid w:val="070E0CFD"/>
    <w:rsid w:val="0735B090"/>
    <w:rsid w:val="075B675C"/>
    <w:rsid w:val="0761A618"/>
    <w:rsid w:val="07894122"/>
    <w:rsid w:val="078F7703"/>
    <w:rsid w:val="079047F2"/>
    <w:rsid w:val="07A8D14D"/>
    <w:rsid w:val="07BB8FD0"/>
    <w:rsid w:val="07DAB732"/>
    <w:rsid w:val="07DD7B27"/>
    <w:rsid w:val="0802F5D6"/>
    <w:rsid w:val="08391839"/>
    <w:rsid w:val="08622304"/>
    <w:rsid w:val="0884C789"/>
    <w:rsid w:val="08896061"/>
    <w:rsid w:val="089F6469"/>
    <w:rsid w:val="090CF8E8"/>
    <w:rsid w:val="090E70E6"/>
    <w:rsid w:val="0915940A"/>
    <w:rsid w:val="09163B92"/>
    <w:rsid w:val="091EDCC5"/>
    <w:rsid w:val="092F2A10"/>
    <w:rsid w:val="0943989A"/>
    <w:rsid w:val="094C5E72"/>
    <w:rsid w:val="0977C5F2"/>
    <w:rsid w:val="09A2456A"/>
    <w:rsid w:val="09AA7B65"/>
    <w:rsid w:val="09C07AB7"/>
    <w:rsid w:val="09D72AD0"/>
    <w:rsid w:val="09F25EA3"/>
    <w:rsid w:val="09F2878E"/>
    <w:rsid w:val="0A1C05A4"/>
    <w:rsid w:val="0A2E9207"/>
    <w:rsid w:val="0A370C48"/>
    <w:rsid w:val="0A6EDB87"/>
    <w:rsid w:val="0A790B92"/>
    <w:rsid w:val="0A8005F5"/>
    <w:rsid w:val="0A88DCE6"/>
    <w:rsid w:val="0AAB4D42"/>
    <w:rsid w:val="0AADB22C"/>
    <w:rsid w:val="0AD01334"/>
    <w:rsid w:val="0AFB9FB2"/>
    <w:rsid w:val="0AFFCABB"/>
    <w:rsid w:val="0B0D5C6B"/>
    <w:rsid w:val="0B1FD538"/>
    <w:rsid w:val="0B2906E8"/>
    <w:rsid w:val="0B4F46FE"/>
    <w:rsid w:val="0B6826BC"/>
    <w:rsid w:val="0B697D5D"/>
    <w:rsid w:val="0B729FA8"/>
    <w:rsid w:val="0B8B1A99"/>
    <w:rsid w:val="0B906741"/>
    <w:rsid w:val="0BA2E854"/>
    <w:rsid w:val="0BA2E854"/>
    <w:rsid w:val="0BAEFE7B"/>
    <w:rsid w:val="0BC79C9D"/>
    <w:rsid w:val="0BD729C9"/>
    <w:rsid w:val="0BE6E420"/>
    <w:rsid w:val="0C010B01"/>
    <w:rsid w:val="0C0B03E5"/>
    <w:rsid w:val="0C338D5B"/>
    <w:rsid w:val="0C456D21"/>
    <w:rsid w:val="0C8F191A"/>
    <w:rsid w:val="0C90044B"/>
    <w:rsid w:val="0CA4B461"/>
    <w:rsid w:val="0CC59BCE"/>
    <w:rsid w:val="0CD9FD06"/>
    <w:rsid w:val="0CF0FB5A"/>
    <w:rsid w:val="0CFFD4E0"/>
    <w:rsid w:val="0D042EB2"/>
    <w:rsid w:val="0D06CFAB"/>
    <w:rsid w:val="0D1DCA40"/>
    <w:rsid w:val="0D2FF690"/>
    <w:rsid w:val="0D30670F"/>
    <w:rsid w:val="0D404387"/>
    <w:rsid w:val="0D4424D9"/>
    <w:rsid w:val="0D6011A3"/>
    <w:rsid w:val="0D62BA59"/>
    <w:rsid w:val="0D698DAB"/>
    <w:rsid w:val="0D7553A7"/>
    <w:rsid w:val="0D79909F"/>
    <w:rsid w:val="0D900C32"/>
    <w:rsid w:val="0D9B8557"/>
    <w:rsid w:val="0D9E8ADF"/>
    <w:rsid w:val="0DA04C2D"/>
    <w:rsid w:val="0DA3FC09"/>
    <w:rsid w:val="0DA9167E"/>
    <w:rsid w:val="0DB65627"/>
    <w:rsid w:val="0DEDB981"/>
    <w:rsid w:val="0DF50A9F"/>
    <w:rsid w:val="0E01A798"/>
    <w:rsid w:val="0E0301EA"/>
    <w:rsid w:val="0E0E07FB"/>
    <w:rsid w:val="0E139F67"/>
    <w:rsid w:val="0E1C0049"/>
    <w:rsid w:val="0E1DA240"/>
    <w:rsid w:val="0E327E40"/>
    <w:rsid w:val="0E37D318"/>
    <w:rsid w:val="0E3828F0"/>
    <w:rsid w:val="0E418C47"/>
    <w:rsid w:val="0E584060"/>
    <w:rsid w:val="0E5F6744"/>
    <w:rsid w:val="0E73EBD0"/>
    <w:rsid w:val="0E84A066"/>
    <w:rsid w:val="0E8696E3"/>
    <w:rsid w:val="0E907128"/>
    <w:rsid w:val="0E947D32"/>
    <w:rsid w:val="0EB901DC"/>
    <w:rsid w:val="0ECC30A1"/>
    <w:rsid w:val="0ECED550"/>
    <w:rsid w:val="0ED718B7"/>
    <w:rsid w:val="0EDBE9D9"/>
    <w:rsid w:val="0F072C2F"/>
    <w:rsid w:val="0F0930AE"/>
    <w:rsid w:val="0F18B6A8"/>
    <w:rsid w:val="0F231C3D"/>
    <w:rsid w:val="0F247D9A"/>
    <w:rsid w:val="0F26D3E5"/>
    <w:rsid w:val="0F26FA12"/>
    <w:rsid w:val="0F319BE7"/>
    <w:rsid w:val="0F4997BF"/>
    <w:rsid w:val="0F4A6D26"/>
    <w:rsid w:val="0F608596"/>
    <w:rsid w:val="0F682742"/>
    <w:rsid w:val="0F720F35"/>
    <w:rsid w:val="0F975FFD"/>
    <w:rsid w:val="0FA4578E"/>
    <w:rsid w:val="0FCBFA1F"/>
    <w:rsid w:val="0FCDB34D"/>
    <w:rsid w:val="0FE1989C"/>
    <w:rsid w:val="0FE2582B"/>
    <w:rsid w:val="0FF31981"/>
    <w:rsid w:val="0FFB3376"/>
    <w:rsid w:val="1010BA3C"/>
    <w:rsid w:val="102BFB2B"/>
    <w:rsid w:val="10331120"/>
    <w:rsid w:val="1039294E"/>
    <w:rsid w:val="1041FE7F"/>
    <w:rsid w:val="1070E267"/>
    <w:rsid w:val="10758AD7"/>
    <w:rsid w:val="10778F1F"/>
    <w:rsid w:val="107C9210"/>
    <w:rsid w:val="1087CB32"/>
    <w:rsid w:val="10893776"/>
    <w:rsid w:val="108A1B83"/>
    <w:rsid w:val="109ABA6E"/>
    <w:rsid w:val="10BE27F6"/>
    <w:rsid w:val="10BEE4CD"/>
    <w:rsid w:val="10D90D2C"/>
    <w:rsid w:val="10F2FE88"/>
    <w:rsid w:val="1102460C"/>
    <w:rsid w:val="110CE6E1"/>
    <w:rsid w:val="110F74FA"/>
    <w:rsid w:val="110F74FA"/>
    <w:rsid w:val="11507C51"/>
    <w:rsid w:val="115E6BE9"/>
    <w:rsid w:val="11761690"/>
    <w:rsid w:val="1183C79A"/>
    <w:rsid w:val="11A78C78"/>
    <w:rsid w:val="11AF652D"/>
    <w:rsid w:val="11B727C3"/>
    <w:rsid w:val="11F00774"/>
    <w:rsid w:val="11F2D82B"/>
    <w:rsid w:val="11F42C4D"/>
    <w:rsid w:val="120BBB94"/>
    <w:rsid w:val="1233D26C"/>
    <w:rsid w:val="123D6EE2"/>
    <w:rsid w:val="126B2FE3"/>
    <w:rsid w:val="128043A7"/>
    <w:rsid w:val="128546A6"/>
    <w:rsid w:val="128E4220"/>
    <w:rsid w:val="12913B28"/>
    <w:rsid w:val="12A37216"/>
    <w:rsid w:val="12AB40B1"/>
    <w:rsid w:val="12B1376F"/>
    <w:rsid w:val="12B2EE4B"/>
    <w:rsid w:val="12BEDC8B"/>
    <w:rsid w:val="12CB0E29"/>
    <w:rsid w:val="12DF776B"/>
    <w:rsid w:val="12E16076"/>
    <w:rsid w:val="12E4C2E7"/>
    <w:rsid w:val="12F89E85"/>
    <w:rsid w:val="131D2271"/>
    <w:rsid w:val="131D7C8E"/>
    <w:rsid w:val="13280C37"/>
    <w:rsid w:val="134173FE"/>
    <w:rsid w:val="13428AEA"/>
    <w:rsid w:val="1372ACBA"/>
    <w:rsid w:val="13743CA2"/>
    <w:rsid w:val="138191D2"/>
    <w:rsid w:val="13A45452"/>
    <w:rsid w:val="13B688A5"/>
    <w:rsid w:val="13B88787"/>
    <w:rsid w:val="13CE08B7"/>
    <w:rsid w:val="13D3D419"/>
    <w:rsid w:val="13E77C85"/>
    <w:rsid w:val="140144C2"/>
    <w:rsid w:val="14102452"/>
    <w:rsid w:val="1425CC81"/>
    <w:rsid w:val="143D8C6C"/>
    <w:rsid w:val="143FE2B3"/>
    <w:rsid w:val="144BC6A1"/>
    <w:rsid w:val="145323B9"/>
    <w:rsid w:val="14669AC8"/>
    <w:rsid w:val="1469CE78"/>
    <w:rsid w:val="1471D0FB"/>
    <w:rsid w:val="147BD974"/>
    <w:rsid w:val="148BCC14"/>
    <w:rsid w:val="14B3E274"/>
    <w:rsid w:val="14CAD87B"/>
    <w:rsid w:val="14CB4400"/>
    <w:rsid w:val="14D69095"/>
    <w:rsid w:val="14EDBA7E"/>
    <w:rsid w:val="1524C817"/>
    <w:rsid w:val="152918F7"/>
    <w:rsid w:val="157ABE85"/>
    <w:rsid w:val="158D2F8A"/>
    <w:rsid w:val="15994611"/>
    <w:rsid w:val="15ACFC64"/>
    <w:rsid w:val="15B31D9D"/>
    <w:rsid w:val="15BD1453"/>
    <w:rsid w:val="15C66311"/>
    <w:rsid w:val="15E3BE59"/>
    <w:rsid w:val="15EFD04D"/>
    <w:rsid w:val="1603E7C3"/>
    <w:rsid w:val="160E9CF9"/>
    <w:rsid w:val="16119BE9"/>
    <w:rsid w:val="1620C7EA"/>
    <w:rsid w:val="163BDCD0"/>
    <w:rsid w:val="1645843C"/>
    <w:rsid w:val="164C103D"/>
    <w:rsid w:val="165A4E4B"/>
    <w:rsid w:val="1665474F"/>
    <w:rsid w:val="169A86E5"/>
    <w:rsid w:val="16B00DB8"/>
    <w:rsid w:val="16CA89B8"/>
    <w:rsid w:val="16D87392"/>
    <w:rsid w:val="16DBB907"/>
    <w:rsid w:val="16E6FC29"/>
    <w:rsid w:val="16F0DE59"/>
    <w:rsid w:val="16F99F02"/>
    <w:rsid w:val="1702958D"/>
    <w:rsid w:val="1702FC15"/>
    <w:rsid w:val="1718FECC"/>
    <w:rsid w:val="1755072F"/>
    <w:rsid w:val="1778553C"/>
    <w:rsid w:val="17AD72F5"/>
    <w:rsid w:val="17C10F15"/>
    <w:rsid w:val="17DE8E19"/>
    <w:rsid w:val="18086EC3"/>
    <w:rsid w:val="181CF374"/>
    <w:rsid w:val="184B5511"/>
    <w:rsid w:val="185AB796"/>
    <w:rsid w:val="187A3B74"/>
    <w:rsid w:val="18802FA1"/>
    <w:rsid w:val="1888B3A0"/>
    <w:rsid w:val="18894190"/>
    <w:rsid w:val="18A1B8FB"/>
    <w:rsid w:val="18C86C3F"/>
    <w:rsid w:val="18F8483D"/>
    <w:rsid w:val="197C52F1"/>
    <w:rsid w:val="199C32A7"/>
    <w:rsid w:val="199F89D7"/>
    <w:rsid w:val="19B7C664"/>
    <w:rsid w:val="19BD4D70"/>
    <w:rsid w:val="19E99A70"/>
    <w:rsid w:val="19F97AFE"/>
    <w:rsid w:val="19FD74EE"/>
    <w:rsid w:val="1A197322"/>
    <w:rsid w:val="1A68507E"/>
    <w:rsid w:val="1A6ED6A8"/>
    <w:rsid w:val="1A996FD9"/>
    <w:rsid w:val="1AA95202"/>
    <w:rsid w:val="1AB1D2F5"/>
    <w:rsid w:val="1AB4339C"/>
    <w:rsid w:val="1AD3629E"/>
    <w:rsid w:val="1AD56957"/>
    <w:rsid w:val="1ADB0D6B"/>
    <w:rsid w:val="1B28DCC8"/>
    <w:rsid w:val="1B28FF13"/>
    <w:rsid w:val="1B5366BF"/>
    <w:rsid w:val="1B5F8D9C"/>
    <w:rsid w:val="1B624266"/>
    <w:rsid w:val="1B6A4889"/>
    <w:rsid w:val="1B7CB72F"/>
    <w:rsid w:val="1B7D4929"/>
    <w:rsid w:val="1B8B4E8A"/>
    <w:rsid w:val="1BE60DF0"/>
    <w:rsid w:val="1BF3F771"/>
    <w:rsid w:val="1BFA86C2"/>
    <w:rsid w:val="1C39AF97"/>
    <w:rsid w:val="1C55D413"/>
    <w:rsid w:val="1C5E31E2"/>
    <w:rsid w:val="1C6D3759"/>
    <w:rsid w:val="1C752E72"/>
    <w:rsid w:val="1C79EFB8"/>
    <w:rsid w:val="1C944000"/>
    <w:rsid w:val="1CB302B1"/>
    <w:rsid w:val="1CD79539"/>
    <w:rsid w:val="1CD7F2A8"/>
    <w:rsid w:val="1CF171A1"/>
    <w:rsid w:val="1CFC9B6F"/>
    <w:rsid w:val="1CFDDF1C"/>
    <w:rsid w:val="1D167D97"/>
    <w:rsid w:val="1D23ACDA"/>
    <w:rsid w:val="1D3D06B5"/>
    <w:rsid w:val="1D4DC52B"/>
    <w:rsid w:val="1D587645"/>
    <w:rsid w:val="1D5A7EC5"/>
    <w:rsid w:val="1D6E4DEE"/>
    <w:rsid w:val="1D86B2DF"/>
    <w:rsid w:val="1D88DA97"/>
    <w:rsid w:val="1DA9228F"/>
    <w:rsid w:val="1DBE5632"/>
    <w:rsid w:val="1DD493FD"/>
    <w:rsid w:val="1DE241E1"/>
    <w:rsid w:val="1DEF9358"/>
    <w:rsid w:val="1DFBC88C"/>
    <w:rsid w:val="1E10C053"/>
    <w:rsid w:val="1E1893D4"/>
    <w:rsid w:val="1E2A39C3"/>
    <w:rsid w:val="1E2C4D10"/>
    <w:rsid w:val="1E4F4EF2"/>
    <w:rsid w:val="1E531D88"/>
    <w:rsid w:val="1E58E14C"/>
    <w:rsid w:val="1E622C6D"/>
    <w:rsid w:val="1E78BCF7"/>
    <w:rsid w:val="1E915853"/>
    <w:rsid w:val="1E9188CE"/>
    <w:rsid w:val="1E95A73D"/>
    <w:rsid w:val="1E99C3A9"/>
    <w:rsid w:val="1EB57B8B"/>
    <w:rsid w:val="1EF3F377"/>
    <w:rsid w:val="1EFAD513"/>
    <w:rsid w:val="1F113F89"/>
    <w:rsid w:val="1F1242DE"/>
    <w:rsid w:val="1F366A63"/>
    <w:rsid w:val="1F3E53A4"/>
    <w:rsid w:val="1F6C7854"/>
    <w:rsid w:val="1F7031F4"/>
    <w:rsid w:val="1F89F77F"/>
    <w:rsid w:val="1FA734AA"/>
    <w:rsid w:val="1FAE88D3"/>
    <w:rsid w:val="1FB3FBA3"/>
    <w:rsid w:val="1FFA865B"/>
    <w:rsid w:val="1FFC21C6"/>
    <w:rsid w:val="20040937"/>
    <w:rsid w:val="203B737A"/>
    <w:rsid w:val="206B24BF"/>
    <w:rsid w:val="20880FCA"/>
    <w:rsid w:val="2099D2A4"/>
    <w:rsid w:val="20A2322F"/>
    <w:rsid w:val="20ABE238"/>
    <w:rsid w:val="20B43C81"/>
    <w:rsid w:val="20BA2E03"/>
    <w:rsid w:val="20C977FA"/>
    <w:rsid w:val="20E747E8"/>
    <w:rsid w:val="20FB89E3"/>
    <w:rsid w:val="212A5CC8"/>
    <w:rsid w:val="2154A257"/>
    <w:rsid w:val="21579A33"/>
    <w:rsid w:val="21630707"/>
    <w:rsid w:val="216A5D69"/>
    <w:rsid w:val="21CCD618"/>
    <w:rsid w:val="21CF4DEF"/>
    <w:rsid w:val="21D83E90"/>
    <w:rsid w:val="21EA1707"/>
    <w:rsid w:val="21F3F645"/>
    <w:rsid w:val="2211BB0D"/>
    <w:rsid w:val="221E3327"/>
    <w:rsid w:val="22356B1D"/>
    <w:rsid w:val="223C9686"/>
    <w:rsid w:val="2258B8C0"/>
    <w:rsid w:val="2269A727"/>
    <w:rsid w:val="227BE430"/>
    <w:rsid w:val="229B8170"/>
    <w:rsid w:val="22A272B4"/>
    <w:rsid w:val="22D081CA"/>
    <w:rsid w:val="22E6DF1C"/>
    <w:rsid w:val="22E9F3FA"/>
    <w:rsid w:val="22EB5F5C"/>
    <w:rsid w:val="22EF2020"/>
    <w:rsid w:val="2326B41F"/>
    <w:rsid w:val="2338DBDD"/>
    <w:rsid w:val="2379F4B2"/>
    <w:rsid w:val="239250BE"/>
    <w:rsid w:val="23BAEA97"/>
    <w:rsid w:val="23BDFDF5"/>
    <w:rsid w:val="23EFE609"/>
    <w:rsid w:val="23F15737"/>
    <w:rsid w:val="23F91753"/>
    <w:rsid w:val="2434447B"/>
    <w:rsid w:val="2444A70D"/>
    <w:rsid w:val="2445195C"/>
    <w:rsid w:val="24538C06"/>
    <w:rsid w:val="2453EFA9"/>
    <w:rsid w:val="2471D30B"/>
    <w:rsid w:val="247DC84E"/>
    <w:rsid w:val="24910C16"/>
    <w:rsid w:val="2495126A"/>
    <w:rsid w:val="249CC4F7"/>
    <w:rsid w:val="24A6DFB3"/>
    <w:rsid w:val="24B8AAD2"/>
    <w:rsid w:val="24BDB191"/>
    <w:rsid w:val="24DD9A6B"/>
    <w:rsid w:val="24E08E24"/>
    <w:rsid w:val="24F1BEA1"/>
    <w:rsid w:val="25611E18"/>
    <w:rsid w:val="2580AD34"/>
    <w:rsid w:val="2596A90B"/>
    <w:rsid w:val="25AE4A8E"/>
    <w:rsid w:val="25D982B0"/>
    <w:rsid w:val="25FC4A29"/>
    <w:rsid w:val="2613483B"/>
    <w:rsid w:val="261C6591"/>
    <w:rsid w:val="261FEF88"/>
    <w:rsid w:val="2620869E"/>
    <w:rsid w:val="2625E2FD"/>
    <w:rsid w:val="264CFFEE"/>
    <w:rsid w:val="264D9672"/>
    <w:rsid w:val="2658E0C9"/>
    <w:rsid w:val="2664F7DD"/>
    <w:rsid w:val="2677D011"/>
    <w:rsid w:val="26827D6E"/>
    <w:rsid w:val="2691F973"/>
    <w:rsid w:val="26922F7F"/>
    <w:rsid w:val="26AFDE96"/>
    <w:rsid w:val="26BAA4B2"/>
    <w:rsid w:val="26DE33C3"/>
    <w:rsid w:val="26E0CE3B"/>
    <w:rsid w:val="26FAE5AE"/>
    <w:rsid w:val="2707EABB"/>
    <w:rsid w:val="2731504D"/>
    <w:rsid w:val="27572AEF"/>
    <w:rsid w:val="27608E12"/>
    <w:rsid w:val="27648007"/>
    <w:rsid w:val="27655C9A"/>
    <w:rsid w:val="27762FA8"/>
    <w:rsid w:val="2776AD11"/>
    <w:rsid w:val="27D4246C"/>
    <w:rsid w:val="27FC06D1"/>
    <w:rsid w:val="28064FDD"/>
    <w:rsid w:val="281468AB"/>
    <w:rsid w:val="2826BA00"/>
    <w:rsid w:val="2837880B"/>
    <w:rsid w:val="2876C7FB"/>
    <w:rsid w:val="289A08AF"/>
    <w:rsid w:val="28A10A73"/>
    <w:rsid w:val="28B59F2B"/>
    <w:rsid w:val="28D78555"/>
    <w:rsid w:val="28F9ED90"/>
    <w:rsid w:val="290F1FB5"/>
    <w:rsid w:val="2939571C"/>
    <w:rsid w:val="2939BD5F"/>
    <w:rsid w:val="293C943A"/>
    <w:rsid w:val="2961EDFE"/>
    <w:rsid w:val="29B98E25"/>
    <w:rsid w:val="29D4F309"/>
    <w:rsid w:val="29DFC8F8"/>
    <w:rsid w:val="29F15DF0"/>
    <w:rsid w:val="29F80540"/>
    <w:rsid w:val="29FDAB1F"/>
    <w:rsid w:val="2A158FAF"/>
    <w:rsid w:val="2A1B0970"/>
    <w:rsid w:val="2A1F66F1"/>
    <w:rsid w:val="2A2A389C"/>
    <w:rsid w:val="2A50F48E"/>
    <w:rsid w:val="2A588869"/>
    <w:rsid w:val="2A6B6CA9"/>
    <w:rsid w:val="2A6E98F0"/>
    <w:rsid w:val="2A924FB5"/>
    <w:rsid w:val="2A924FB5"/>
    <w:rsid w:val="2AAF7C51"/>
    <w:rsid w:val="2AB9CEE6"/>
    <w:rsid w:val="2ABC5FC6"/>
    <w:rsid w:val="2AC60F18"/>
    <w:rsid w:val="2AD80559"/>
    <w:rsid w:val="2ADFD76B"/>
    <w:rsid w:val="2B002039"/>
    <w:rsid w:val="2B0471D5"/>
    <w:rsid w:val="2B1DDDF8"/>
    <w:rsid w:val="2B1DDDF8"/>
    <w:rsid w:val="2B4BE8C1"/>
    <w:rsid w:val="2B539FE6"/>
    <w:rsid w:val="2B7B800B"/>
    <w:rsid w:val="2B9D8177"/>
    <w:rsid w:val="2BA18907"/>
    <w:rsid w:val="2BBF9642"/>
    <w:rsid w:val="2BD6FD61"/>
    <w:rsid w:val="2C109B21"/>
    <w:rsid w:val="2C11C628"/>
    <w:rsid w:val="2C239582"/>
    <w:rsid w:val="2C67B8C7"/>
    <w:rsid w:val="2CA08C14"/>
    <w:rsid w:val="2CBC2269"/>
    <w:rsid w:val="2CC87603"/>
    <w:rsid w:val="2CD5BCE8"/>
    <w:rsid w:val="2CE68411"/>
    <w:rsid w:val="2CEE728A"/>
    <w:rsid w:val="2D06A215"/>
    <w:rsid w:val="2D409DB9"/>
    <w:rsid w:val="2D593B88"/>
    <w:rsid w:val="2D59E4FB"/>
    <w:rsid w:val="2D71463C"/>
    <w:rsid w:val="2D868263"/>
    <w:rsid w:val="2D9D204C"/>
    <w:rsid w:val="2DC2D546"/>
    <w:rsid w:val="2DE83B4E"/>
    <w:rsid w:val="2DFB7958"/>
    <w:rsid w:val="2E06A42B"/>
    <w:rsid w:val="2E13774D"/>
    <w:rsid w:val="2E16DE8C"/>
    <w:rsid w:val="2E273036"/>
    <w:rsid w:val="2E380026"/>
    <w:rsid w:val="2E38DBF0"/>
    <w:rsid w:val="2E38DBF0"/>
    <w:rsid w:val="2E604818"/>
    <w:rsid w:val="2E67E247"/>
    <w:rsid w:val="2E8F864A"/>
    <w:rsid w:val="2E9DB11C"/>
    <w:rsid w:val="2EA485A3"/>
    <w:rsid w:val="2EC85B37"/>
    <w:rsid w:val="2EE70A95"/>
    <w:rsid w:val="2EF69A73"/>
    <w:rsid w:val="2F0594B0"/>
    <w:rsid w:val="2F0DC7F2"/>
    <w:rsid w:val="2F0EC752"/>
    <w:rsid w:val="2F1F684C"/>
    <w:rsid w:val="2F40E4E8"/>
    <w:rsid w:val="2F430030"/>
    <w:rsid w:val="2F608557"/>
    <w:rsid w:val="2F693A84"/>
    <w:rsid w:val="2F6E82B2"/>
    <w:rsid w:val="2FB1D0C1"/>
    <w:rsid w:val="2FCC6FDD"/>
    <w:rsid w:val="2FCDD7B2"/>
    <w:rsid w:val="2FDB6C72"/>
    <w:rsid w:val="2FF24036"/>
    <w:rsid w:val="2FFA1B38"/>
    <w:rsid w:val="303B3A0D"/>
    <w:rsid w:val="305CB833"/>
    <w:rsid w:val="305D7D40"/>
    <w:rsid w:val="306D7BD5"/>
    <w:rsid w:val="3077C6C1"/>
    <w:rsid w:val="308B43A0"/>
    <w:rsid w:val="30F1E368"/>
    <w:rsid w:val="310C3DD3"/>
    <w:rsid w:val="3115B678"/>
    <w:rsid w:val="31376792"/>
    <w:rsid w:val="3153FB8A"/>
    <w:rsid w:val="3158189A"/>
    <w:rsid w:val="316D1463"/>
    <w:rsid w:val="3170FF13"/>
    <w:rsid w:val="318F71AD"/>
    <w:rsid w:val="31AA42EA"/>
    <w:rsid w:val="31B594F1"/>
    <w:rsid w:val="31BCF61E"/>
    <w:rsid w:val="31BD70E4"/>
    <w:rsid w:val="31BEB77C"/>
    <w:rsid w:val="31D3FD10"/>
    <w:rsid w:val="31F01D08"/>
    <w:rsid w:val="3214FCF4"/>
    <w:rsid w:val="322207BE"/>
    <w:rsid w:val="322A512D"/>
    <w:rsid w:val="32358DBF"/>
    <w:rsid w:val="323EE60F"/>
    <w:rsid w:val="32457743"/>
    <w:rsid w:val="32561ECE"/>
    <w:rsid w:val="32561ECE"/>
    <w:rsid w:val="32672128"/>
    <w:rsid w:val="3268DDB6"/>
    <w:rsid w:val="3271E53B"/>
    <w:rsid w:val="32930030"/>
    <w:rsid w:val="329401E9"/>
    <w:rsid w:val="32AAD301"/>
    <w:rsid w:val="32C63EDB"/>
    <w:rsid w:val="32C63EDB"/>
    <w:rsid w:val="330C62A2"/>
    <w:rsid w:val="332866CE"/>
    <w:rsid w:val="336AB12C"/>
    <w:rsid w:val="33731D68"/>
    <w:rsid w:val="3375BAF3"/>
    <w:rsid w:val="3385A02E"/>
    <w:rsid w:val="338BB633"/>
    <w:rsid w:val="339596D8"/>
    <w:rsid w:val="339596D8"/>
    <w:rsid w:val="3396D59A"/>
    <w:rsid w:val="3396D865"/>
    <w:rsid w:val="33A448C9"/>
    <w:rsid w:val="33AA76CC"/>
    <w:rsid w:val="33F8D5BA"/>
    <w:rsid w:val="33FC33EE"/>
    <w:rsid w:val="340C18EA"/>
    <w:rsid w:val="34194D95"/>
    <w:rsid w:val="341C9B02"/>
    <w:rsid w:val="341FD379"/>
    <w:rsid w:val="34246871"/>
    <w:rsid w:val="345D0A91"/>
    <w:rsid w:val="348B4ED4"/>
    <w:rsid w:val="34B485D2"/>
    <w:rsid w:val="34B798EE"/>
    <w:rsid w:val="34BAC9C8"/>
    <w:rsid w:val="34BFF14B"/>
    <w:rsid w:val="34D000CF"/>
    <w:rsid w:val="34DD3179"/>
    <w:rsid w:val="34ED022E"/>
    <w:rsid w:val="34F1201B"/>
    <w:rsid w:val="34FA94BC"/>
    <w:rsid w:val="34FD263F"/>
    <w:rsid w:val="350A4B22"/>
    <w:rsid w:val="350C6C77"/>
    <w:rsid w:val="353D4FF6"/>
    <w:rsid w:val="353EA6D9"/>
    <w:rsid w:val="354E3DAE"/>
    <w:rsid w:val="35537DBF"/>
    <w:rsid w:val="35710BDB"/>
    <w:rsid w:val="3582BB8B"/>
    <w:rsid w:val="3584655D"/>
    <w:rsid w:val="35937158"/>
    <w:rsid w:val="3595113E"/>
    <w:rsid w:val="3595E0D5"/>
    <w:rsid w:val="35D11D6A"/>
    <w:rsid w:val="35D70B58"/>
    <w:rsid w:val="35ED18C8"/>
    <w:rsid w:val="35F3BFEA"/>
    <w:rsid w:val="35FB19C3"/>
    <w:rsid w:val="35FCF1E7"/>
    <w:rsid w:val="36086527"/>
    <w:rsid w:val="36176389"/>
    <w:rsid w:val="363A0E33"/>
    <w:rsid w:val="363FE84E"/>
    <w:rsid w:val="364A52F7"/>
    <w:rsid w:val="367E5539"/>
    <w:rsid w:val="369257EF"/>
    <w:rsid w:val="36957FC5"/>
    <w:rsid w:val="36964D75"/>
    <w:rsid w:val="36A69787"/>
    <w:rsid w:val="36AA0418"/>
    <w:rsid w:val="36B8757C"/>
    <w:rsid w:val="36F8E6A0"/>
    <w:rsid w:val="3704F4B9"/>
    <w:rsid w:val="370A5F8A"/>
    <w:rsid w:val="3742B043"/>
    <w:rsid w:val="3742B043"/>
    <w:rsid w:val="3750ADC7"/>
    <w:rsid w:val="3755E124"/>
    <w:rsid w:val="378A8B39"/>
    <w:rsid w:val="3790F032"/>
    <w:rsid w:val="379147E7"/>
    <w:rsid w:val="37A4E7B9"/>
    <w:rsid w:val="37B0137B"/>
    <w:rsid w:val="37BE2C45"/>
    <w:rsid w:val="37C1517C"/>
    <w:rsid w:val="382C46AD"/>
    <w:rsid w:val="3861CBFA"/>
    <w:rsid w:val="386C483E"/>
    <w:rsid w:val="38844739"/>
    <w:rsid w:val="389BEC8C"/>
    <w:rsid w:val="389FEB2C"/>
    <w:rsid w:val="38D41A4C"/>
    <w:rsid w:val="38D4EB25"/>
    <w:rsid w:val="38D6FA65"/>
    <w:rsid w:val="38D815F4"/>
    <w:rsid w:val="38FD7FFA"/>
    <w:rsid w:val="39074795"/>
    <w:rsid w:val="392CBD43"/>
    <w:rsid w:val="394AD73D"/>
    <w:rsid w:val="3963F425"/>
    <w:rsid w:val="3983D355"/>
    <w:rsid w:val="3983D355"/>
    <w:rsid w:val="3989AEDA"/>
    <w:rsid w:val="398BD87A"/>
    <w:rsid w:val="3993FCD2"/>
    <w:rsid w:val="39990EE4"/>
    <w:rsid w:val="39A64B18"/>
    <w:rsid w:val="39AEAB9C"/>
    <w:rsid w:val="39FBFA21"/>
    <w:rsid w:val="3A0DF385"/>
    <w:rsid w:val="3A1D3CB5"/>
    <w:rsid w:val="3A2AF277"/>
    <w:rsid w:val="3A315FC0"/>
    <w:rsid w:val="3A3699F0"/>
    <w:rsid w:val="3A5BE9BE"/>
    <w:rsid w:val="3A762941"/>
    <w:rsid w:val="3A7C1EC1"/>
    <w:rsid w:val="3A846B7D"/>
    <w:rsid w:val="3A962C56"/>
    <w:rsid w:val="3AA7F0B5"/>
    <w:rsid w:val="3ABC89B9"/>
    <w:rsid w:val="3ABC89B9"/>
    <w:rsid w:val="3AEEBAF7"/>
    <w:rsid w:val="3AFFB3C4"/>
    <w:rsid w:val="3B47A186"/>
    <w:rsid w:val="3B598271"/>
    <w:rsid w:val="3BC82814"/>
    <w:rsid w:val="3BC95D11"/>
    <w:rsid w:val="3C0E8BB4"/>
    <w:rsid w:val="3C4204CC"/>
    <w:rsid w:val="3C48C650"/>
    <w:rsid w:val="3C7A7E34"/>
    <w:rsid w:val="3C7F0714"/>
    <w:rsid w:val="3C7FA311"/>
    <w:rsid w:val="3C7FA311"/>
    <w:rsid w:val="3C998535"/>
    <w:rsid w:val="3CAA7001"/>
    <w:rsid w:val="3CB323E6"/>
    <w:rsid w:val="3CD3F601"/>
    <w:rsid w:val="3CFFB4DF"/>
    <w:rsid w:val="3D006909"/>
    <w:rsid w:val="3D2CEDEF"/>
    <w:rsid w:val="3D48C01C"/>
    <w:rsid w:val="3D61FFB3"/>
    <w:rsid w:val="3D6EA341"/>
    <w:rsid w:val="3D74C11A"/>
    <w:rsid w:val="3D7F6AA0"/>
    <w:rsid w:val="3D9D7018"/>
    <w:rsid w:val="3DA04CA4"/>
    <w:rsid w:val="3DA10661"/>
    <w:rsid w:val="3DB494F9"/>
    <w:rsid w:val="3DB4FC64"/>
    <w:rsid w:val="3DBE9508"/>
    <w:rsid w:val="3DFC3235"/>
    <w:rsid w:val="3E0B4DC1"/>
    <w:rsid w:val="3E1AB4A9"/>
    <w:rsid w:val="3E21470A"/>
    <w:rsid w:val="3E30F3D7"/>
    <w:rsid w:val="3E355571"/>
    <w:rsid w:val="3E39FB52"/>
    <w:rsid w:val="3E3B5377"/>
    <w:rsid w:val="3E3E2607"/>
    <w:rsid w:val="3E5B1060"/>
    <w:rsid w:val="3E8236C7"/>
    <w:rsid w:val="3EB6D7DD"/>
    <w:rsid w:val="3EB75310"/>
    <w:rsid w:val="3EB75310"/>
    <w:rsid w:val="3EDDC11B"/>
    <w:rsid w:val="3EE3F926"/>
    <w:rsid w:val="3EE95DCB"/>
    <w:rsid w:val="3EECF7B3"/>
    <w:rsid w:val="3EF2D04C"/>
    <w:rsid w:val="3EF4FA15"/>
    <w:rsid w:val="3EF9E466"/>
    <w:rsid w:val="3F0974BB"/>
    <w:rsid w:val="3F288BCD"/>
    <w:rsid w:val="3F3A49B7"/>
    <w:rsid w:val="3F4C10E2"/>
    <w:rsid w:val="3F5A2DA0"/>
    <w:rsid w:val="3F804183"/>
    <w:rsid w:val="3F8BB4D8"/>
    <w:rsid w:val="3FA5F3F3"/>
    <w:rsid w:val="3FA60559"/>
    <w:rsid w:val="3FC0A1CD"/>
    <w:rsid w:val="3FC38AC3"/>
    <w:rsid w:val="40089EA9"/>
    <w:rsid w:val="405DB996"/>
    <w:rsid w:val="408B61CA"/>
    <w:rsid w:val="4095A20D"/>
    <w:rsid w:val="40971E87"/>
    <w:rsid w:val="40BBB5DE"/>
    <w:rsid w:val="40BBEE19"/>
    <w:rsid w:val="40FCCE30"/>
    <w:rsid w:val="4102F2CD"/>
    <w:rsid w:val="41118C8B"/>
    <w:rsid w:val="411FE4D4"/>
    <w:rsid w:val="4122765B"/>
    <w:rsid w:val="412A1CAB"/>
    <w:rsid w:val="419428DB"/>
    <w:rsid w:val="41ADD443"/>
    <w:rsid w:val="41B0AB8D"/>
    <w:rsid w:val="41BAC721"/>
    <w:rsid w:val="41C620A2"/>
    <w:rsid w:val="41D6DB07"/>
    <w:rsid w:val="41E7B29E"/>
    <w:rsid w:val="41EBFF64"/>
    <w:rsid w:val="41F85282"/>
    <w:rsid w:val="4209813D"/>
    <w:rsid w:val="4229BDBD"/>
    <w:rsid w:val="424BA4A0"/>
    <w:rsid w:val="42564158"/>
    <w:rsid w:val="4299910A"/>
    <w:rsid w:val="42A6ACD1"/>
    <w:rsid w:val="42BC9B41"/>
    <w:rsid w:val="42DE1D01"/>
    <w:rsid w:val="430E83B8"/>
    <w:rsid w:val="430EEC27"/>
    <w:rsid w:val="431013B4"/>
    <w:rsid w:val="4327B7AA"/>
    <w:rsid w:val="434E3F6D"/>
    <w:rsid w:val="4351EB8F"/>
    <w:rsid w:val="4379F974"/>
    <w:rsid w:val="43857B3F"/>
    <w:rsid w:val="438C6781"/>
    <w:rsid w:val="43960374"/>
    <w:rsid w:val="43A71242"/>
    <w:rsid w:val="43E8B92F"/>
    <w:rsid w:val="44050F10"/>
    <w:rsid w:val="4416C717"/>
    <w:rsid w:val="44368A67"/>
    <w:rsid w:val="443E82AA"/>
    <w:rsid w:val="4443E214"/>
    <w:rsid w:val="4445CF0C"/>
    <w:rsid w:val="444C6B14"/>
    <w:rsid w:val="444DCDD6"/>
    <w:rsid w:val="4460847A"/>
    <w:rsid w:val="4465873B"/>
    <w:rsid w:val="4466CE6C"/>
    <w:rsid w:val="447C6BBB"/>
    <w:rsid w:val="4485C464"/>
    <w:rsid w:val="44908216"/>
    <w:rsid w:val="44A20ABE"/>
    <w:rsid w:val="44B13A82"/>
    <w:rsid w:val="44BFEACD"/>
    <w:rsid w:val="44DE4D06"/>
    <w:rsid w:val="44E6C336"/>
    <w:rsid w:val="44EFDAEC"/>
    <w:rsid w:val="44F14D3A"/>
    <w:rsid w:val="44FE6660"/>
    <w:rsid w:val="450353E8"/>
    <w:rsid w:val="45155CA5"/>
    <w:rsid w:val="45155CA5"/>
    <w:rsid w:val="451E1B97"/>
    <w:rsid w:val="45391691"/>
    <w:rsid w:val="453C8A33"/>
    <w:rsid w:val="45513A99"/>
    <w:rsid w:val="456F8D04"/>
    <w:rsid w:val="45A6C994"/>
    <w:rsid w:val="45A842C4"/>
    <w:rsid w:val="45CB8FD7"/>
    <w:rsid w:val="45E4A71E"/>
    <w:rsid w:val="460486DF"/>
    <w:rsid w:val="46129426"/>
    <w:rsid w:val="46176078"/>
    <w:rsid w:val="461E0D99"/>
    <w:rsid w:val="462B5D49"/>
    <w:rsid w:val="465A7291"/>
    <w:rsid w:val="465D6FBB"/>
    <w:rsid w:val="466E1F50"/>
    <w:rsid w:val="4681711C"/>
    <w:rsid w:val="468A1272"/>
    <w:rsid w:val="46A1CBAB"/>
    <w:rsid w:val="46B2BCF5"/>
    <w:rsid w:val="46C2418B"/>
    <w:rsid w:val="46C40C1A"/>
    <w:rsid w:val="46CC050F"/>
    <w:rsid w:val="47177C83"/>
    <w:rsid w:val="472449BC"/>
    <w:rsid w:val="472493A9"/>
    <w:rsid w:val="4739DE8F"/>
    <w:rsid w:val="4757AB9A"/>
    <w:rsid w:val="47590A85"/>
    <w:rsid w:val="476D8513"/>
    <w:rsid w:val="476E105F"/>
    <w:rsid w:val="479C5747"/>
    <w:rsid w:val="47D04E04"/>
    <w:rsid w:val="47D41C37"/>
    <w:rsid w:val="47DC3086"/>
    <w:rsid w:val="47DD9FB0"/>
    <w:rsid w:val="47EA5E3E"/>
    <w:rsid w:val="47FF3857"/>
    <w:rsid w:val="480B9145"/>
    <w:rsid w:val="48156C19"/>
    <w:rsid w:val="4822D930"/>
    <w:rsid w:val="484CEF49"/>
    <w:rsid w:val="48817F3B"/>
    <w:rsid w:val="48ADE64D"/>
    <w:rsid w:val="48C55688"/>
    <w:rsid w:val="48D4550D"/>
    <w:rsid w:val="48DCF5EC"/>
    <w:rsid w:val="48E45305"/>
    <w:rsid w:val="48FCEE20"/>
    <w:rsid w:val="49050BB2"/>
    <w:rsid w:val="491E0121"/>
    <w:rsid w:val="49243DD0"/>
    <w:rsid w:val="49250F4C"/>
    <w:rsid w:val="492BD8CA"/>
    <w:rsid w:val="495E5B4C"/>
    <w:rsid w:val="497B84E3"/>
    <w:rsid w:val="4988BF9D"/>
    <w:rsid w:val="49972D7F"/>
    <w:rsid w:val="4997E8DC"/>
    <w:rsid w:val="499E76CB"/>
    <w:rsid w:val="49CFF20D"/>
    <w:rsid w:val="49E3912A"/>
    <w:rsid w:val="49E8DF15"/>
    <w:rsid w:val="4A1F97EB"/>
    <w:rsid w:val="4A499AA6"/>
    <w:rsid w:val="4A538D18"/>
    <w:rsid w:val="4A561D90"/>
    <w:rsid w:val="4A64655C"/>
    <w:rsid w:val="4A7E932F"/>
    <w:rsid w:val="4A828DFC"/>
    <w:rsid w:val="4AA496DE"/>
    <w:rsid w:val="4AB33081"/>
    <w:rsid w:val="4AD3439B"/>
    <w:rsid w:val="4AFE484D"/>
    <w:rsid w:val="4B0F1D18"/>
    <w:rsid w:val="4B397B25"/>
    <w:rsid w:val="4B41D7B8"/>
    <w:rsid w:val="4B64AA52"/>
    <w:rsid w:val="4B9EE3ED"/>
    <w:rsid w:val="4BACFEB5"/>
    <w:rsid w:val="4BAEFC1D"/>
    <w:rsid w:val="4BE5F364"/>
    <w:rsid w:val="4BF26315"/>
    <w:rsid w:val="4C1D04B9"/>
    <w:rsid w:val="4C2AAE1B"/>
    <w:rsid w:val="4C38AF1D"/>
    <w:rsid w:val="4C59D1C7"/>
    <w:rsid w:val="4C777B3C"/>
    <w:rsid w:val="4C863B03"/>
    <w:rsid w:val="4C92DE44"/>
    <w:rsid w:val="4C95C495"/>
    <w:rsid w:val="4C9E70A1"/>
    <w:rsid w:val="4CA45D25"/>
    <w:rsid w:val="4CCF9EFF"/>
    <w:rsid w:val="4CD73AC7"/>
    <w:rsid w:val="4CE2E543"/>
    <w:rsid w:val="4CFA5451"/>
    <w:rsid w:val="4CFC2CD8"/>
    <w:rsid w:val="4D4510FC"/>
    <w:rsid w:val="4D868B8D"/>
    <w:rsid w:val="4D9B0E24"/>
    <w:rsid w:val="4DA2238C"/>
    <w:rsid w:val="4DAE9B14"/>
    <w:rsid w:val="4DB98556"/>
    <w:rsid w:val="4E2D890F"/>
    <w:rsid w:val="4E5BCABE"/>
    <w:rsid w:val="4E6495E2"/>
    <w:rsid w:val="4E7D7A71"/>
    <w:rsid w:val="4E864F82"/>
    <w:rsid w:val="4E8F729E"/>
    <w:rsid w:val="4E93AF4F"/>
    <w:rsid w:val="4E977D28"/>
    <w:rsid w:val="4EA234DE"/>
    <w:rsid w:val="4EAF7517"/>
    <w:rsid w:val="4EB5FBEE"/>
    <w:rsid w:val="4EBF44E5"/>
    <w:rsid w:val="4ED54408"/>
    <w:rsid w:val="4EDAED1E"/>
    <w:rsid w:val="4EDB96B5"/>
    <w:rsid w:val="4EDE2465"/>
    <w:rsid w:val="4EECA129"/>
    <w:rsid w:val="4EFCEF4B"/>
    <w:rsid w:val="4F27262A"/>
    <w:rsid w:val="4F5518BF"/>
    <w:rsid w:val="4F6ABF85"/>
    <w:rsid w:val="4F6EE5C2"/>
    <w:rsid w:val="4F84EDDA"/>
    <w:rsid w:val="4F84EDDA"/>
    <w:rsid w:val="4F92B837"/>
    <w:rsid w:val="4FA6A069"/>
    <w:rsid w:val="4FBA3AAB"/>
    <w:rsid w:val="4FD1CC47"/>
    <w:rsid w:val="50080128"/>
    <w:rsid w:val="502D4537"/>
    <w:rsid w:val="5031FCA5"/>
    <w:rsid w:val="50391B27"/>
    <w:rsid w:val="505A2E20"/>
    <w:rsid w:val="506037BC"/>
    <w:rsid w:val="50B33271"/>
    <w:rsid w:val="50FB13B6"/>
    <w:rsid w:val="51276B7B"/>
    <w:rsid w:val="51302A33"/>
    <w:rsid w:val="513612C0"/>
    <w:rsid w:val="5148485B"/>
    <w:rsid w:val="5174204F"/>
    <w:rsid w:val="5176A3FA"/>
    <w:rsid w:val="517A147E"/>
    <w:rsid w:val="517AD895"/>
    <w:rsid w:val="517AF4E9"/>
    <w:rsid w:val="5183D3DD"/>
    <w:rsid w:val="51B1FFBF"/>
    <w:rsid w:val="51C8E7FB"/>
    <w:rsid w:val="51EB66D1"/>
    <w:rsid w:val="51EE608C"/>
    <w:rsid w:val="51F3C130"/>
    <w:rsid w:val="51F4D6AC"/>
    <w:rsid w:val="5201CDCC"/>
    <w:rsid w:val="5201CDCC"/>
    <w:rsid w:val="5201F99A"/>
    <w:rsid w:val="520F1A05"/>
    <w:rsid w:val="52109B35"/>
    <w:rsid w:val="523F3D2F"/>
    <w:rsid w:val="52401FED"/>
    <w:rsid w:val="526DBBA6"/>
    <w:rsid w:val="527E0B65"/>
    <w:rsid w:val="52B74DC4"/>
    <w:rsid w:val="52BA5AD6"/>
    <w:rsid w:val="52E274AB"/>
    <w:rsid w:val="530C5459"/>
    <w:rsid w:val="530D4AE3"/>
    <w:rsid w:val="53321B39"/>
    <w:rsid w:val="535168FB"/>
    <w:rsid w:val="5376E115"/>
    <w:rsid w:val="53801A31"/>
    <w:rsid w:val="53821193"/>
    <w:rsid w:val="53897C16"/>
    <w:rsid w:val="53A6DD5B"/>
    <w:rsid w:val="53A9A261"/>
    <w:rsid w:val="53B97842"/>
    <w:rsid w:val="53B9905A"/>
    <w:rsid w:val="53C1CEE9"/>
    <w:rsid w:val="53C8037E"/>
    <w:rsid w:val="53CF8269"/>
    <w:rsid w:val="53D1CF34"/>
    <w:rsid w:val="53E0D844"/>
    <w:rsid w:val="53EE3980"/>
    <w:rsid w:val="540F144A"/>
    <w:rsid w:val="54180D5A"/>
    <w:rsid w:val="5426EB10"/>
    <w:rsid w:val="543A5FAE"/>
    <w:rsid w:val="543B6C55"/>
    <w:rsid w:val="5455A718"/>
    <w:rsid w:val="54585C80"/>
    <w:rsid w:val="54675073"/>
    <w:rsid w:val="54BBA831"/>
    <w:rsid w:val="54F8418A"/>
    <w:rsid w:val="5500F28E"/>
    <w:rsid w:val="55048950"/>
    <w:rsid w:val="55161220"/>
    <w:rsid w:val="55534776"/>
    <w:rsid w:val="5559D13F"/>
    <w:rsid w:val="556FF258"/>
    <w:rsid w:val="55A44AA5"/>
    <w:rsid w:val="55B2AC6D"/>
    <w:rsid w:val="560E80DB"/>
    <w:rsid w:val="5627B8DF"/>
    <w:rsid w:val="5628A97D"/>
    <w:rsid w:val="5631FA68"/>
    <w:rsid w:val="563CE9BB"/>
    <w:rsid w:val="563FE073"/>
    <w:rsid w:val="564CDDB1"/>
    <w:rsid w:val="56640C06"/>
    <w:rsid w:val="56DFDD2A"/>
    <w:rsid w:val="56E1C042"/>
    <w:rsid w:val="56E9E511"/>
    <w:rsid w:val="56EDB9EE"/>
    <w:rsid w:val="56FC5A2D"/>
    <w:rsid w:val="573F1610"/>
    <w:rsid w:val="574EAC68"/>
    <w:rsid w:val="5789F747"/>
    <w:rsid w:val="578E5EDA"/>
    <w:rsid w:val="5791EA63"/>
    <w:rsid w:val="57D8292A"/>
    <w:rsid w:val="57DE07F1"/>
    <w:rsid w:val="5805625A"/>
    <w:rsid w:val="5819FFDE"/>
    <w:rsid w:val="582878E0"/>
    <w:rsid w:val="583BE64A"/>
    <w:rsid w:val="58454B9F"/>
    <w:rsid w:val="58785206"/>
    <w:rsid w:val="5884F0CA"/>
    <w:rsid w:val="588C6366"/>
    <w:rsid w:val="58917CE3"/>
    <w:rsid w:val="58CEE267"/>
    <w:rsid w:val="58CEE267"/>
    <w:rsid w:val="58E2BB5B"/>
    <w:rsid w:val="58EF94E2"/>
    <w:rsid w:val="5906D874"/>
    <w:rsid w:val="5919F57F"/>
    <w:rsid w:val="5947AC0F"/>
    <w:rsid w:val="5968D5FF"/>
    <w:rsid w:val="5978F291"/>
    <w:rsid w:val="5987E281"/>
    <w:rsid w:val="59DAA29C"/>
    <w:rsid w:val="59EA6420"/>
    <w:rsid w:val="59EE2398"/>
    <w:rsid w:val="59EE4305"/>
    <w:rsid w:val="5A08403F"/>
    <w:rsid w:val="5A10B41B"/>
    <w:rsid w:val="5A1BB3D1"/>
    <w:rsid w:val="5A1F0821"/>
    <w:rsid w:val="5A3D3173"/>
    <w:rsid w:val="5A3FA8C7"/>
    <w:rsid w:val="5A4C3188"/>
    <w:rsid w:val="5A501CEA"/>
    <w:rsid w:val="5A5757B8"/>
    <w:rsid w:val="5A7E5226"/>
    <w:rsid w:val="5AB37D06"/>
    <w:rsid w:val="5AC0B489"/>
    <w:rsid w:val="5ADA514C"/>
    <w:rsid w:val="5AEB91A9"/>
    <w:rsid w:val="5B14DF63"/>
    <w:rsid w:val="5B19C7EB"/>
    <w:rsid w:val="5B427E27"/>
    <w:rsid w:val="5B943680"/>
    <w:rsid w:val="5BE0156B"/>
    <w:rsid w:val="5BE8FE8E"/>
    <w:rsid w:val="5BEE391C"/>
    <w:rsid w:val="5C00E648"/>
    <w:rsid w:val="5C115B20"/>
    <w:rsid w:val="5C1603E0"/>
    <w:rsid w:val="5C1FDD9C"/>
    <w:rsid w:val="5C2B049C"/>
    <w:rsid w:val="5C56A166"/>
    <w:rsid w:val="5C743193"/>
    <w:rsid w:val="5C78F73B"/>
    <w:rsid w:val="5C7DA91B"/>
    <w:rsid w:val="5C92C944"/>
    <w:rsid w:val="5C92CCE8"/>
    <w:rsid w:val="5C949C88"/>
    <w:rsid w:val="5C9B9487"/>
    <w:rsid w:val="5CCB6C93"/>
    <w:rsid w:val="5CFF350E"/>
    <w:rsid w:val="5D0B8114"/>
    <w:rsid w:val="5D104512"/>
    <w:rsid w:val="5D158101"/>
    <w:rsid w:val="5D1618BC"/>
    <w:rsid w:val="5D2F4BF1"/>
    <w:rsid w:val="5D49466E"/>
    <w:rsid w:val="5D4B3E1D"/>
    <w:rsid w:val="5D802028"/>
    <w:rsid w:val="5D865986"/>
    <w:rsid w:val="5DAF3D45"/>
    <w:rsid w:val="5DD567A4"/>
    <w:rsid w:val="5DE15A8B"/>
    <w:rsid w:val="5DED8DFC"/>
    <w:rsid w:val="5DF88D86"/>
    <w:rsid w:val="5E05F7C4"/>
    <w:rsid w:val="5E24AAE3"/>
    <w:rsid w:val="5E30DB9F"/>
    <w:rsid w:val="5E4A69B0"/>
    <w:rsid w:val="5E61978F"/>
    <w:rsid w:val="5E6E3D9F"/>
    <w:rsid w:val="5E7AB35D"/>
    <w:rsid w:val="5E87152C"/>
    <w:rsid w:val="5E8E7790"/>
    <w:rsid w:val="5E9A4A91"/>
    <w:rsid w:val="5EAC3CA8"/>
    <w:rsid w:val="5EC83FB1"/>
    <w:rsid w:val="5ED1A029"/>
    <w:rsid w:val="5F333ED8"/>
    <w:rsid w:val="5F3BD37C"/>
    <w:rsid w:val="5F3F73F1"/>
    <w:rsid w:val="5F5A8EBD"/>
    <w:rsid w:val="5F6D4103"/>
    <w:rsid w:val="5F74A0A2"/>
    <w:rsid w:val="5FAB1AA7"/>
    <w:rsid w:val="5FC2E713"/>
    <w:rsid w:val="5FC41F47"/>
    <w:rsid w:val="60019D81"/>
    <w:rsid w:val="601586F9"/>
    <w:rsid w:val="601FF875"/>
    <w:rsid w:val="603C0DAF"/>
    <w:rsid w:val="603C546C"/>
    <w:rsid w:val="6041BF02"/>
    <w:rsid w:val="604CD3A4"/>
    <w:rsid w:val="60577286"/>
    <w:rsid w:val="6085E6F2"/>
    <w:rsid w:val="6097DD9C"/>
    <w:rsid w:val="60C01340"/>
    <w:rsid w:val="60D01B8F"/>
    <w:rsid w:val="60E44A45"/>
    <w:rsid w:val="610FC7EF"/>
    <w:rsid w:val="61352EA5"/>
    <w:rsid w:val="61544C65"/>
    <w:rsid w:val="616DB596"/>
    <w:rsid w:val="6178E8A6"/>
    <w:rsid w:val="617CBB41"/>
    <w:rsid w:val="6183E1E7"/>
    <w:rsid w:val="619DCF28"/>
    <w:rsid w:val="61BB9D95"/>
    <w:rsid w:val="61C101F9"/>
    <w:rsid w:val="61C72BEB"/>
    <w:rsid w:val="61CD0DF8"/>
    <w:rsid w:val="61D36C63"/>
    <w:rsid w:val="61DA6831"/>
    <w:rsid w:val="61E528C1"/>
    <w:rsid w:val="621B7908"/>
    <w:rsid w:val="6267EFBF"/>
    <w:rsid w:val="6279A05F"/>
    <w:rsid w:val="627A3D55"/>
    <w:rsid w:val="628148EC"/>
    <w:rsid w:val="62A9F04A"/>
    <w:rsid w:val="62B664A1"/>
    <w:rsid w:val="62B900B5"/>
    <w:rsid w:val="62D56E6F"/>
    <w:rsid w:val="62EA10FC"/>
    <w:rsid w:val="6326D98C"/>
    <w:rsid w:val="63309490"/>
    <w:rsid w:val="633B7960"/>
    <w:rsid w:val="634F2C67"/>
    <w:rsid w:val="635B48BB"/>
    <w:rsid w:val="635F540F"/>
    <w:rsid w:val="6361A863"/>
    <w:rsid w:val="6389725E"/>
    <w:rsid w:val="63CEF43D"/>
    <w:rsid w:val="63E9BA7A"/>
    <w:rsid w:val="63F01874"/>
    <w:rsid w:val="640467C6"/>
    <w:rsid w:val="640638EF"/>
    <w:rsid w:val="64078487"/>
    <w:rsid w:val="640F0162"/>
    <w:rsid w:val="6429A265"/>
    <w:rsid w:val="642B5BBD"/>
    <w:rsid w:val="642D214D"/>
    <w:rsid w:val="64399566"/>
    <w:rsid w:val="643B5A46"/>
    <w:rsid w:val="6441CB61"/>
    <w:rsid w:val="646883D5"/>
    <w:rsid w:val="646B4C8B"/>
    <w:rsid w:val="6471092B"/>
    <w:rsid w:val="647D739D"/>
    <w:rsid w:val="64AFA7BC"/>
    <w:rsid w:val="64B0A163"/>
    <w:rsid w:val="64D3ED89"/>
    <w:rsid w:val="65103A5A"/>
    <w:rsid w:val="65103A5A"/>
    <w:rsid w:val="653039D1"/>
    <w:rsid w:val="6539703C"/>
    <w:rsid w:val="655BFD01"/>
    <w:rsid w:val="6564642B"/>
    <w:rsid w:val="656AB26C"/>
    <w:rsid w:val="656C6C38"/>
    <w:rsid w:val="659F514A"/>
    <w:rsid w:val="65A51A5B"/>
    <w:rsid w:val="65A558E4"/>
    <w:rsid w:val="65D73350"/>
    <w:rsid w:val="65EBF270"/>
    <w:rsid w:val="65F842F9"/>
    <w:rsid w:val="65FC34B4"/>
    <w:rsid w:val="6606B169"/>
    <w:rsid w:val="660A6CDE"/>
    <w:rsid w:val="66170330"/>
    <w:rsid w:val="6624A940"/>
    <w:rsid w:val="662C50D0"/>
    <w:rsid w:val="6634D669"/>
    <w:rsid w:val="6648A4F5"/>
    <w:rsid w:val="665128F9"/>
    <w:rsid w:val="6661D907"/>
    <w:rsid w:val="667EAD50"/>
    <w:rsid w:val="669E127E"/>
    <w:rsid w:val="669E2168"/>
    <w:rsid w:val="66A99710"/>
    <w:rsid w:val="66B4B265"/>
    <w:rsid w:val="66BCCEE7"/>
    <w:rsid w:val="672910C8"/>
    <w:rsid w:val="672C2485"/>
    <w:rsid w:val="674A3B83"/>
    <w:rsid w:val="6766CF7C"/>
    <w:rsid w:val="67754595"/>
    <w:rsid w:val="678D44C6"/>
    <w:rsid w:val="6796E2F4"/>
    <w:rsid w:val="67ADAAD9"/>
    <w:rsid w:val="67B0537F"/>
    <w:rsid w:val="67BD8634"/>
    <w:rsid w:val="67E05367"/>
    <w:rsid w:val="67E5FD5A"/>
    <w:rsid w:val="67F86F39"/>
    <w:rsid w:val="68089F0C"/>
    <w:rsid w:val="681A230B"/>
    <w:rsid w:val="685426B3"/>
    <w:rsid w:val="686A7BA9"/>
    <w:rsid w:val="686E2F74"/>
    <w:rsid w:val="68985A99"/>
    <w:rsid w:val="68999867"/>
    <w:rsid w:val="68AC2CFE"/>
    <w:rsid w:val="68B5D02A"/>
    <w:rsid w:val="68BA6C9A"/>
    <w:rsid w:val="68C59457"/>
    <w:rsid w:val="68E65DEC"/>
    <w:rsid w:val="6905F945"/>
    <w:rsid w:val="69226AB3"/>
    <w:rsid w:val="6940093F"/>
    <w:rsid w:val="694CFEB9"/>
    <w:rsid w:val="6951CF6B"/>
    <w:rsid w:val="695A7DA8"/>
    <w:rsid w:val="696D731A"/>
    <w:rsid w:val="6989AA67"/>
    <w:rsid w:val="69B17547"/>
    <w:rsid w:val="69BD59CF"/>
    <w:rsid w:val="69D98A77"/>
    <w:rsid w:val="69F8B8FD"/>
    <w:rsid w:val="69F93B5A"/>
    <w:rsid w:val="69F93B5A"/>
    <w:rsid w:val="6A17277D"/>
    <w:rsid w:val="6A1816E9"/>
    <w:rsid w:val="6A26647E"/>
    <w:rsid w:val="6A466A6B"/>
    <w:rsid w:val="6AA01908"/>
    <w:rsid w:val="6AA5A802"/>
    <w:rsid w:val="6AB13F69"/>
    <w:rsid w:val="6AB7783C"/>
    <w:rsid w:val="6ABAD29F"/>
    <w:rsid w:val="6AC81611"/>
    <w:rsid w:val="6AC94356"/>
    <w:rsid w:val="6B36EB47"/>
    <w:rsid w:val="6B5122C7"/>
    <w:rsid w:val="6B616949"/>
    <w:rsid w:val="6BB30066"/>
    <w:rsid w:val="6BB8D01F"/>
    <w:rsid w:val="6BFA7B93"/>
    <w:rsid w:val="6C0ED9BB"/>
    <w:rsid w:val="6C2BA255"/>
    <w:rsid w:val="6C2EA371"/>
    <w:rsid w:val="6C3B86C4"/>
    <w:rsid w:val="6C3BF5AB"/>
    <w:rsid w:val="6C3C5A6A"/>
    <w:rsid w:val="6C5B7B0C"/>
    <w:rsid w:val="6C63D86B"/>
    <w:rsid w:val="6C8933EF"/>
    <w:rsid w:val="6C8BCD25"/>
    <w:rsid w:val="6C908EEE"/>
    <w:rsid w:val="6CB6BFF6"/>
    <w:rsid w:val="6CBA3EA9"/>
    <w:rsid w:val="6CC8065A"/>
    <w:rsid w:val="6D1BC531"/>
    <w:rsid w:val="6D2BC447"/>
    <w:rsid w:val="6D438500"/>
    <w:rsid w:val="6D61E8BA"/>
    <w:rsid w:val="6D67C2B8"/>
    <w:rsid w:val="6D6BB416"/>
    <w:rsid w:val="6D6DCD30"/>
    <w:rsid w:val="6D7D001B"/>
    <w:rsid w:val="6D881048"/>
    <w:rsid w:val="6D8CEB82"/>
    <w:rsid w:val="6D8D01F6"/>
    <w:rsid w:val="6D9DB6A2"/>
    <w:rsid w:val="6DA343BF"/>
    <w:rsid w:val="6DABBF52"/>
    <w:rsid w:val="6DB0E31F"/>
    <w:rsid w:val="6DB5460E"/>
    <w:rsid w:val="6DDC7E67"/>
    <w:rsid w:val="6DDF5498"/>
    <w:rsid w:val="6DDFA4B2"/>
    <w:rsid w:val="6DEF692E"/>
    <w:rsid w:val="6E1FED6C"/>
    <w:rsid w:val="6E206B14"/>
    <w:rsid w:val="6E23E0C6"/>
    <w:rsid w:val="6E3A9420"/>
    <w:rsid w:val="6E5696A4"/>
    <w:rsid w:val="6E697F14"/>
    <w:rsid w:val="6E6D50CE"/>
    <w:rsid w:val="6E88D680"/>
    <w:rsid w:val="6EA71432"/>
    <w:rsid w:val="6EAB1679"/>
    <w:rsid w:val="6EC700ED"/>
    <w:rsid w:val="6EC74369"/>
    <w:rsid w:val="6EDA8262"/>
    <w:rsid w:val="6EE1D7E2"/>
    <w:rsid w:val="6EEDD9BC"/>
    <w:rsid w:val="6EF345D1"/>
    <w:rsid w:val="6EF345D1"/>
    <w:rsid w:val="6F0F6F36"/>
    <w:rsid w:val="6F26749D"/>
    <w:rsid w:val="6F3075CF"/>
    <w:rsid w:val="6F4307C0"/>
    <w:rsid w:val="6F7591E1"/>
    <w:rsid w:val="6FA4B4E1"/>
    <w:rsid w:val="6FB0426F"/>
    <w:rsid w:val="6FE94325"/>
    <w:rsid w:val="6FEBB735"/>
    <w:rsid w:val="6FF36886"/>
    <w:rsid w:val="6FFD53CD"/>
    <w:rsid w:val="6FFEE090"/>
    <w:rsid w:val="7019218F"/>
    <w:rsid w:val="7019218F"/>
    <w:rsid w:val="703CDA02"/>
    <w:rsid w:val="70462279"/>
    <w:rsid w:val="7066451E"/>
    <w:rsid w:val="706B0749"/>
    <w:rsid w:val="706E06EB"/>
    <w:rsid w:val="709CAAE3"/>
    <w:rsid w:val="70B693FE"/>
    <w:rsid w:val="70BC2F0A"/>
    <w:rsid w:val="70BCDC95"/>
    <w:rsid w:val="70D01E96"/>
    <w:rsid w:val="70E0A7A6"/>
    <w:rsid w:val="712BB747"/>
    <w:rsid w:val="7135A2FB"/>
    <w:rsid w:val="71427248"/>
    <w:rsid w:val="71B75726"/>
    <w:rsid w:val="71F2E600"/>
    <w:rsid w:val="71F8997D"/>
    <w:rsid w:val="72272E3C"/>
    <w:rsid w:val="72710F22"/>
    <w:rsid w:val="7271A2AA"/>
    <w:rsid w:val="7274B2DC"/>
    <w:rsid w:val="728515BF"/>
    <w:rsid w:val="72B11083"/>
    <w:rsid w:val="72B30BA2"/>
    <w:rsid w:val="72EDCC1C"/>
    <w:rsid w:val="72F01DC8"/>
    <w:rsid w:val="72FEF0A6"/>
    <w:rsid w:val="733A4903"/>
    <w:rsid w:val="734D1639"/>
    <w:rsid w:val="736E55F8"/>
    <w:rsid w:val="7385BDF4"/>
    <w:rsid w:val="73ADCDDC"/>
    <w:rsid w:val="73EA7CE8"/>
    <w:rsid w:val="74064DB0"/>
    <w:rsid w:val="740D7CDA"/>
    <w:rsid w:val="74394207"/>
    <w:rsid w:val="7469D665"/>
    <w:rsid w:val="74805F29"/>
    <w:rsid w:val="748C1B23"/>
    <w:rsid w:val="74CE110D"/>
    <w:rsid w:val="74D04908"/>
    <w:rsid w:val="7544494A"/>
    <w:rsid w:val="7551C03E"/>
    <w:rsid w:val="7557DE41"/>
    <w:rsid w:val="755DB292"/>
    <w:rsid w:val="7565FF1B"/>
    <w:rsid w:val="7566040C"/>
    <w:rsid w:val="757D8FB7"/>
    <w:rsid w:val="759AA76E"/>
    <w:rsid w:val="759CFF37"/>
    <w:rsid w:val="75B118C6"/>
    <w:rsid w:val="75C00280"/>
    <w:rsid w:val="75C76628"/>
    <w:rsid w:val="75DC9DED"/>
    <w:rsid w:val="75EAB983"/>
    <w:rsid w:val="75F072F0"/>
    <w:rsid w:val="761B9759"/>
    <w:rsid w:val="763D5E19"/>
    <w:rsid w:val="767775E0"/>
    <w:rsid w:val="76889AD5"/>
    <w:rsid w:val="7699C5C2"/>
    <w:rsid w:val="76DB7213"/>
    <w:rsid w:val="76E419C7"/>
    <w:rsid w:val="76E64535"/>
    <w:rsid w:val="770EC196"/>
    <w:rsid w:val="7715BD8A"/>
    <w:rsid w:val="77398A24"/>
    <w:rsid w:val="77613AF1"/>
    <w:rsid w:val="7774BF23"/>
    <w:rsid w:val="77751451"/>
    <w:rsid w:val="779789D4"/>
    <w:rsid w:val="77AD223C"/>
    <w:rsid w:val="77D5B25C"/>
    <w:rsid w:val="77E995FE"/>
    <w:rsid w:val="784399D8"/>
    <w:rsid w:val="78486DD2"/>
    <w:rsid w:val="784CF851"/>
    <w:rsid w:val="7854BC75"/>
    <w:rsid w:val="7859E8D2"/>
    <w:rsid w:val="78667AC6"/>
    <w:rsid w:val="78674A32"/>
    <w:rsid w:val="787B401D"/>
    <w:rsid w:val="7884F8F2"/>
    <w:rsid w:val="788A63CC"/>
    <w:rsid w:val="7898AE53"/>
    <w:rsid w:val="789A0627"/>
    <w:rsid w:val="78BDF2C0"/>
    <w:rsid w:val="78BFA445"/>
    <w:rsid w:val="78BFFC92"/>
    <w:rsid w:val="78CFF824"/>
    <w:rsid w:val="78DB9C36"/>
    <w:rsid w:val="78DC6FE3"/>
    <w:rsid w:val="78F3915D"/>
    <w:rsid w:val="7915DEB0"/>
    <w:rsid w:val="7946F0B9"/>
    <w:rsid w:val="7949DCE7"/>
    <w:rsid w:val="795F4241"/>
    <w:rsid w:val="7972C11E"/>
    <w:rsid w:val="7992ED31"/>
    <w:rsid w:val="7993914A"/>
    <w:rsid w:val="79A78F3C"/>
    <w:rsid w:val="79AD307F"/>
    <w:rsid w:val="79B7E09A"/>
    <w:rsid w:val="79B9C5A8"/>
    <w:rsid w:val="79C7E1F4"/>
    <w:rsid w:val="79C841F8"/>
    <w:rsid w:val="79DA6521"/>
    <w:rsid w:val="79DA6521"/>
    <w:rsid w:val="79E65374"/>
    <w:rsid w:val="79F1D3FA"/>
    <w:rsid w:val="79F82DC1"/>
    <w:rsid w:val="79FF0010"/>
    <w:rsid w:val="7A3A8A7A"/>
    <w:rsid w:val="7A3B6BFE"/>
    <w:rsid w:val="7A64C787"/>
    <w:rsid w:val="7A6C8698"/>
    <w:rsid w:val="7A852CA7"/>
    <w:rsid w:val="7AAC9389"/>
    <w:rsid w:val="7AB7B52E"/>
    <w:rsid w:val="7ACF7A2A"/>
    <w:rsid w:val="7AD50864"/>
    <w:rsid w:val="7AE9BCB0"/>
    <w:rsid w:val="7AEE4113"/>
    <w:rsid w:val="7B00F5CA"/>
    <w:rsid w:val="7B30BDF4"/>
    <w:rsid w:val="7B3A1128"/>
    <w:rsid w:val="7B480B75"/>
    <w:rsid w:val="7B48E293"/>
    <w:rsid w:val="7B63A34E"/>
    <w:rsid w:val="7B67C06E"/>
    <w:rsid w:val="7B7FB5AA"/>
    <w:rsid w:val="7B85A592"/>
    <w:rsid w:val="7B9D391C"/>
    <w:rsid w:val="7BA3355F"/>
    <w:rsid w:val="7BA3355F"/>
    <w:rsid w:val="7BF22D2A"/>
    <w:rsid w:val="7C13857A"/>
    <w:rsid w:val="7C1F594B"/>
    <w:rsid w:val="7C2473EA"/>
    <w:rsid w:val="7C615766"/>
    <w:rsid w:val="7C699F14"/>
    <w:rsid w:val="7C9540B3"/>
    <w:rsid w:val="7CA4FEF7"/>
    <w:rsid w:val="7CB03984"/>
    <w:rsid w:val="7CB266E1"/>
    <w:rsid w:val="7CE1E624"/>
    <w:rsid w:val="7CE97AC3"/>
    <w:rsid w:val="7CFAF81A"/>
    <w:rsid w:val="7CFC8B8B"/>
    <w:rsid w:val="7D23DF37"/>
    <w:rsid w:val="7D3C6019"/>
    <w:rsid w:val="7D5AF90A"/>
    <w:rsid w:val="7D8A088F"/>
    <w:rsid w:val="7D91F2A6"/>
    <w:rsid w:val="7D9BBAAC"/>
    <w:rsid w:val="7DA6B619"/>
    <w:rsid w:val="7DB30CCF"/>
    <w:rsid w:val="7DDBE6AF"/>
    <w:rsid w:val="7DDE71D8"/>
    <w:rsid w:val="7DE272F1"/>
    <w:rsid w:val="7E14A091"/>
    <w:rsid w:val="7E1A2F48"/>
    <w:rsid w:val="7E1EFEF8"/>
    <w:rsid w:val="7E62F79C"/>
    <w:rsid w:val="7E6CAAB0"/>
    <w:rsid w:val="7E727344"/>
    <w:rsid w:val="7E73AED9"/>
    <w:rsid w:val="7E7C5044"/>
    <w:rsid w:val="7E811458"/>
    <w:rsid w:val="7E82DBFE"/>
    <w:rsid w:val="7EB6AE12"/>
    <w:rsid w:val="7EBA8804"/>
    <w:rsid w:val="7ED2F5B6"/>
    <w:rsid w:val="7EDDABC3"/>
    <w:rsid w:val="7EE4F22B"/>
    <w:rsid w:val="7EF10280"/>
    <w:rsid w:val="7EF937CC"/>
    <w:rsid w:val="7F29A044"/>
    <w:rsid w:val="7F31551C"/>
    <w:rsid w:val="7F52E66A"/>
    <w:rsid w:val="7F56E9BA"/>
    <w:rsid w:val="7F594B25"/>
    <w:rsid w:val="7F61AB0F"/>
    <w:rsid w:val="7F6CFE8D"/>
    <w:rsid w:val="7F861C0D"/>
    <w:rsid w:val="7FFE24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FCEF4B"/>
  <w15:chartTrackingRefBased/>
  <w15:docId w15:val="{1281259C-B548-409F-A7BE-46B347483C1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31BD70E4"/>
    <w:pPr>
      <w:spacing/>
      <w:ind w:left="720"/>
      <w:contextualSpacing/>
    </w:pPr>
  </w:style>
  <w:style w:type="character" w:styleId="Hyperlink">
    <w:uiPriority w:val="99"/>
    <w:name w:val="Hyperlink"/>
    <w:basedOn w:val="DefaultParagraphFont"/>
    <w:unhideWhenUsed/>
    <w:rsid w:val="29F15DF0"/>
    <w:rPr>
      <w:color w:val="467886"/>
      <w:u w:val="single"/>
    </w:rPr>
  </w:style>
  <w:style w:type="paragraph" w:styleId="Heading1">
    <w:uiPriority w:val="9"/>
    <w:name w:val="heading 1"/>
    <w:basedOn w:val="Normal"/>
    <w:next w:val="Normal"/>
    <w:qFormat/>
    <w:rsid w:val="29F15DF0"/>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er">
    <w:uiPriority w:val="99"/>
    <w:name w:val="header"/>
    <w:basedOn w:val="Normal"/>
    <w:unhideWhenUsed/>
    <w:rsid w:val="1F1242DE"/>
    <w:pPr>
      <w:tabs>
        <w:tab w:val="center" w:leader="none" w:pos="4680"/>
        <w:tab w:val="right" w:leader="none" w:pos="9360"/>
      </w:tabs>
      <w:spacing w:after="0" w:line="240" w:lineRule="auto"/>
    </w:pPr>
  </w:style>
  <w:style w:type="paragraph" w:styleId="Footer">
    <w:uiPriority w:val="99"/>
    <w:name w:val="footer"/>
    <w:basedOn w:val="Normal"/>
    <w:unhideWhenUsed/>
    <w:rsid w:val="1F1242DE"/>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d3bbd62600154ca4" /><Relationship Type="http://schemas.microsoft.com/office/2020/10/relationships/intelligence" Target="/word/intelligence2.xml" Id="R6421ef454f2c406d" /><Relationship Type="http://schemas.openxmlformats.org/officeDocument/2006/relationships/header" Target="/word/header.xml" Id="R7e8b834bc2c24d56" /><Relationship Type="http://schemas.openxmlformats.org/officeDocument/2006/relationships/footer" Target="/word/footer.xml" Id="R0b72215648be4827" /><Relationship Type="http://schemas.openxmlformats.org/officeDocument/2006/relationships/hyperlink" Target="https://doi.org/10.3167/armw.2020.080115" TargetMode="External" Id="R8ee4e7401c2a485b" /><Relationship Type="http://schemas.openxmlformats.org/officeDocument/2006/relationships/hyperlink" Target="https://icom.museum/wp-content/uploads/2020/05/Report-Museums-and-COVID-19.pdf" TargetMode="External" Id="R44512c9e080e44a7" /><Relationship Type="http://schemas.openxmlformats.org/officeDocument/2006/relationships/hyperlink" Target="https://doi.org/10.1080/2159032X.2016.1246156" TargetMode="External" Id="R4d619c5a8476414f" /><Relationship Type="http://schemas.openxmlformats.org/officeDocument/2006/relationships/hyperlink" Target="https://www.ne-mo.org/fileadmin/Dateien/public/NEMO_documents/NEMO_Corona_Survey_Results_6_4_20.pdf" TargetMode="External" Id="Rd53cc2e5db45428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Jayden-Sean Bond (2305531)</dc:creator>
  <keywords/>
  <dc:description/>
  <lastModifiedBy>Jayden-Sean Bond (2305531)</lastModifiedBy>
  <revision>9</revision>
  <dcterms:created xsi:type="dcterms:W3CDTF">2025-11-21T10:34:14.9531736Z</dcterms:created>
  <dcterms:modified xsi:type="dcterms:W3CDTF">2026-03-26T16:02:10.4215790Z</dcterms:modified>
</coreProperties>
</file>