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7CB3D" w14:textId="71E9AFAE" w:rsidR="00FC2461" w:rsidRPr="00A55B5D" w:rsidRDefault="007175F1" w:rsidP="00A55B5D">
      <w:pPr>
        <w:spacing w:line="360" w:lineRule="auto"/>
        <w:jc w:val="center"/>
        <w:rPr>
          <w:rFonts w:ascii="Arial" w:hAnsi="Arial" w:cs="Arial"/>
          <w:b/>
          <w:bCs/>
          <w:spacing w:val="-2"/>
          <w:sz w:val="40"/>
          <w:szCs w:val="40"/>
        </w:rPr>
      </w:pPr>
      <w:r w:rsidRPr="00A55B5D">
        <w:rPr>
          <w:rFonts w:ascii="Arial" w:hAnsi="Arial" w:cs="Arial"/>
          <w:b/>
          <w:bCs/>
          <w:sz w:val="40"/>
          <w:szCs w:val="40"/>
        </w:rPr>
        <w:t>BSc Health and Social Care</w:t>
      </w:r>
    </w:p>
    <w:p w14:paraId="10992196" w14:textId="5F8D0147" w:rsidR="00FC2461" w:rsidRPr="00A55B5D" w:rsidRDefault="00525913" w:rsidP="00A55B5D">
      <w:pPr>
        <w:spacing w:line="360" w:lineRule="auto"/>
        <w:jc w:val="center"/>
        <w:rPr>
          <w:rFonts w:ascii="Arial" w:hAnsi="Arial" w:cs="Arial"/>
          <w:b/>
          <w:bCs/>
          <w:sz w:val="40"/>
          <w:szCs w:val="40"/>
        </w:rPr>
      </w:pPr>
      <w:r w:rsidRPr="00A55B5D">
        <w:rPr>
          <w:rFonts w:ascii="Arial" w:hAnsi="Arial" w:cs="Arial"/>
          <w:b/>
          <w:bCs/>
          <w:sz w:val="40"/>
          <w:szCs w:val="40"/>
        </w:rPr>
        <w:t>BMHP5</w:t>
      </w:r>
      <w:r w:rsidR="00D32EEA" w:rsidRPr="00A55B5D">
        <w:rPr>
          <w:rFonts w:ascii="Arial" w:hAnsi="Arial" w:cs="Arial"/>
          <w:b/>
          <w:bCs/>
          <w:sz w:val="40"/>
          <w:szCs w:val="40"/>
        </w:rPr>
        <w:t>016 Principles of Health and Social Care</w:t>
      </w:r>
      <w:r w:rsidR="00636949" w:rsidRPr="00A55B5D">
        <w:rPr>
          <w:rFonts w:ascii="Arial" w:hAnsi="Arial" w:cs="Arial"/>
          <w:b/>
          <w:bCs/>
          <w:sz w:val="40"/>
          <w:szCs w:val="40"/>
        </w:rPr>
        <w:t xml:space="preserve"> Practice</w:t>
      </w:r>
    </w:p>
    <w:p w14:paraId="5DAA30A9" w14:textId="77777777" w:rsidR="00FC2461" w:rsidRPr="00A55B5D" w:rsidRDefault="00FC2461" w:rsidP="00A55B5D">
      <w:pPr>
        <w:spacing w:line="360" w:lineRule="auto"/>
        <w:rPr>
          <w:rFonts w:ascii="Arial" w:hAnsi="Arial" w:cs="Arial"/>
          <w:b/>
          <w:bCs/>
          <w:sz w:val="40"/>
          <w:szCs w:val="40"/>
        </w:rPr>
      </w:pPr>
    </w:p>
    <w:p w14:paraId="6519B3EF" w14:textId="77777777" w:rsidR="00FC2461" w:rsidRPr="00A55B5D" w:rsidRDefault="00FC2461" w:rsidP="00A55B5D">
      <w:pPr>
        <w:spacing w:line="360" w:lineRule="auto"/>
        <w:rPr>
          <w:rFonts w:ascii="Arial" w:hAnsi="Arial" w:cs="Arial"/>
          <w:b/>
          <w:bCs/>
          <w:sz w:val="40"/>
          <w:szCs w:val="40"/>
        </w:rPr>
      </w:pPr>
      <w:r w:rsidRPr="00A55B5D">
        <w:rPr>
          <w:rFonts w:ascii="Arial" w:hAnsi="Arial" w:cs="Arial"/>
          <w:b/>
          <w:bCs/>
          <w:sz w:val="40"/>
          <w:szCs w:val="40"/>
        </w:rPr>
        <w:t>Student Number: 2407059</w:t>
      </w:r>
    </w:p>
    <w:p w14:paraId="2618D149" w14:textId="77777777" w:rsidR="00FC2461" w:rsidRPr="00A55B5D" w:rsidRDefault="00FC2461" w:rsidP="00A55B5D">
      <w:pPr>
        <w:spacing w:line="360" w:lineRule="auto"/>
        <w:rPr>
          <w:rFonts w:ascii="Arial" w:hAnsi="Arial" w:cs="Arial"/>
          <w:b/>
          <w:bCs/>
          <w:sz w:val="40"/>
          <w:szCs w:val="40"/>
        </w:rPr>
      </w:pPr>
      <w:r w:rsidRPr="00A55B5D">
        <w:rPr>
          <w:rFonts w:ascii="Arial" w:hAnsi="Arial" w:cs="Arial"/>
          <w:b/>
          <w:bCs/>
          <w:sz w:val="40"/>
          <w:szCs w:val="40"/>
        </w:rPr>
        <w:t>Student Name: Sherelle Mclean</w:t>
      </w:r>
    </w:p>
    <w:p w14:paraId="2121A1DB" w14:textId="77777777" w:rsidR="00FC2461" w:rsidRPr="00A55B5D" w:rsidRDefault="00FC2461" w:rsidP="00A55B5D">
      <w:pPr>
        <w:spacing w:line="360" w:lineRule="auto"/>
        <w:rPr>
          <w:rFonts w:ascii="Arial" w:hAnsi="Arial" w:cs="Arial"/>
          <w:b/>
          <w:bCs/>
          <w:sz w:val="40"/>
          <w:szCs w:val="40"/>
        </w:rPr>
      </w:pPr>
    </w:p>
    <w:p w14:paraId="224B1B36" w14:textId="77777777" w:rsidR="00FC2461" w:rsidRPr="00A55B5D" w:rsidRDefault="00FC2461" w:rsidP="00A55B5D">
      <w:pPr>
        <w:spacing w:line="360" w:lineRule="auto"/>
        <w:rPr>
          <w:rFonts w:ascii="Arial" w:hAnsi="Arial" w:cs="Arial"/>
          <w:b/>
          <w:bCs/>
          <w:sz w:val="40"/>
          <w:szCs w:val="40"/>
        </w:rPr>
      </w:pPr>
      <w:r w:rsidRPr="00A55B5D">
        <w:rPr>
          <w:rFonts w:ascii="Arial" w:hAnsi="Arial" w:cs="Arial"/>
          <w:b/>
          <w:bCs/>
          <w:sz w:val="40"/>
          <w:szCs w:val="40"/>
        </w:rPr>
        <w:t>Tutors Details: Tomy Adattu Chacko</w:t>
      </w:r>
    </w:p>
    <w:p w14:paraId="50B8EAE5" w14:textId="77777777" w:rsidR="00ED5C52" w:rsidRPr="00A55B5D" w:rsidRDefault="00ED5C52" w:rsidP="00A55B5D">
      <w:pPr>
        <w:spacing w:line="360" w:lineRule="auto"/>
        <w:rPr>
          <w:rFonts w:ascii="Arial" w:hAnsi="Arial" w:cs="Arial"/>
          <w:b/>
          <w:bCs/>
          <w:sz w:val="40"/>
          <w:szCs w:val="40"/>
        </w:rPr>
      </w:pPr>
    </w:p>
    <w:p w14:paraId="1E1D4308" w14:textId="6340CB92" w:rsidR="00FC2461" w:rsidRPr="00A55B5D" w:rsidRDefault="00FC2461" w:rsidP="00A55B5D">
      <w:pPr>
        <w:spacing w:line="360" w:lineRule="auto"/>
        <w:rPr>
          <w:rFonts w:ascii="Arial" w:hAnsi="Arial" w:cs="Arial"/>
          <w:b/>
          <w:bCs/>
          <w:sz w:val="40"/>
          <w:szCs w:val="40"/>
        </w:rPr>
      </w:pPr>
      <w:r w:rsidRPr="00A55B5D">
        <w:rPr>
          <w:rFonts w:ascii="Arial" w:hAnsi="Arial" w:cs="Arial"/>
          <w:b/>
          <w:bCs/>
          <w:sz w:val="40"/>
          <w:szCs w:val="40"/>
        </w:rPr>
        <w:t xml:space="preserve">Assignment Title – </w:t>
      </w:r>
      <w:r w:rsidR="006D0C85" w:rsidRPr="00A55B5D">
        <w:rPr>
          <w:rFonts w:ascii="Arial" w:hAnsi="Arial" w:cs="Arial"/>
          <w:b/>
          <w:bCs/>
          <w:sz w:val="40"/>
          <w:szCs w:val="40"/>
        </w:rPr>
        <w:t xml:space="preserve">Component 2: Written </w:t>
      </w:r>
      <w:r w:rsidR="00933A28" w:rsidRPr="00A55B5D">
        <w:rPr>
          <w:rFonts w:ascii="Arial" w:hAnsi="Arial" w:cs="Arial"/>
          <w:b/>
          <w:bCs/>
          <w:sz w:val="40"/>
          <w:szCs w:val="40"/>
        </w:rPr>
        <w:t>Report</w:t>
      </w:r>
    </w:p>
    <w:p w14:paraId="15CCBF79" w14:textId="5E41D0E7" w:rsidR="006A1799" w:rsidRPr="00A55B5D" w:rsidRDefault="006A1799" w:rsidP="00A55B5D">
      <w:pPr>
        <w:spacing w:line="360" w:lineRule="auto"/>
        <w:rPr>
          <w:rFonts w:ascii="Arial" w:hAnsi="Arial" w:cs="Arial"/>
        </w:rPr>
      </w:pPr>
    </w:p>
    <w:p w14:paraId="5BDDC818" w14:textId="77777777" w:rsidR="00933A28" w:rsidRPr="00A55B5D" w:rsidRDefault="00933A28" w:rsidP="00A55B5D">
      <w:pPr>
        <w:spacing w:line="360" w:lineRule="auto"/>
        <w:rPr>
          <w:rFonts w:ascii="Arial" w:hAnsi="Arial" w:cs="Arial"/>
        </w:rPr>
      </w:pPr>
    </w:p>
    <w:p w14:paraId="7613FA27" w14:textId="77777777" w:rsidR="00933A28" w:rsidRPr="00A55B5D" w:rsidRDefault="00933A28" w:rsidP="00A55B5D">
      <w:pPr>
        <w:spacing w:line="360" w:lineRule="auto"/>
        <w:rPr>
          <w:rFonts w:ascii="Arial" w:hAnsi="Arial" w:cs="Arial"/>
        </w:rPr>
      </w:pPr>
    </w:p>
    <w:p w14:paraId="38B7CB16" w14:textId="77777777" w:rsidR="00933A28" w:rsidRPr="00A55B5D" w:rsidRDefault="00933A28" w:rsidP="00A55B5D">
      <w:pPr>
        <w:spacing w:line="360" w:lineRule="auto"/>
        <w:rPr>
          <w:rFonts w:ascii="Arial" w:hAnsi="Arial" w:cs="Arial"/>
        </w:rPr>
      </w:pPr>
    </w:p>
    <w:p w14:paraId="02FD9955" w14:textId="77777777" w:rsidR="00933A28" w:rsidRPr="00A55B5D" w:rsidRDefault="00933A28" w:rsidP="00A55B5D">
      <w:pPr>
        <w:spacing w:line="360" w:lineRule="auto"/>
        <w:rPr>
          <w:rFonts w:ascii="Arial" w:hAnsi="Arial" w:cs="Arial"/>
        </w:rPr>
      </w:pPr>
    </w:p>
    <w:p w14:paraId="7346CE86" w14:textId="77777777" w:rsidR="00933A28" w:rsidRPr="00A55B5D" w:rsidRDefault="00933A28" w:rsidP="00A55B5D">
      <w:pPr>
        <w:spacing w:line="360" w:lineRule="auto"/>
        <w:rPr>
          <w:rFonts w:ascii="Arial" w:hAnsi="Arial" w:cs="Arial"/>
        </w:rPr>
      </w:pPr>
    </w:p>
    <w:p w14:paraId="593A98E3" w14:textId="77777777" w:rsidR="00933A28" w:rsidRPr="00A55B5D" w:rsidRDefault="00933A28" w:rsidP="00A55B5D">
      <w:pPr>
        <w:spacing w:line="360" w:lineRule="auto"/>
        <w:rPr>
          <w:rFonts w:ascii="Arial" w:hAnsi="Arial" w:cs="Arial"/>
        </w:rPr>
      </w:pPr>
    </w:p>
    <w:p w14:paraId="28B706BC" w14:textId="77777777" w:rsidR="00933A28" w:rsidRPr="00A55B5D" w:rsidRDefault="00933A28" w:rsidP="00A55B5D">
      <w:pPr>
        <w:spacing w:line="360" w:lineRule="auto"/>
        <w:rPr>
          <w:rFonts w:ascii="Arial" w:hAnsi="Arial" w:cs="Arial"/>
        </w:rPr>
      </w:pPr>
    </w:p>
    <w:p w14:paraId="0BD79BB1" w14:textId="77777777" w:rsidR="00A55B5D" w:rsidRDefault="00A55B5D" w:rsidP="00A55B5D">
      <w:pPr>
        <w:spacing w:line="360" w:lineRule="auto"/>
        <w:rPr>
          <w:rFonts w:ascii="Arial" w:hAnsi="Arial" w:cs="Arial"/>
        </w:rPr>
      </w:pPr>
    </w:p>
    <w:p w14:paraId="257EA7EB" w14:textId="5C2B7FED" w:rsidR="00933A28" w:rsidRPr="00D51007" w:rsidRDefault="00A37F76" w:rsidP="00D51007">
      <w:pPr>
        <w:spacing w:line="360" w:lineRule="auto"/>
        <w:rPr>
          <w:rFonts w:ascii="Arial" w:hAnsi="Arial" w:cs="Arial"/>
          <w:b/>
          <w:bCs/>
        </w:rPr>
      </w:pPr>
      <w:r w:rsidRPr="00D51007">
        <w:rPr>
          <w:rFonts w:ascii="Arial" w:hAnsi="Arial" w:cs="Arial"/>
          <w:b/>
          <w:bCs/>
        </w:rPr>
        <w:lastRenderedPageBreak/>
        <w:t>Contents page</w:t>
      </w:r>
    </w:p>
    <w:p w14:paraId="38B07FD0" w14:textId="764A4694" w:rsidR="00A37F76" w:rsidRPr="00D51007" w:rsidRDefault="00DB0F35" w:rsidP="00D51007">
      <w:pPr>
        <w:pStyle w:val="ListParagraph"/>
        <w:numPr>
          <w:ilvl w:val="0"/>
          <w:numId w:val="1"/>
        </w:numPr>
        <w:spacing w:line="360" w:lineRule="auto"/>
        <w:rPr>
          <w:rFonts w:ascii="Arial" w:hAnsi="Arial" w:cs="Arial"/>
        </w:rPr>
      </w:pPr>
      <w:r w:rsidRPr="00D51007">
        <w:rPr>
          <w:rFonts w:ascii="Arial" w:hAnsi="Arial" w:cs="Arial"/>
        </w:rPr>
        <w:t xml:space="preserve">Abstract </w:t>
      </w:r>
    </w:p>
    <w:p w14:paraId="1BC0D7A5" w14:textId="6F07C475" w:rsidR="00DB0F35" w:rsidRPr="00D51007" w:rsidRDefault="00DB0F35" w:rsidP="00D51007">
      <w:pPr>
        <w:pStyle w:val="ListParagraph"/>
        <w:numPr>
          <w:ilvl w:val="0"/>
          <w:numId w:val="1"/>
        </w:numPr>
        <w:spacing w:line="360" w:lineRule="auto"/>
        <w:rPr>
          <w:rFonts w:ascii="Arial" w:hAnsi="Arial" w:cs="Arial"/>
        </w:rPr>
      </w:pPr>
      <w:r w:rsidRPr="00D51007">
        <w:rPr>
          <w:rFonts w:ascii="Arial" w:hAnsi="Arial" w:cs="Arial"/>
        </w:rPr>
        <w:t>Person</w:t>
      </w:r>
      <w:r w:rsidR="00270382">
        <w:rPr>
          <w:rFonts w:ascii="Arial" w:hAnsi="Arial" w:cs="Arial"/>
        </w:rPr>
        <w:t>-</w:t>
      </w:r>
      <w:r w:rsidRPr="00D51007">
        <w:rPr>
          <w:rFonts w:ascii="Arial" w:hAnsi="Arial" w:cs="Arial"/>
        </w:rPr>
        <w:t>Cent</w:t>
      </w:r>
      <w:r w:rsidR="0002171A" w:rsidRPr="00D51007">
        <w:rPr>
          <w:rFonts w:ascii="Arial" w:hAnsi="Arial" w:cs="Arial"/>
        </w:rPr>
        <w:t>red Care</w:t>
      </w:r>
    </w:p>
    <w:p w14:paraId="4444FA14" w14:textId="51C4CF40" w:rsidR="0002171A" w:rsidRPr="00D51007" w:rsidRDefault="00D25194" w:rsidP="00D51007">
      <w:pPr>
        <w:pStyle w:val="ListParagraph"/>
        <w:numPr>
          <w:ilvl w:val="0"/>
          <w:numId w:val="1"/>
        </w:numPr>
        <w:spacing w:line="360" w:lineRule="auto"/>
        <w:rPr>
          <w:rFonts w:ascii="Arial" w:hAnsi="Arial" w:cs="Arial"/>
        </w:rPr>
      </w:pPr>
      <w:r w:rsidRPr="00D51007">
        <w:rPr>
          <w:rFonts w:ascii="Arial" w:hAnsi="Arial" w:cs="Arial"/>
        </w:rPr>
        <w:t>Relevant</w:t>
      </w:r>
      <w:r w:rsidR="0002171A" w:rsidRPr="00D51007">
        <w:rPr>
          <w:rFonts w:ascii="Arial" w:hAnsi="Arial" w:cs="Arial"/>
        </w:rPr>
        <w:t xml:space="preserve"> Th</w:t>
      </w:r>
      <w:r w:rsidR="00061AC3" w:rsidRPr="00D51007">
        <w:rPr>
          <w:rFonts w:ascii="Arial" w:hAnsi="Arial" w:cs="Arial"/>
        </w:rPr>
        <w:t>eories</w:t>
      </w:r>
    </w:p>
    <w:p w14:paraId="69213617" w14:textId="1193E100" w:rsidR="00061AC3" w:rsidRPr="00D51007" w:rsidRDefault="00061AC3" w:rsidP="00D51007">
      <w:pPr>
        <w:pStyle w:val="ListParagraph"/>
        <w:numPr>
          <w:ilvl w:val="0"/>
          <w:numId w:val="1"/>
        </w:numPr>
        <w:spacing w:line="360" w:lineRule="auto"/>
        <w:rPr>
          <w:rFonts w:ascii="Arial" w:hAnsi="Arial" w:cs="Arial"/>
        </w:rPr>
      </w:pPr>
      <w:r w:rsidRPr="00D51007">
        <w:rPr>
          <w:rFonts w:ascii="Arial" w:hAnsi="Arial" w:cs="Arial"/>
        </w:rPr>
        <w:t>Ethical Fun</w:t>
      </w:r>
      <w:r w:rsidR="00F965B8" w:rsidRPr="00D51007">
        <w:rPr>
          <w:rFonts w:ascii="Arial" w:hAnsi="Arial" w:cs="Arial"/>
        </w:rPr>
        <w:t>damentals</w:t>
      </w:r>
    </w:p>
    <w:p w14:paraId="292DD983" w14:textId="19A115BA" w:rsidR="00F965B8" w:rsidRPr="00D51007" w:rsidRDefault="00D25194" w:rsidP="00D51007">
      <w:pPr>
        <w:pStyle w:val="ListParagraph"/>
        <w:numPr>
          <w:ilvl w:val="0"/>
          <w:numId w:val="1"/>
        </w:numPr>
        <w:spacing w:line="360" w:lineRule="auto"/>
        <w:rPr>
          <w:rFonts w:ascii="Arial" w:hAnsi="Arial" w:cs="Arial"/>
        </w:rPr>
      </w:pPr>
      <w:r w:rsidRPr="00D51007">
        <w:rPr>
          <w:rFonts w:ascii="Arial" w:hAnsi="Arial" w:cs="Arial"/>
        </w:rPr>
        <w:t>Evaluation</w:t>
      </w:r>
      <w:r w:rsidR="00F965B8" w:rsidRPr="00D51007">
        <w:rPr>
          <w:rFonts w:ascii="Arial" w:hAnsi="Arial" w:cs="Arial"/>
        </w:rPr>
        <w:t xml:space="preserve"> of Partnership Working</w:t>
      </w:r>
    </w:p>
    <w:p w14:paraId="4BD46CDF" w14:textId="321556C1" w:rsidR="00F965B8" w:rsidRPr="00D51007" w:rsidRDefault="00F965B8" w:rsidP="00D51007">
      <w:pPr>
        <w:pStyle w:val="ListParagraph"/>
        <w:numPr>
          <w:ilvl w:val="0"/>
          <w:numId w:val="1"/>
        </w:numPr>
        <w:spacing w:line="360" w:lineRule="auto"/>
        <w:rPr>
          <w:rFonts w:ascii="Arial" w:hAnsi="Arial" w:cs="Arial"/>
        </w:rPr>
      </w:pPr>
      <w:r w:rsidRPr="00D51007">
        <w:rPr>
          <w:rFonts w:ascii="Arial" w:hAnsi="Arial" w:cs="Arial"/>
        </w:rPr>
        <w:t>Policy and Legislation</w:t>
      </w:r>
    </w:p>
    <w:p w14:paraId="696789FC" w14:textId="17FF5F2B" w:rsidR="00F965B8" w:rsidRPr="00D51007" w:rsidRDefault="00F965B8" w:rsidP="00D51007">
      <w:pPr>
        <w:pStyle w:val="ListParagraph"/>
        <w:numPr>
          <w:ilvl w:val="0"/>
          <w:numId w:val="1"/>
        </w:numPr>
        <w:spacing w:line="360" w:lineRule="auto"/>
        <w:rPr>
          <w:rFonts w:ascii="Arial" w:hAnsi="Arial" w:cs="Arial"/>
        </w:rPr>
      </w:pPr>
      <w:r w:rsidRPr="00D51007">
        <w:rPr>
          <w:rFonts w:ascii="Arial" w:hAnsi="Arial" w:cs="Arial"/>
        </w:rPr>
        <w:t>Re</w:t>
      </w:r>
      <w:r w:rsidR="00D25194" w:rsidRPr="00D51007">
        <w:rPr>
          <w:rFonts w:ascii="Arial" w:hAnsi="Arial" w:cs="Arial"/>
        </w:rPr>
        <w:t>commendations</w:t>
      </w:r>
    </w:p>
    <w:p w14:paraId="0A9A9396" w14:textId="36861EA8" w:rsidR="00D25194" w:rsidRPr="00D51007" w:rsidRDefault="00D25194" w:rsidP="00D51007">
      <w:pPr>
        <w:pStyle w:val="ListParagraph"/>
        <w:numPr>
          <w:ilvl w:val="0"/>
          <w:numId w:val="1"/>
        </w:numPr>
        <w:spacing w:line="360" w:lineRule="auto"/>
        <w:rPr>
          <w:rFonts w:ascii="Arial" w:hAnsi="Arial" w:cs="Arial"/>
        </w:rPr>
      </w:pPr>
      <w:r w:rsidRPr="00D51007">
        <w:rPr>
          <w:rFonts w:ascii="Arial" w:hAnsi="Arial" w:cs="Arial"/>
        </w:rPr>
        <w:t>Conclusion</w:t>
      </w:r>
    </w:p>
    <w:p w14:paraId="0208F5FC" w14:textId="35E448E5" w:rsidR="007B3B92" w:rsidRPr="00D51007" w:rsidRDefault="007B3B92" w:rsidP="00D51007">
      <w:pPr>
        <w:pStyle w:val="ListParagraph"/>
        <w:numPr>
          <w:ilvl w:val="0"/>
          <w:numId w:val="1"/>
        </w:numPr>
        <w:spacing w:line="360" w:lineRule="auto"/>
        <w:rPr>
          <w:rFonts w:ascii="Arial" w:hAnsi="Arial" w:cs="Arial"/>
        </w:rPr>
      </w:pPr>
      <w:r w:rsidRPr="00D51007">
        <w:rPr>
          <w:rFonts w:ascii="Arial" w:hAnsi="Arial" w:cs="Arial"/>
        </w:rPr>
        <w:t>References</w:t>
      </w:r>
    </w:p>
    <w:p w14:paraId="36D793AD" w14:textId="77777777" w:rsidR="00D25194" w:rsidRPr="00D51007" w:rsidRDefault="00D25194" w:rsidP="00D51007">
      <w:pPr>
        <w:spacing w:line="360" w:lineRule="auto"/>
        <w:rPr>
          <w:rFonts w:ascii="Arial" w:hAnsi="Arial" w:cs="Arial"/>
        </w:rPr>
      </w:pPr>
    </w:p>
    <w:p w14:paraId="0C3556EE" w14:textId="77777777" w:rsidR="00D25194" w:rsidRPr="00D51007" w:rsidRDefault="00D25194" w:rsidP="00D51007">
      <w:pPr>
        <w:spacing w:line="360" w:lineRule="auto"/>
        <w:rPr>
          <w:rFonts w:ascii="Arial" w:hAnsi="Arial" w:cs="Arial"/>
        </w:rPr>
      </w:pPr>
    </w:p>
    <w:p w14:paraId="485F89D6" w14:textId="77777777" w:rsidR="00D25194" w:rsidRPr="00D51007" w:rsidRDefault="00D25194" w:rsidP="00D51007">
      <w:pPr>
        <w:spacing w:line="360" w:lineRule="auto"/>
        <w:rPr>
          <w:rFonts w:ascii="Arial" w:hAnsi="Arial" w:cs="Arial"/>
        </w:rPr>
      </w:pPr>
    </w:p>
    <w:p w14:paraId="370B1AFA" w14:textId="77777777" w:rsidR="00D25194" w:rsidRPr="00D51007" w:rsidRDefault="00D25194" w:rsidP="00D51007">
      <w:pPr>
        <w:spacing w:line="360" w:lineRule="auto"/>
        <w:rPr>
          <w:rFonts w:ascii="Arial" w:hAnsi="Arial" w:cs="Arial"/>
        </w:rPr>
      </w:pPr>
    </w:p>
    <w:p w14:paraId="401A8E66" w14:textId="77777777" w:rsidR="00D25194" w:rsidRPr="00D51007" w:rsidRDefault="00D25194" w:rsidP="00D51007">
      <w:pPr>
        <w:spacing w:line="360" w:lineRule="auto"/>
        <w:rPr>
          <w:rFonts w:ascii="Arial" w:hAnsi="Arial" w:cs="Arial"/>
        </w:rPr>
      </w:pPr>
    </w:p>
    <w:p w14:paraId="04E366B1" w14:textId="77777777" w:rsidR="00D25194" w:rsidRPr="00D51007" w:rsidRDefault="00D25194" w:rsidP="00D51007">
      <w:pPr>
        <w:spacing w:line="360" w:lineRule="auto"/>
        <w:rPr>
          <w:rFonts w:ascii="Arial" w:hAnsi="Arial" w:cs="Arial"/>
        </w:rPr>
      </w:pPr>
    </w:p>
    <w:p w14:paraId="1F0C9FB5" w14:textId="77777777" w:rsidR="00D25194" w:rsidRPr="00D51007" w:rsidRDefault="00D25194" w:rsidP="00D51007">
      <w:pPr>
        <w:spacing w:line="360" w:lineRule="auto"/>
        <w:rPr>
          <w:rFonts w:ascii="Arial" w:hAnsi="Arial" w:cs="Arial"/>
        </w:rPr>
      </w:pPr>
    </w:p>
    <w:p w14:paraId="36F7126A" w14:textId="77777777" w:rsidR="00D25194" w:rsidRPr="00D51007" w:rsidRDefault="00D25194" w:rsidP="00D51007">
      <w:pPr>
        <w:spacing w:line="360" w:lineRule="auto"/>
        <w:rPr>
          <w:rFonts w:ascii="Arial" w:hAnsi="Arial" w:cs="Arial"/>
        </w:rPr>
      </w:pPr>
    </w:p>
    <w:p w14:paraId="35946332" w14:textId="77777777" w:rsidR="00D25194" w:rsidRPr="00D51007" w:rsidRDefault="00D25194" w:rsidP="00D51007">
      <w:pPr>
        <w:spacing w:line="360" w:lineRule="auto"/>
        <w:rPr>
          <w:rFonts w:ascii="Arial" w:hAnsi="Arial" w:cs="Arial"/>
        </w:rPr>
      </w:pPr>
    </w:p>
    <w:p w14:paraId="71C92EA7" w14:textId="77777777" w:rsidR="00D25194" w:rsidRPr="00D51007" w:rsidRDefault="00D25194" w:rsidP="00D51007">
      <w:pPr>
        <w:spacing w:line="360" w:lineRule="auto"/>
        <w:rPr>
          <w:rFonts w:ascii="Arial" w:hAnsi="Arial" w:cs="Arial"/>
        </w:rPr>
      </w:pPr>
    </w:p>
    <w:p w14:paraId="4CC7C904" w14:textId="77777777" w:rsidR="00D25194" w:rsidRPr="00D51007" w:rsidRDefault="00D25194" w:rsidP="00D51007">
      <w:pPr>
        <w:spacing w:line="360" w:lineRule="auto"/>
        <w:rPr>
          <w:rFonts w:ascii="Arial" w:hAnsi="Arial" w:cs="Arial"/>
        </w:rPr>
      </w:pPr>
    </w:p>
    <w:p w14:paraId="2F84ED71" w14:textId="77777777" w:rsidR="00D25194" w:rsidRPr="00D51007" w:rsidRDefault="00D25194" w:rsidP="00D51007">
      <w:pPr>
        <w:spacing w:line="360" w:lineRule="auto"/>
        <w:rPr>
          <w:rFonts w:ascii="Arial" w:hAnsi="Arial" w:cs="Arial"/>
        </w:rPr>
      </w:pPr>
    </w:p>
    <w:p w14:paraId="2507E503" w14:textId="77777777" w:rsidR="00D25194" w:rsidRPr="00D51007" w:rsidRDefault="00D25194" w:rsidP="00D51007">
      <w:pPr>
        <w:spacing w:line="360" w:lineRule="auto"/>
        <w:rPr>
          <w:rFonts w:ascii="Arial" w:hAnsi="Arial" w:cs="Arial"/>
        </w:rPr>
      </w:pPr>
    </w:p>
    <w:p w14:paraId="27F8E302" w14:textId="77777777" w:rsidR="00D25194" w:rsidRPr="00D51007" w:rsidRDefault="00D25194" w:rsidP="00D51007">
      <w:pPr>
        <w:spacing w:line="360" w:lineRule="auto"/>
        <w:rPr>
          <w:rFonts w:ascii="Arial" w:hAnsi="Arial" w:cs="Arial"/>
        </w:rPr>
      </w:pPr>
    </w:p>
    <w:p w14:paraId="606C4268" w14:textId="77777777" w:rsidR="00D25194" w:rsidRPr="00D51007" w:rsidRDefault="00D25194" w:rsidP="00D51007">
      <w:pPr>
        <w:spacing w:line="360" w:lineRule="auto"/>
        <w:rPr>
          <w:rFonts w:ascii="Arial" w:hAnsi="Arial" w:cs="Arial"/>
        </w:rPr>
      </w:pPr>
    </w:p>
    <w:p w14:paraId="117DF2F5" w14:textId="77777777" w:rsidR="00D25194" w:rsidRPr="00D51007" w:rsidRDefault="00D25194" w:rsidP="00D51007">
      <w:pPr>
        <w:spacing w:line="360" w:lineRule="auto"/>
        <w:rPr>
          <w:rFonts w:ascii="Arial" w:hAnsi="Arial" w:cs="Arial"/>
        </w:rPr>
      </w:pPr>
    </w:p>
    <w:p w14:paraId="16CEEAB2" w14:textId="77777777" w:rsidR="00D25194" w:rsidRPr="00D51007" w:rsidRDefault="00D25194" w:rsidP="00D51007">
      <w:pPr>
        <w:spacing w:line="360" w:lineRule="auto"/>
        <w:rPr>
          <w:rFonts w:ascii="Arial" w:hAnsi="Arial" w:cs="Arial"/>
        </w:rPr>
      </w:pPr>
    </w:p>
    <w:p w14:paraId="63577B34" w14:textId="77777777" w:rsidR="00A55B5D" w:rsidRPr="00D51007" w:rsidRDefault="00A55B5D" w:rsidP="00D51007">
      <w:pPr>
        <w:spacing w:line="360" w:lineRule="auto"/>
        <w:rPr>
          <w:rFonts w:ascii="Arial" w:hAnsi="Arial" w:cs="Arial"/>
        </w:rPr>
      </w:pPr>
    </w:p>
    <w:p w14:paraId="6F610D87" w14:textId="60DB97B2" w:rsidR="00D25194" w:rsidRPr="00D51007" w:rsidRDefault="00AE02AF" w:rsidP="00D51007">
      <w:pPr>
        <w:spacing w:line="360" w:lineRule="auto"/>
        <w:rPr>
          <w:rFonts w:ascii="Arial" w:hAnsi="Arial" w:cs="Arial"/>
          <w:b/>
          <w:bCs/>
        </w:rPr>
      </w:pPr>
      <w:r w:rsidRPr="00D51007">
        <w:rPr>
          <w:rFonts w:ascii="Arial" w:hAnsi="Arial" w:cs="Arial"/>
          <w:b/>
          <w:bCs/>
        </w:rPr>
        <w:lastRenderedPageBreak/>
        <w:t xml:space="preserve">Abstract </w:t>
      </w:r>
    </w:p>
    <w:p w14:paraId="47120488" w14:textId="1CC9197E" w:rsidR="004349AD" w:rsidRPr="004349AD" w:rsidRDefault="004349AD" w:rsidP="00D51007">
      <w:pPr>
        <w:spacing w:line="360" w:lineRule="auto"/>
        <w:rPr>
          <w:rFonts w:ascii="Arial" w:hAnsi="Arial" w:cs="Arial"/>
          <w:kern w:val="2"/>
          <w14:ligatures w14:val="standardContextual"/>
        </w:rPr>
      </w:pPr>
      <w:r w:rsidRPr="004349AD">
        <w:rPr>
          <w:rFonts w:ascii="Arial" w:hAnsi="Arial" w:cs="Arial"/>
          <w:kern w:val="2"/>
          <w14:ligatures w14:val="standardContextual"/>
        </w:rPr>
        <w:t>This report focuses on two essential principles in health and social care</w:t>
      </w:r>
      <w:r w:rsidR="002748DA">
        <w:rPr>
          <w:rFonts w:ascii="Arial" w:hAnsi="Arial" w:cs="Arial"/>
          <w:kern w:val="2"/>
          <w14:ligatures w14:val="standardContextual"/>
        </w:rPr>
        <w:t xml:space="preserve"> </w:t>
      </w:r>
      <w:r w:rsidRPr="004349AD">
        <w:rPr>
          <w:rFonts w:ascii="Arial" w:hAnsi="Arial" w:cs="Arial"/>
          <w:kern w:val="2"/>
          <w14:ligatures w14:val="standardContextual"/>
        </w:rPr>
        <w:t>person-centred care and partnership working. Person-centred care places individuals at the centre of practice by recognising their preferences, supporting autonomy, and adapting care to their individual circumstances rather than relying on standardised approaches (Skills for Health, 2024).Partnership working involves service users, professionals, and organisations collaborating to improve continuity, safety, and overall care outcomes (Reeves et al., 2017). Evidence suggests that person-centred approaches can enhance service user satisfaction, wellbeing, and staff motivation (Kogan et al., 2016). Similarly, strong partnership working promotes better communication, trust, and more integrated service delivery (D’Amour et al., 2008). However, issues such as limited training, unclear professional boundaries, and time constraints may restrict how effectively these principles are applied (Orchard et al., 2023). The report concludes that strengthening collaborative practice and embedding person-centred approaches through clear structures and shared decision-making can improve the overall quality of care.</w:t>
      </w:r>
    </w:p>
    <w:p w14:paraId="3F5BC4C7" w14:textId="77777777" w:rsidR="002E3BE2" w:rsidRPr="00D51007" w:rsidRDefault="002E3BE2" w:rsidP="00D51007">
      <w:pPr>
        <w:spacing w:line="360" w:lineRule="auto"/>
        <w:rPr>
          <w:rFonts w:ascii="Arial" w:hAnsi="Arial" w:cs="Arial"/>
          <w:b/>
          <w:bCs/>
        </w:rPr>
      </w:pPr>
    </w:p>
    <w:p w14:paraId="27BE7076" w14:textId="77777777" w:rsidR="00AE02AF" w:rsidRPr="00D51007" w:rsidRDefault="00AE02AF" w:rsidP="00D51007">
      <w:pPr>
        <w:spacing w:line="360" w:lineRule="auto"/>
        <w:rPr>
          <w:rFonts w:ascii="Arial" w:hAnsi="Arial" w:cs="Arial"/>
          <w:b/>
          <w:bCs/>
        </w:rPr>
      </w:pPr>
    </w:p>
    <w:p w14:paraId="0B5EFDF2" w14:textId="77777777" w:rsidR="007B3B92" w:rsidRPr="00D51007" w:rsidRDefault="007B3B92" w:rsidP="00D51007">
      <w:pPr>
        <w:spacing w:line="360" w:lineRule="auto"/>
        <w:rPr>
          <w:rFonts w:ascii="Arial" w:hAnsi="Arial" w:cs="Arial"/>
          <w:b/>
          <w:bCs/>
        </w:rPr>
      </w:pPr>
    </w:p>
    <w:p w14:paraId="13519DF7" w14:textId="77777777" w:rsidR="007B3B92" w:rsidRPr="00D51007" w:rsidRDefault="007B3B92" w:rsidP="00D51007">
      <w:pPr>
        <w:spacing w:line="360" w:lineRule="auto"/>
        <w:rPr>
          <w:rFonts w:ascii="Arial" w:hAnsi="Arial" w:cs="Arial"/>
          <w:b/>
          <w:bCs/>
        </w:rPr>
      </w:pPr>
    </w:p>
    <w:p w14:paraId="702296B2" w14:textId="77777777" w:rsidR="007B3B92" w:rsidRPr="00D51007" w:rsidRDefault="007B3B92" w:rsidP="00D51007">
      <w:pPr>
        <w:spacing w:line="360" w:lineRule="auto"/>
        <w:rPr>
          <w:rFonts w:ascii="Arial" w:hAnsi="Arial" w:cs="Arial"/>
          <w:b/>
          <w:bCs/>
        </w:rPr>
      </w:pPr>
    </w:p>
    <w:p w14:paraId="55B58A0E" w14:textId="77777777" w:rsidR="007B3B92" w:rsidRPr="00D51007" w:rsidRDefault="007B3B92" w:rsidP="00D51007">
      <w:pPr>
        <w:spacing w:line="360" w:lineRule="auto"/>
        <w:rPr>
          <w:rFonts w:ascii="Arial" w:hAnsi="Arial" w:cs="Arial"/>
          <w:b/>
          <w:bCs/>
        </w:rPr>
      </w:pPr>
    </w:p>
    <w:p w14:paraId="72627DD5" w14:textId="77777777" w:rsidR="007B3B92" w:rsidRPr="00D51007" w:rsidRDefault="007B3B92" w:rsidP="00D51007">
      <w:pPr>
        <w:spacing w:line="360" w:lineRule="auto"/>
        <w:rPr>
          <w:rFonts w:ascii="Arial" w:hAnsi="Arial" w:cs="Arial"/>
          <w:b/>
          <w:bCs/>
        </w:rPr>
      </w:pPr>
    </w:p>
    <w:p w14:paraId="6CB77819" w14:textId="77777777" w:rsidR="007B3B92" w:rsidRPr="00D51007" w:rsidRDefault="007B3B92" w:rsidP="00D51007">
      <w:pPr>
        <w:spacing w:line="360" w:lineRule="auto"/>
        <w:rPr>
          <w:rFonts w:ascii="Arial" w:hAnsi="Arial" w:cs="Arial"/>
          <w:b/>
          <w:bCs/>
        </w:rPr>
      </w:pPr>
    </w:p>
    <w:p w14:paraId="44183E19" w14:textId="77777777" w:rsidR="007B3B92" w:rsidRPr="00D51007" w:rsidRDefault="007B3B92" w:rsidP="00D51007">
      <w:pPr>
        <w:spacing w:line="360" w:lineRule="auto"/>
        <w:rPr>
          <w:rFonts w:ascii="Arial" w:hAnsi="Arial" w:cs="Arial"/>
          <w:b/>
          <w:bCs/>
        </w:rPr>
      </w:pPr>
    </w:p>
    <w:p w14:paraId="0417C69C" w14:textId="77777777" w:rsidR="007B3B92" w:rsidRPr="00D51007" w:rsidRDefault="007B3B92" w:rsidP="00D51007">
      <w:pPr>
        <w:spacing w:line="360" w:lineRule="auto"/>
        <w:rPr>
          <w:rFonts w:ascii="Arial" w:hAnsi="Arial" w:cs="Arial"/>
          <w:b/>
          <w:bCs/>
        </w:rPr>
      </w:pPr>
    </w:p>
    <w:p w14:paraId="51966B1D" w14:textId="77777777" w:rsidR="007B3B92" w:rsidRPr="00D51007" w:rsidRDefault="007B3B92" w:rsidP="00D51007">
      <w:pPr>
        <w:spacing w:line="360" w:lineRule="auto"/>
        <w:rPr>
          <w:rFonts w:ascii="Arial" w:hAnsi="Arial" w:cs="Arial"/>
          <w:b/>
          <w:bCs/>
        </w:rPr>
      </w:pPr>
    </w:p>
    <w:p w14:paraId="6D587322" w14:textId="77777777" w:rsidR="007B3B92" w:rsidRPr="00D51007" w:rsidRDefault="007B3B92" w:rsidP="00D51007">
      <w:pPr>
        <w:spacing w:line="360" w:lineRule="auto"/>
        <w:rPr>
          <w:rFonts w:ascii="Arial" w:hAnsi="Arial" w:cs="Arial"/>
          <w:b/>
          <w:bCs/>
        </w:rPr>
      </w:pPr>
    </w:p>
    <w:p w14:paraId="124DF6FA" w14:textId="77777777" w:rsidR="007B3B92" w:rsidRPr="00D51007" w:rsidRDefault="007B3B92" w:rsidP="00D51007">
      <w:pPr>
        <w:spacing w:line="360" w:lineRule="auto"/>
        <w:rPr>
          <w:rFonts w:ascii="Arial" w:hAnsi="Arial" w:cs="Arial"/>
          <w:b/>
          <w:bCs/>
        </w:rPr>
      </w:pPr>
    </w:p>
    <w:p w14:paraId="7CD5F91B" w14:textId="77777777" w:rsidR="00A55B5D" w:rsidRPr="00D51007" w:rsidRDefault="00A55B5D" w:rsidP="00D51007">
      <w:pPr>
        <w:spacing w:line="360" w:lineRule="auto"/>
        <w:rPr>
          <w:rFonts w:ascii="Arial" w:hAnsi="Arial" w:cs="Arial"/>
          <w:b/>
          <w:bCs/>
        </w:rPr>
      </w:pPr>
    </w:p>
    <w:p w14:paraId="3C661BA1" w14:textId="77777777" w:rsidR="00A55B5D" w:rsidRPr="00D51007" w:rsidRDefault="00A55B5D" w:rsidP="00D51007">
      <w:pPr>
        <w:spacing w:line="360" w:lineRule="auto"/>
        <w:rPr>
          <w:rFonts w:ascii="Arial" w:hAnsi="Arial" w:cs="Arial"/>
          <w:b/>
          <w:bCs/>
        </w:rPr>
      </w:pPr>
    </w:p>
    <w:p w14:paraId="08391466" w14:textId="37C2849C" w:rsidR="007B3B92" w:rsidRPr="00D51007" w:rsidRDefault="00B959B1" w:rsidP="00D51007">
      <w:pPr>
        <w:spacing w:line="360" w:lineRule="auto"/>
        <w:rPr>
          <w:rFonts w:ascii="Arial" w:hAnsi="Arial" w:cs="Arial"/>
          <w:b/>
          <w:bCs/>
        </w:rPr>
      </w:pPr>
      <w:r w:rsidRPr="00D51007">
        <w:rPr>
          <w:rFonts w:ascii="Arial" w:hAnsi="Arial" w:cs="Arial"/>
          <w:b/>
          <w:bCs/>
        </w:rPr>
        <w:lastRenderedPageBreak/>
        <w:t>Introduction</w:t>
      </w:r>
    </w:p>
    <w:p w14:paraId="75739554" w14:textId="77777777" w:rsidR="006D6F28" w:rsidRPr="006D6F28" w:rsidRDefault="006D6F28" w:rsidP="00D51007">
      <w:pPr>
        <w:spacing w:before="100" w:beforeAutospacing="1" w:after="100" w:afterAutospacing="1" w:line="360" w:lineRule="auto"/>
        <w:rPr>
          <w:rFonts w:ascii="Arial" w:eastAsia="Times New Roman" w:hAnsi="Arial" w:cs="Arial"/>
          <w:lang w:eastAsia="en-GB"/>
        </w:rPr>
      </w:pPr>
      <w:r w:rsidRPr="006D6F28">
        <w:rPr>
          <w:rFonts w:ascii="Arial" w:eastAsia="Times New Roman" w:hAnsi="Arial" w:cs="Arial"/>
          <w:lang w:eastAsia="en-GB"/>
        </w:rPr>
        <w:t>Person-centred care is an approach that prioritises understanding and responding to each individual’s unique needs, values, and preferences within health and social care settings (Coulter and Oldham, 2016). It encourages empathy, dignity, and partnership between professionals and service users, enabling shared decision-making and active participation in care.</w:t>
      </w:r>
    </w:p>
    <w:p w14:paraId="6E34B013" w14:textId="2222E63B" w:rsidR="006D6F28" w:rsidRPr="006D6F28" w:rsidRDefault="006D6F28" w:rsidP="00D51007">
      <w:pPr>
        <w:spacing w:before="100" w:beforeAutospacing="1" w:after="100" w:afterAutospacing="1" w:line="360" w:lineRule="auto"/>
        <w:rPr>
          <w:rFonts w:ascii="Arial" w:eastAsia="Times New Roman" w:hAnsi="Arial" w:cs="Arial"/>
          <w:lang w:eastAsia="en-GB"/>
        </w:rPr>
      </w:pPr>
      <w:r w:rsidRPr="006D6F28">
        <w:rPr>
          <w:rFonts w:ascii="Arial" w:eastAsia="Times New Roman" w:hAnsi="Arial" w:cs="Arial"/>
          <w:lang w:eastAsia="en-GB"/>
        </w:rPr>
        <w:t>Partnership working complements person centred care by facilitating collaboration across professionals, service users, families, and organisations to ensure coordinated and effective care (Tomaselli et al., 2020).</w:t>
      </w:r>
    </w:p>
    <w:p w14:paraId="195598D4" w14:textId="7653ACC7" w:rsidR="00316648" w:rsidRPr="00D51007" w:rsidRDefault="006D6F28" w:rsidP="00D51007">
      <w:pPr>
        <w:spacing w:line="360" w:lineRule="auto"/>
        <w:rPr>
          <w:rFonts w:ascii="Arial" w:hAnsi="Arial" w:cs="Arial"/>
          <w:b/>
          <w:bCs/>
        </w:rPr>
      </w:pPr>
      <w:r w:rsidRPr="00D51007">
        <w:rPr>
          <w:rFonts w:ascii="Arial" w:hAnsi="Arial" w:cs="Arial"/>
          <w:kern w:val="2"/>
          <w14:ligatures w14:val="standardContextual"/>
        </w:rPr>
        <w:t>The aim of this report is to examine how person-centred care and partnership working are implemented within mental health services and to evaluate their effectiveness in promoting recovery, empowerment, and improved wellbeing. The report will outline the key principles and theoretical frameworks underpinning person-centred practice, alongside the ethical considerations that guide professional behaviour. It will also examine partnership working in mental health services and examine the impact of collaborative practice on service users. The relevant UK policies and legislation, including the Care Act 2014 and the Mental Health Act 1983, will be discussed to demonstrate how they shape current standards. The report will conclude with recommendations for enhancing both approaches in contemporary mental health care.</w:t>
      </w:r>
    </w:p>
    <w:p w14:paraId="128937AE" w14:textId="77777777" w:rsidR="00316648" w:rsidRPr="00D51007" w:rsidRDefault="00316648" w:rsidP="00D51007">
      <w:pPr>
        <w:spacing w:line="360" w:lineRule="auto"/>
        <w:rPr>
          <w:rFonts w:ascii="Arial" w:hAnsi="Arial" w:cs="Arial"/>
          <w:b/>
          <w:bCs/>
        </w:rPr>
      </w:pPr>
    </w:p>
    <w:p w14:paraId="1F31A084" w14:textId="77777777" w:rsidR="00316648" w:rsidRPr="00D51007" w:rsidRDefault="00316648" w:rsidP="00D51007">
      <w:pPr>
        <w:spacing w:line="360" w:lineRule="auto"/>
        <w:rPr>
          <w:rFonts w:ascii="Arial" w:hAnsi="Arial" w:cs="Arial"/>
          <w:b/>
          <w:bCs/>
        </w:rPr>
      </w:pPr>
    </w:p>
    <w:p w14:paraId="4ADDAA24" w14:textId="77777777" w:rsidR="00316648" w:rsidRPr="00D51007" w:rsidRDefault="00316648" w:rsidP="00D51007">
      <w:pPr>
        <w:spacing w:line="360" w:lineRule="auto"/>
        <w:rPr>
          <w:rFonts w:ascii="Arial" w:hAnsi="Arial" w:cs="Arial"/>
          <w:b/>
          <w:bCs/>
        </w:rPr>
      </w:pPr>
    </w:p>
    <w:p w14:paraId="686C01BE" w14:textId="77777777" w:rsidR="00316648" w:rsidRPr="00D51007" w:rsidRDefault="00316648" w:rsidP="00D51007">
      <w:pPr>
        <w:spacing w:line="360" w:lineRule="auto"/>
        <w:rPr>
          <w:rFonts w:ascii="Arial" w:hAnsi="Arial" w:cs="Arial"/>
          <w:b/>
          <w:bCs/>
        </w:rPr>
      </w:pPr>
    </w:p>
    <w:p w14:paraId="16CF0177" w14:textId="77777777" w:rsidR="00316648" w:rsidRPr="00D51007" w:rsidRDefault="00316648" w:rsidP="00D51007">
      <w:pPr>
        <w:spacing w:line="360" w:lineRule="auto"/>
        <w:rPr>
          <w:rFonts w:ascii="Arial" w:hAnsi="Arial" w:cs="Arial"/>
          <w:b/>
          <w:bCs/>
        </w:rPr>
      </w:pPr>
    </w:p>
    <w:p w14:paraId="79A8776E" w14:textId="77777777" w:rsidR="00316648" w:rsidRPr="00D51007" w:rsidRDefault="00316648" w:rsidP="00D51007">
      <w:pPr>
        <w:spacing w:line="360" w:lineRule="auto"/>
        <w:rPr>
          <w:rFonts w:ascii="Arial" w:hAnsi="Arial" w:cs="Arial"/>
          <w:b/>
          <w:bCs/>
        </w:rPr>
      </w:pPr>
    </w:p>
    <w:p w14:paraId="027FC186" w14:textId="77777777" w:rsidR="00316648" w:rsidRPr="00D51007" w:rsidRDefault="00316648" w:rsidP="00D51007">
      <w:pPr>
        <w:spacing w:line="360" w:lineRule="auto"/>
        <w:rPr>
          <w:rFonts w:ascii="Arial" w:hAnsi="Arial" w:cs="Arial"/>
          <w:b/>
          <w:bCs/>
        </w:rPr>
      </w:pPr>
    </w:p>
    <w:p w14:paraId="1B939468" w14:textId="77777777" w:rsidR="00316648" w:rsidRPr="00D51007" w:rsidRDefault="00316648" w:rsidP="00D51007">
      <w:pPr>
        <w:spacing w:line="360" w:lineRule="auto"/>
        <w:rPr>
          <w:rFonts w:ascii="Arial" w:hAnsi="Arial" w:cs="Arial"/>
          <w:b/>
          <w:bCs/>
        </w:rPr>
      </w:pPr>
    </w:p>
    <w:p w14:paraId="2E1171C1" w14:textId="77777777" w:rsidR="00316648" w:rsidRPr="00D51007" w:rsidRDefault="00316648" w:rsidP="00D51007">
      <w:pPr>
        <w:spacing w:line="360" w:lineRule="auto"/>
        <w:rPr>
          <w:rFonts w:ascii="Arial" w:hAnsi="Arial" w:cs="Arial"/>
          <w:b/>
          <w:bCs/>
        </w:rPr>
      </w:pPr>
    </w:p>
    <w:p w14:paraId="67B29EF8" w14:textId="77777777" w:rsidR="00A55B5D" w:rsidRPr="00D51007" w:rsidRDefault="00A55B5D" w:rsidP="00D51007">
      <w:pPr>
        <w:spacing w:line="360" w:lineRule="auto"/>
        <w:rPr>
          <w:rFonts w:ascii="Arial" w:hAnsi="Arial" w:cs="Arial"/>
          <w:b/>
          <w:bCs/>
        </w:rPr>
      </w:pPr>
    </w:p>
    <w:p w14:paraId="1818D751" w14:textId="77777777" w:rsidR="00A55B5D" w:rsidRPr="00D51007" w:rsidRDefault="00A55B5D" w:rsidP="00D51007">
      <w:pPr>
        <w:spacing w:line="360" w:lineRule="auto"/>
        <w:rPr>
          <w:rFonts w:ascii="Arial" w:hAnsi="Arial" w:cs="Arial"/>
          <w:b/>
          <w:bCs/>
        </w:rPr>
      </w:pPr>
    </w:p>
    <w:p w14:paraId="16729339" w14:textId="1BF5C2D1" w:rsidR="00316648" w:rsidRPr="00D51007" w:rsidRDefault="00A56C8A" w:rsidP="00D51007">
      <w:pPr>
        <w:spacing w:line="360" w:lineRule="auto"/>
        <w:rPr>
          <w:rFonts w:ascii="Arial" w:hAnsi="Arial" w:cs="Arial"/>
          <w:b/>
          <w:bCs/>
        </w:rPr>
      </w:pPr>
      <w:r w:rsidRPr="00D51007">
        <w:rPr>
          <w:rFonts w:ascii="Arial" w:hAnsi="Arial" w:cs="Arial"/>
          <w:b/>
          <w:bCs/>
        </w:rPr>
        <w:lastRenderedPageBreak/>
        <w:t>Person</w:t>
      </w:r>
      <w:r w:rsidR="00FB769F">
        <w:rPr>
          <w:rFonts w:ascii="Arial" w:hAnsi="Arial" w:cs="Arial"/>
          <w:b/>
          <w:bCs/>
        </w:rPr>
        <w:t>-</w:t>
      </w:r>
      <w:r w:rsidRPr="00D51007">
        <w:rPr>
          <w:rFonts w:ascii="Arial" w:hAnsi="Arial" w:cs="Arial"/>
          <w:b/>
          <w:bCs/>
        </w:rPr>
        <w:t xml:space="preserve">Centred Care </w:t>
      </w:r>
    </w:p>
    <w:p w14:paraId="413820D3" w14:textId="77777777" w:rsidR="00E1572C" w:rsidRPr="00E1572C" w:rsidRDefault="00E1572C" w:rsidP="00D51007">
      <w:pPr>
        <w:spacing w:before="100" w:beforeAutospacing="1" w:after="100" w:afterAutospacing="1" w:line="360" w:lineRule="auto"/>
        <w:rPr>
          <w:rFonts w:ascii="Arial" w:eastAsia="Times New Roman" w:hAnsi="Arial" w:cs="Arial"/>
          <w:lang w:eastAsia="en-GB"/>
        </w:rPr>
      </w:pPr>
      <w:r w:rsidRPr="00E1572C">
        <w:rPr>
          <w:rFonts w:ascii="Arial" w:eastAsia="Times New Roman" w:hAnsi="Arial" w:cs="Arial"/>
          <w:lang w:eastAsia="en-GB"/>
        </w:rPr>
        <w:t>Person-centred care in mental health services focuses on recognising the individual behind the diagnosis, understanding their personal story, values, and what recovery means to them. It is grounded in empathy, dignity, and collaborative relationships between practitioners and service users (Parkin, 2023). Rather than concentrating solely on symptoms or risk management, person-centred care encourages individuals to actively participate in shaping their recovery journey based on their goals and lived experiences (Postorivo et al., 2025). This approach recognises that mental health recovery extends beyond symptom control to rebuilding confidence, identity, and social connections (Alsen et al., 2023).</w:t>
      </w:r>
    </w:p>
    <w:p w14:paraId="7531FAF0" w14:textId="639A892C" w:rsidR="0010084D" w:rsidRPr="00D51007" w:rsidRDefault="00434589" w:rsidP="00D51007">
      <w:pPr>
        <w:spacing w:line="360" w:lineRule="auto"/>
        <w:rPr>
          <w:rFonts w:ascii="Arial" w:hAnsi="Arial" w:cs="Arial"/>
        </w:rPr>
      </w:pPr>
      <w:r w:rsidRPr="00D51007">
        <w:rPr>
          <w:rFonts w:ascii="Arial" w:hAnsi="Arial" w:cs="Arial"/>
        </w:rPr>
        <w:t>By engaging service users as active partners, person</w:t>
      </w:r>
      <w:r w:rsidR="00207C70">
        <w:rPr>
          <w:rFonts w:ascii="Arial" w:hAnsi="Arial" w:cs="Arial"/>
        </w:rPr>
        <w:t>-</w:t>
      </w:r>
      <w:r w:rsidRPr="00D51007">
        <w:rPr>
          <w:rFonts w:ascii="Arial" w:hAnsi="Arial" w:cs="Arial"/>
        </w:rPr>
        <w:t>centred care encourages coproduction of care plans, empowering individuals to set personal goals and make informed decisions about their recovery (Frost et al., 2024). Such involvement fosters adherence to treatment and strengthens therapeutic relationships, leading to improved satisfaction and outcomes (Jones et al., 2024). Person centred care also enhances emotional safety, enabling open dialogue between practitioners and service users, which is critical when addressing complex or fluctuating mental health needs.</w:t>
      </w:r>
    </w:p>
    <w:p w14:paraId="0263A304" w14:textId="4BD7641E" w:rsidR="00BD3B5A" w:rsidRPr="00D51007" w:rsidRDefault="00BD3B5A" w:rsidP="00D51007">
      <w:pPr>
        <w:pStyle w:val="NormalWeb"/>
        <w:spacing w:line="360" w:lineRule="auto"/>
        <w:rPr>
          <w:rFonts w:ascii="Arial" w:hAnsi="Arial" w:cs="Arial"/>
          <w:sz w:val="22"/>
          <w:szCs w:val="22"/>
        </w:rPr>
      </w:pPr>
      <w:r w:rsidRPr="00D51007">
        <w:rPr>
          <w:rFonts w:ascii="Arial" w:hAnsi="Arial" w:cs="Arial"/>
          <w:sz w:val="22"/>
          <w:szCs w:val="22"/>
        </w:rPr>
        <w:t>Challenges to implementing person</w:t>
      </w:r>
      <w:r w:rsidR="00207C70">
        <w:rPr>
          <w:rFonts w:ascii="Arial" w:hAnsi="Arial" w:cs="Arial"/>
          <w:sz w:val="22"/>
          <w:szCs w:val="22"/>
        </w:rPr>
        <w:t>-</w:t>
      </w:r>
      <w:r w:rsidRPr="00D51007">
        <w:rPr>
          <w:rFonts w:ascii="Arial" w:hAnsi="Arial" w:cs="Arial"/>
          <w:sz w:val="22"/>
          <w:szCs w:val="22"/>
        </w:rPr>
        <w:t>centred care include high caseloads, limited resources, and organisational cultures focused on risk management rather than individual choice (Parkin, 2023; Postorivo et al., 2025). Addressing these challenges requires ongoing staff training, leadership support, and structured organisational frameworks. Policies such as the Care Act 2014 and the NHS Long Term Plan advocate for inclusion, co-production, and empowerment, aligning organisational practices with person</w:t>
      </w:r>
      <w:r w:rsidR="00207C70">
        <w:rPr>
          <w:rFonts w:ascii="Arial" w:hAnsi="Arial" w:cs="Arial"/>
          <w:sz w:val="22"/>
          <w:szCs w:val="22"/>
        </w:rPr>
        <w:t>-</w:t>
      </w:r>
      <w:r w:rsidRPr="00D51007">
        <w:rPr>
          <w:rFonts w:ascii="Arial" w:hAnsi="Arial" w:cs="Arial"/>
          <w:sz w:val="22"/>
          <w:szCs w:val="22"/>
        </w:rPr>
        <w:t>centred principles (National Health Service, 2019; UK Parliament, 2014).</w:t>
      </w:r>
    </w:p>
    <w:p w14:paraId="22436599" w14:textId="77777777" w:rsidR="00577BCF" w:rsidRPr="00D51007" w:rsidRDefault="00577BCF" w:rsidP="00D51007">
      <w:pPr>
        <w:spacing w:line="360" w:lineRule="auto"/>
        <w:rPr>
          <w:rFonts w:ascii="Arial" w:hAnsi="Arial" w:cs="Arial"/>
          <w:b/>
          <w:bCs/>
        </w:rPr>
      </w:pPr>
    </w:p>
    <w:p w14:paraId="57549BE9" w14:textId="77777777" w:rsidR="00A56C8A" w:rsidRPr="00D51007" w:rsidRDefault="00A56C8A" w:rsidP="00D51007">
      <w:pPr>
        <w:spacing w:line="360" w:lineRule="auto"/>
        <w:rPr>
          <w:rFonts w:ascii="Arial" w:hAnsi="Arial" w:cs="Arial"/>
          <w:b/>
          <w:bCs/>
        </w:rPr>
      </w:pPr>
    </w:p>
    <w:p w14:paraId="3FDE68AD" w14:textId="77777777" w:rsidR="00A56C8A" w:rsidRPr="00D51007" w:rsidRDefault="00A56C8A" w:rsidP="00D51007">
      <w:pPr>
        <w:spacing w:line="360" w:lineRule="auto"/>
        <w:rPr>
          <w:rFonts w:ascii="Arial" w:hAnsi="Arial" w:cs="Arial"/>
          <w:b/>
          <w:bCs/>
        </w:rPr>
      </w:pPr>
    </w:p>
    <w:p w14:paraId="28E0B4EE" w14:textId="77777777" w:rsidR="00A56C8A" w:rsidRPr="00D51007" w:rsidRDefault="00A56C8A" w:rsidP="00D51007">
      <w:pPr>
        <w:spacing w:line="360" w:lineRule="auto"/>
        <w:rPr>
          <w:rFonts w:ascii="Arial" w:hAnsi="Arial" w:cs="Arial"/>
          <w:b/>
          <w:bCs/>
        </w:rPr>
      </w:pPr>
    </w:p>
    <w:p w14:paraId="78EF4026" w14:textId="77777777" w:rsidR="00A56C8A" w:rsidRPr="00D51007" w:rsidRDefault="00A56C8A" w:rsidP="00D51007">
      <w:pPr>
        <w:spacing w:line="360" w:lineRule="auto"/>
        <w:rPr>
          <w:rFonts w:ascii="Arial" w:hAnsi="Arial" w:cs="Arial"/>
          <w:b/>
          <w:bCs/>
        </w:rPr>
      </w:pPr>
    </w:p>
    <w:p w14:paraId="0DDE6295" w14:textId="77777777" w:rsidR="00A56C8A" w:rsidRPr="00D51007" w:rsidRDefault="00A56C8A" w:rsidP="00D51007">
      <w:pPr>
        <w:spacing w:line="360" w:lineRule="auto"/>
        <w:rPr>
          <w:rFonts w:ascii="Arial" w:hAnsi="Arial" w:cs="Arial"/>
          <w:b/>
          <w:bCs/>
        </w:rPr>
      </w:pPr>
    </w:p>
    <w:p w14:paraId="5ABF9EC3" w14:textId="77777777" w:rsidR="00A56C8A" w:rsidRPr="00D51007" w:rsidRDefault="00A56C8A" w:rsidP="00D51007">
      <w:pPr>
        <w:spacing w:line="360" w:lineRule="auto"/>
        <w:rPr>
          <w:rFonts w:ascii="Arial" w:hAnsi="Arial" w:cs="Arial"/>
          <w:b/>
          <w:bCs/>
        </w:rPr>
      </w:pPr>
    </w:p>
    <w:p w14:paraId="48C35BA8" w14:textId="77777777" w:rsidR="00D51007" w:rsidRDefault="00D51007" w:rsidP="00D51007">
      <w:pPr>
        <w:spacing w:line="360" w:lineRule="auto"/>
        <w:rPr>
          <w:rFonts w:ascii="Arial" w:hAnsi="Arial" w:cs="Arial"/>
          <w:b/>
          <w:bCs/>
        </w:rPr>
      </w:pPr>
    </w:p>
    <w:p w14:paraId="759276EC" w14:textId="75152F45" w:rsidR="00A56C8A" w:rsidRPr="00D51007" w:rsidRDefault="00A56C8A" w:rsidP="00D51007">
      <w:pPr>
        <w:spacing w:line="360" w:lineRule="auto"/>
        <w:rPr>
          <w:rFonts w:ascii="Arial" w:hAnsi="Arial" w:cs="Arial"/>
          <w:b/>
          <w:bCs/>
        </w:rPr>
      </w:pPr>
      <w:r w:rsidRPr="00D51007">
        <w:rPr>
          <w:rFonts w:ascii="Arial" w:hAnsi="Arial" w:cs="Arial"/>
          <w:b/>
          <w:bCs/>
        </w:rPr>
        <w:lastRenderedPageBreak/>
        <w:t>Re</w:t>
      </w:r>
      <w:r w:rsidR="0098431A" w:rsidRPr="00D51007">
        <w:rPr>
          <w:rFonts w:ascii="Arial" w:hAnsi="Arial" w:cs="Arial"/>
          <w:b/>
          <w:bCs/>
        </w:rPr>
        <w:t>levant Theor</w:t>
      </w:r>
      <w:r w:rsidR="002E31BC" w:rsidRPr="00D51007">
        <w:rPr>
          <w:rFonts w:ascii="Arial" w:hAnsi="Arial" w:cs="Arial"/>
          <w:b/>
          <w:bCs/>
        </w:rPr>
        <w:t>y- Maslow Hierarchy of Needs (19</w:t>
      </w:r>
      <w:r w:rsidR="00DC67AA" w:rsidRPr="00D51007">
        <w:rPr>
          <w:rFonts w:ascii="Arial" w:hAnsi="Arial" w:cs="Arial"/>
          <w:b/>
          <w:bCs/>
        </w:rPr>
        <w:t>43)</w:t>
      </w:r>
    </w:p>
    <w:p w14:paraId="6C86BB96" w14:textId="5DEADB59" w:rsidR="00C617B3" w:rsidRPr="00C617B3" w:rsidRDefault="00C617B3" w:rsidP="00D51007">
      <w:pPr>
        <w:spacing w:line="360" w:lineRule="auto"/>
        <w:rPr>
          <w:rFonts w:ascii="Arial" w:hAnsi="Arial" w:cs="Arial"/>
          <w:kern w:val="2"/>
          <w14:ligatures w14:val="standardContextual"/>
        </w:rPr>
      </w:pPr>
      <w:r w:rsidRPr="00C617B3">
        <w:rPr>
          <w:rFonts w:ascii="Arial" w:hAnsi="Arial" w:cs="Arial"/>
          <w:b/>
          <w:bCs/>
          <w:kern w:val="2"/>
          <w14:ligatures w14:val="standardContextual"/>
        </w:rPr>
        <w:t>Overview of the Theory</w:t>
      </w:r>
      <w:r w:rsidRPr="00C617B3">
        <w:rPr>
          <w:rFonts w:ascii="Arial" w:hAnsi="Arial" w:cs="Arial"/>
          <w:kern w:val="2"/>
          <w14:ligatures w14:val="standardContextual"/>
        </w:rPr>
        <w:br/>
        <w:t xml:space="preserve">Maslow’s Hierarchy of Needs (1943) explains human motivation as a progression of needs. It starts with basic physiological requirements like food, water, and shelter, followed by safety, social belonging, esteem, and finally self-actualisation. Individuals </w:t>
      </w:r>
      <w:r w:rsidR="001D750F" w:rsidRPr="00C617B3">
        <w:rPr>
          <w:rFonts w:ascii="Arial" w:hAnsi="Arial" w:cs="Arial"/>
          <w:kern w:val="2"/>
          <w14:ligatures w14:val="standardContextual"/>
        </w:rPr>
        <w:t>focus</w:t>
      </w:r>
      <w:r w:rsidRPr="00C617B3">
        <w:rPr>
          <w:rFonts w:ascii="Arial" w:hAnsi="Arial" w:cs="Arial"/>
          <w:kern w:val="2"/>
          <w14:ligatures w14:val="standardContextual"/>
        </w:rPr>
        <w:t xml:space="preserve"> on fulfilling lower-level needs before addressing higher-level goals (Maslow, 1943).</w:t>
      </w:r>
    </w:p>
    <w:p w14:paraId="07D76940" w14:textId="77777777" w:rsidR="00C617B3" w:rsidRPr="00D51007" w:rsidRDefault="00C617B3" w:rsidP="00D51007">
      <w:pPr>
        <w:spacing w:line="360" w:lineRule="auto"/>
        <w:rPr>
          <w:rFonts w:ascii="Arial" w:hAnsi="Arial" w:cs="Arial"/>
          <w:kern w:val="2"/>
          <w14:ligatures w14:val="standardContextual"/>
        </w:rPr>
      </w:pPr>
      <w:r w:rsidRPr="00C617B3">
        <w:rPr>
          <w:rFonts w:ascii="Arial" w:hAnsi="Arial" w:cs="Arial"/>
          <w:b/>
          <w:bCs/>
          <w:kern w:val="2"/>
          <w14:ligatures w14:val="standardContextual"/>
        </w:rPr>
        <w:t>Relevance to Person-Centred Care</w:t>
      </w:r>
      <w:r w:rsidRPr="00C617B3">
        <w:rPr>
          <w:rFonts w:ascii="Arial" w:hAnsi="Arial" w:cs="Arial"/>
          <w:kern w:val="2"/>
          <w14:ligatures w14:val="standardContextual"/>
        </w:rPr>
        <w:br/>
        <w:t>Person-centred care emphasises tailoring support to the unique needs, values, and preferences of each service user (Coulter and Oldham, 2016). Maslow's model supports this approach by providing a framework to identify what is most important to an individual at any time. For instance, a person experiencing housing insecurity must have their basic needs addressed before they can participate in therapy. Social engagement and confidence-building support belonging and esteem, while opportunities to pursue personal goals encourage self-actualisation and empowerment (Slade, 2009).</w:t>
      </w:r>
    </w:p>
    <w:p w14:paraId="0378953A" w14:textId="17AAB4FF" w:rsidR="00C617B3" w:rsidRPr="00D51007" w:rsidRDefault="002C0451" w:rsidP="00D51007">
      <w:pPr>
        <w:spacing w:line="360" w:lineRule="auto"/>
        <w:rPr>
          <w:rFonts w:ascii="Arial" w:hAnsi="Arial" w:cs="Arial"/>
          <w:b/>
          <w:bCs/>
          <w:kern w:val="2"/>
          <w14:ligatures w14:val="standardContextual"/>
        </w:rPr>
      </w:pPr>
      <w:r w:rsidRPr="00D51007">
        <w:rPr>
          <w:rFonts w:ascii="Arial" w:hAnsi="Arial" w:cs="Arial"/>
          <w:b/>
          <w:bCs/>
          <w:kern w:val="2"/>
          <w14:ligatures w14:val="standardContextual"/>
        </w:rPr>
        <w:t>Application in Mental Health Services</w:t>
      </w:r>
    </w:p>
    <w:p w14:paraId="4C7A5D92" w14:textId="0A15B362" w:rsidR="00C617B3" w:rsidRPr="00C617B3" w:rsidRDefault="004350B9" w:rsidP="00D51007">
      <w:pPr>
        <w:spacing w:line="360" w:lineRule="auto"/>
        <w:rPr>
          <w:rFonts w:ascii="Arial" w:hAnsi="Arial" w:cs="Arial"/>
          <w:b/>
          <w:bCs/>
          <w:kern w:val="2"/>
          <w14:ligatures w14:val="standardContextual"/>
        </w:rPr>
      </w:pPr>
      <w:r w:rsidRPr="00D51007">
        <w:rPr>
          <w:rStyle w:val="Strong"/>
          <w:rFonts w:ascii="Arial" w:eastAsiaTheme="majorEastAsia" w:hAnsi="Arial" w:cs="Arial"/>
          <w:b w:val="0"/>
          <w:bCs w:val="0"/>
        </w:rPr>
        <w:t>In mental health services, Maslow's hierarchy helps professionals develop individuali</w:t>
      </w:r>
      <w:r w:rsidR="00AD6ED6" w:rsidRPr="00D51007">
        <w:rPr>
          <w:rStyle w:val="Strong"/>
          <w:rFonts w:ascii="Arial" w:eastAsiaTheme="majorEastAsia" w:hAnsi="Arial" w:cs="Arial"/>
          <w:b w:val="0"/>
          <w:bCs w:val="0"/>
        </w:rPr>
        <w:t>s</w:t>
      </w:r>
      <w:r w:rsidRPr="00D51007">
        <w:rPr>
          <w:rStyle w:val="Strong"/>
          <w:rFonts w:ascii="Arial" w:eastAsiaTheme="majorEastAsia" w:hAnsi="Arial" w:cs="Arial"/>
          <w:b w:val="0"/>
          <w:bCs w:val="0"/>
        </w:rPr>
        <w:t>ed care plans.</w:t>
      </w:r>
      <w:r w:rsidRPr="00D51007">
        <w:rPr>
          <w:rStyle w:val="Strong"/>
          <w:rFonts w:ascii="Arial" w:eastAsiaTheme="majorEastAsia" w:hAnsi="Arial" w:cs="Arial"/>
        </w:rPr>
        <w:t xml:space="preserve"> </w:t>
      </w:r>
      <w:r w:rsidRPr="00D51007">
        <w:rPr>
          <w:rFonts w:ascii="Arial" w:hAnsi="Arial" w:cs="Arial"/>
        </w:rPr>
        <w:t>Meeting fundamental needs, such as housing and nutrition, is a prerequisite for effective therapy. Group activities, peer support, and community involvement foster social belonging and esteem. Supporting education, hobbies, or personal ambitions promotes self-actualisation and long-term recovery (Slade, 2009).</w:t>
      </w:r>
    </w:p>
    <w:p w14:paraId="1BEBC6BA" w14:textId="50949346" w:rsidR="00C617B3" w:rsidRPr="00D51007" w:rsidRDefault="00722D1B" w:rsidP="00D51007">
      <w:pPr>
        <w:spacing w:line="360" w:lineRule="auto"/>
        <w:rPr>
          <w:rFonts w:ascii="Arial" w:hAnsi="Arial" w:cs="Arial"/>
          <w:b/>
          <w:bCs/>
        </w:rPr>
      </w:pPr>
      <w:r w:rsidRPr="00D51007">
        <w:rPr>
          <w:rFonts w:ascii="Arial" w:hAnsi="Arial" w:cs="Arial"/>
          <w:b/>
          <w:bCs/>
        </w:rPr>
        <w:t>Critical An</w:t>
      </w:r>
      <w:r w:rsidR="00FA2E2D" w:rsidRPr="00D51007">
        <w:rPr>
          <w:rFonts w:ascii="Arial" w:hAnsi="Arial" w:cs="Arial"/>
          <w:b/>
          <w:bCs/>
        </w:rPr>
        <w:t>alysis</w:t>
      </w:r>
    </w:p>
    <w:p w14:paraId="7BB5FB44" w14:textId="3334E08E" w:rsidR="008D2D4C" w:rsidRPr="00D51007" w:rsidRDefault="008D2D4C" w:rsidP="00D51007">
      <w:pPr>
        <w:pStyle w:val="NormalWeb"/>
        <w:spacing w:line="360" w:lineRule="auto"/>
        <w:rPr>
          <w:rFonts w:ascii="Arial" w:hAnsi="Arial" w:cs="Arial"/>
          <w:sz w:val="22"/>
          <w:szCs w:val="22"/>
        </w:rPr>
      </w:pPr>
      <w:r w:rsidRPr="00D51007">
        <w:rPr>
          <w:rFonts w:ascii="Arial" w:hAnsi="Arial" w:cs="Arial"/>
          <w:sz w:val="22"/>
          <w:szCs w:val="22"/>
        </w:rPr>
        <w:t xml:space="preserve">Maslow's framework provides </w:t>
      </w:r>
      <w:r w:rsidR="004B0B65" w:rsidRPr="00D51007">
        <w:rPr>
          <w:rFonts w:ascii="Arial" w:hAnsi="Arial" w:cs="Arial"/>
          <w:sz w:val="22"/>
          <w:szCs w:val="22"/>
        </w:rPr>
        <w:t>a comprehensive approach</w:t>
      </w:r>
      <w:r w:rsidRPr="00D51007">
        <w:rPr>
          <w:rFonts w:ascii="Arial" w:hAnsi="Arial" w:cs="Arial"/>
          <w:sz w:val="22"/>
          <w:szCs w:val="22"/>
        </w:rPr>
        <w:t xml:space="preserve"> to understanding service users, examining both immediate and long-term needs (Maslow, 1943). Some critics argue that people may pursue higher-level goals even if lower-level needs are unmet (Wahba and Bridwell, 1976). However, in mental health services, it provides a practical approach to prioritise interventions, address barriers to engagement, and ensure care is individualised, respectful, and empowering. For instance, inpatient staff may focus on safety before social activities, while community practitioners can align interventions with the individual’s current stage of need (Maslow, 1943; Slade, 2009).</w:t>
      </w:r>
    </w:p>
    <w:p w14:paraId="2648DD17" w14:textId="77777777" w:rsidR="004350B9" w:rsidRPr="00D51007" w:rsidRDefault="004350B9" w:rsidP="00D51007">
      <w:pPr>
        <w:spacing w:line="360" w:lineRule="auto"/>
        <w:rPr>
          <w:rFonts w:ascii="Arial" w:hAnsi="Arial" w:cs="Arial"/>
          <w:b/>
          <w:bCs/>
        </w:rPr>
      </w:pPr>
    </w:p>
    <w:p w14:paraId="240F8BD5" w14:textId="77777777" w:rsidR="00C617B3" w:rsidRPr="00D51007" w:rsidRDefault="00C617B3" w:rsidP="00D51007">
      <w:pPr>
        <w:spacing w:line="360" w:lineRule="auto"/>
        <w:rPr>
          <w:rFonts w:ascii="Arial" w:hAnsi="Arial" w:cs="Arial"/>
          <w:b/>
          <w:bCs/>
        </w:rPr>
      </w:pPr>
    </w:p>
    <w:p w14:paraId="5E54A9E4" w14:textId="77777777" w:rsidR="00D51007" w:rsidRDefault="00D51007" w:rsidP="00D51007">
      <w:pPr>
        <w:spacing w:line="360" w:lineRule="auto"/>
        <w:rPr>
          <w:rFonts w:ascii="Arial" w:hAnsi="Arial" w:cs="Arial"/>
          <w:b/>
          <w:bCs/>
        </w:rPr>
      </w:pPr>
    </w:p>
    <w:p w14:paraId="640A2656" w14:textId="2E110760" w:rsidR="0098431A" w:rsidRPr="00D51007" w:rsidRDefault="0098431A" w:rsidP="00D51007">
      <w:pPr>
        <w:spacing w:line="360" w:lineRule="auto"/>
        <w:rPr>
          <w:rFonts w:ascii="Arial" w:hAnsi="Arial" w:cs="Arial"/>
          <w:b/>
          <w:bCs/>
        </w:rPr>
      </w:pPr>
      <w:r w:rsidRPr="00D51007">
        <w:rPr>
          <w:rFonts w:ascii="Arial" w:hAnsi="Arial" w:cs="Arial"/>
          <w:b/>
          <w:bCs/>
        </w:rPr>
        <w:lastRenderedPageBreak/>
        <w:t xml:space="preserve">Ethical </w:t>
      </w:r>
      <w:r w:rsidR="00862EC0" w:rsidRPr="00D51007">
        <w:rPr>
          <w:rFonts w:ascii="Arial" w:hAnsi="Arial" w:cs="Arial"/>
          <w:b/>
          <w:bCs/>
        </w:rPr>
        <w:t>Fundamentals</w:t>
      </w:r>
    </w:p>
    <w:p w14:paraId="1BEA7791" w14:textId="5BFE5DB7" w:rsidR="004A76CE" w:rsidRPr="00D51007" w:rsidRDefault="004A76CE" w:rsidP="00D51007">
      <w:pPr>
        <w:pStyle w:val="NormalWeb"/>
        <w:spacing w:line="360" w:lineRule="auto"/>
        <w:rPr>
          <w:rFonts w:ascii="Arial" w:hAnsi="Arial" w:cs="Arial"/>
          <w:sz w:val="22"/>
          <w:szCs w:val="22"/>
        </w:rPr>
      </w:pPr>
      <w:r w:rsidRPr="00D51007">
        <w:rPr>
          <w:rFonts w:ascii="Arial" w:hAnsi="Arial" w:cs="Arial"/>
          <w:sz w:val="22"/>
          <w:szCs w:val="22"/>
        </w:rPr>
        <w:t xml:space="preserve">Ethical principles lead to both person-centred care and partnership working in mental health services. </w:t>
      </w:r>
      <w:r w:rsidRPr="00D51007">
        <w:rPr>
          <w:rStyle w:val="Strong"/>
          <w:rFonts w:ascii="Arial" w:eastAsiaTheme="majorEastAsia" w:hAnsi="Arial" w:cs="Arial"/>
          <w:b w:val="0"/>
          <w:bCs w:val="0"/>
          <w:sz w:val="22"/>
          <w:szCs w:val="22"/>
        </w:rPr>
        <w:t>Autonomy</w:t>
      </w:r>
      <w:r w:rsidRPr="00D51007">
        <w:rPr>
          <w:rFonts w:ascii="Arial" w:hAnsi="Arial" w:cs="Arial"/>
          <w:sz w:val="22"/>
          <w:szCs w:val="22"/>
        </w:rPr>
        <w:t xml:space="preserve"> is essential, as it supports an individual's right to make informed decisions about their care. In person</w:t>
      </w:r>
      <w:r w:rsidR="00A63281">
        <w:rPr>
          <w:rFonts w:ascii="Arial" w:hAnsi="Arial" w:cs="Arial"/>
          <w:sz w:val="22"/>
          <w:szCs w:val="22"/>
        </w:rPr>
        <w:t>-</w:t>
      </w:r>
      <w:r w:rsidRPr="00D51007">
        <w:rPr>
          <w:rFonts w:ascii="Arial" w:hAnsi="Arial" w:cs="Arial"/>
          <w:sz w:val="22"/>
          <w:szCs w:val="22"/>
        </w:rPr>
        <w:t>centred care, this means involving people in decisions and respecting their preferences (Beauchamp and Childress, 2019). For example, a service user choosing their preferred treatment option reflects autonomy in practice.</w:t>
      </w:r>
    </w:p>
    <w:p w14:paraId="0CF9C4F4" w14:textId="77777777" w:rsidR="004A76CE" w:rsidRPr="00D51007" w:rsidRDefault="004A76CE" w:rsidP="00D51007">
      <w:pPr>
        <w:pStyle w:val="NormalWeb"/>
        <w:spacing w:line="360" w:lineRule="auto"/>
        <w:rPr>
          <w:rFonts w:ascii="Arial" w:hAnsi="Arial" w:cs="Arial"/>
          <w:sz w:val="22"/>
          <w:szCs w:val="22"/>
        </w:rPr>
      </w:pPr>
      <w:r w:rsidRPr="00D51007">
        <w:rPr>
          <w:rStyle w:val="Strong"/>
          <w:rFonts w:ascii="Arial" w:eastAsiaTheme="majorEastAsia" w:hAnsi="Arial" w:cs="Arial"/>
          <w:b w:val="0"/>
          <w:bCs w:val="0"/>
          <w:sz w:val="22"/>
          <w:szCs w:val="22"/>
        </w:rPr>
        <w:t>Professionals are required to act in a person's best interests while avoiding harm.</w:t>
      </w:r>
      <w:r w:rsidRPr="00D51007">
        <w:rPr>
          <w:rStyle w:val="Strong"/>
          <w:rFonts w:ascii="Arial" w:eastAsiaTheme="majorEastAsia" w:hAnsi="Arial" w:cs="Arial"/>
          <w:sz w:val="22"/>
          <w:szCs w:val="22"/>
        </w:rPr>
        <w:t xml:space="preserve"> </w:t>
      </w:r>
      <w:r w:rsidRPr="00D51007">
        <w:rPr>
          <w:rFonts w:ascii="Arial" w:hAnsi="Arial" w:cs="Arial"/>
          <w:sz w:val="22"/>
          <w:szCs w:val="22"/>
        </w:rPr>
        <w:t>These principles often influence decisions during crisis assistance, where staff must balance respecting a person's wishes with concerns about safety (Courts and Groves, 2021). In real circumstances, this may involve professionals negotiating with the person to find safer compromises, such as agreeing to increase support rather than mandatory treatment.</w:t>
      </w:r>
    </w:p>
    <w:p w14:paraId="65057EDC" w14:textId="77777777" w:rsidR="004A76CE" w:rsidRPr="00D51007" w:rsidRDefault="004A76CE" w:rsidP="00D51007">
      <w:pPr>
        <w:pStyle w:val="NormalWeb"/>
        <w:spacing w:line="360" w:lineRule="auto"/>
        <w:rPr>
          <w:rFonts w:ascii="Arial" w:hAnsi="Arial" w:cs="Arial"/>
          <w:sz w:val="22"/>
          <w:szCs w:val="22"/>
        </w:rPr>
      </w:pPr>
      <w:r w:rsidRPr="00D51007">
        <w:rPr>
          <w:rStyle w:val="Strong"/>
          <w:rFonts w:ascii="Arial" w:eastAsiaTheme="majorEastAsia" w:hAnsi="Arial" w:cs="Arial"/>
          <w:b w:val="0"/>
          <w:bCs w:val="0"/>
          <w:sz w:val="22"/>
          <w:szCs w:val="22"/>
        </w:rPr>
        <w:t>Justice</w:t>
      </w:r>
      <w:r w:rsidRPr="00D51007">
        <w:rPr>
          <w:rFonts w:ascii="Arial" w:hAnsi="Arial" w:cs="Arial"/>
          <w:b/>
          <w:bCs/>
          <w:sz w:val="22"/>
          <w:szCs w:val="22"/>
        </w:rPr>
        <w:t xml:space="preserve"> </w:t>
      </w:r>
      <w:r w:rsidRPr="00D51007">
        <w:rPr>
          <w:rFonts w:ascii="Arial" w:hAnsi="Arial" w:cs="Arial"/>
          <w:sz w:val="22"/>
          <w:szCs w:val="22"/>
        </w:rPr>
        <w:t>advocates fairness and equal access to support. Partnership working enhances justice by encouraging agencies to collaborate, ensuring service users receive consistent and timely care regardless of background or circumstance. This is particularly important for individuals who are facing homelessness or poverty, as coordinated assistance can reduce inequalities in service access.</w:t>
      </w:r>
    </w:p>
    <w:p w14:paraId="1EE09CEF" w14:textId="77777777" w:rsidR="004A76CE" w:rsidRPr="00D51007" w:rsidRDefault="004A76CE" w:rsidP="00D51007">
      <w:pPr>
        <w:pStyle w:val="NormalWeb"/>
        <w:spacing w:line="360" w:lineRule="auto"/>
        <w:rPr>
          <w:rFonts w:ascii="Arial" w:hAnsi="Arial" w:cs="Arial"/>
          <w:sz w:val="22"/>
          <w:szCs w:val="22"/>
        </w:rPr>
      </w:pPr>
      <w:r w:rsidRPr="00D51007">
        <w:rPr>
          <w:rFonts w:ascii="Arial" w:hAnsi="Arial" w:cs="Arial"/>
          <w:sz w:val="22"/>
          <w:szCs w:val="22"/>
        </w:rPr>
        <w:t>Ethical dilemmas occur when principles are conflicting, such as when autonomy is a challenge for beneficence. In these situations, partnership working helps professionals share responsibility, explore options, and agree on decisions that safeguard both rights and safety.</w:t>
      </w:r>
    </w:p>
    <w:p w14:paraId="2C4CE83F" w14:textId="77777777" w:rsidR="00AD6ED6" w:rsidRPr="00D51007" w:rsidRDefault="00AD6ED6" w:rsidP="00D51007">
      <w:pPr>
        <w:spacing w:line="360" w:lineRule="auto"/>
        <w:rPr>
          <w:rFonts w:ascii="Arial" w:hAnsi="Arial" w:cs="Arial"/>
          <w:b/>
          <w:bCs/>
        </w:rPr>
      </w:pPr>
    </w:p>
    <w:p w14:paraId="6AB410E9" w14:textId="77777777" w:rsidR="00862EC0" w:rsidRPr="00D51007" w:rsidRDefault="00862EC0" w:rsidP="00D51007">
      <w:pPr>
        <w:spacing w:line="360" w:lineRule="auto"/>
        <w:rPr>
          <w:rFonts w:ascii="Arial" w:hAnsi="Arial" w:cs="Arial"/>
          <w:b/>
          <w:bCs/>
        </w:rPr>
      </w:pPr>
    </w:p>
    <w:p w14:paraId="3F14AD6B" w14:textId="77777777" w:rsidR="00862EC0" w:rsidRPr="00D51007" w:rsidRDefault="00862EC0" w:rsidP="00D51007">
      <w:pPr>
        <w:spacing w:line="360" w:lineRule="auto"/>
        <w:rPr>
          <w:rFonts w:ascii="Arial" w:hAnsi="Arial" w:cs="Arial"/>
          <w:b/>
          <w:bCs/>
        </w:rPr>
      </w:pPr>
    </w:p>
    <w:p w14:paraId="1C8E8223" w14:textId="77777777" w:rsidR="00862EC0" w:rsidRPr="00D51007" w:rsidRDefault="00862EC0" w:rsidP="00D51007">
      <w:pPr>
        <w:spacing w:line="360" w:lineRule="auto"/>
        <w:rPr>
          <w:rFonts w:ascii="Arial" w:hAnsi="Arial" w:cs="Arial"/>
          <w:b/>
          <w:bCs/>
        </w:rPr>
      </w:pPr>
    </w:p>
    <w:p w14:paraId="3B155D74" w14:textId="77777777" w:rsidR="00862EC0" w:rsidRPr="00D51007" w:rsidRDefault="00862EC0" w:rsidP="00D51007">
      <w:pPr>
        <w:spacing w:line="360" w:lineRule="auto"/>
        <w:rPr>
          <w:rFonts w:ascii="Arial" w:hAnsi="Arial" w:cs="Arial"/>
          <w:b/>
          <w:bCs/>
        </w:rPr>
      </w:pPr>
    </w:p>
    <w:p w14:paraId="0041CD22" w14:textId="77777777" w:rsidR="00862EC0" w:rsidRPr="00D51007" w:rsidRDefault="00862EC0" w:rsidP="00D51007">
      <w:pPr>
        <w:spacing w:line="360" w:lineRule="auto"/>
        <w:rPr>
          <w:rFonts w:ascii="Arial" w:hAnsi="Arial" w:cs="Arial"/>
          <w:b/>
          <w:bCs/>
        </w:rPr>
      </w:pPr>
    </w:p>
    <w:p w14:paraId="4F720E91" w14:textId="77777777" w:rsidR="00862EC0" w:rsidRPr="00D51007" w:rsidRDefault="00862EC0" w:rsidP="00D51007">
      <w:pPr>
        <w:spacing w:line="360" w:lineRule="auto"/>
        <w:rPr>
          <w:rFonts w:ascii="Arial" w:hAnsi="Arial" w:cs="Arial"/>
          <w:b/>
          <w:bCs/>
        </w:rPr>
      </w:pPr>
    </w:p>
    <w:p w14:paraId="22E9B4D4" w14:textId="77777777" w:rsidR="00862EC0" w:rsidRPr="00D51007" w:rsidRDefault="00862EC0" w:rsidP="00D51007">
      <w:pPr>
        <w:spacing w:line="360" w:lineRule="auto"/>
        <w:rPr>
          <w:rFonts w:ascii="Arial" w:hAnsi="Arial" w:cs="Arial"/>
          <w:b/>
          <w:bCs/>
        </w:rPr>
      </w:pPr>
    </w:p>
    <w:p w14:paraId="57DAAD02" w14:textId="77777777" w:rsidR="00862EC0" w:rsidRPr="00D51007" w:rsidRDefault="00862EC0" w:rsidP="00D51007">
      <w:pPr>
        <w:spacing w:line="360" w:lineRule="auto"/>
        <w:rPr>
          <w:rFonts w:ascii="Arial" w:hAnsi="Arial" w:cs="Arial"/>
          <w:b/>
          <w:bCs/>
        </w:rPr>
      </w:pPr>
    </w:p>
    <w:p w14:paraId="3BDDEA94" w14:textId="77777777" w:rsidR="00D51007" w:rsidRDefault="00D51007" w:rsidP="00D51007">
      <w:pPr>
        <w:spacing w:line="360" w:lineRule="auto"/>
        <w:rPr>
          <w:rFonts w:ascii="Arial" w:hAnsi="Arial" w:cs="Arial"/>
          <w:b/>
          <w:bCs/>
        </w:rPr>
      </w:pPr>
    </w:p>
    <w:p w14:paraId="2599D218" w14:textId="6D06E075" w:rsidR="00862EC0" w:rsidRDefault="002B6CF6" w:rsidP="00D51007">
      <w:pPr>
        <w:spacing w:line="360" w:lineRule="auto"/>
        <w:rPr>
          <w:rFonts w:ascii="Arial" w:hAnsi="Arial" w:cs="Arial"/>
          <w:b/>
          <w:bCs/>
        </w:rPr>
      </w:pPr>
      <w:r w:rsidRPr="00D51007">
        <w:rPr>
          <w:rFonts w:ascii="Arial" w:hAnsi="Arial" w:cs="Arial"/>
          <w:b/>
          <w:bCs/>
        </w:rPr>
        <w:lastRenderedPageBreak/>
        <w:t xml:space="preserve">Evaluation of  </w:t>
      </w:r>
      <w:r w:rsidR="006D62A2" w:rsidRPr="00D51007">
        <w:rPr>
          <w:rFonts w:ascii="Arial" w:hAnsi="Arial" w:cs="Arial"/>
          <w:b/>
          <w:bCs/>
        </w:rPr>
        <w:t>Partnership Working</w:t>
      </w:r>
    </w:p>
    <w:p w14:paraId="026A1E1A" w14:textId="77777777" w:rsidR="005F0A8F" w:rsidRPr="00D51007" w:rsidRDefault="005F0A8F" w:rsidP="00D51007">
      <w:pPr>
        <w:spacing w:line="360" w:lineRule="auto"/>
        <w:rPr>
          <w:rFonts w:ascii="Arial" w:hAnsi="Arial" w:cs="Arial"/>
          <w:b/>
          <w:bCs/>
        </w:rPr>
      </w:pPr>
    </w:p>
    <w:p w14:paraId="3936B4A9" w14:textId="77777777" w:rsidR="00CB360D" w:rsidRPr="00D51007" w:rsidRDefault="00CB360D" w:rsidP="00D51007">
      <w:pPr>
        <w:pStyle w:val="NormalWeb"/>
        <w:spacing w:line="360" w:lineRule="auto"/>
        <w:rPr>
          <w:rFonts w:ascii="Arial" w:hAnsi="Arial" w:cs="Arial"/>
          <w:sz w:val="22"/>
          <w:szCs w:val="22"/>
        </w:rPr>
      </w:pPr>
      <w:r w:rsidRPr="00D51007">
        <w:rPr>
          <w:rFonts w:ascii="Arial" w:hAnsi="Arial" w:cs="Arial"/>
          <w:sz w:val="22"/>
          <w:szCs w:val="22"/>
        </w:rPr>
        <w:t>Partnership working in health and social care involves collaboration between professionals, service users, families, and organisations to ensure care is coordinated, effective, and person-focused (Reeves et al., 2017). In the UK, Integrated Care Systems (ICSs) provide a practical example, bringing together NHS organisations, local authorities, and community services to plan and deliver care jointly, addressing both clinical and social needs across populations (NHS England, 2019).</w:t>
      </w:r>
    </w:p>
    <w:p w14:paraId="67367E4E" w14:textId="77777777" w:rsidR="00432DA2" w:rsidRPr="00D51007" w:rsidRDefault="00432DA2" w:rsidP="00D51007">
      <w:pPr>
        <w:pStyle w:val="NormalWeb"/>
        <w:spacing w:line="360" w:lineRule="auto"/>
        <w:rPr>
          <w:rFonts w:ascii="Arial" w:hAnsi="Arial" w:cs="Arial"/>
          <w:sz w:val="22"/>
          <w:szCs w:val="22"/>
        </w:rPr>
      </w:pPr>
      <w:r w:rsidRPr="00D51007">
        <w:rPr>
          <w:rFonts w:ascii="Arial" w:hAnsi="Arial" w:cs="Arial"/>
          <w:sz w:val="22"/>
          <w:szCs w:val="22"/>
        </w:rPr>
        <w:t>Partnership working offers multiple benefits, including improved communication, streamlined services, reduced duplication, and better patient outcomes (Tomaselli et al., 2020). In mental health, collaboration allows psychiatrists, psychologists, nurses, and social workers to address both clinical and social needs.</w:t>
      </w:r>
    </w:p>
    <w:p w14:paraId="4413427D" w14:textId="77777777" w:rsidR="0039642E" w:rsidRPr="00D51007" w:rsidRDefault="0039642E" w:rsidP="00D51007">
      <w:pPr>
        <w:pStyle w:val="NormalWeb"/>
        <w:spacing w:line="360" w:lineRule="auto"/>
        <w:rPr>
          <w:rFonts w:ascii="Arial" w:hAnsi="Arial" w:cs="Arial"/>
          <w:sz w:val="22"/>
          <w:szCs w:val="22"/>
        </w:rPr>
      </w:pPr>
      <w:r w:rsidRPr="00D51007">
        <w:rPr>
          <w:rFonts w:ascii="Arial" w:hAnsi="Arial" w:cs="Arial"/>
          <w:sz w:val="22"/>
          <w:szCs w:val="22"/>
        </w:rPr>
        <w:t>The success of partnership working depends on the organisational culture. Services that prioritise shared values, respect, and mutual understanding tend to achieve greater collaboration. In contrast, risk-averse or siloed organisational cultures can hinder the implementation of joint care plans, limiting the benefits for service users. Despite these challenges, evidence suggests that when partnership working is embedded effectively, it enhances service delivery, promotes recovery, and ensures that care is responsive to the individual’s needs and circumstances (Reeves et al., 2017; D’Amour et al., 2008).</w:t>
      </w:r>
    </w:p>
    <w:p w14:paraId="31EA8C07" w14:textId="77777777" w:rsidR="0039642E" w:rsidRPr="00D51007" w:rsidRDefault="0039642E" w:rsidP="00D51007">
      <w:pPr>
        <w:pStyle w:val="NormalWeb"/>
        <w:spacing w:line="360" w:lineRule="auto"/>
        <w:rPr>
          <w:rFonts w:ascii="Arial" w:hAnsi="Arial" w:cs="Arial"/>
          <w:sz w:val="22"/>
          <w:szCs w:val="22"/>
        </w:rPr>
      </w:pPr>
      <w:r w:rsidRPr="00D51007">
        <w:rPr>
          <w:rFonts w:ascii="Arial" w:hAnsi="Arial" w:cs="Arial"/>
          <w:sz w:val="22"/>
          <w:szCs w:val="22"/>
        </w:rPr>
        <w:t>In mental health services, partnership working is particularly important since service users often experience complex and fluctuating needs. For instance, coordinating care for someone with severe depression, social anxiety, and unstable housing requires assistance from multiple professionals. Effective partnership ensures that all aspects of the individual’s life are considered, increasing the likelihood of sustained recovery and wellbeing.</w:t>
      </w:r>
    </w:p>
    <w:p w14:paraId="3876F563" w14:textId="77777777" w:rsidR="0039642E" w:rsidRPr="00D51007" w:rsidRDefault="0039642E" w:rsidP="00D51007">
      <w:pPr>
        <w:pStyle w:val="NormalWeb"/>
        <w:spacing w:line="360" w:lineRule="auto"/>
        <w:rPr>
          <w:rFonts w:ascii="Arial" w:hAnsi="Arial" w:cs="Arial"/>
          <w:sz w:val="22"/>
          <w:szCs w:val="22"/>
        </w:rPr>
      </w:pPr>
    </w:p>
    <w:p w14:paraId="2553EB67" w14:textId="77777777" w:rsidR="006D62A2" w:rsidRPr="00D51007" w:rsidRDefault="006D62A2" w:rsidP="00D51007">
      <w:pPr>
        <w:spacing w:line="360" w:lineRule="auto"/>
        <w:rPr>
          <w:rFonts w:ascii="Arial" w:hAnsi="Arial" w:cs="Arial"/>
          <w:b/>
          <w:bCs/>
        </w:rPr>
      </w:pPr>
    </w:p>
    <w:p w14:paraId="3F34020C" w14:textId="77777777" w:rsidR="006D62A2" w:rsidRPr="00D51007" w:rsidRDefault="006D62A2" w:rsidP="00D51007">
      <w:pPr>
        <w:spacing w:line="360" w:lineRule="auto"/>
        <w:rPr>
          <w:rFonts w:ascii="Arial" w:hAnsi="Arial" w:cs="Arial"/>
          <w:b/>
          <w:bCs/>
        </w:rPr>
      </w:pPr>
    </w:p>
    <w:p w14:paraId="1D496DFF" w14:textId="77777777" w:rsidR="006D62A2" w:rsidRPr="00D51007" w:rsidRDefault="006D62A2" w:rsidP="00D51007">
      <w:pPr>
        <w:spacing w:line="360" w:lineRule="auto"/>
        <w:rPr>
          <w:rFonts w:ascii="Arial" w:hAnsi="Arial" w:cs="Arial"/>
          <w:b/>
          <w:bCs/>
        </w:rPr>
      </w:pPr>
    </w:p>
    <w:p w14:paraId="16C14F4A" w14:textId="77777777" w:rsidR="006D62A2" w:rsidRPr="00D51007" w:rsidRDefault="006D62A2" w:rsidP="00D51007">
      <w:pPr>
        <w:spacing w:line="360" w:lineRule="auto"/>
        <w:rPr>
          <w:rFonts w:ascii="Arial" w:hAnsi="Arial" w:cs="Arial"/>
          <w:b/>
          <w:bCs/>
        </w:rPr>
      </w:pPr>
    </w:p>
    <w:p w14:paraId="03D76170" w14:textId="77777777" w:rsidR="006D62A2" w:rsidRPr="00D51007" w:rsidRDefault="006D62A2" w:rsidP="00D51007">
      <w:pPr>
        <w:spacing w:line="360" w:lineRule="auto"/>
        <w:rPr>
          <w:rFonts w:ascii="Arial" w:hAnsi="Arial" w:cs="Arial"/>
          <w:b/>
          <w:bCs/>
        </w:rPr>
      </w:pPr>
    </w:p>
    <w:p w14:paraId="103D8BDF" w14:textId="77777777" w:rsidR="00D51007" w:rsidRDefault="00D51007" w:rsidP="00D51007">
      <w:pPr>
        <w:spacing w:line="360" w:lineRule="auto"/>
        <w:rPr>
          <w:rFonts w:ascii="Arial" w:hAnsi="Arial" w:cs="Arial"/>
          <w:b/>
          <w:bCs/>
        </w:rPr>
      </w:pPr>
    </w:p>
    <w:p w14:paraId="7701F82F" w14:textId="4F587998" w:rsidR="006D62A2" w:rsidRPr="00D51007" w:rsidRDefault="006D62A2" w:rsidP="00D51007">
      <w:pPr>
        <w:spacing w:line="360" w:lineRule="auto"/>
        <w:rPr>
          <w:rFonts w:ascii="Arial" w:hAnsi="Arial" w:cs="Arial"/>
          <w:b/>
          <w:bCs/>
        </w:rPr>
      </w:pPr>
      <w:r w:rsidRPr="00D51007">
        <w:rPr>
          <w:rFonts w:ascii="Arial" w:hAnsi="Arial" w:cs="Arial"/>
          <w:b/>
          <w:bCs/>
        </w:rPr>
        <w:t>Policy and Legislation</w:t>
      </w:r>
    </w:p>
    <w:p w14:paraId="5B399D41" w14:textId="1F07A881" w:rsidR="006D62A2" w:rsidRPr="00D51007" w:rsidRDefault="009517E5" w:rsidP="00D51007">
      <w:pPr>
        <w:spacing w:line="360" w:lineRule="auto"/>
        <w:rPr>
          <w:rFonts w:ascii="Arial" w:hAnsi="Arial" w:cs="Arial"/>
        </w:rPr>
      </w:pPr>
      <w:r w:rsidRPr="00D51007">
        <w:rPr>
          <w:rFonts w:ascii="Arial" w:hAnsi="Arial" w:cs="Arial"/>
        </w:rPr>
        <w:t>The UK policies and legislation provide the foundation for person-centred care and partnership working by establishing standards, safeguarding rights, and promoting inclusive practice. Which are the Health and Care Act 2022, Health and Social Care Act 2012, Care Act 2014, Human Rights Act 1998, and Equality Act 2010 (UK Parliament, 1998; 2010; 2012; 2014; 2022).These laws aim to safeguard safety, fairness, and high-quality care while promoting collaboration between organisations, professionals, and service users.</w:t>
      </w:r>
    </w:p>
    <w:p w14:paraId="3B353973" w14:textId="77777777" w:rsidR="00035C17" w:rsidRPr="00D51007" w:rsidRDefault="00035C17" w:rsidP="00D51007">
      <w:pPr>
        <w:pStyle w:val="NormalWeb"/>
        <w:spacing w:line="360" w:lineRule="auto"/>
        <w:rPr>
          <w:rFonts w:ascii="Arial" w:hAnsi="Arial" w:cs="Arial"/>
          <w:sz w:val="22"/>
          <w:szCs w:val="22"/>
        </w:rPr>
      </w:pPr>
      <w:r w:rsidRPr="00D51007">
        <w:rPr>
          <w:rFonts w:ascii="Arial" w:hAnsi="Arial" w:cs="Arial"/>
          <w:sz w:val="22"/>
          <w:szCs w:val="22"/>
        </w:rPr>
        <w:t xml:space="preserve">The </w:t>
      </w:r>
      <w:r w:rsidRPr="00D51007">
        <w:rPr>
          <w:rStyle w:val="Strong"/>
          <w:rFonts w:ascii="Arial" w:eastAsiaTheme="majorEastAsia" w:hAnsi="Arial" w:cs="Arial"/>
          <w:b w:val="0"/>
          <w:bCs w:val="0"/>
          <w:sz w:val="22"/>
          <w:szCs w:val="22"/>
        </w:rPr>
        <w:t>Care Act 2014</w:t>
      </w:r>
      <w:r w:rsidRPr="00D51007">
        <w:rPr>
          <w:rFonts w:ascii="Arial" w:hAnsi="Arial" w:cs="Arial"/>
          <w:sz w:val="22"/>
          <w:szCs w:val="22"/>
        </w:rPr>
        <w:t xml:space="preserve"> emphasises the importance of personalised care planning and co-production, ensuring that individuals’ preferences and values are central to service delivery (UK Parliament, 2014). This encourages service users to actively participate in decisions regarding their care, which is crucial in mental health services where recovery is unique to each individual. The </w:t>
      </w:r>
      <w:r w:rsidRPr="00D51007">
        <w:rPr>
          <w:rStyle w:val="Strong"/>
          <w:rFonts w:ascii="Arial" w:eastAsiaTheme="majorEastAsia" w:hAnsi="Arial" w:cs="Arial"/>
          <w:b w:val="0"/>
          <w:bCs w:val="0"/>
          <w:sz w:val="22"/>
          <w:szCs w:val="22"/>
        </w:rPr>
        <w:t>Health and Care Act 2022</w:t>
      </w:r>
      <w:r w:rsidRPr="00D51007">
        <w:rPr>
          <w:rFonts w:ascii="Arial" w:hAnsi="Arial" w:cs="Arial"/>
          <w:sz w:val="22"/>
          <w:szCs w:val="22"/>
        </w:rPr>
        <w:t xml:space="preserve"> and </w:t>
      </w:r>
      <w:r w:rsidRPr="00D51007">
        <w:rPr>
          <w:rStyle w:val="Strong"/>
          <w:rFonts w:ascii="Arial" w:eastAsiaTheme="majorEastAsia" w:hAnsi="Arial" w:cs="Arial"/>
          <w:b w:val="0"/>
          <w:bCs w:val="0"/>
          <w:sz w:val="22"/>
          <w:szCs w:val="22"/>
        </w:rPr>
        <w:t>Health and Social Care Act 2012</w:t>
      </w:r>
      <w:r w:rsidRPr="00D51007">
        <w:rPr>
          <w:rFonts w:ascii="Arial" w:hAnsi="Arial" w:cs="Arial"/>
          <w:sz w:val="22"/>
          <w:szCs w:val="22"/>
        </w:rPr>
        <w:t xml:space="preserve"> promote integrated care through the development of Integrated Care Systems, improving communication and coordination across healthcare and social care organisations (NHS England, 2019).</w:t>
      </w:r>
    </w:p>
    <w:p w14:paraId="2723492B" w14:textId="77777777" w:rsidR="004C0A7D" w:rsidRPr="00D51007" w:rsidRDefault="004C0A7D" w:rsidP="00D51007">
      <w:pPr>
        <w:pStyle w:val="NormalWeb"/>
        <w:spacing w:line="360" w:lineRule="auto"/>
        <w:rPr>
          <w:rFonts w:ascii="Arial" w:hAnsi="Arial" w:cs="Arial"/>
          <w:sz w:val="22"/>
          <w:szCs w:val="22"/>
        </w:rPr>
      </w:pPr>
      <w:r w:rsidRPr="00D51007">
        <w:rPr>
          <w:rFonts w:ascii="Arial" w:hAnsi="Arial" w:cs="Arial"/>
          <w:sz w:val="22"/>
          <w:szCs w:val="22"/>
        </w:rPr>
        <w:t xml:space="preserve">The </w:t>
      </w:r>
      <w:r w:rsidRPr="00D51007">
        <w:rPr>
          <w:rStyle w:val="Strong"/>
          <w:rFonts w:ascii="Arial" w:eastAsiaTheme="majorEastAsia" w:hAnsi="Arial" w:cs="Arial"/>
          <w:b w:val="0"/>
          <w:bCs w:val="0"/>
          <w:sz w:val="22"/>
          <w:szCs w:val="22"/>
        </w:rPr>
        <w:t>Human Rights Act 1998</w:t>
      </w:r>
      <w:r w:rsidRPr="00D51007">
        <w:rPr>
          <w:rFonts w:ascii="Arial" w:hAnsi="Arial" w:cs="Arial"/>
          <w:sz w:val="22"/>
          <w:szCs w:val="22"/>
        </w:rPr>
        <w:t xml:space="preserve"> safeguards individuals' autonomy, dignity, and privacy, which aligns closely with person centred  principles. Furthermore, the Equality Act 2010 requires services to provide fair and equal access, reducing discrimination and ensuring that care is responsive to diverse needs. In practice, these laws influence daily care in mental health settings by guiding staff to respect service users' rights, involve them in decision-making, and provide guidance to individual circumstances.</w:t>
      </w:r>
    </w:p>
    <w:p w14:paraId="0FBABB2F" w14:textId="00D7239C" w:rsidR="004C0A7D" w:rsidRPr="00D51007" w:rsidRDefault="004C0A7D" w:rsidP="00D51007">
      <w:pPr>
        <w:pStyle w:val="NormalWeb"/>
        <w:spacing w:line="360" w:lineRule="auto"/>
        <w:rPr>
          <w:rFonts w:ascii="Arial" w:hAnsi="Arial" w:cs="Arial"/>
          <w:sz w:val="22"/>
          <w:szCs w:val="22"/>
        </w:rPr>
      </w:pPr>
      <w:r w:rsidRPr="00D51007">
        <w:rPr>
          <w:rFonts w:ascii="Arial" w:hAnsi="Arial" w:cs="Arial"/>
          <w:sz w:val="22"/>
          <w:szCs w:val="22"/>
        </w:rPr>
        <w:t xml:space="preserve">Despite these supportive frameworks, implementation challenges remain. Staff shortages, high caseloads, and limited resources can restrict the ability to fully operationalise </w:t>
      </w:r>
      <w:r w:rsidR="002D35B2" w:rsidRPr="00D51007">
        <w:rPr>
          <w:rFonts w:ascii="Arial" w:hAnsi="Arial" w:cs="Arial"/>
          <w:sz w:val="22"/>
          <w:szCs w:val="22"/>
        </w:rPr>
        <w:t>person</w:t>
      </w:r>
      <w:r w:rsidR="006F6445">
        <w:rPr>
          <w:rFonts w:ascii="Arial" w:hAnsi="Arial" w:cs="Arial"/>
          <w:sz w:val="22"/>
          <w:szCs w:val="22"/>
        </w:rPr>
        <w:t>-</w:t>
      </w:r>
      <w:r w:rsidR="002D35B2" w:rsidRPr="00D51007">
        <w:rPr>
          <w:rFonts w:ascii="Arial" w:hAnsi="Arial" w:cs="Arial"/>
          <w:sz w:val="22"/>
          <w:szCs w:val="22"/>
        </w:rPr>
        <w:t xml:space="preserve"> centred care</w:t>
      </w:r>
      <w:r w:rsidRPr="00D51007">
        <w:rPr>
          <w:rFonts w:ascii="Arial" w:hAnsi="Arial" w:cs="Arial"/>
          <w:sz w:val="22"/>
          <w:szCs w:val="22"/>
        </w:rPr>
        <w:t xml:space="preserve"> and </w:t>
      </w:r>
      <w:r w:rsidR="002D35B2" w:rsidRPr="00D51007">
        <w:rPr>
          <w:rFonts w:ascii="Arial" w:hAnsi="Arial" w:cs="Arial"/>
          <w:sz w:val="22"/>
          <w:szCs w:val="22"/>
        </w:rPr>
        <w:t>partnership working</w:t>
      </w:r>
      <w:r w:rsidRPr="00D51007">
        <w:rPr>
          <w:rFonts w:ascii="Arial" w:hAnsi="Arial" w:cs="Arial"/>
          <w:sz w:val="22"/>
          <w:szCs w:val="22"/>
        </w:rPr>
        <w:t xml:space="preserve">. Organisational culture and training are also crucial; without continuous professional development and leadership support, legal and policy requirements may not become practical. For example, while </w:t>
      </w:r>
      <w:r w:rsidR="00AE0E26" w:rsidRPr="00D51007">
        <w:rPr>
          <w:rFonts w:ascii="Arial" w:hAnsi="Arial" w:cs="Arial"/>
          <w:sz w:val="22"/>
          <w:szCs w:val="22"/>
        </w:rPr>
        <w:t>integrated care systems</w:t>
      </w:r>
      <w:r w:rsidRPr="00D51007">
        <w:rPr>
          <w:rFonts w:ascii="Arial" w:hAnsi="Arial" w:cs="Arial"/>
          <w:sz w:val="22"/>
          <w:szCs w:val="22"/>
        </w:rPr>
        <w:t xml:space="preserve"> encourage multi-agency collaboration, communication barriers between organisations can limit effectiveness, requiring structured pathways, shared protocols, and monitoring to ensure compliance (NHS England, 2019).</w:t>
      </w:r>
    </w:p>
    <w:p w14:paraId="34C161D5" w14:textId="60F1B672" w:rsidR="00D51007" w:rsidRDefault="004C0A7D" w:rsidP="00D51007">
      <w:pPr>
        <w:pStyle w:val="NormalWeb"/>
        <w:spacing w:line="360" w:lineRule="auto"/>
        <w:rPr>
          <w:rFonts w:ascii="Arial" w:hAnsi="Arial" w:cs="Arial"/>
          <w:sz w:val="22"/>
          <w:szCs w:val="22"/>
        </w:rPr>
      </w:pPr>
      <w:r w:rsidRPr="00D51007">
        <w:rPr>
          <w:rFonts w:ascii="Arial" w:hAnsi="Arial" w:cs="Arial"/>
          <w:sz w:val="22"/>
          <w:szCs w:val="22"/>
        </w:rPr>
        <w:t xml:space="preserve">The UK policy and legislation provide </w:t>
      </w:r>
      <w:r w:rsidR="004B0B65" w:rsidRPr="00D51007">
        <w:rPr>
          <w:rFonts w:ascii="Arial" w:hAnsi="Arial" w:cs="Arial"/>
          <w:sz w:val="22"/>
          <w:szCs w:val="22"/>
        </w:rPr>
        <w:t>a solid foundation</w:t>
      </w:r>
      <w:r w:rsidRPr="00D51007">
        <w:rPr>
          <w:rFonts w:ascii="Arial" w:hAnsi="Arial" w:cs="Arial"/>
          <w:sz w:val="22"/>
          <w:szCs w:val="22"/>
        </w:rPr>
        <w:t xml:space="preserve"> for person-centred, collaborative care. They established clear expectations for safety, inclusion, and service quality, while also </w:t>
      </w:r>
      <w:r w:rsidRPr="00D51007">
        <w:rPr>
          <w:rFonts w:ascii="Arial" w:hAnsi="Arial" w:cs="Arial"/>
          <w:sz w:val="22"/>
          <w:szCs w:val="22"/>
        </w:rPr>
        <w:lastRenderedPageBreak/>
        <w:t>highlighting areas where organisations must actively work to overcome practical obstacles to fully comprehend person centred care and partnership working in mental health services.</w:t>
      </w:r>
    </w:p>
    <w:p w14:paraId="42988F87" w14:textId="77777777" w:rsidR="004A6A60" w:rsidRDefault="004A6A60" w:rsidP="00D51007">
      <w:pPr>
        <w:pStyle w:val="NormalWeb"/>
        <w:spacing w:line="360" w:lineRule="auto"/>
        <w:rPr>
          <w:rFonts w:ascii="Arial" w:hAnsi="Arial" w:cs="Arial"/>
          <w:b/>
          <w:bCs/>
          <w:sz w:val="22"/>
          <w:szCs w:val="22"/>
        </w:rPr>
      </w:pPr>
    </w:p>
    <w:p w14:paraId="7D498677" w14:textId="77777777" w:rsidR="004A6A60" w:rsidRDefault="004A6A60" w:rsidP="00D51007">
      <w:pPr>
        <w:pStyle w:val="NormalWeb"/>
        <w:spacing w:line="360" w:lineRule="auto"/>
        <w:rPr>
          <w:rFonts w:ascii="Arial" w:hAnsi="Arial" w:cs="Arial"/>
          <w:b/>
          <w:bCs/>
          <w:sz w:val="22"/>
          <w:szCs w:val="22"/>
        </w:rPr>
      </w:pPr>
    </w:p>
    <w:p w14:paraId="2A4F02CC" w14:textId="77777777" w:rsidR="004A6A60" w:rsidRDefault="004A6A60" w:rsidP="00D51007">
      <w:pPr>
        <w:pStyle w:val="NormalWeb"/>
        <w:spacing w:line="360" w:lineRule="auto"/>
        <w:rPr>
          <w:rFonts w:ascii="Arial" w:hAnsi="Arial" w:cs="Arial"/>
          <w:b/>
          <w:bCs/>
          <w:sz w:val="22"/>
          <w:szCs w:val="22"/>
        </w:rPr>
      </w:pPr>
    </w:p>
    <w:p w14:paraId="724DFBA2" w14:textId="77777777" w:rsidR="004A6A60" w:rsidRDefault="004A6A60" w:rsidP="00D51007">
      <w:pPr>
        <w:pStyle w:val="NormalWeb"/>
        <w:spacing w:line="360" w:lineRule="auto"/>
        <w:rPr>
          <w:rFonts w:ascii="Arial" w:hAnsi="Arial" w:cs="Arial"/>
          <w:b/>
          <w:bCs/>
          <w:sz w:val="22"/>
          <w:szCs w:val="22"/>
        </w:rPr>
      </w:pPr>
    </w:p>
    <w:p w14:paraId="1556B827" w14:textId="77777777" w:rsidR="004A6A60" w:rsidRDefault="004A6A60" w:rsidP="00D51007">
      <w:pPr>
        <w:pStyle w:val="NormalWeb"/>
        <w:spacing w:line="360" w:lineRule="auto"/>
        <w:rPr>
          <w:rFonts w:ascii="Arial" w:hAnsi="Arial" w:cs="Arial"/>
          <w:b/>
          <w:bCs/>
          <w:sz w:val="22"/>
          <w:szCs w:val="22"/>
        </w:rPr>
      </w:pPr>
    </w:p>
    <w:p w14:paraId="3F2231BF" w14:textId="77777777" w:rsidR="004A6A60" w:rsidRDefault="004A6A60" w:rsidP="00D51007">
      <w:pPr>
        <w:pStyle w:val="NormalWeb"/>
        <w:spacing w:line="360" w:lineRule="auto"/>
        <w:rPr>
          <w:rFonts w:ascii="Arial" w:hAnsi="Arial" w:cs="Arial"/>
          <w:b/>
          <w:bCs/>
          <w:sz w:val="22"/>
          <w:szCs w:val="22"/>
        </w:rPr>
      </w:pPr>
    </w:p>
    <w:p w14:paraId="7D956E18" w14:textId="77777777" w:rsidR="004A6A60" w:rsidRDefault="004A6A60" w:rsidP="00D51007">
      <w:pPr>
        <w:pStyle w:val="NormalWeb"/>
        <w:spacing w:line="360" w:lineRule="auto"/>
        <w:rPr>
          <w:rFonts w:ascii="Arial" w:hAnsi="Arial" w:cs="Arial"/>
          <w:b/>
          <w:bCs/>
          <w:sz w:val="22"/>
          <w:szCs w:val="22"/>
        </w:rPr>
      </w:pPr>
    </w:p>
    <w:p w14:paraId="6775CCDA" w14:textId="77777777" w:rsidR="004A6A60" w:rsidRDefault="004A6A60" w:rsidP="00D51007">
      <w:pPr>
        <w:pStyle w:val="NormalWeb"/>
        <w:spacing w:line="360" w:lineRule="auto"/>
        <w:rPr>
          <w:rFonts w:ascii="Arial" w:hAnsi="Arial" w:cs="Arial"/>
          <w:b/>
          <w:bCs/>
          <w:sz w:val="22"/>
          <w:szCs w:val="22"/>
        </w:rPr>
      </w:pPr>
    </w:p>
    <w:p w14:paraId="283A10B9" w14:textId="77777777" w:rsidR="004A6A60" w:rsidRDefault="004A6A60" w:rsidP="00D51007">
      <w:pPr>
        <w:pStyle w:val="NormalWeb"/>
        <w:spacing w:line="360" w:lineRule="auto"/>
        <w:rPr>
          <w:rFonts w:ascii="Arial" w:hAnsi="Arial" w:cs="Arial"/>
          <w:b/>
          <w:bCs/>
          <w:sz w:val="22"/>
          <w:szCs w:val="22"/>
        </w:rPr>
      </w:pPr>
    </w:p>
    <w:p w14:paraId="5CF42F5B" w14:textId="77777777" w:rsidR="004A6A60" w:rsidRDefault="004A6A60" w:rsidP="00D51007">
      <w:pPr>
        <w:pStyle w:val="NormalWeb"/>
        <w:spacing w:line="360" w:lineRule="auto"/>
        <w:rPr>
          <w:rFonts w:ascii="Arial" w:hAnsi="Arial" w:cs="Arial"/>
          <w:b/>
          <w:bCs/>
          <w:sz w:val="22"/>
          <w:szCs w:val="22"/>
        </w:rPr>
      </w:pPr>
    </w:p>
    <w:p w14:paraId="38233F63" w14:textId="77777777" w:rsidR="004A6A60" w:rsidRDefault="004A6A60" w:rsidP="00D51007">
      <w:pPr>
        <w:pStyle w:val="NormalWeb"/>
        <w:spacing w:line="360" w:lineRule="auto"/>
        <w:rPr>
          <w:rFonts w:ascii="Arial" w:hAnsi="Arial" w:cs="Arial"/>
          <w:b/>
          <w:bCs/>
          <w:sz w:val="22"/>
          <w:szCs w:val="22"/>
        </w:rPr>
      </w:pPr>
    </w:p>
    <w:p w14:paraId="2A949850" w14:textId="77777777" w:rsidR="004A6A60" w:rsidRDefault="004A6A60" w:rsidP="00D51007">
      <w:pPr>
        <w:pStyle w:val="NormalWeb"/>
        <w:spacing w:line="360" w:lineRule="auto"/>
        <w:rPr>
          <w:rFonts w:ascii="Arial" w:hAnsi="Arial" w:cs="Arial"/>
          <w:b/>
          <w:bCs/>
          <w:sz w:val="22"/>
          <w:szCs w:val="22"/>
        </w:rPr>
      </w:pPr>
    </w:p>
    <w:p w14:paraId="290B5D13" w14:textId="77777777" w:rsidR="004A6A60" w:rsidRDefault="004A6A60" w:rsidP="00D51007">
      <w:pPr>
        <w:pStyle w:val="NormalWeb"/>
        <w:spacing w:line="360" w:lineRule="auto"/>
        <w:rPr>
          <w:rFonts w:ascii="Arial" w:hAnsi="Arial" w:cs="Arial"/>
          <w:b/>
          <w:bCs/>
          <w:sz w:val="22"/>
          <w:szCs w:val="22"/>
        </w:rPr>
      </w:pPr>
    </w:p>
    <w:p w14:paraId="3F889720" w14:textId="77777777" w:rsidR="004A6A60" w:rsidRDefault="004A6A60" w:rsidP="00D51007">
      <w:pPr>
        <w:pStyle w:val="NormalWeb"/>
        <w:spacing w:line="360" w:lineRule="auto"/>
        <w:rPr>
          <w:rFonts w:ascii="Arial" w:hAnsi="Arial" w:cs="Arial"/>
          <w:b/>
          <w:bCs/>
          <w:sz w:val="22"/>
          <w:szCs w:val="22"/>
        </w:rPr>
      </w:pPr>
    </w:p>
    <w:p w14:paraId="71D345FF" w14:textId="77777777" w:rsidR="004A6A60" w:rsidRDefault="004A6A60" w:rsidP="00D51007">
      <w:pPr>
        <w:pStyle w:val="NormalWeb"/>
        <w:spacing w:line="360" w:lineRule="auto"/>
        <w:rPr>
          <w:rFonts w:ascii="Arial" w:hAnsi="Arial" w:cs="Arial"/>
          <w:b/>
          <w:bCs/>
          <w:sz w:val="22"/>
          <w:szCs w:val="22"/>
        </w:rPr>
      </w:pPr>
    </w:p>
    <w:p w14:paraId="663CC74A" w14:textId="77777777" w:rsidR="004A6A60" w:rsidRDefault="004A6A60" w:rsidP="00D51007">
      <w:pPr>
        <w:pStyle w:val="NormalWeb"/>
        <w:spacing w:line="360" w:lineRule="auto"/>
        <w:rPr>
          <w:rFonts w:ascii="Arial" w:hAnsi="Arial" w:cs="Arial"/>
          <w:b/>
          <w:bCs/>
          <w:sz w:val="22"/>
          <w:szCs w:val="22"/>
        </w:rPr>
      </w:pPr>
    </w:p>
    <w:p w14:paraId="1E7CD59D" w14:textId="77777777" w:rsidR="004A6A60" w:rsidRDefault="004A6A60" w:rsidP="00D51007">
      <w:pPr>
        <w:pStyle w:val="NormalWeb"/>
        <w:spacing w:line="360" w:lineRule="auto"/>
        <w:rPr>
          <w:rFonts w:ascii="Arial" w:hAnsi="Arial" w:cs="Arial"/>
          <w:b/>
          <w:bCs/>
          <w:sz w:val="22"/>
          <w:szCs w:val="22"/>
        </w:rPr>
      </w:pPr>
    </w:p>
    <w:p w14:paraId="5EB644E7" w14:textId="77777777" w:rsidR="004A6A60" w:rsidRDefault="004A6A60" w:rsidP="00D51007">
      <w:pPr>
        <w:pStyle w:val="NormalWeb"/>
        <w:spacing w:line="360" w:lineRule="auto"/>
        <w:rPr>
          <w:rFonts w:ascii="Arial" w:hAnsi="Arial" w:cs="Arial"/>
          <w:b/>
          <w:bCs/>
          <w:sz w:val="22"/>
          <w:szCs w:val="22"/>
        </w:rPr>
      </w:pPr>
    </w:p>
    <w:p w14:paraId="33D9BB30" w14:textId="77777777" w:rsidR="004A6A60" w:rsidRDefault="004A6A60" w:rsidP="00D51007">
      <w:pPr>
        <w:pStyle w:val="NormalWeb"/>
        <w:spacing w:line="360" w:lineRule="auto"/>
        <w:rPr>
          <w:rFonts w:ascii="Arial" w:hAnsi="Arial" w:cs="Arial"/>
          <w:b/>
          <w:bCs/>
          <w:sz w:val="22"/>
          <w:szCs w:val="22"/>
        </w:rPr>
      </w:pPr>
    </w:p>
    <w:p w14:paraId="5191B34C" w14:textId="77777777" w:rsidR="004A6A60" w:rsidRDefault="004A6A60" w:rsidP="00D51007">
      <w:pPr>
        <w:pStyle w:val="NormalWeb"/>
        <w:spacing w:line="360" w:lineRule="auto"/>
        <w:rPr>
          <w:rFonts w:ascii="Arial" w:hAnsi="Arial" w:cs="Arial"/>
          <w:b/>
          <w:bCs/>
          <w:sz w:val="22"/>
          <w:szCs w:val="22"/>
        </w:rPr>
      </w:pPr>
    </w:p>
    <w:p w14:paraId="7E71DDAB" w14:textId="4716D261" w:rsidR="00FC3839" w:rsidRPr="00D51007" w:rsidRDefault="00FC3839" w:rsidP="00D51007">
      <w:pPr>
        <w:pStyle w:val="NormalWeb"/>
        <w:spacing w:line="360" w:lineRule="auto"/>
        <w:rPr>
          <w:rFonts w:ascii="Arial" w:hAnsi="Arial" w:cs="Arial"/>
          <w:sz w:val="22"/>
          <w:szCs w:val="22"/>
        </w:rPr>
      </w:pPr>
      <w:r w:rsidRPr="00D51007">
        <w:rPr>
          <w:rFonts w:ascii="Arial" w:hAnsi="Arial" w:cs="Arial"/>
          <w:b/>
          <w:bCs/>
          <w:sz w:val="22"/>
          <w:szCs w:val="22"/>
        </w:rPr>
        <w:lastRenderedPageBreak/>
        <w:t>Recommendations</w:t>
      </w:r>
    </w:p>
    <w:p w14:paraId="1C7FDEDE" w14:textId="34BD8A81" w:rsidR="001911AE" w:rsidRPr="00D51007" w:rsidRDefault="001911AE" w:rsidP="00D51007">
      <w:pPr>
        <w:pStyle w:val="NormalWeb"/>
        <w:spacing w:line="360" w:lineRule="auto"/>
        <w:rPr>
          <w:rFonts w:ascii="Arial" w:hAnsi="Arial" w:cs="Arial"/>
          <w:sz w:val="22"/>
          <w:szCs w:val="22"/>
        </w:rPr>
      </w:pPr>
      <w:r w:rsidRPr="00D51007">
        <w:rPr>
          <w:rFonts w:ascii="Arial" w:hAnsi="Arial" w:cs="Arial"/>
          <w:sz w:val="22"/>
          <w:szCs w:val="22"/>
        </w:rPr>
        <w:t>To enhance person</w:t>
      </w:r>
      <w:r w:rsidR="004A6A60">
        <w:rPr>
          <w:rFonts w:ascii="Arial" w:hAnsi="Arial" w:cs="Arial"/>
          <w:sz w:val="22"/>
          <w:szCs w:val="22"/>
        </w:rPr>
        <w:t>-</w:t>
      </w:r>
      <w:r w:rsidRPr="00D51007">
        <w:rPr>
          <w:rFonts w:ascii="Arial" w:hAnsi="Arial" w:cs="Arial"/>
          <w:sz w:val="22"/>
          <w:szCs w:val="22"/>
        </w:rPr>
        <w:t xml:space="preserve">centred care and partnership working in mental health services, several improvements are necessary. First, staff require </w:t>
      </w:r>
      <w:r w:rsidRPr="00D51007">
        <w:rPr>
          <w:rStyle w:val="Strong"/>
          <w:rFonts w:ascii="Arial" w:eastAsiaTheme="majorEastAsia" w:hAnsi="Arial" w:cs="Arial"/>
          <w:b w:val="0"/>
          <w:bCs w:val="0"/>
          <w:sz w:val="22"/>
          <w:szCs w:val="22"/>
        </w:rPr>
        <w:t>more consistent training</w:t>
      </w:r>
      <w:r w:rsidRPr="00D51007">
        <w:rPr>
          <w:rFonts w:ascii="Arial" w:hAnsi="Arial" w:cs="Arial"/>
          <w:sz w:val="22"/>
          <w:szCs w:val="22"/>
        </w:rPr>
        <w:t xml:space="preserve"> in communication, co-production, and collaborative practice, as limited confidence and skills can prevent person centred care from being applied effectively (Coulter and Oldham, 2016).Joint training across agencies would also reduce role confusion and encourage teamwork (Reeves et al., 2017).</w:t>
      </w:r>
    </w:p>
    <w:p w14:paraId="7095B067" w14:textId="77777777" w:rsidR="001911AE" w:rsidRPr="00D51007" w:rsidRDefault="001911AE" w:rsidP="00D51007">
      <w:pPr>
        <w:pStyle w:val="NormalWeb"/>
        <w:spacing w:line="360" w:lineRule="auto"/>
        <w:rPr>
          <w:rFonts w:ascii="Arial" w:hAnsi="Arial" w:cs="Arial"/>
          <w:sz w:val="22"/>
          <w:szCs w:val="22"/>
        </w:rPr>
      </w:pPr>
      <w:r w:rsidRPr="00D51007">
        <w:rPr>
          <w:rFonts w:ascii="Arial" w:hAnsi="Arial" w:cs="Arial"/>
          <w:sz w:val="22"/>
          <w:szCs w:val="22"/>
        </w:rPr>
        <w:t>Information sharing systems are also essential. Many delays in mental health pathways occur due to organisations employing separate digital systems, making it difficult to coordinate care. Introducing shared records between NHS, local authority and voluntary services could support safer and more efficient decision-making (NHS England, 2019).</w:t>
      </w:r>
    </w:p>
    <w:p w14:paraId="399D63BE" w14:textId="1AD8D1C3" w:rsidR="001911AE" w:rsidRPr="00D51007" w:rsidRDefault="001911AE" w:rsidP="00D51007">
      <w:pPr>
        <w:pStyle w:val="NormalWeb"/>
        <w:spacing w:line="360" w:lineRule="auto"/>
        <w:rPr>
          <w:rFonts w:ascii="Arial" w:hAnsi="Arial" w:cs="Arial"/>
          <w:sz w:val="22"/>
          <w:szCs w:val="22"/>
        </w:rPr>
      </w:pPr>
      <w:r w:rsidRPr="00D51007">
        <w:rPr>
          <w:rFonts w:ascii="Arial" w:hAnsi="Arial" w:cs="Arial"/>
          <w:sz w:val="22"/>
          <w:szCs w:val="22"/>
        </w:rPr>
        <w:t xml:space="preserve">Another key recommendation is to </w:t>
      </w:r>
      <w:r w:rsidRPr="00D51007">
        <w:rPr>
          <w:rStyle w:val="Strong"/>
          <w:rFonts w:ascii="Arial" w:eastAsiaTheme="majorEastAsia" w:hAnsi="Arial" w:cs="Arial"/>
          <w:b w:val="0"/>
          <w:bCs w:val="0"/>
          <w:sz w:val="22"/>
          <w:szCs w:val="22"/>
        </w:rPr>
        <w:t>expand co-production</w:t>
      </w:r>
      <w:r w:rsidRPr="00D51007">
        <w:rPr>
          <w:rFonts w:ascii="Arial" w:hAnsi="Arial" w:cs="Arial"/>
          <w:sz w:val="22"/>
          <w:szCs w:val="22"/>
        </w:rPr>
        <w:t xml:space="preserve">, ensuring service users are actively involved in shaping their support. Strengthening peer-support roles, feedback processes and collaborative care planning aligns with </w:t>
      </w:r>
      <w:r w:rsidR="004A6A60">
        <w:rPr>
          <w:rFonts w:ascii="Arial" w:hAnsi="Arial" w:cs="Arial"/>
          <w:sz w:val="22"/>
          <w:szCs w:val="22"/>
        </w:rPr>
        <w:t xml:space="preserve">person-centred care </w:t>
      </w:r>
      <w:r w:rsidRPr="00D51007">
        <w:rPr>
          <w:rFonts w:ascii="Arial" w:hAnsi="Arial" w:cs="Arial"/>
          <w:sz w:val="22"/>
          <w:szCs w:val="22"/>
        </w:rPr>
        <w:t>values of empowerment and autonomy (Slade, 2009).</w:t>
      </w:r>
    </w:p>
    <w:p w14:paraId="66084178" w14:textId="77777777" w:rsidR="001911AE" w:rsidRPr="00D51007" w:rsidRDefault="001911AE" w:rsidP="00D51007">
      <w:pPr>
        <w:pStyle w:val="NormalWeb"/>
        <w:spacing w:line="360" w:lineRule="auto"/>
        <w:rPr>
          <w:rFonts w:ascii="Arial" w:hAnsi="Arial" w:cs="Arial"/>
          <w:sz w:val="22"/>
          <w:szCs w:val="22"/>
        </w:rPr>
      </w:pPr>
      <w:r w:rsidRPr="00D51007">
        <w:rPr>
          <w:rFonts w:ascii="Arial" w:hAnsi="Arial" w:cs="Arial"/>
          <w:sz w:val="22"/>
          <w:szCs w:val="22"/>
        </w:rPr>
        <w:t>Lastly, organisations must address structural issues, such as high caseloads and staff shortages, as these limit meaningful engagement and partnership work. Investment in workforce stability and clearer interagency protocols would support more consistent and holistic mental health care (D’Amour et al., 2008).</w:t>
      </w:r>
    </w:p>
    <w:p w14:paraId="4E42F631" w14:textId="77777777" w:rsidR="00FC3839" w:rsidRPr="00D51007" w:rsidRDefault="00FC3839" w:rsidP="00D51007">
      <w:pPr>
        <w:spacing w:line="360" w:lineRule="auto"/>
        <w:rPr>
          <w:rFonts w:ascii="Arial" w:hAnsi="Arial" w:cs="Arial"/>
          <w:b/>
          <w:bCs/>
        </w:rPr>
      </w:pPr>
    </w:p>
    <w:p w14:paraId="5D59D398" w14:textId="77777777" w:rsidR="00FC3839" w:rsidRPr="00D51007" w:rsidRDefault="00FC3839" w:rsidP="00D51007">
      <w:pPr>
        <w:spacing w:line="360" w:lineRule="auto"/>
        <w:rPr>
          <w:rFonts w:ascii="Arial" w:hAnsi="Arial" w:cs="Arial"/>
          <w:b/>
          <w:bCs/>
        </w:rPr>
      </w:pPr>
    </w:p>
    <w:p w14:paraId="0AAA874E" w14:textId="77777777" w:rsidR="00D51007" w:rsidRDefault="00D51007" w:rsidP="00D51007">
      <w:pPr>
        <w:spacing w:line="360" w:lineRule="auto"/>
        <w:rPr>
          <w:rFonts w:ascii="Arial" w:hAnsi="Arial" w:cs="Arial"/>
          <w:b/>
          <w:bCs/>
        </w:rPr>
      </w:pPr>
    </w:p>
    <w:p w14:paraId="0F407F23" w14:textId="77777777" w:rsidR="00D51007" w:rsidRDefault="00D51007" w:rsidP="00D51007">
      <w:pPr>
        <w:spacing w:line="360" w:lineRule="auto"/>
        <w:rPr>
          <w:rFonts w:ascii="Arial" w:hAnsi="Arial" w:cs="Arial"/>
          <w:b/>
          <w:bCs/>
        </w:rPr>
      </w:pPr>
    </w:p>
    <w:p w14:paraId="722E1301" w14:textId="77777777" w:rsidR="00D51007" w:rsidRDefault="00D51007" w:rsidP="00D51007">
      <w:pPr>
        <w:spacing w:line="360" w:lineRule="auto"/>
        <w:rPr>
          <w:rFonts w:ascii="Arial" w:hAnsi="Arial" w:cs="Arial"/>
          <w:b/>
          <w:bCs/>
        </w:rPr>
      </w:pPr>
    </w:p>
    <w:p w14:paraId="3A344040" w14:textId="77777777" w:rsidR="00D51007" w:rsidRDefault="00D51007" w:rsidP="00D51007">
      <w:pPr>
        <w:spacing w:line="360" w:lineRule="auto"/>
        <w:rPr>
          <w:rFonts w:ascii="Arial" w:hAnsi="Arial" w:cs="Arial"/>
          <w:b/>
          <w:bCs/>
        </w:rPr>
      </w:pPr>
    </w:p>
    <w:p w14:paraId="4C8B994E" w14:textId="77777777" w:rsidR="00D51007" w:rsidRDefault="00D51007" w:rsidP="00D51007">
      <w:pPr>
        <w:spacing w:line="360" w:lineRule="auto"/>
        <w:rPr>
          <w:rFonts w:ascii="Arial" w:hAnsi="Arial" w:cs="Arial"/>
          <w:b/>
          <w:bCs/>
        </w:rPr>
      </w:pPr>
    </w:p>
    <w:p w14:paraId="6740A789" w14:textId="77777777" w:rsidR="00D51007" w:rsidRDefault="00D51007" w:rsidP="00D51007">
      <w:pPr>
        <w:spacing w:line="360" w:lineRule="auto"/>
        <w:rPr>
          <w:rFonts w:ascii="Arial" w:hAnsi="Arial" w:cs="Arial"/>
          <w:b/>
          <w:bCs/>
        </w:rPr>
      </w:pPr>
    </w:p>
    <w:p w14:paraId="52705A8E" w14:textId="77777777" w:rsidR="00D51007" w:rsidRDefault="00D51007" w:rsidP="00D51007">
      <w:pPr>
        <w:spacing w:line="360" w:lineRule="auto"/>
        <w:rPr>
          <w:rFonts w:ascii="Arial" w:hAnsi="Arial" w:cs="Arial"/>
          <w:b/>
          <w:bCs/>
        </w:rPr>
      </w:pPr>
    </w:p>
    <w:p w14:paraId="5D3F49AB" w14:textId="77777777" w:rsidR="00D51007" w:rsidRDefault="00D51007" w:rsidP="00D51007">
      <w:pPr>
        <w:spacing w:line="360" w:lineRule="auto"/>
        <w:rPr>
          <w:rFonts w:ascii="Arial" w:hAnsi="Arial" w:cs="Arial"/>
          <w:b/>
          <w:bCs/>
        </w:rPr>
      </w:pPr>
    </w:p>
    <w:p w14:paraId="0FE1DD68" w14:textId="3B4EE8A1" w:rsidR="00FC3839" w:rsidRPr="00D51007" w:rsidRDefault="00FC3839" w:rsidP="00D51007">
      <w:pPr>
        <w:spacing w:line="360" w:lineRule="auto"/>
        <w:rPr>
          <w:rFonts w:ascii="Arial" w:hAnsi="Arial" w:cs="Arial"/>
          <w:b/>
          <w:bCs/>
        </w:rPr>
      </w:pPr>
      <w:r w:rsidRPr="00D51007">
        <w:rPr>
          <w:rFonts w:ascii="Arial" w:hAnsi="Arial" w:cs="Arial"/>
          <w:b/>
          <w:bCs/>
        </w:rPr>
        <w:lastRenderedPageBreak/>
        <w:t>Conclusion</w:t>
      </w:r>
    </w:p>
    <w:p w14:paraId="4559B6FF" w14:textId="38B4C791" w:rsidR="00C20328" w:rsidRPr="00D51007" w:rsidRDefault="00C20328" w:rsidP="00D51007">
      <w:pPr>
        <w:pStyle w:val="NormalWeb"/>
        <w:spacing w:line="360" w:lineRule="auto"/>
        <w:rPr>
          <w:rFonts w:ascii="Arial" w:hAnsi="Arial" w:cs="Arial"/>
          <w:sz w:val="22"/>
          <w:szCs w:val="22"/>
        </w:rPr>
      </w:pPr>
      <w:r w:rsidRPr="00D51007">
        <w:rPr>
          <w:rFonts w:ascii="Arial" w:hAnsi="Arial" w:cs="Arial"/>
          <w:sz w:val="22"/>
          <w:szCs w:val="22"/>
        </w:rPr>
        <w:t xml:space="preserve">In summary, the report demonstrated that person-centred care and partnership working are vital for delivering effective and compassionate mental health support. Prioritising individual needs, shared decision-making and strong collaboration between services improves recovery, </w:t>
      </w:r>
      <w:r w:rsidR="005A2D2B" w:rsidRPr="00D51007">
        <w:rPr>
          <w:rFonts w:ascii="Arial" w:hAnsi="Arial" w:cs="Arial"/>
          <w:sz w:val="22"/>
          <w:szCs w:val="22"/>
        </w:rPr>
        <w:t>safety,</w:t>
      </w:r>
      <w:r w:rsidRPr="00D51007">
        <w:rPr>
          <w:rFonts w:ascii="Arial" w:hAnsi="Arial" w:cs="Arial"/>
          <w:sz w:val="22"/>
          <w:szCs w:val="22"/>
        </w:rPr>
        <w:t xml:space="preserve"> and overall wellbeing. Ongoing training, clearer </w:t>
      </w:r>
      <w:r w:rsidR="005A2D2B" w:rsidRPr="00D51007">
        <w:rPr>
          <w:rFonts w:ascii="Arial" w:hAnsi="Arial" w:cs="Arial"/>
          <w:sz w:val="22"/>
          <w:szCs w:val="22"/>
        </w:rPr>
        <w:t>communication,</w:t>
      </w:r>
      <w:r w:rsidRPr="00D51007">
        <w:rPr>
          <w:rFonts w:ascii="Arial" w:hAnsi="Arial" w:cs="Arial"/>
          <w:sz w:val="22"/>
          <w:szCs w:val="22"/>
        </w:rPr>
        <w:t xml:space="preserve"> and better-integrated systems are essential to sustain high-quality, person-focused practice across mental health settings.</w:t>
      </w:r>
    </w:p>
    <w:p w14:paraId="2097C0F7" w14:textId="77777777" w:rsidR="00FC3839" w:rsidRPr="00D51007" w:rsidRDefault="00FC3839" w:rsidP="00D51007">
      <w:pPr>
        <w:spacing w:line="360" w:lineRule="auto"/>
        <w:rPr>
          <w:rFonts w:ascii="Arial" w:hAnsi="Arial" w:cs="Arial"/>
          <w:b/>
          <w:bCs/>
        </w:rPr>
      </w:pPr>
    </w:p>
    <w:p w14:paraId="41DCE841" w14:textId="77777777" w:rsidR="00FC3839" w:rsidRPr="00D51007" w:rsidRDefault="00FC3839" w:rsidP="00D51007">
      <w:pPr>
        <w:spacing w:line="360" w:lineRule="auto"/>
        <w:rPr>
          <w:rFonts w:ascii="Arial" w:hAnsi="Arial" w:cs="Arial"/>
          <w:b/>
          <w:bCs/>
        </w:rPr>
      </w:pPr>
    </w:p>
    <w:p w14:paraId="34D2DBA8" w14:textId="77777777" w:rsidR="00FC3839" w:rsidRPr="00D51007" w:rsidRDefault="00FC3839" w:rsidP="00D51007">
      <w:pPr>
        <w:spacing w:line="360" w:lineRule="auto"/>
        <w:rPr>
          <w:rFonts w:ascii="Arial" w:hAnsi="Arial" w:cs="Arial"/>
          <w:b/>
          <w:bCs/>
        </w:rPr>
      </w:pPr>
    </w:p>
    <w:p w14:paraId="23D80373" w14:textId="77777777" w:rsidR="00FC3839" w:rsidRPr="00D51007" w:rsidRDefault="00FC3839" w:rsidP="00D51007">
      <w:pPr>
        <w:spacing w:line="360" w:lineRule="auto"/>
        <w:rPr>
          <w:rFonts w:ascii="Arial" w:hAnsi="Arial" w:cs="Arial"/>
          <w:b/>
          <w:bCs/>
        </w:rPr>
      </w:pPr>
    </w:p>
    <w:p w14:paraId="444CE5BF" w14:textId="77777777" w:rsidR="00FC3839" w:rsidRPr="00D51007" w:rsidRDefault="00FC3839" w:rsidP="00D51007">
      <w:pPr>
        <w:spacing w:line="360" w:lineRule="auto"/>
        <w:rPr>
          <w:rFonts w:ascii="Arial" w:hAnsi="Arial" w:cs="Arial"/>
          <w:b/>
          <w:bCs/>
        </w:rPr>
      </w:pPr>
    </w:p>
    <w:p w14:paraId="641127C5" w14:textId="77777777" w:rsidR="00FC3839" w:rsidRPr="00D51007" w:rsidRDefault="00FC3839" w:rsidP="00D51007">
      <w:pPr>
        <w:spacing w:line="360" w:lineRule="auto"/>
        <w:rPr>
          <w:rFonts w:ascii="Arial" w:hAnsi="Arial" w:cs="Arial"/>
          <w:b/>
          <w:bCs/>
        </w:rPr>
      </w:pPr>
    </w:p>
    <w:p w14:paraId="1D300C28" w14:textId="77777777" w:rsidR="00FC3839" w:rsidRPr="00D51007" w:rsidRDefault="00FC3839" w:rsidP="00D51007">
      <w:pPr>
        <w:spacing w:line="360" w:lineRule="auto"/>
        <w:rPr>
          <w:rFonts w:ascii="Arial" w:hAnsi="Arial" w:cs="Arial"/>
          <w:b/>
          <w:bCs/>
        </w:rPr>
      </w:pPr>
    </w:p>
    <w:p w14:paraId="0F40BB3F" w14:textId="77777777" w:rsidR="00FC3839" w:rsidRPr="00D51007" w:rsidRDefault="00FC3839" w:rsidP="00D51007">
      <w:pPr>
        <w:spacing w:line="360" w:lineRule="auto"/>
        <w:rPr>
          <w:rFonts w:ascii="Arial" w:hAnsi="Arial" w:cs="Arial"/>
          <w:b/>
          <w:bCs/>
        </w:rPr>
      </w:pPr>
    </w:p>
    <w:p w14:paraId="07426739" w14:textId="77777777" w:rsidR="00FC3839" w:rsidRPr="00D51007" w:rsidRDefault="00FC3839" w:rsidP="00D51007">
      <w:pPr>
        <w:spacing w:line="360" w:lineRule="auto"/>
        <w:rPr>
          <w:rFonts w:ascii="Arial" w:hAnsi="Arial" w:cs="Arial"/>
          <w:b/>
          <w:bCs/>
        </w:rPr>
      </w:pPr>
    </w:p>
    <w:p w14:paraId="2D5DC887" w14:textId="77777777" w:rsidR="00FC3839" w:rsidRPr="00D51007" w:rsidRDefault="00FC3839" w:rsidP="00D51007">
      <w:pPr>
        <w:spacing w:line="360" w:lineRule="auto"/>
        <w:rPr>
          <w:rFonts w:ascii="Arial" w:hAnsi="Arial" w:cs="Arial"/>
          <w:b/>
          <w:bCs/>
        </w:rPr>
      </w:pPr>
    </w:p>
    <w:p w14:paraId="72B1590E" w14:textId="77777777" w:rsidR="00FC3839" w:rsidRPr="00D51007" w:rsidRDefault="00FC3839" w:rsidP="00D51007">
      <w:pPr>
        <w:spacing w:line="360" w:lineRule="auto"/>
        <w:rPr>
          <w:rFonts w:ascii="Arial" w:hAnsi="Arial" w:cs="Arial"/>
          <w:b/>
          <w:bCs/>
        </w:rPr>
      </w:pPr>
    </w:p>
    <w:p w14:paraId="0EB4275B" w14:textId="77777777" w:rsidR="00FC3839" w:rsidRPr="00D51007" w:rsidRDefault="00FC3839" w:rsidP="00D51007">
      <w:pPr>
        <w:spacing w:line="360" w:lineRule="auto"/>
        <w:rPr>
          <w:rFonts w:ascii="Arial" w:hAnsi="Arial" w:cs="Arial"/>
          <w:b/>
          <w:bCs/>
        </w:rPr>
      </w:pPr>
    </w:p>
    <w:p w14:paraId="7FB1AD96" w14:textId="77777777" w:rsidR="00FC3839" w:rsidRPr="00D51007" w:rsidRDefault="00FC3839" w:rsidP="00D51007">
      <w:pPr>
        <w:spacing w:line="360" w:lineRule="auto"/>
        <w:rPr>
          <w:rFonts w:ascii="Arial" w:hAnsi="Arial" w:cs="Arial"/>
          <w:b/>
          <w:bCs/>
        </w:rPr>
      </w:pPr>
    </w:p>
    <w:p w14:paraId="3E9FB722" w14:textId="77777777" w:rsidR="00FC3839" w:rsidRPr="00D51007" w:rsidRDefault="00FC3839" w:rsidP="00D51007">
      <w:pPr>
        <w:spacing w:line="360" w:lineRule="auto"/>
        <w:rPr>
          <w:rFonts w:ascii="Arial" w:hAnsi="Arial" w:cs="Arial"/>
          <w:b/>
          <w:bCs/>
        </w:rPr>
      </w:pPr>
    </w:p>
    <w:p w14:paraId="35BC885E" w14:textId="77777777" w:rsidR="00FC3839" w:rsidRPr="00D51007" w:rsidRDefault="00FC3839" w:rsidP="00D51007">
      <w:pPr>
        <w:spacing w:line="360" w:lineRule="auto"/>
        <w:rPr>
          <w:rFonts w:ascii="Arial" w:hAnsi="Arial" w:cs="Arial"/>
          <w:b/>
          <w:bCs/>
        </w:rPr>
      </w:pPr>
    </w:p>
    <w:p w14:paraId="49CDDA25" w14:textId="77777777" w:rsidR="00FC3839" w:rsidRPr="00D51007" w:rsidRDefault="00FC3839" w:rsidP="00D51007">
      <w:pPr>
        <w:spacing w:line="360" w:lineRule="auto"/>
        <w:rPr>
          <w:rFonts w:ascii="Arial" w:hAnsi="Arial" w:cs="Arial"/>
          <w:b/>
          <w:bCs/>
        </w:rPr>
      </w:pPr>
    </w:p>
    <w:p w14:paraId="416173C8" w14:textId="77777777" w:rsidR="00FC3839" w:rsidRPr="00D51007" w:rsidRDefault="00FC3839" w:rsidP="00D51007">
      <w:pPr>
        <w:spacing w:line="360" w:lineRule="auto"/>
        <w:rPr>
          <w:rFonts w:ascii="Arial" w:hAnsi="Arial" w:cs="Arial"/>
          <w:b/>
          <w:bCs/>
        </w:rPr>
      </w:pPr>
    </w:p>
    <w:p w14:paraId="689236D3" w14:textId="77777777" w:rsidR="00FC3839" w:rsidRPr="00D51007" w:rsidRDefault="00FC3839" w:rsidP="00D51007">
      <w:pPr>
        <w:spacing w:line="360" w:lineRule="auto"/>
        <w:rPr>
          <w:rFonts w:ascii="Arial" w:hAnsi="Arial" w:cs="Arial"/>
          <w:b/>
          <w:bCs/>
        </w:rPr>
      </w:pPr>
    </w:p>
    <w:p w14:paraId="6E7C0682" w14:textId="77777777" w:rsidR="00FC3839" w:rsidRPr="00D51007" w:rsidRDefault="00FC3839" w:rsidP="00D51007">
      <w:pPr>
        <w:spacing w:line="360" w:lineRule="auto"/>
        <w:rPr>
          <w:rFonts w:ascii="Arial" w:hAnsi="Arial" w:cs="Arial"/>
          <w:b/>
          <w:bCs/>
        </w:rPr>
      </w:pPr>
    </w:p>
    <w:p w14:paraId="67E49A90" w14:textId="77777777" w:rsidR="00D51007" w:rsidRDefault="00D51007" w:rsidP="00D51007">
      <w:pPr>
        <w:spacing w:line="360" w:lineRule="auto"/>
        <w:rPr>
          <w:rFonts w:ascii="Arial" w:hAnsi="Arial" w:cs="Arial"/>
          <w:b/>
          <w:bCs/>
        </w:rPr>
      </w:pPr>
    </w:p>
    <w:p w14:paraId="3DE600D6" w14:textId="24D704EC" w:rsidR="00FC3839" w:rsidRPr="00D51007" w:rsidRDefault="00FC3839" w:rsidP="00D51007">
      <w:pPr>
        <w:spacing w:line="360" w:lineRule="auto"/>
        <w:rPr>
          <w:rFonts w:ascii="Arial" w:hAnsi="Arial" w:cs="Arial"/>
          <w:b/>
          <w:bCs/>
        </w:rPr>
      </w:pPr>
      <w:r w:rsidRPr="00D51007">
        <w:rPr>
          <w:rFonts w:ascii="Arial" w:hAnsi="Arial" w:cs="Arial"/>
          <w:b/>
          <w:bCs/>
        </w:rPr>
        <w:lastRenderedPageBreak/>
        <w:t>Refer</w:t>
      </w:r>
      <w:r w:rsidR="003F639B" w:rsidRPr="00D51007">
        <w:rPr>
          <w:rFonts w:ascii="Arial" w:hAnsi="Arial" w:cs="Arial"/>
          <w:b/>
          <w:bCs/>
        </w:rPr>
        <w:t xml:space="preserve">ences </w:t>
      </w:r>
    </w:p>
    <w:p w14:paraId="3CB5DE1C" w14:textId="77777777" w:rsidR="00242015" w:rsidRPr="00D51007" w:rsidRDefault="00242015" w:rsidP="00D51007">
      <w:pPr>
        <w:spacing w:line="360" w:lineRule="auto"/>
        <w:rPr>
          <w:rFonts w:ascii="Arial" w:hAnsi="Arial" w:cs="Arial"/>
        </w:rPr>
      </w:pPr>
    </w:p>
    <w:p w14:paraId="4659427F" w14:textId="59D78929" w:rsidR="003344B9" w:rsidRPr="00D51007" w:rsidRDefault="003344B9" w:rsidP="00D51007">
      <w:pPr>
        <w:spacing w:line="360" w:lineRule="auto"/>
        <w:rPr>
          <w:rFonts w:ascii="Arial" w:eastAsia="Times New Roman" w:hAnsi="Arial" w:cs="Arial"/>
          <w:b/>
          <w:bCs/>
          <w:lang w:eastAsia="en-GB"/>
        </w:rPr>
      </w:pPr>
      <w:r w:rsidRPr="00D51007">
        <w:rPr>
          <w:rFonts w:ascii="Arial" w:hAnsi="Arial" w:cs="Arial"/>
          <w:kern w:val="2"/>
          <w14:ligatures w14:val="standardContextual"/>
        </w:rPr>
        <w:t>Alsen, P., Björkman, T. &amp; Andersson, G. (2023) ‘Service user</w:t>
      </w:r>
      <w:r w:rsidRPr="00D51007">
        <w:rPr>
          <w:rFonts w:ascii="Arial" w:hAnsi="Arial" w:cs="Arial"/>
          <w:kern w:val="2"/>
          <w14:ligatures w14:val="standardContextual"/>
        </w:rPr>
        <w:noBreakHyphen/>
        <w:t xml:space="preserve">defined recovery in mental health’, </w:t>
      </w:r>
      <w:r w:rsidRPr="00D51007">
        <w:rPr>
          <w:rFonts w:ascii="Arial" w:hAnsi="Arial" w:cs="Arial"/>
          <w:i/>
          <w:iCs/>
          <w:kern w:val="2"/>
          <w14:ligatures w14:val="standardContextual"/>
        </w:rPr>
        <w:t>Journal of Mental Health</w:t>
      </w:r>
      <w:r w:rsidRPr="00D51007">
        <w:rPr>
          <w:rFonts w:ascii="Arial" w:hAnsi="Arial" w:cs="Arial"/>
          <w:kern w:val="2"/>
          <w14:ligatures w14:val="standardContextual"/>
        </w:rPr>
        <w:t>, 32(4), pp. 412–420.</w:t>
      </w:r>
    </w:p>
    <w:p w14:paraId="6958CC77" w14:textId="6186E19E" w:rsidR="003344B9" w:rsidRPr="00D51007" w:rsidRDefault="003344B9" w:rsidP="00D51007">
      <w:pPr>
        <w:spacing w:line="360" w:lineRule="auto"/>
        <w:rPr>
          <w:rFonts w:ascii="Arial" w:eastAsia="Times New Roman" w:hAnsi="Arial" w:cs="Arial"/>
          <w:lang w:eastAsia="en-GB"/>
        </w:rPr>
      </w:pPr>
      <w:r w:rsidRPr="00D51007">
        <w:rPr>
          <w:rFonts w:ascii="Arial" w:eastAsia="Times New Roman" w:hAnsi="Arial" w:cs="Arial"/>
          <w:lang w:eastAsia="en-GB"/>
        </w:rPr>
        <w:t xml:space="preserve">Beauchamp, T.L. &amp; Childress, J.F. (2019) </w:t>
      </w:r>
      <w:r w:rsidRPr="00D51007">
        <w:rPr>
          <w:rFonts w:ascii="Arial" w:eastAsia="Times New Roman" w:hAnsi="Arial" w:cs="Arial"/>
          <w:i/>
          <w:iCs/>
          <w:lang w:eastAsia="en-GB"/>
        </w:rPr>
        <w:t>Principles of Biomedical Ethics</w:t>
      </w:r>
      <w:r w:rsidRPr="00D51007">
        <w:rPr>
          <w:rFonts w:ascii="Arial" w:eastAsia="Times New Roman" w:hAnsi="Arial" w:cs="Arial"/>
          <w:lang w:eastAsia="en-GB"/>
        </w:rPr>
        <w:t>, 8th edn. Oxford: Oxford University Press. Available at:</w:t>
      </w:r>
      <w:r w:rsidRPr="00D51007">
        <w:rPr>
          <w:rFonts w:ascii="Arial" w:eastAsia="Times New Roman" w:hAnsi="Arial" w:cs="Arial"/>
          <w:lang w:eastAsia="en-GB"/>
        </w:rPr>
        <w:br/>
      </w:r>
      <w:hyperlink r:id="rId7" w:tgtFrame="_new" w:history="1">
        <w:r w:rsidRPr="00D51007">
          <w:rPr>
            <w:rFonts w:ascii="Arial" w:eastAsia="Times New Roman" w:hAnsi="Arial" w:cs="Arial"/>
            <w:color w:val="0000FF"/>
            <w:u w:val="single"/>
            <w:lang w:eastAsia="en-GB"/>
          </w:rPr>
          <w:t>https://global.oup.com/academic/product/principles-of-biomedical-ethics-9780190640873</w:t>
        </w:r>
      </w:hyperlink>
      <w:r w:rsidRPr="00D51007">
        <w:rPr>
          <w:rFonts w:ascii="Arial" w:eastAsia="Times New Roman" w:hAnsi="Arial" w:cs="Arial"/>
          <w:lang w:eastAsia="en-GB"/>
        </w:rPr>
        <w:t xml:space="preserve"> (Accessed 28th </w:t>
      </w:r>
      <w:r w:rsidR="00B917A2" w:rsidRPr="00D51007">
        <w:rPr>
          <w:rFonts w:ascii="Arial" w:eastAsia="Times New Roman" w:hAnsi="Arial" w:cs="Arial"/>
          <w:lang w:eastAsia="en-GB"/>
        </w:rPr>
        <w:t>October 2025).</w:t>
      </w:r>
    </w:p>
    <w:p w14:paraId="0EA8D244" w14:textId="2E1FEA01" w:rsidR="003344B9" w:rsidRPr="00D51007" w:rsidRDefault="003344B9" w:rsidP="00D51007">
      <w:pPr>
        <w:spacing w:before="100" w:beforeAutospacing="1" w:after="100" w:afterAutospacing="1" w:line="360" w:lineRule="auto"/>
        <w:rPr>
          <w:rFonts w:ascii="Arial" w:eastAsia="Times New Roman" w:hAnsi="Arial" w:cs="Arial"/>
          <w:lang w:eastAsia="en-GB"/>
        </w:rPr>
      </w:pPr>
      <w:r w:rsidRPr="00D51007">
        <w:rPr>
          <w:rFonts w:ascii="Arial" w:eastAsia="Times New Roman" w:hAnsi="Arial" w:cs="Arial"/>
          <w:lang w:eastAsia="en-GB"/>
        </w:rPr>
        <w:t>Care Act 2014. (2014) UK Public General Acts.</w:t>
      </w:r>
      <w:r w:rsidR="00CB4BCF" w:rsidRPr="00D51007">
        <w:rPr>
          <w:rFonts w:ascii="Arial" w:eastAsia="Times New Roman" w:hAnsi="Arial" w:cs="Arial"/>
          <w:lang w:eastAsia="en-GB"/>
        </w:rPr>
        <w:t xml:space="preserve"> Available at:</w:t>
      </w:r>
      <w:r w:rsidRPr="00D51007">
        <w:rPr>
          <w:rFonts w:ascii="Arial" w:eastAsia="Times New Roman" w:hAnsi="Arial" w:cs="Arial"/>
          <w:color w:val="0000FF"/>
          <w:u w:val="single"/>
          <w:lang w:eastAsia="en-GB"/>
        </w:rPr>
        <w:t>https://www.legislation.gov.uk/ukpga/2014/23/contents</w:t>
      </w:r>
      <w:r w:rsidR="00CB4BCF" w:rsidRPr="00D51007">
        <w:rPr>
          <w:rFonts w:ascii="Arial" w:eastAsia="Times New Roman" w:hAnsi="Arial" w:cs="Arial"/>
          <w:lang w:eastAsia="en-GB"/>
        </w:rPr>
        <w:t>(A</w:t>
      </w:r>
      <w:r w:rsidR="007B70CB" w:rsidRPr="00D51007">
        <w:rPr>
          <w:rFonts w:ascii="Arial" w:eastAsia="Times New Roman" w:hAnsi="Arial" w:cs="Arial"/>
          <w:lang w:eastAsia="en-GB"/>
        </w:rPr>
        <w:t>ccessed 29</w:t>
      </w:r>
      <w:r w:rsidR="007B70CB" w:rsidRPr="00D51007">
        <w:rPr>
          <w:rFonts w:ascii="Arial" w:eastAsia="Times New Roman" w:hAnsi="Arial" w:cs="Arial"/>
          <w:vertAlign w:val="superscript"/>
          <w:lang w:eastAsia="en-GB"/>
        </w:rPr>
        <w:t>th</w:t>
      </w:r>
      <w:r w:rsidR="007B70CB" w:rsidRPr="00D51007">
        <w:rPr>
          <w:rFonts w:ascii="Arial" w:eastAsia="Times New Roman" w:hAnsi="Arial" w:cs="Arial"/>
          <w:lang w:eastAsia="en-GB"/>
        </w:rPr>
        <w:t xml:space="preserve"> October 2025).</w:t>
      </w:r>
    </w:p>
    <w:p w14:paraId="7D9736CB" w14:textId="015F12B5" w:rsidR="003344B9" w:rsidRPr="00D51007" w:rsidRDefault="003344B9" w:rsidP="00D51007">
      <w:pPr>
        <w:spacing w:before="100" w:beforeAutospacing="1" w:after="100" w:afterAutospacing="1" w:line="360" w:lineRule="auto"/>
        <w:rPr>
          <w:rFonts w:ascii="Arial" w:hAnsi="Arial" w:cs="Arial"/>
          <w:kern w:val="2"/>
          <w14:ligatures w14:val="standardContextual"/>
        </w:rPr>
      </w:pPr>
      <w:r w:rsidRPr="00D51007">
        <w:rPr>
          <w:rFonts w:ascii="Arial" w:hAnsi="Arial" w:cs="Arial"/>
          <w:kern w:val="2"/>
          <w14:ligatures w14:val="standardContextual"/>
        </w:rPr>
        <w:t>Coulter, A. &amp; Oldham, J. (2016) ‘Person</w:t>
      </w:r>
      <w:r w:rsidRPr="00D51007">
        <w:rPr>
          <w:rFonts w:ascii="Arial" w:hAnsi="Arial" w:cs="Arial"/>
          <w:kern w:val="2"/>
          <w14:ligatures w14:val="standardContextual"/>
        </w:rPr>
        <w:noBreakHyphen/>
        <w:t xml:space="preserve">centred care: what is it and how do we get there?’, </w:t>
      </w:r>
      <w:r w:rsidRPr="00D51007">
        <w:rPr>
          <w:rFonts w:ascii="Arial" w:hAnsi="Arial" w:cs="Arial"/>
          <w:i/>
          <w:iCs/>
          <w:kern w:val="2"/>
          <w14:ligatures w14:val="standardContextual"/>
        </w:rPr>
        <w:t>Future Hospital Journal</w:t>
      </w:r>
      <w:r w:rsidRPr="00D51007">
        <w:rPr>
          <w:rFonts w:ascii="Arial" w:hAnsi="Arial" w:cs="Arial"/>
          <w:kern w:val="2"/>
          <w14:ligatures w14:val="standardContextual"/>
        </w:rPr>
        <w:t xml:space="preserve">, 3(2), pp. 114–116. Available at: </w:t>
      </w:r>
      <w:r w:rsidRPr="00D51007">
        <w:rPr>
          <w:rFonts w:ascii="Arial" w:hAnsi="Arial" w:cs="Arial"/>
          <w:color w:val="0000FF"/>
          <w:kern w:val="2"/>
          <w:u w:val="single"/>
          <w14:ligatures w14:val="standardContextual"/>
        </w:rPr>
        <w:t>https://www.sciencedirect.com/science/article/pii/S251466452401083X?via%3Dihub</w:t>
      </w:r>
      <w:r w:rsidRPr="00D51007">
        <w:rPr>
          <w:rFonts w:ascii="Arial" w:hAnsi="Arial" w:cs="Arial"/>
          <w:color w:val="0000FF"/>
          <w:kern w:val="2"/>
          <w14:ligatures w14:val="standardContextual"/>
        </w:rPr>
        <w:t xml:space="preserve"> </w:t>
      </w:r>
      <w:r w:rsidRPr="00D51007">
        <w:rPr>
          <w:rFonts w:ascii="Arial" w:hAnsi="Arial" w:cs="Arial"/>
          <w:kern w:val="2"/>
          <w14:ligatures w14:val="standardContextual"/>
        </w:rPr>
        <w:t>(Accessed</w:t>
      </w:r>
      <w:r w:rsidR="007B70CB" w:rsidRPr="00D51007">
        <w:rPr>
          <w:rFonts w:ascii="Arial" w:hAnsi="Arial" w:cs="Arial"/>
          <w:kern w:val="2"/>
          <w14:ligatures w14:val="standardContextual"/>
        </w:rPr>
        <w:t xml:space="preserve"> 27</w:t>
      </w:r>
      <w:r w:rsidR="007B70CB" w:rsidRPr="00D51007">
        <w:rPr>
          <w:rFonts w:ascii="Arial" w:hAnsi="Arial" w:cs="Arial"/>
          <w:kern w:val="2"/>
          <w:vertAlign w:val="superscript"/>
          <w14:ligatures w14:val="standardContextual"/>
        </w:rPr>
        <w:t>th</w:t>
      </w:r>
      <w:r w:rsidR="007B70CB" w:rsidRPr="00D51007">
        <w:rPr>
          <w:rFonts w:ascii="Arial" w:hAnsi="Arial" w:cs="Arial"/>
          <w:kern w:val="2"/>
          <w14:ligatures w14:val="standardContextual"/>
        </w:rPr>
        <w:t xml:space="preserve"> October</w:t>
      </w:r>
      <w:r w:rsidRPr="00D51007">
        <w:rPr>
          <w:rFonts w:ascii="Arial" w:hAnsi="Arial" w:cs="Arial"/>
          <w:kern w:val="2"/>
          <w14:ligatures w14:val="standardContextual"/>
        </w:rPr>
        <w:t xml:space="preserve"> 2025).</w:t>
      </w:r>
    </w:p>
    <w:p w14:paraId="2D1DFD83" w14:textId="77777777" w:rsidR="003344B9" w:rsidRPr="00D51007" w:rsidRDefault="003344B9" w:rsidP="00D51007">
      <w:pPr>
        <w:spacing w:before="100" w:beforeAutospacing="1" w:after="100" w:afterAutospacing="1" w:line="360" w:lineRule="auto"/>
        <w:rPr>
          <w:rFonts w:ascii="Arial" w:hAnsi="Arial" w:cs="Arial"/>
          <w:kern w:val="2"/>
          <w14:ligatures w14:val="standardContextual"/>
        </w:rPr>
      </w:pPr>
      <w:r w:rsidRPr="00D51007">
        <w:rPr>
          <w:rFonts w:ascii="Arial" w:hAnsi="Arial" w:cs="Arial"/>
          <w:kern w:val="2"/>
          <w14:ligatures w14:val="standardContextual"/>
        </w:rPr>
        <w:t>D’Amour, D., Ferrada</w:t>
      </w:r>
      <w:r w:rsidRPr="00D51007">
        <w:rPr>
          <w:rFonts w:ascii="Arial" w:hAnsi="Arial" w:cs="Arial"/>
          <w:kern w:val="2"/>
          <w14:ligatures w14:val="standardContextual"/>
        </w:rPr>
        <w:noBreakHyphen/>
        <w:t>Videla, M., San Martín</w:t>
      </w:r>
      <w:r w:rsidRPr="00D51007">
        <w:rPr>
          <w:rFonts w:ascii="Arial" w:hAnsi="Arial" w:cs="Arial"/>
          <w:kern w:val="2"/>
          <w14:ligatures w14:val="standardContextual"/>
        </w:rPr>
        <w:noBreakHyphen/>
        <w:t xml:space="preserve">Rodriguez, L. &amp; Beaulieu, M.D. (2008) ‘Interprofessional collaboration: conceptual basis and theoretical frameworks’, </w:t>
      </w:r>
      <w:r w:rsidRPr="00D51007">
        <w:rPr>
          <w:rFonts w:ascii="Arial" w:hAnsi="Arial" w:cs="Arial"/>
          <w:i/>
          <w:iCs/>
          <w:kern w:val="2"/>
          <w14:ligatures w14:val="standardContextual"/>
        </w:rPr>
        <w:t>Journal of Interprofessional Care</w:t>
      </w:r>
      <w:r w:rsidRPr="00D51007">
        <w:rPr>
          <w:rFonts w:ascii="Arial" w:hAnsi="Arial" w:cs="Arial"/>
          <w:kern w:val="2"/>
          <w14:ligatures w14:val="standardContextual"/>
        </w:rPr>
        <w:t>, 19(S1), pp. 116–131.</w:t>
      </w:r>
    </w:p>
    <w:p w14:paraId="7293567D" w14:textId="18AEB44D" w:rsidR="003344B9" w:rsidRPr="00D51007" w:rsidRDefault="003344B9" w:rsidP="00D51007">
      <w:pPr>
        <w:spacing w:before="100" w:beforeAutospacing="1" w:after="100" w:afterAutospacing="1" w:line="360" w:lineRule="auto"/>
        <w:rPr>
          <w:rFonts w:ascii="Arial" w:eastAsia="Times New Roman" w:hAnsi="Arial" w:cs="Arial"/>
          <w:lang w:eastAsia="en-GB"/>
        </w:rPr>
      </w:pPr>
      <w:r w:rsidRPr="00D51007">
        <w:rPr>
          <w:rFonts w:ascii="Arial" w:eastAsia="Times New Roman" w:hAnsi="Arial" w:cs="Arial"/>
          <w:lang w:eastAsia="en-GB"/>
        </w:rPr>
        <w:t>Equality Act 2010. (2010) UK Public General Acts. Available at:</w:t>
      </w:r>
      <w:hyperlink r:id="rId8" w:history="1">
        <w:r w:rsidRPr="00D51007">
          <w:rPr>
            <w:rFonts w:ascii="Arial" w:eastAsia="Times New Roman" w:hAnsi="Arial" w:cs="Arial"/>
            <w:color w:val="0000FF"/>
            <w:u w:val="single"/>
            <w:lang w:eastAsia="en-GB"/>
          </w:rPr>
          <w:t>https://www.legislation.gov.uk/ukpga/2010/15/contents</w:t>
        </w:r>
      </w:hyperlink>
      <w:r w:rsidRPr="00D51007">
        <w:rPr>
          <w:rFonts w:ascii="Arial" w:eastAsia="Times New Roman" w:hAnsi="Arial" w:cs="Arial"/>
          <w:color w:val="0000FF"/>
          <w:u w:val="single"/>
          <w:lang w:eastAsia="en-GB"/>
        </w:rPr>
        <w:t xml:space="preserve"> </w:t>
      </w:r>
      <w:r w:rsidRPr="00D51007">
        <w:rPr>
          <w:rFonts w:ascii="Arial" w:eastAsia="Times New Roman" w:hAnsi="Arial" w:cs="Arial"/>
          <w:lang w:eastAsia="en-GB"/>
        </w:rPr>
        <w:t>(Accessed 29</w:t>
      </w:r>
      <w:r w:rsidR="00E327D8" w:rsidRPr="00D51007">
        <w:rPr>
          <w:rFonts w:ascii="Arial" w:eastAsia="Times New Roman" w:hAnsi="Arial" w:cs="Arial"/>
          <w:vertAlign w:val="superscript"/>
          <w:lang w:eastAsia="en-GB"/>
        </w:rPr>
        <w:t>th</w:t>
      </w:r>
      <w:r w:rsidR="00E327D8" w:rsidRPr="00D51007">
        <w:rPr>
          <w:rFonts w:ascii="Arial" w:eastAsia="Times New Roman" w:hAnsi="Arial" w:cs="Arial"/>
          <w:lang w:eastAsia="en-GB"/>
        </w:rPr>
        <w:t xml:space="preserve"> </w:t>
      </w:r>
      <w:r w:rsidRPr="00D51007">
        <w:rPr>
          <w:rFonts w:ascii="Arial" w:eastAsia="Times New Roman" w:hAnsi="Arial" w:cs="Arial"/>
          <w:lang w:eastAsia="en-GB"/>
        </w:rPr>
        <w:t xml:space="preserve"> October 2025).</w:t>
      </w:r>
    </w:p>
    <w:p w14:paraId="1969F9B1" w14:textId="77777777" w:rsidR="003344B9" w:rsidRPr="00D51007" w:rsidRDefault="003344B9" w:rsidP="00D51007">
      <w:pPr>
        <w:spacing w:before="100" w:beforeAutospacing="1" w:after="100" w:afterAutospacing="1" w:line="360" w:lineRule="auto"/>
        <w:rPr>
          <w:rFonts w:ascii="Arial" w:hAnsi="Arial" w:cs="Arial"/>
          <w:kern w:val="2"/>
          <w14:ligatures w14:val="standardContextual"/>
        </w:rPr>
      </w:pPr>
      <w:r w:rsidRPr="00D51007">
        <w:rPr>
          <w:rFonts w:ascii="Arial" w:hAnsi="Arial" w:cs="Arial"/>
          <w:kern w:val="2"/>
          <w14:ligatures w14:val="standardContextual"/>
        </w:rPr>
        <w:t>Frost, R., Greaves, D. &amp; Smith, M. (2024) ‘Co</w:t>
      </w:r>
      <w:r w:rsidRPr="00D51007">
        <w:rPr>
          <w:rFonts w:ascii="Arial" w:hAnsi="Arial" w:cs="Arial"/>
          <w:kern w:val="2"/>
          <w14:ligatures w14:val="standardContextual"/>
        </w:rPr>
        <w:noBreakHyphen/>
        <w:t xml:space="preserve">production in mental health care planning’, </w:t>
      </w:r>
      <w:r w:rsidRPr="00D51007">
        <w:rPr>
          <w:rFonts w:ascii="Arial" w:hAnsi="Arial" w:cs="Arial"/>
          <w:i/>
          <w:iCs/>
          <w:kern w:val="2"/>
          <w14:ligatures w14:val="standardContextual"/>
        </w:rPr>
        <w:t>Mental Health Review Journal</w:t>
      </w:r>
      <w:r w:rsidRPr="00D51007">
        <w:rPr>
          <w:rFonts w:ascii="Arial" w:hAnsi="Arial" w:cs="Arial"/>
          <w:kern w:val="2"/>
          <w14:ligatures w14:val="standardContextual"/>
        </w:rPr>
        <w:t>, 29(1), pp. 22–35.</w:t>
      </w:r>
    </w:p>
    <w:p w14:paraId="119CAD95" w14:textId="77777777" w:rsidR="003344B9" w:rsidRPr="00D51007" w:rsidRDefault="003344B9" w:rsidP="00D51007">
      <w:pPr>
        <w:spacing w:before="100" w:beforeAutospacing="1" w:after="100" w:afterAutospacing="1" w:line="360" w:lineRule="auto"/>
        <w:rPr>
          <w:rFonts w:ascii="Arial" w:eastAsia="Times New Roman" w:hAnsi="Arial" w:cs="Arial"/>
          <w:lang w:eastAsia="en-GB"/>
        </w:rPr>
      </w:pPr>
      <w:r w:rsidRPr="00D51007">
        <w:rPr>
          <w:rFonts w:ascii="Arial" w:eastAsia="Times New Roman" w:hAnsi="Arial" w:cs="Arial"/>
          <w:lang w:eastAsia="en-GB"/>
        </w:rPr>
        <w:t>Health and Care Act 2022. (2022) UK Public General Acts. Available at:</w:t>
      </w:r>
      <w:r w:rsidRPr="00D51007">
        <w:rPr>
          <w:rFonts w:ascii="Arial" w:eastAsia="Times New Roman" w:hAnsi="Arial" w:cs="Arial"/>
          <w:color w:val="0000FF"/>
          <w:u w:val="single"/>
          <w:lang w:eastAsia="en-GB"/>
        </w:rPr>
        <w:t>https://www.legislation.gov.uk/ukpga/2022/31/contents</w:t>
      </w:r>
      <w:r w:rsidRPr="00D51007">
        <w:rPr>
          <w:rFonts w:ascii="Arial" w:eastAsia="Times New Roman" w:hAnsi="Arial" w:cs="Arial"/>
          <w:lang w:eastAsia="en-GB"/>
        </w:rPr>
        <w:t>(Accessed 29</w:t>
      </w:r>
      <w:r w:rsidRPr="00D51007">
        <w:rPr>
          <w:rFonts w:ascii="Arial" w:eastAsia="Times New Roman" w:hAnsi="Arial" w:cs="Arial"/>
          <w:vertAlign w:val="superscript"/>
          <w:lang w:eastAsia="en-GB"/>
        </w:rPr>
        <w:t>th</w:t>
      </w:r>
      <w:r w:rsidRPr="00D51007">
        <w:rPr>
          <w:rFonts w:ascii="Arial" w:eastAsia="Times New Roman" w:hAnsi="Arial" w:cs="Arial"/>
          <w:lang w:eastAsia="en-GB"/>
        </w:rPr>
        <w:t xml:space="preserve"> October 2025).</w:t>
      </w:r>
    </w:p>
    <w:p w14:paraId="42BBDC09" w14:textId="77777777" w:rsidR="003344B9" w:rsidRPr="00D51007" w:rsidRDefault="003344B9" w:rsidP="00D51007">
      <w:pPr>
        <w:spacing w:before="100" w:beforeAutospacing="1" w:after="100" w:afterAutospacing="1" w:line="360" w:lineRule="auto"/>
        <w:rPr>
          <w:rFonts w:ascii="Arial" w:eastAsia="Times New Roman" w:hAnsi="Arial" w:cs="Arial"/>
          <w:lang w:eastAsia="en-GB"/>
        </w:rPr>
      </w:pPr>
      <w:r w:rsidRPr="00D51007">
        <w:rPr>
          <w:rFonts w:ascii="Arial" w:eastAsia="Times New Roman" w:hAnsi="Arial" w:cs="Arial"/>
          <w:lang w:eastAsia="en-GB"/>
        </w:rPr>
        <w:t>Health and Social Care Act 2012. (2012) UK Public General Acts. Available at:</w:t>
      </w:r>
      <w:hyperlink r:id="rId9" w:history="1">
        <w:r w:rsidRPr="00D51007">
          <w:rPr>
            <w:rFonts w:ascii="Arial" w:hAnsi="Arial" w:cs="Arial"/>
            <w:color w:val="0000FF"/>
            <w:kern w:val="2"/>
            <w:u w:val="single"/>
            <w14:ligatures w14:val="standardContextual"/>
          </w:rPr>
          <w:t>https://www.legislation.gov.uk/ukpga/2012/7/contents ct 2012</w:t>
        </w:r>
      </w:hyperlink>
      <w:r w:rsidRPr="00D51007">
        <w:rPr>
          <w:rFonts w:ascii="Arial" w:eastAsia="Times New Roman" w:hAnsi="Arial" w:cs="Arial"/>
          <w:lang w:eastAsia="en-GB"/>
        </w:rPr>
        <w:t>(Accessed 29</w:t>
      </w:r>
      <w:r w:rsidRPr="00D51007">
        <w:rPr>
          <w:rFonts w:ascii="Arial" w:eastAsia="Times New Roman" w:hAnsi="Arial" w:cs="Arial"/>
          <w:vertAlign w:val="superscript"/>
          <w:lang w:eastAsia="en-GB"/>
        </w:rPr>
        <w:t>th</w:t>
      </w:r>
      <w:r w:rsidRPr="00D51007">
        <w:rPr>
          <w:rFonts w:ascii="Arial" w:eastAsia="Times New Roman" w:hAnsi="Arial" w:cs="Arial"/>
          <w:lang w:eastAsia="en-GB"/>
        </w:rPr>
        <w:t xml:space="preserve"> October 2025).</w:t>
      </w:r>
    </w:p>
    <w:p w14:paraId="3BF513DF" w14:textId="77777777" w:rsidR="003344B9" w:rsidRPr="00D51007" w:rsidRDefault="003344B9" w:rsidP="00D51007">
      <w:pPr>
        <w:spacing w:before="100" w:beforeAutospacing="1" w:after="100" w:afterAutospacing="1" w:line="360" w:lineRule="auto"/>
        <w:rPr>
          <w:rFonts w:ascii="Arial" w:eastAsia="Times New Roman" w:hAnsi="Arial" w:cs="Arial"/>
          <w:lang w:eastAsia="en-GB"/>
        </w:rPr>
      </w:pPr>
      <w:r w:rsidRPr="00D51007">
        <w:rPr>
          <w:rFonts w:ascii="Arial" w:eastAsia="Times New Roman" w:hAnsi="Arial" w:cs="Arial"/>
          <w:lang w:eastAsia="en-GB"/>
        </w:rPr>
        <w:t>Human Rights Act 1998. (1998) UK Public General Acts.</w:t>
      </w:r>
      <w:r w:rsidRPr="00D51007">
        <w:rPr>
          <w:rFonts w:ascii="Arial" w:hAnsi="Arial" w:cs="Arial"/>
          <w:kern w:val="2"/>
          <w14:ligatures w14:val="standardContextual"/>
        </w:rPr>
        <w:t xml:space="preserve"> Available at:</w:t>
      </w:r>
      <w:r w:rsidRPr="00D51007">
        <w:rPr>
          <w:rFonts w:ascii="Arial" w:eastAsia="Times New Roman" w:hAnsi="Arial" w:cs="Arial"/>
          <w:color w:val="0000FF"/>
          <w:u w:val="single"/>
          <w:lang w:eastAsia="en-GB"/>
        </w:rPr>
        <w:t xml:space="preserve">https://www.legislation.gov.uk/ukpga/1998/42 </w:t>
      </w:r>
      <w:r w:rsidRPr="00D51007">
        <w:rPr>
          <w:rFonts w:ascii="Arial" w:eastAsia="Times New Roman" w:hAnsi="Arial" w:cs="Arial"/>
          <w:lang w:eastAsia="en-GB"/>
        </w:rPr>
        <w:t>(Accessed 29</w:t>
      </w:r>
      <w:r w:rsidRPr="00D51007">
        <w:rPr>
          <w:rFonts w:ascii="Arial" w:eastAsia="Times New Roman" w:hAnsi="Arial" w:cs="Arial"/>
          <w:vertAlign w:val="superscript"/>
          <w:lang w:eastAsia="en-GB"/>
        </w:rPr>
        <w:t>th</w:t>
      </w:r>
      <w:r w:rsidRPr="00D51007">
        <w:rPr>
          <w:rFonts w:ascii="Arial" w:eastAsia="Times New Roman" w:hAnsi="Arial" w:cs="Arial"/>
          <w:lang w:eastAsia="en-GB"/>
        </w:rPr>
        <w:t xml:space="preserve"> October 2025).</w:t>
      </w:r>
      <w:r w:rsidRPr="00D51007">
        <w:rPr>
          <w:rFonts w:ascii="Arial" w:eastAsia="Times New Roman" w:hAnsi="Arial" w:cs="Arial"/>
          <w:lang w:eastAsia="en-GB"/>
        </w:rPr>
        <w:br/>
      </w:r>
    </w:p>
    <w:p w14:paraId="44081A3E" w14:textId="77777777" w:rsidR="003344B9" w:rsidRPr="003344B9" w:rsidRDefault="003344B9" w:rsidP="00D51007">
      <w:pPr>
        <w:spacing w:before="100" w:beforeAutospacing="1" w:after="100" w:afterAutospacing="1" w:line="360" w:lineRule="auto"/>
        <w:rPr>
          <w:rFonts w:ascii="Arial" w:eastAsia="Times New Roman" w:hAnsi="Arial" w:cs="Arial"/>
          <w:lang w:eastAsia="en-GB"/>
        </w:rPr>
      </w:pPr>
    </w:p>
    <w:p w14:paraId="05E39A43" w14:textId="77777777" w:rsidR="003344B9" w:rsidRPr="00D51007" w:rsidRDefault="003344B9" w:rsidP="00D51007">
      <w:pPr>
        <w:spacing w:before="100" w:beforeAutospacing="1" w:after="100" w:afterAutospacing="1" w:line="360" w:lineRule="auto"/>
        <w:rPr>
          <w:rFonts w:ascii="Arial" w:eastAsia="Times New Roman" w:hAnsi="Arial" w:cs="Arial"/>
          <w:lang w:eastAsia="en-GB"/>
        </w:rPr>
      </w:pPr>
      <w:r w:rsidRPr="00D51007">
        <w:rPr>
          <w:rFonts w:ascii="Arial" w:hAnsi="Arial" w:cs="Arial"/>
          <w:kern w:val="2"/>
          <w14:ligatures w14:val="standardContextual"/>
        </w:rPr>
        <w:t xml:space="preserve">Jones, E., Roberts, R. &amp; Hughes, S. (2024) ‘Therapeutic relationships in mental health’, </w:t>
      </w:r>
      <w:r w:rsidRPr="00D51007">
        <w:rPr>
          <w:rFonts w:ascii="Arial" w:hAnsi="Arial" w:cs="Arial"/>
          <w:i/>
          <w:iCs/>
          <w:kern w:val="2"/>
          <w14:ligatures w14:val="standardContextual"/>
        </w:rPr>
        <w:t>International Journal of Mental Health Nursing</w:t>
      </w:r>
      <w:r w:rsidRPr="00D51007">
        <w:rPr>
          <w:rFonts w:ascii="Arial" w:hAnsi="Arial" w:cs="Arial"/>
          <w:kern w:val="2"/>
          <w14:ligatures w14:val="standardContextual"/>
        </w:rPr>
        <w:t>, 33(1), pp. 210–219.</w:t>
      </w:r>
    </w:p>
    <w:p w14:paraId="07A1B8BC" w14:textId="77777777" w:rsidR="003344B9" w:rsidRPr="00D51007" w:rsidRDefault="003344B9" w:rsidP="00D51007">
      <w:pPr>
        <w:spacing w:before="100" w:beforeAutospacing="1" w:after="100" w:afterAutospacing="1" w:line="360" w:lineRule="auto"/>
        <w:rPr>
          <w:rFonts w:ascii="Arial" w:hAnsi="Arial" w:cs="Arial"/>
          <w:kern w:val="2"/>
          <w14:ligatures w14:val="standardContextual"/>
        </w:rPr>
      </w:pPr>
      <w:r w:rsidRPr="00D51007">
        <w:rPr>
          <w:rFonts w:ascii="Arial" w:hAnsi="Arial" w:cs="Arial"/>
          <w:kern w:val="2"/>
          <w14:ligatures w14:val="standardContextual"/>
        </w:rPr>
        <w:t>Kogan, A.C., Wilber, K. &amp; Mosqueda, L. (2016) ‘Person</w:t>
      </w:r>
      <w:r w:rsidRPr="00D51007">
        <w:rPr>
          <w:rFonts w:ascii="Arial" w:hAnsi="Arial" w:cs="Arial"/>
          <w:kern w:val="2"/>
          <w14:ligatures w14:val="standardContextual"/>
        </w:rPr>
        <w:noBreakHyphen/>
        <w:t xml:space="preserve">centred care for older adults’, </w:t>
      </w:r>
      <w:r w:rsidRPr="00D51007">
        <w:rPr>
          <w:rFonts w:ascii="Arial" w:hAnsi="Arial" w:cs="Arial"/>
          <w:i/>
          <w:iCs/>
          <w:kern w:val="2"/>
          <w14:ligatures w14:val="standardContextual"/>
        </w:rPr>
        <w:t>The Gerontologist</w:t>
      </w:r>
      <w:r w:rsidRPr="00D51007">
        <w:rPr>
          <w:rFonts w:ascii="Arial" w:hAnsi="Arial" w:cs="Arial"/>
          <w:kern w:val="2"/>
          <w14:ligatures w14:val="standardContextual"/>
        </w:rPr>
        <w:t>, 56(3), pp. e1–e13.</w:t>
      </w:r>
    </w:p>
    <w:p w14:paraId="0B6D3AD1" w14:textId="77777777" w:rsidR="003344B9" w:rsidRPr="00D51007" w:rsidRDefault="003344B9" w:rsidP="00D51007">
      <w:pPr>
        <w:spacing w:before="100" w:beforeAutospacing="1" w:after="100" w:afterAutospacing="1" w:line="360" w:lineRule="auto"/>
        <w:rPr>
          <w:rFonts w:ascii="Arial" w:hAnsi="Arial" w:cs="Arial"/>
          <w:kern w:val="2"/>
          <w14:ligatures w14:val="standardContextual"/>
        </w:rPr>
      </w:pPr>
      <w:r w:rsidRPr="00D51007">
        <w:rPr>
          <w:rFonts w:ascii="Arial" w:hAnsi="Arial" w:cs="Arial"/>
          <w:kern w:val="2"/>
          <w14:ligatures w14:val="standardContextual"/>
        </w:rPr>
        <w:t xml:space="preserve">Maslow, A.H. (1943) ‘A theory of human motivation’, </w:t>
      </w:r>
      <w:r w:rsidRPr="00D51007">
        <w:rPr>
          <w:rFonts w:ascii="Arial" w:hAnsi="Arial" w:cs="Arial"/>
          <w:i/>
          <w:iCs/>
          <w:kern w:val="2"/>
          <w14:ligatures w14:val="standardContextual"/>
        </w:rPr>
        <w:t>Psychological Review</w:t>
      </w:r>
      <w:r w:rsidRPr="00D51007">
        <w:rPr>
          <w:rFonts w:ascii="Arial" w:hAnsi="Arial" w:cs="Arial"/>
          <w:kern w:val="2"/>
          <w14:ligatures w14:val="standardContextual"/>
        </w:rPr>
        <w:t>, 50(4), pp. 370–396.</w:t>
      </w:r>
      <w:r w:rsidRPr="00D51007">
        <w:rPr>
          <w:rFonts w:ascii="Arial" w:hAnsi="Arial" w:cs="Arial"/>
          <w:color w:val="000000"/>
          <w:kern w:val="2"/>
          <w:shd w:val="clear" w:color="auto" w:fill="FFFFFF"/>
          <w14:ligatures w14:val="standardContextual"/>
        </w:rPr>
        <w:t xml:space="preserve"> 10.12691/rpbs-1-5-1</w:t>
      </w:r>
      <w:r w:rsidRPr="00D51007">
        <w:rPr>
          <w:rFonts w:ascii="Arial" w:hAnsi="Arial" w:cs="Arial"/>
          <w:kern w:val="2"/>
          <w14:ligatures w14:val="standardContextual"/>
        </w:rPr>
        <w:t>. Available at:</w:t>
      </w:r>
      <w:r w:rsidRPr="00D51007">
        <w:rPr>
          <w:rFonts w:ascii="Arial" w:hAnsi="Arial" w:cs="Arial"/>
          <w:color w:val="0000FF"/>
          <w:kern w:val="2"/>
          <w:u w:val="single"/>
          <w14:ligatures w14:val="standardContextual"/>
        </w:rPr>
        <w:t>https://pubs.sciepub.com/rpbs/1/5/1/index.html</w:t>
      </w:r>
      <w:r w:rsidRPr="00D51007">
        <w:rPr>
          <w:rFonts w:ascii="Arial" w:hAnsi="Arial" w:cs="Arial"/>
          <w:color w:val="0000FF"/>
          <w:kern w:val="2"/>
          <w14:ligatures w14:val="standardContextual"/>
        </w:rPr>
        <w:t xml:space="preserve"> </w:t>
      </w:r>
      <w:r w:rsidRPr="00D51007">
        <w:rPr>
          <w:rFonts w:ascii="Arial" w:hAnsi="Arial" w:cs="Arial"/>
          <w:kern w:val="2"/>
          <w14:ligatures w14:val="standardContextual"/>
        </w:rPr>
        <w:t>(Accessed 28</w:t>
      </w:r>
      <w:r w:rsidRPr="00D51007">
        <w:rPr>
          <w:rFonts w:ascii="Arial" w:hAnsi="Arial" w:cs="Arial"/>
          <w:kern w:val="2"/>
          <w:vertAlign w:val="superscript"/>
          <w14:ligatures w14:val="standardContextual"/>
        </w:rPr>
        <w:t>th</w:t>
      </w:r>
      <w:r w:rsidRPr="00D51007">
        <w:rPr>
          <w:rFonts w:ascii="Arial" w:hAnsi="Arial" w:cs="Arial"/>
          <w:kern w:val="2"/>
          <w14:ligatures w14:val="standardContextual"/>
        </w:rPr>
        <w:t xml:space="preserve"> October 2025).</w:t>
      </w:r>
    </w:p>
    <w:p w14:paraId="2FC0C51F" w14:textId="77777777" w:rsidR="004F221F" w:rsidRDefault="003344B9" w:rsidP="00D51007">
      <w:pPr>
        <w:spacing w:before="100" w:beforeAutospacing="1" w:after="100" w:afterAutospacing="1" w:line="360" w:lineRule="auto"/>
        <w:rPr>
          <w:rFonts w:ascii="Arial" w:eastAsia="Times New Roman" w:hAnsi="Arial" w:cs="Arial"/>
          <w:lang w:eastAsia="en-GB"/>
        </w:rPr>
      </w:pPr>
      <w:r w:rsidRPr="00D51007">
        <w:rPr>
          <w:rFonts w:ascii="Arial" w:eastAsia="Times New Roman" w:hAnsi="Arial" w:cs="Arial"/>
          <w:lang w:eastAsia="en-GB"/>
        </w:rPr>
        <w:t>Mental Health Act 1983. (1983) UK Public General Acts.</w:t>
      </w:r>
      <w:r w:rsidRPr="00D51007">
        <w:rPr>
          <w:rFonts w:ascii="Arial" w:hAnsi="Arial" w:cs="Arial"/>
          <w:kern w:val="2"/>
          <w14:ligatures w14:val="standardContextual"/>
        </w:rPr>
        <w:t xml:space="preserve"> Available at:</w:t>
      </w:r>
      <w:r w:rsidRPr="00D51007">
        <w:rPr>
          <w:rFonts w:ascii="Arial" w:hAnsi="Arial" w:cs="Arial"/>
          <w:color w:val="0000FF"/>
          <w:kern w:val="2"/>
          <w:u w:val="single"/>
          <w14:ligatures w14:val="standardContextual"/>
        </w:rPr>
        <w:t xml:space="preserve">https://www.legislation.gov.uk/ukpga/1983/20 </w:t>
      </w:r>
      <w:r w:rsidR="00726402" w:rsidRPr="00D51007">
        <w:rPr>
          <w:rFonts w:ascii="Arial" w:hAnsi="Arial" w:cs="Arial"/>
          <w:kern w:val="2"/>
          <w14:ligatures w14:val="standardContextual"/>
        </w:rPr>
        <w:t>(Accessed 29</w:t>
      </w:r>
      <w:r w:rsidR="00726402" w:rsidRPr="00D51007">
        <w:rPr>
          <w:rFonts w:ascii="Arial" w:hAnsi="Arial" w:cs="Arial"/>
          <w:kern w:val="2"/>
          <w:vertAlign w:val="superscript"/>
          <w14:ligatures w14:val="standardContextual"/>
        </w:rPr>
        <w:t>th</w:t>
      </w:r>
      <w:r w:rsidR="00726402" w:rsidRPr="00D51007">
        <w:rPr>
          <w:rFonts w:ascii="Arial" w:hAnsi="Arial" w:cs="Arial"/>
          <w:kern w:val="2"/>
          <w14:ligatures w14:val="standardContextual"/>
        </w:rPr>
        <w:t xml:space="preserve"> October 2025).</w:t>
      </w:r>
      <w:r w:rsidRPr="00D51007">
        <w:rPr>
          <w:rFonts w:ascii="Arial" w:eastAsia="Times New Roman" w:hAnsi="Arial" w:cs="Arial"/>
          <w:color w:val="0000FF"/>
          <w:u w:val="single"/>
          <w:lang w:eastAsia="en-GB"/>
        </w:rPr>
        <w:br/>
      </w:r>
    </w:p>
    <w:p w14:paraId="63C04F5C" w14:textId="45F05384" w:rsidR="003344B9" w:rsidRPr="00D51007" w:rsidRDefault="003344B9" w:rsidP="00D51007">
      <w:pPr>
        <w:spacing w:before="100" w:beforeAutospacing="1" w:after="100" w:afterAutospacing="1" w:line="360" w:lineRule="auto"/>
        <w:rPr>
          <w:rFonts w:ascii="Arial" w:eastAsia="Times New Roman" w:hAnsi="Arial" w:cs="Arial"/>
          <w:lang w:eastAsia="en-GB"/>
        </w:rPr>
      </w:pPr>
      <w:r w:rsidRPr="00D51007">
        <w:rPr>
          <w:rFonts w:ascii="Arial" w:hAnsi="Arial" w:cs="Arial"/>
          <w:kern w:val="2"/>
          <w14:ligatures w14:val="standardContextual"/>
        </w:rPr>
        <w:t xml:space="preserve">National Health Service (2019) </w:t>
      </w:r>
      <w:r w:rsidRPr="00D51007">
        <w:rPr>
          <w:rFonts w:ascii="Arial" w:hAnsi="Arial" w:cs="Arial"/>
          <w:i/>
          <w:iCs/>
          <w:kern w:val="2"/>
          <w14:ligatures w14:val="standardContextual"/>
        </w:rPr>
        <w:t>The NHS Long Term Plan</w:t>
      </w:r>
      <w:r w:rsidRPr="00D51007">
        <w:rPr>
          <w:rFonts w:ascii="Arial" w:hAnsi="Arial" w:cs="Arial"/>
          <w:kern w:val="2"/>
          <w14:ligatures w14:val="standardContextual"/>
        </w:rPr>
        <w:t xml:space="preserve">. Available at: </w:t>
      </w:r>
      <w:hyperlink r:id="rId10" w:history="1">
        <w:r w:rsidRPr="00D51007">
          <w:rPr>
            <w:rFonts w:ascii="Arial" w:hAnsi="Arial" w:cs="Arial"/>
            <w:color w:val="0000FF"/>
            <w:kern w:val="2"/>
            <w:u w:val="single"/>
            <w14:ligatures w14:val="standardContextual"/>
          </w:rPr>
          <w:t>https://extranet.who.int/countryplanningcycles/sites/default/files/public_file_rep/GBR_United-Kingdom_NHS-Long-term-plan_2019.pdf</w:t>
        </w:r>
      </w:hyperlink>
      <w:r w:rsidRPr="00D51007">
        <w:rPr>
          <w:rFonts w:ascii="Arial" w:hAnsi="Arial" w:cs="Arial"/>
          <w:color w:val="0000FF"/>
          <w:kern w:val="2"/>
          <w:u w:val="single"/>
          <w14:ligatures w14:val="standardContextual"/>
        </w:rPr>
        <w:t xml:space="preserve"> </w:t>
      </w:r>
      <w:r w:rsidRPr="00D51007">
        <w:rPr>
          <w:rFonts w:ascii="Arial" w:hAnsi="Arial" w:cs="Arial"/>
          <w:kern w:val="2"/>
          <w14:ligatures w14:val="standardContextual"/>
        </w:rPr>
        <w:t>(Accessed 28th October 2025).</w:t>
      </w:r>
    </w:p>
    <w:p w14:paraId="63B1561C" w14:textId="77777777" w:rsidR="003344B9" w:rsidRPr="00D51007" w:rsidRDefault="003344B9" w:rsidP="00D51007">
      <w:pPr>
        <w:spacing w:before="100" w:beforeAutospacing="1" w:after="100" w:afterAutospacing="1" w:line="360" w:lineRule="auto"/>
        <w:rPr>
          <w:rFonts w:ascii="Arial" w:hAnsi="Arial" w:cs="Arial"/>
          <w:kern w:val="2"/>
          <w14:ligatures w14:val="standardContextual"/>
        </w:rPr>
      </w:pPr>
      <w:r w:rsidRPr="00D51007">
        <w:rPr>
          <w:rFonts w:ascii="Arial" w:hAnsi="Arial" w:cs="Arial"/>
          <w:kern w:val="2"/>
          <w14:ligatures w14:val="standardContextual"/>
        </w:rPr>
        <w:t xml:space="preserve">Orchard, C.A., King, G., Khalili, H. &amp; Bezzina, M.B. (2023) ‘Factors influencing interprofessional collaboration in health care: a review and analysis’, </w:t>
      </w:r>
      <w:r w:rsidRPr="00D51007">
        <w:rPr>
          <w:rFonts w:ascii="Arial" w:hAnsi="Arial" w:cs="Arial"/>
          <w:i/>
          <w:iCs/>
          <w:kern w:val="2"/>
          <w14:ligatures w14:val="standardContextual"/>
        </w:rPr>
        <w:t>Journal of Interprofessional Care</w:t>
      </w:r>
      <w:r w:rsidRPr="00D51007">
        <w:rPr>
          <w:rFonts w:ascii="Arial" w:hAnsi="Arial" w:cs="Arial"/>
          <w:kern w:val="2"/>
          <w14:ligatures w14:val="standardContextual"/>
        </w:rPr>
        <w:t>, 37(4), pp. 500–510.</w:t>
      </w:r>
    </w:p>
    <w:p w14:paraId="25415A46" w14:textId="77777777" w:rsidR="003344B9" w:rsidRPr="00D51007" w:rsidRDefault="003344B9" w:rsidP="00D51007">
      <w:pPr>
        <w:spacing w:before="100" w:beforeAutospacing="1" w:after="100" w:afterAutospacing="1" w:line="360" w:lineRule="auto"/>
        <w:rPr>
          <w:rFonts w:ascii="Arial" w:hAnsi="Arial" w:cs="Arial"/>
          <w:kern w:val="2"/>
          <w14:ligatures w14:val="standardContextual"/>
        </w:rPr>
      </w:pPr>
      <w:r w:rsidRPr="00D51007">
        <w:rPr>
          <w:rFonts w:ascii="Arial" w:hAnsi="Arial" w:cs="Arial"/>
          <w:kern w:val="2"/>
          <w14:ligatures w14:val="standardContextual"/>
        </w:rPr>
        <w:t>Parkin, E. (2023) ‘Person</w:t>
      </w:r>
      <w:r w:rsidRPr="00D51007">
        <w:rPr>
          <w:rFonts w:ascii="Arial" w:hAnsi="Arial" w:cs="Arial"/>
          <w:kern w:val="2"/>
          <w14:ligatures w14:val="standardContextual"/>
        </w:rPr>
        <w:noBreakHyphen/>
        <w:t xml:space="preserve">centred care in mental health services: a literature review’, </w:t>
      </w:r>
      <w:r w:rsidRPr="00D51007">
        <w:rPr>
          <w:rFonts w:ascii="Arial" w:hAnsi="Arial" w:cs="Arial"/>
          <w:i/>
          <w:iCs/>
          <w:kern w:val="2"/>
          <w14:ligatures w14:val="standardContextual"/>
        </w:rPr>
        <w:t>Mental Health Practice</w:t>
      </w:r>
      <w:r w:rsidRPr="00D51007">
        <w:rPr>
          <w:rFonts w:ascii="Arial" w:hAnsi="Arial" w:cs="Arial"/>
          <w:kern w:val="2"/>
          <w14:ligatures w14:val="standardContextual"/>
        </w:rPr>
        <w:t>, 26(1), pp. 15–21.</w:t>
      </w:r>
    </w:p>
    <w:p w14:paraId="5730EAB2" w14:textId="77777777" w:rsidR="003344B9" w:rsidRPr="00D51007" w:rsidRDefault="003344B9" w:rsidP="00D51007">
      <w:pPr>
        <w:spacing w:before="100" w:beforeAutospacing="1" w:after="100" w:afterAutospacing="1" w:line="360" w:lineRule="auto"/>
        <w:rPr>
          <w:rFonts w:ascii="Arial" w:hAnsi="Arial" w:cs="Arial"/>
          <w:kern w:val="2"/>
          <w14:ligatures w14:val="standardContextual"/>
        </w:rPr>
      </w:pPr>
      <w:r w:rsidRPr="00D51007">
        <w:rPr>
          <w:rFonts w:ascii="Arial" w:hAnsi="Arial" w:cs="Arial"/>
          <w:kern w:val="2"/>
          <w14:ligatures w14:val="standardContextual"/>
        </w:rPr>
        <w:t xml:space="preserve">Postorivo, M., Scerri, C. &amp; Bambling, M. (2025) ‘Lived experience and collaborative recovery’, </w:t>
      </w:r>
      <w:r w:rsidRPr="00D51007">
        <w:rPr>
          <w:rFonts w:ascii="Arial" w:hAnsi="Arial" w:cs="Arial"/>
          <w:i/>
          <w:iCs/>
          <w:kern w:val="2"/>
          <w14:ligatures w14:val="standardContextual"/>
        </w:rPr>
        <w:t>Journal of Psychiatric Rehabilitation</w:t>
      </w:r>
      <w:r w:rsidRPr="00D51007">
        <w:rPr>
          <w:rFonts w:ascii="Arial" w:hAnsi="Arial" w:cs="Arial"/>
          <w:kern w:val="2"/>
          <w14:ligatures w14:val="standardContextual"/>
        </w:rPr>
        <w:t>, 48(1), pp. 12–28.</w:t>
      </w:r>
    </w:p>
    <w:p w14:paraId="0AA8A282" w14:textId="6E35DC13" w:rsidR="003344B9" w:rsidRPr="00D51007" w:rsidRDefault="003344B9" w:rsidP="00D51007">
      <w:pPr>
        <w:spacing w:before="100" w:beforeAutospacing="1" w:after="100" w:afterAutospacing="1" w:line="360" w:lineRule="auto"/>
        <w:rPr>
          <w:rFonts w:ascii="Arial" w:eastAsia="Times New Roman" w:hAnsi="Arial" w:cs="Arial"/>
          <w:lang w:eastAsia="en-GB"/>
        </w:rPr>
      </w:pPr>
      <w:r w:rsidRPr="00D51007">
        <w:rPr>
          <w:rFonts w:ascii="Arial" w:hAnsi="Arial" w:cs="Arial"/>
          <w:kern w:val="2"/>
          <w14:ligatures w14:val="standardContextual"/>
        </w:rPr>
        <w:t xml:space="preserve">Reeves, S., Lewin, S., Espin, S. &amp; Zwarenstein, M. (2010) </w:t>
      </w:r>
      <w:r w:rsidRPr="00D51007">
        <w:rPr>
          <w:rFonts w:ascii="Arial" w:hAnsi="Arial" w:cs="Arial"/>
          <w:i/>
          <w:iCs/>
          <w:kern w:val="2"/>
          <w14:ligatures w14:val="standardContextual"/>
        </w:rPr>
        <w:t>Interprofessional Teamwork for Health and Social Care</w:t>
      </w:r>
      <w:r w:rsidRPr="00D51007">
        <w:rPr>
          <w:rFonts w:ascii="Arial" w:hAnsi="Arial" w:cs="Arial"/>
          <w:kern w:val="2"/>
          <w14:ligatures w14:val="standardContextual"/>
        </w:rPr>
        <w:t>. Chichester: Wiley</w:t>
      </w:r>
      <w:r w:rsidRPr="00D51007">
        <w:rPr>
          <w:rFonts w:ascii="Arial" w:hAnsi="Arial" w:cs="Arial"/>
          <w:kern w:val="2"/>
          <w14:ligatures w14:val="standardContextual"/>
        </w:rPr>
        <w:noBreakHyphen/>
        <w:t xml:space="preserve">Blackwell. Available at: </w:t>
      </w:r>
      <w:r w:rsidRPr="00D51007">
        <w:rPr>
          <w:rFonts w:ascii="Arial" w:hAnsi="Arial" w:cs="Arial"/>
          <w:color w:val="0000FF"/>
          <w:kern w:val="2"/>
          <w:u w:val="single"/>
          <w14:ligatures w14:val="standardContextual"/>
        </w:rPr>
        <w:t>https://www.caipe.org/resources/reeves-s-lewin-s-espin-s-zwarenstein-m-2010-interprofessional</w:t>
      </w:r>
      <w:r w:rsidRPr="00D51007">
        <w:rPr>
          <w:rFonts w:ascii="Arial" w:hAnsi="Arial" w:cs="Arial"/>
          <w:color w:val="0000FF"/>
          <w:kern w:val="2"/>
          <w:u w:val="single"/>
          <w14:ligatures w14:val="standardContextual"/>
        </w:rPr>
        <w:noBreakHyphen/>
        <w:t>teamwork-for-health-and-social-care/</w:t>
      </w:r>
      <w:r w:rsidRPr="00D51007">
        <w:rPr>
          <w:rFonts w:ascii="Arial" w:hAnsi="Arial" w:cs="Arial"/>
          <w:kern w:val="2"/>
          <w14:ligatures w14:val="standardContextual"/>
        </w:rPr>
        <w:t xml:space="preserve"> (Accessed 27</w:t>
      </w:r>
      <w:r w:rsidRPr="00D51007">
        <w:rPr>
          <w:rFonts w:ascii="Arial" w:hAnsi="Arial" w:cs="Arial"/>
          <w:kern w:val="2"/>
          <w:vertAlign w:val="superscript"/>
          <w14:ligatures w14:val="standardContextual"/>
        </w:rPr>
        <w:t>th</w:t>
      </w:r>
      <w:r w:rsidRPr="00D51007">
        <w:rPr>
          <w:rFonts w:ascii="Arial" w:hAnsi="Arial" w:cs="Arial"/>
          <w:kern w:val="2"/>
          <w14:ligatures w14:val="standardContextual"/>
        </w:rPr>
        <w:t xml:space="preserve"> October 2025)</w:t>
      </w:r>
      <w:r w:rsidR="00242015" w:rsidRPr="00D51007">
        <w:rPr>
          <w:rFonts w:ascii="Arial" w:hAnsi="Arial" w:cs="Arial"/>
          <w:kern w:val="2"/>
          <w14:ligatures w14:val="standardContextual"/>
        </w:rPr>
        <w:t>.</w:t>
      </w:r>
    </w:p>
    <w:p w14:paraId="026F01AA" w14:textId="14612785" w:rsidR="003344B9" w:rsidRPr="00D51007" w:rsidRDefault="003344B9" w:rsidP="00D51007">
      <w:pPr>
        <w:spacing w:before="100" w:beforeAutospacing="1" w:after="100" w:afterAutospacing="1" w:line="360" w:lineRule="auto"/>
        <w:rPr>
          <w:rFonts w:ascii="Arial" w:eastAsia="Times New Roman" w:hAnsi="Arial" w:cs="Arial"/>
          <w:color w:val="0000FF"/>
          <w:u w:val="single"/>
          <w:lang w:eastAsia="en-GB"/>
        </w:rPr>
      </w:pPr>
      <w:r w:rsidRPr="00D51007">
        <w:rPr>
          <w:rFonts w:ascii="Arial" w:eastAsia="Times New Roman" w:hAnsi="Arial" w:cs="Arial"/>
          <w:lang w:eastAsia="en-GB"/>
        </w:rPr>
        <w:t xml:space="preserve">Slade, M. (2009) </w:t>
      </w:r>
      <w:r w:rsidRPr="00D51007">
        <w:rPr>
          <w:rFonts w:ascii="Arial" w:eastAsia="Times New Roman" w:hAnsi="Arial" w:cs="Arial"/>
          <w:i/>
          <w:iCs/>
          <w:lang w:eastAsia="en-GB"/>
        </w:rPr>
        <w:t>Personal Recovery and Mental Illness: A Guide for Mental Health Professionals</w:t>
      </w:r>
      <w:r w:rsidRPr="00D51007">
        <w:rPr>
          <w:rFonts w:ascii="Arial" w:eastAsia="Times New Roman" w:hAnsi="Arial" w:cs="Arial"/>
          <w:lang w:eastAsia="en-GB"/>
        </w:rPr>
        <w:t>. Cambridge: Cambridge University Press.</w:t>
      </w:r>
      <w:r w:rsidRPr="00D51007">
        <w:rPr>
          <w:rFonts w:ascii="Arial" w:hAnsi="Arial" w:cs="Arial"/>
          <w:kern w:val="2"/>
          <w14:ligatures w14:val="standardContextual"/>
        </w:rPr>
        <w:t xml:space="preserve"> Available at:</w:t>
      </w:r>
      <w:r w:rsidRPr="00D51007">
        <w:rPr>
          <w:rFonts w:ascii="Arial" w:eastAsia="Times New Roman" w:hAnsi="Arial" w:cs="Arial"/>
          <w:color w:val="0000FF"/>
          <w:u w:val="single"/>
          <w:lang w:eastAsia="en-GB"/>
        </w:rPr>
        <w:t xml:space="preserve">https://assets.cambridge.org/97805217/46588/excerpt/9780521746588_excerpt.pdf </w:t>
      </w:r>
      <w:r w:rsidRPr="00D51007">
        <w:rPr>
          <w:rFonts w:ascii="Arial" w:eastAsia="Times New Roman" w:hAnsi="Arial" w:cs="Arial"/>
          <w:lang w:eastAsia="en-GB"/>
        </w:rPr>
        <w:t>(Accessed 27</w:t>
      </w:r>
      <w:r w:rsidRPr="00D51007">
        <w:rPr>
          <w:rFonts w:ascii="Arial" w:eastAsia="Times New Roman" w:hAnsi="Arial" w:cs="Arial"/>
          <w:vertAlign w:val="superscript"/>
          <w:lang w:eastAsia="en-GB"/>
        </w:rPr>
        <w:t>th</w:t>
      </w:r>
      <w:r w:rsidRPr="00D51007">
        <w:rPr>
          <w:rFonts w:ascii="Arial" w:eastAsia="Times New Roman" w:hAnsi="Arial" w:cs="Arial"/>
          <w:lang w:eastAsia="en-GB"/>
        </w:rPr>
        <w:t xml:space="preserve"> </w:t>
      </w:r>
      <w:r w:rsidR="00242015" w:rsidRPr="00D51007">
        <w:rPr>
          <w:rFonts w:ascii="Arial" w:eastAsia="Times New Roman" w:hAnsi="Arial" w:cs="Arial"/>
          <w:lang w:eastAsia="en-GB"/>
        </w:rPr>
        <w:t>October 2025).</w:t>
      </w:r>
    </w:p>
    <w:p w14:paraId="779F7F37" w14:textId="77777777" w:rsidR="003344B9" w:rsidRPr="00D51007" w:rsidRDefault="003344B9" w:rsidP="00D51007">
      <w:pPr>
        <w:spacing w:before="100" w:beforeAutospacing="1" w:after="100" w:afterAutospacing="1" w:line="360" w:lineRule="auto"/>
        <w:rPr>
          <w:rFonts w:ascii="Arial" w:eastAsia="Times New Roman" w:hAnsi="Arial" w:cs="Arial"/>
          <w:lang w:eastAsia="en-GB"/>
        </w:rPr>
      </w:pPr>
      <w:r w:rsidRPr="00D51007">
        <w:rPr>
          <w:rFonts w:ascii="Arial" w:eastAsia="Times New Roman" w:hAnsi="Arial" w:cs="Arial"/>
          <w:lang w:eastAsia="en-GB"/>
        </w:rPr>
        <w:lastRenderedPageBreak/>
        <w:t xml:space="preserve">Skills for Health. (2024) </w:t>
      </w:r>
      <w:r w:rsidRPr="00D51007">
        <w:rPr>
          <w:rFonts w:ascii="Arial" w:eastAsia="Times New Roman" w:hAnsi="Arial" w:cs="Arial"/>
          <w:i/>
          <w:iCs/>
          <w:lang w:eastAsia="en-GB"/>
        </w:rPr>
        <w:t>Person-Centred Approaches</w:t>
      </w:r>
      <w:r w:rsidRPr="00D51007">
        <w:rPr>
          <w:rFonts w:ascii="Arial" w:eastAsia="Times New Roman" w:hAnsi="Arial" w:cs="Arial"/>
          <w:lang w:eastAsia="en-GB"/>
        </w:rPr>
        <w:t xml:space="preserve">. Available at: </w:t>
      </w:r>
      <w:hyperlink r:id="rId11" w:history="1">
        <w:r w:rsidRPr="00D51007">
          <w:rPr>
            <w:rFonts w:ascii="Arial" w:eastAsia="Times New Roman" w:hAnsi="Arial" w:cs="Arial"/>
            <w:color w:val="0000FF"/>
            <w:u w:val="single"/>
            <w:lang w:eastAsia="en-GB"/>
          </w:rPr>
          <w:t>https://www.skillsforhealth.org.uk/resources/person-centred-approaches-2017/</w:t>
        </w:r>
      </w:hyperlink>
      <w:r w:rsidRPr="00D51007">
        <w:rPr>
          <w:rFonts w:ascii="Arial" w:eastAsia="Times New Roman" w:hAnsi="Arial" w:cs="Arial"/>
          <w:color w:val="0000FF"/>
          <w:lang w:eastAsia="en-GB"/>
        </w:rPr>
        <w:t xml:space="preserve"> </w:t>
      </w:r>
      <w:r w:rsidRPr="00D51007">
        <w:rPr>
          <w:rFonts w:ascii="Arial" w:eastAsia="Times New Roman" w:hAnsi="Arial" w:cs="Arial"/>
          <w:lang w:eastAsia="en-GB"/>
        </w:rPr>
        <w:t>(Accessed 27</w:t>
      </w:r>
      <w:r w:rsidRPr="00D51007">
        <w:rPr>
          <w:rFonts w:ascii="Arial" w:eastAsia="Times New Roman" w:hAnsi="Arial" w:cs="Arial"/>
          <w:vertAlign w:val="superscript"/>
          <w:lang w:eastAsia="en-GB"/>
        </w:rPr>
        <w:t>th</w:t>
      </w:r>
      <w:r w:rsidRPr="00D51007">
        <w:rPr>
          <w:rFonts w:ascii="Arial" w:eastAsia="Times New Roman" w:hAnsi="Arial" w:cs="Arial"/>
          <w:lang w:eastAsia="en-GB"/>
        </w:rPr>
        <w:t xml:space="preserve"> October 2025).</w:t>
      </w:r>
    </w:p>
    <w:p w14:paraId="3CE0647C" w14:textId="77777777" w:rsidR="003344B9" w:rsidRPr="00D51007" w:rsidRDefault="003344B9" w:rsidP="00D51007">
      <w:pPr>
        <w:spacing w:before="100" w:beforeAutospacing="1" w:after="100" w:afterAutospacing="1" w:line="360" w:lineRule="auto"/>
        <w:rPr>
          <w:rFonts w:ascii="Arial" w:hAnsi="Arial" w:cs="Arial"/>
          <w:kern w:val="2"/>
          <w14:ligatures w14:val="standardContextual"/>
        </w:rPr>
      </w:pPr>
      <w:r w:rsidRPr="00D51007">
        <w:rPr>
          <w:rFonts w:ascii="Arial" w:hAnsi="Arial" w:cs="Arial"/>
          <w:kern w:val="2"/>
          <w14:ligatures w14:val="standardContextual"/>
        </w:rPr>
        <w:t xml:space="preserve">Tomaselli, G., Légaré, F., Villeneuve, M. &amp; Gagnon, M.-P. (2020) ‘Collaboration in mental health care: a scoping review’, </w:t>
      </w:r>
      <w:r w:rsidRPr="00D51007">
        <w:rPr>
          <w:rFonts w:ascii="Arial" w:hAnsi="Arial" w:cs="Arial"/>
          <w:i/>
          <w:iCs/>
          <w:kern w:val="2"/>
          <w14:ligatures w14:val="standardContextual"/>
        </w:rPr>
        <w:t>BMC Health Services Research</w:t>
      </w:r>
      <w:r w:rsidRPr="00D51007">
        <w:rPr>
          <w:rFonts w:ascii="Arial" w:hAnsi="Arial" w:cs="Arial"/>
          <w:kern w:val="2"/>
          <w14:ligatures w14:val="standardContextual"/>
        </w:rPr>
        <w:t>, 20(1), Article 884.</w:t>
      </w:r>
    </w:p>
    <w:p w14:paraId="077BAB10" w14:textId="77777777" w:rsidR="003344B9" w:rsidRPr="00D51007" w:rsidRDefault="003344B9" w:rsidP="00D51007">
      <w:pPr>
        <w:spacing w:before="100" w:beforeAutospacing="1" w:after="100" w:afterAutospacing="1" w:line="360" w:lineRule="auto"/>
        <w:rPr>
          <w:rFonts w:ascii="Arial" w:eastAsia="Times New Roman" w:hAnsi="Arial" w:cs="Arial"/>
          <w:lang w:eastAsia="en-GB"/>
        </w:rPr>
      </w:pPr>
      <w:r w:rsidRPr="00D51007">
        <w:rPr>
          <w:rFonts w:ascii="Arial" w:eastAsia="Times New Roman" w:hAnsi="Arial" w:cs="Arial"/>
          <w:lang w:eastAsia="en-GB"/>
        </w:rPr>
        <w:t>Wahba, M.A. &amp; Bridwell, L.G. (1976) ‘Maslow reconsidered: a review of research on the need</w:t>
      </w:r>
      <w:r w:rsidRPr="00D51007">
        <w:rPr>
          <w:rFonts w:ascii="Arial" w:eastAsia="Times New Roman" w:hAnsi="Arial" w:cs="Arial"/>
          <w:lang w:eastAsia="en-GB"/>
        </w:rPr>
        <w:noBreakHyphen/>
        <w:t xml:space="preserve">hierarchy theory’, </w:t>
      </w:r>
      <w:r w:rsidRPr="00D51007">
        <w:rPr>
          <w:rFonts w:ascii="Arial" w:eastAsiaTheme="majorEastAsia" w:hAnsi="Arial" w:cs="Arial"/>
          <w:i/>
          <w:iCs/>
          <w:lang w:eastAsia="en-GB"/>
        </w:rPr>
        <w:t>Organizational Behavior and Human Performance</w:t>
      </w:r>
      <w:r w:rsidRPr="00D51007">
        <w:rPr>
          <w:rFonts w:ascii="Arial" w:eastAsia="Times New Roman" w:hAnsi="Arial" w:cs="Arial"/>
          <w:lang w:eastAsia="en-GB"/>
        </w:rPr>
        <w:t>, 15(2), pp. 212–240.</w:t>
      </w:r>
    </w:p>
    <w:p w14:paraId="4D072327" w14:textId="77777777" w:rsidR="003344B9" w:rsidRPr="00D51007" w:rsidRDefault="003344B9" w:rsidP="00D51007">
      <w:pPr>
        <w:spacing w:line="360" w:lineRule="auto"/>
        <w:rPr>
          <w:rFonts w:ascii="Arial" w:hAnsi="Arial" w:cs="Arial"/>
          <w:b/>
          <w:bCs/>
        </w:rPr>
      </w:pPr>
    </w:p>
    <w:p w14:paraId="735A4590" w14:textId="77777777" w:rsidR="00FC3839" w:rsidRPr="00D51007" w:rsidRDefault="00FC3839" w:rsidP="00D51007">
      <w:pPr>
        <w:spacing w:line="360" w:lineRule="auto"/>
        <w:rPr>
          <w:rFonts w:ascii="Arial" w:hAnsi="Arial" w:cs="Arial"/>
          <w:b/>
          <w:bCs/>
        </w:rPr>
      </w:pPr>
    </w:p>
    <w:p w14:paraId="492659F6" w14:textId="77777777" w:rsidR="00FC3839" w:rsidRDefault="00FC3839" w:rsidP="00D25194">
      <w:pPr>
        <w:rPr>
          <w:rFonts w:ascii="Arial" w:hAnsi="Arial" w:cs="Arial"/>
          <w:b/>
          <w:bCs/>
        </w:rPr>
      </w:pPr>
    </w:p>
    <w:p w14:paraId="023C0926" w14:textId="77777777" w:rsidR="00FC3839" w:rsidRDefault="00FC3839" w:rsidP="00D25194">
      <w:pPr>
        <w:rPr>
          <w:rFonts w:ascii="Arial" w:hAnsi="Arial" w:cs="Arial"/>
          <w:b/>
          <w:bCs/>
        </w:rPr>
      </w:pPr>
    </w:p>
    <w:p w14:paraId="7387209E" w14:textId="77777777" w:rsidR="00FC3839" w:rsidRDefault="00FC3839" w:rsidP="00D25194">
      <w:pPr>
        <w:rPr>
          <w:rFonts w:ascii="Arial" w:hAnsi="Arial" w:cs="Arial"/>
          <w:b/>
          <w:bCs/>
        </w:rPr>
      </w:pPr>
    </w:p>
    <w:p w14:paraId="41796DBF" w14:textId="77777777" w:rsidR="00FC3839" w:rsidRDefault="00FC3839" w:rsidP="00D25194">
      <w:pPr>
        <w:rPr>
          <w:rFonts w:ascii="Arial" w:hAnsi="Arial" w:cs="Arial"/>
          <w:b/>
          <w:bCs/>
        </w:rPr>
      </w:pPr>
    </w:p>
    <w:p w14:paraId="002E80CB" w14:textId="77777777" w:rsidR="00FC3839" w:rsidRDefault="00FC3839" w:rsidP="00D25194">
      <w:pPr>
        <w:rPr>
          <w:rFonts w:ascii="Arial" w:hAnsi="Arial" w:cs="Arial"/>
          <w:b/>
          <w:bCs/>
        </w:rPr>
      </w:pPr>
    </w:p>
    <w:p w14:paraId="5748574E" w14:textId="77777777" w:rsidR="00FC3839" w:rsidRDefault="00FC3839" w:rsidP="00D25194">
      <w:pPr>
        <w:rPr>
          <w:rFonts w:ascii="Arial" w:hAnsi="Arial" w:cs="Arial"/>
          <w:b/>
          <w:bCs/>
        </w:rPr>
      </w:pPr>
    </w:p>
    <w:p w14:paraId="56DF89F8" w14:textId="77777777" w:rsidR="006D62A2" w:rsidRDefault="006D62A2" w:rsidP="00D25194">
      <w:pPr>
        <w:rPr>
          <w:rFonts w:ascii="Arial" w:hAnsi="Arial" w:cs="Arial"/>
          <w:b/>
          <w:bCs/>
        </w:rPr>
      </w:pPr>
    </w:p>
    <w:p w14:paraId="5C5017B0" w14:textId="77777777" w:rsidR="006D62A2" w:rsidRDefault="006D62A2" w:rsidP="00D25194">
      <w:pPr>
        <w:rPr>
          <w:rFonts w:ascii="Arial" w:hAnsi="Arial" w:cs="Arial"/>
          <w:b/>
          <w:bCs/>
        </w:rPr>
      </w:pPr>
    </w:p>
    <w:p w14:paraId="0F6CEB97" w14:textId="77777777" w:rsidR="006D62A2" w:rsidRDefault="006D62A2" w:rsidP="00D25194">
      <w:pPr>
        <w:rPr>
          <w:rFonts w:ascii="Arial" w:hAnsi="Arial" w:cs="Arial"/>
          <w:b/>
          <w:bCs/>
        </w:rPr>
      </w:pPr>
    </w:p>
    <w:p w14:paraId="1064D5D0" w14:textId="77777777" w:rsidR="006D62A2" w:rsidRDefault="006D62A2" w:rsidP="00D25194">
      <w:pPr>
        <w:rPr>
          <w:rFonts w:ascii="Arial" w:hAnsi="Arial" w:cs="Arial"/>
          <w:b/>
          <w:bCs/>
        </w:rPr>
      </w:pPr>
    </w:p>
    <w:p w14:paraId="54EAABE4" w14:textId="77777777" w:rsidR="006D62A2" w:rsidRDefault="006D62A2" w:rsidP="00D25194">
      <w:pPr>
        <w:rPr>
          <w:rFonts w:ascii="Arial" w:hAnsi="Arial" w:cs="Arial"/>
          <w:b/>
          <w:bCs/>
        </w:rPr>
      </w:pPr>
    </w:p>
    <w:p w14:paraId="77D942B6" w14:textId="77777777" w:rsidR="006D62A2" w:rsidRDefault="006D62A2" w:rsidP="00D25194">
      <w:pPr>
        <w:rPr>
          <w:rFonts w:ascii="Arial" w:hAnsi="Arial" w:cs="Arial"/>
          <w:b/>
          <w:bCs/>
        </w:rPr>
      </w:pPr>
    </w:p>
    <w:p w14:paraId="30143F79" w14:textId="77777777" w:rsidR="006D62A2" w:rsidRDefault="006D62A2" w:rsidP="00D25194">
      <w:pPr>
        <w:rPr>
          <w:rFonts w:ascii="Arial" w:hAnsi="Arial" w:cs="Arial"/>
          <w:b/>
          <w:bCs/>
        </w:rPr>
      </w:pPr>
    </w:p>
    <w:p w14:paraId="3E2BD6EB" w14:textId="77777777" w:rsidR="006D62A2" w:rsidRDefault="006D62A2" w:rsidP="00D25194">
      <w:pPr>
        <w:rPr>
          <w:rFonts w:ascii="Arial" w:hAnsi="Arial" w:cs="Arial"/>
          <w:b/>
          <w:bCs/>
        </w:rPr>
      </w:pPr>
    </w:p>
    <w:p w14:paraId="727A9ED1" w14:textId="77777777" w:rsidR="006D62A2" w:rsidRDefault="006D62A2" w:rsidP="00D25194">
      <w:pPr>
        <w:rPr>
          <w:rFonts w:ascii="Arial" w:hAnsi="Arial" w:cs="Arial"/>
          <w:b/>
          <w:bCs/>
        </w:rPr>
      </w:pPr>
    </w:p>
    <w:p w14:paraId="299D14E1" w14:textId="77777777" w:rsidR="0098431A" w:rsidRDefault="0098431A" w:rsidP="00D25194">
      <w:pPr>
        <w:rPr>
          <w:rFonts w:ascii="Arial" w:hAnsi="Arial" w:cs="Arial"/>
          <w:b/>
          <w:bCs/>
        </w:rPr>
      </w:pPr>
    </w:p>
    <w:p w14:paraId="7392AD1C" w14:textId="77777777" w:rsidR="0098431A" w:rsidRDefault="0098431A" w:rsidP="00D25194">
      <w:pPr>
        <w:rPr>
          <w:rFonts w:ascii="Arial" w:hAnsi="Arial" w:cs="Arial"/>
          <w:b/>
          <w:bCs/>
        </w:rPr>
      </w:pPr>
    </w:p>
    <w:p w14:paraId="15E053B3" w14:textId="77777777" w:rsidR="0098431A" w:rsidRDefault="0098431A" w:rsidP="00D25194">
      <w:pPr>
        <w:rPr>
          <w:rFonts w:ascii="Arial" w:hAnsi="Arial" w:cs="Arial"/>
          <w:b/>
          <w:bCs/>
        </w:rPr>
      </w:pPr>
    </w:p>
    <w:p w14:paraId="0CB12C15" w14:textId="77777777" w:rsidR="0098431A" w:rsidRDefault="0098431A" w:rsidP="00D25194">
      <w:pPr>
        <w:rPr>
          <w:rFonts w:ascii="Arial" w:hAnsi="Arial" w:cs="Arial"/>
          <w:b/>
          <w:bCs/>
        </w:rPr>
      </w:pPr>
    </w:p>
    <w:p w14:paraId="64F90373" w14:textId="77777777" w:rsidR="0098431A" w:rsidRDefault="0098431A" w:rsidP="00D25194">
      <w:pPr>
        <w:rPr>
          <w:rFonts w:ascii="Arial" w:hAnsi="Arial" w:cs="Arial"/>
          <w:b/>
          <w:bCs/>
        </w:rPr>
      </w:pPr>
    </w:p>
    <w:p w14:paraId="4B00F781" w14:textId="77777777" w:rsidR="0098431A" w:rsidRDefault="0098431A" w:rsidP="00D25194">
      <w:pPr>
        <w:rPr>
          <w:rFonts w:ascii="Arial" w:hAnsi="Arial" w:cs="Arial"/>
          <w:b/>
          <w:bCs/>
        </w:rPr>
      </w:pPr>
    </w:p>
    <w:p w14:paraId="225BB273" w14:textId="77777777" w:rsidR="0098431A" w:rsidRDefault="0098431A" w:rsidP="00D25194">
      <w:pPr>
        <w:rPr>
          <w:rFonts w:ascii="Arial" w:hAnsi="Arial" w:cs="Arial"/>
          <w:b/>
          <w:bCs/>
        </w:rPr>
      </w:pPr>
    </w:p>
    <w:p w14:paraId="63180A6B" w14:textId="77777777" w:rsidR="0098431A" w:rsidRDefault="0098431A" w:rsidP="00D25194">
      <w:pPr>
        <w:rPr>
          <w:rFonts w:ascii="Arial" w:hAnsi="Arial" w:cs="Arial"/>
          <w:b/>
          <w:bCs/>
        </w:rPr>
      </w:pPr>
    </w:p>
    <w:p w14:paraId="4459AA6C" w14:textId="77777777" w:rsidR="0098431A" w:rsidRDefault="0098431A" w:rsidP="00D25194">
      <w:pPr>
        <w:rPr>
          <w:rFonts w:ascii="Arial" w:hAnsi="Arial" w:cs="Arial"/>
          <w:b/>
          <w:bCs/>
        </w:rPr>
      </w:pPr>
    </w:p>
    <w:p w14:paraId="2C4258E3" w14:textId="77777777" w:rsidR="00A56C8A" w:rsidRDefault="00A56C8A" w:rsidP="00D25194">
      <w:pPr>
        <w:rPr>
          <w:rFonts w:ascii="Arial" w:hAnsi="Arial" w:cs="Arial"/>
          <w:b/>
          <w:bCs/>
        </w:rPr>
      </w:pPr>
    </w:p>
    <w:p w14:paraId="510E77EF" w14:textId="77777777" w:rsidR="00A56C8A" w:rsidRDefault="00A56C8A" w:rsidP="00D25194">
      <w:pPr>
        <w:rPr>
          <w:rFonts w:ascii="Arial" w:hAnsi="Arial" w:cs="Arial"/>
          <w:b/>
          <w:bCs/>
        </w:rPr>
      </w:pPr>
    </w:p>
    <w:p w14:paraId="4F7A659C" w14:textId="77777777" w:rsidR="00A56C8A" w:rsidRDefault="00A56C8A" w:rsidP="00D25194">
      <w:pPr>
        <w:rPr>
          <w:rFonts w:ascii="Arial" w:hAnsi="Arial" w:cs="Arial"/>
          <w:b/>
          <w:bCs/>
        </w:rPr>
      </w:pPr>
    </w:p>
    <w:p w14:paraId="7A194985" w14:textId="77777777" w:rsidR="00A56C8A" w:rsidRDefault="00A56C8A" w:rsidP="00D25194">
      <w:pPr>
        <w:rPr>
          <w:rFonts w:ascii="Arial" w:hAnsi="Arial" w:cs="Arial"/>
          <w:b/>
          <w:bCs/>
        </w:rPr>
      </w:pPr>
    </w:p>
    <w:p w14:paraId="5A07DD07" w14:textId="77777777" w:rsidR="00A56C8A" w:rsidRDefault="00A56C8A" w:rsidP="00D25194">
      <w:pPr>
        <w:rPr>
          <w:rFonts w:ascii="Arial" w:hAnsi="Arial" w:cs="Arial"/>
          <w:b/>
          <w:bCs/>
        </w:rPr>
      </w:pPr>
    </w:p>
    <w:p w14:paraId="64C084CF" w14:textId="77777777" w:rsidR="00A56C8A" w:rsidRDefault="00A56C8A" w:rsidP="00D25194">
      <w:pPr>
        <w:rPr>
          <w:rFonts w:ascii="Arial" w:hAnsi="Arial" w:cs="Arial"/>
          <w:b/>
          <w:bCs/>
        </w:rPr>
      </w:pPr>
    </w:p>
    <w:p w14:paraId="38F592CD" w14:textId="77777777" w:rsidR="00A56C8A" w:rsidRDefault="00A56C8A" w:rsidP="00D25194">
      <w:pPr>
        <w:rPr>
          <w:rFonts w:ascii="Arial" w:hAnsi="Arial" w:cs="Arial"/>
          <w:b/>
          <w:bCs/>
        </w:rPr>
      </w:pPr>
    </w:p>
    <w:p w14:paraId="64410599" w14:textId="77777777" w:rsidR="00A56C8A" w:rsidRDefault="00A56C8A" w:rsidP="00D25194">
      <w:pPr>
        <w:rPr>
          <w:rFonts w:ascii="Arial" w:hAnsi="Arial" w:cs="Arial"/>
          <w:b/>
          <w:bCs/>
        </w:rPr>
      </w:pPr>
    </w:p>
    <w:p w14:paraId="39757822" w14:textId="77777777" w:rsidR="00A56C8A" w:rsidRDefault="00A56C8A" w:rsidP="00D25194">
      <w:pPr>
        <w:rPr>
          <w:rFonts w:ascii="Arial" w:hAnsi="Arial" w:cs="Arial"/>
          <w:b/>
          <w:bCs/>
        </w:rPr>
      </w:pPr>
    </w:p>
    <w:p w14:paraId="7FE2C68F" w14:textId="77777777" w:rsidR="00316648" w:rsidRDefault="00316648" w:rsidP="00D25194">
      <w:pPr>
        <w:rPr>
          <w:rFonts w:ascii="Arial" w:hAnsi="Arial" w:cs="Arial"/>
          <w:b/>
          <w:bCs/>
        </w:rPr>
      </w:pPr>
    </w:p>
    <w:p w14:paraId="1EEB1AF5" w14:textId="77777777" w:rsidR="00316648" w:rsidRDefault="00316648" w:rsidP="00D25194">
      <w:pPr>
        <w:rPr>
          <w:rFonts w:ascii="Arial" w:hAnsi="Arial" w:cs="Arial"/>
          <w:b/>
          <w:bCs/>
        </w:rPr>
      </w:pPr>
    </w:p>
    <w:p w14:paraId="154C962C" w14:textId="77777777" w:rsidR="00316648" w:rsidRDefault="00316648" w:rsidP="00D25194">
      <w:pPr>
        <w:rPr>
          <w:rFonts w:ascii="Arial" w:hAnsi="Arial" w:cs="Arial"/>
          <w:b/>
          <w:bCs/>
        </w:rPr>
      </w:pPr>
    </w:p>
    <w:p w14:paraId="7C02E6F5" w14:textId="77777777" w:rsidR="00316648" w:rsidRDefault="00316648" w:rsidP="00D25194">
      <w:pPr>
        <w:rPr>
          <w:rFonts w:ascii="Arial" w:hAnsi="Arial" w:cs="Arial"/>
          <w:b/>
          <w:bCs/>
        </w:rPr>
      </w:pPr>
    </w:p>
    <w:p w14:paraId="7A5CE8D2" w14:textId="77777777" w:rsidR="00316648" w:rsidRDefault="00316648" w:rsidP="00D25194">
      <w:pPr>
        <w:rPr>
          <w:rFonts w:ascii="Arial" w:hAnsi="Arial" w:cs="Arial"/>
          <w:b/>
          <w:bCs/>
        </w:rPr>
      </w:pPr>
    </w:p>
    <w:p w14:paraId="565A1335" w14:textId="77777777" w:rsidR="00316648" w:rsidRDefault="00316648" w:rsidP="00D25194">
      <w:pPr>
        <w:rPr>
          <w:rFonts w:ascii="Arial" w:hAnsi="Arial" w:cs="Arial"/>
          <w:b/>
          <w:bCs/>
        </w:rPr>
      </w:pPr>
    </w:p>
    <w:p w14:paraId="01AB3274" w14:textId="77777777" w:rsidR="00316648" w:rsidRDefault="00316648" w:rsidP="00D25194">
      <w:pPr>
        <w:rPr>
          <w:rFonts w:ascii="Arial" w:hAnsi="Arial" w:cs="Arial"/>
          <w:b/>
          <w:bCs/>
        </w:rPr>
      </w:pPr>
    </w:p>
    <w:p w14:paraId="6FAF291C" w14:textId="77777777" w:rsidR="00316648" w:rsidRDefault="00316648" w:rsidP="00D25194">
      <w:pPr>
        <w:rPr>
          <w:rFonts w:ascii="Arial" w:hAnsi="Arial" w:cs="Arial"/>
          <w:b/>
          <w:bCs/>
        </w:rPr>
      </w:pPr>
    </w:p>
    <w:p w14:paraId="15BDD932" w14:textId="77777777" w:rsidR="00316648" w:rsidRDefault="00316648" w:rsidP="00D25194">
      <w:pPr>
        <w:rPr>
          <w:rFonts w:ascii="Arial" w:hAnsi="Arial" w:cs="Arial"/>
          <w:b/>
          <w:bCs/>
        </w:rPr>
      </w:pPr>
    </w:p>
    <w:p w14:paraId="13B4EB5D" w14:textId="77777777" w:rsidR="00316648" w:rsidRPr="00AE02AF" w:rsidRDefault="00316648" w:rsidP="00D25194">
      <w:pPr>
        <w:rPr>
          <w:rFonts w:ascii="Arial" w:hAnsi="Arial" w:cs="Arial"/>
          <w:b/>
          <w:bCs/>
        </w:rPr>
      </w:pPr>
    </w:p>
    <w:sectPr w:rsidR="00316648" w:rsidRPr="00AE02AF">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1A13D" w14:textId="77777777" w:rsidR="009E1046" w:rsidRDefault="009E1046" w:rsidP="00C20B03">
      <w:pPr>
        <w:spacing w:after="0" w:line="240" w:lineRule="auto"/>
      </w:pPr>
      <w:r>
        <w:separator/>
      </w:r>
    </w:p>
  </w:endnote>
  <w:endnote w:type="continuationSeparator" w:id="0">
    <w:p w14:paraId="0EDCEC72" w14:textId="77777777" w:rsidR="009E1046" w:rsidRDefault="009E1046" w:rsidP="00C20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5407168"/>
      <w:docPartObj>
        <w:docPartGallery w:val="Page Numbers (Bottom of Page)"/>
        <w:docPartUnique/>
      </w:docPartObj>
    </w:sdtPr>
    <w:sdtContent>
      <w:p w14:paraId="5173CD59" w14:textId="3B4996AD" w:rsidR="00933A28" w:rsidRDefault="00933A28">
        <w:pPr>
          <w:pStyle w:val="Footer"/>
        </w:pPr>
        <w:r>
          <w:fldChar w:fldCharType="begin"/>
        </w:r>
        <w:r>
          <w:instrText>PAGE   \* MERGEFORMAT</w:instrText>
        </w:r>
        <w:r>
          <w:fldChar w:fldCharType="separate"/>
        </w:r>
        <w:r>
          <w:t>2</w:t>
        </w:r>
        <w:r>
          <w:fldChar w:fldCharType="end"/>
        </w:r>
      </w:p>
    </w:sdtContent>
  </w:sdt>
  <w:p w14:paraId="7730AF82" w14:textId="77777777" w:rsidR="00933A28" w:rsidRDefault="00933A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81251" w14:textId="77777777" w:rsidR="009E1046" w:rsidRDefault="009E1046" w:rsidP="00C20B03">
      <w:pPr>
        <w:spacing w:after="0" w:line="240" w:lineRule="auto"/>
      </w:pPr>
      <w:r>
        <w:separator/>
      </w:r>
    </w:p>
  </w:footnote>
  <w:footnote w:type="continuationSeparator" w:id="0">
    <w:p w14:paraId="1969B985" w14:textId="77777777" w:rsidR="009E1046" w:rsidRDefault="009E1046" w:rsidP="00C20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B1C4A"/>
    <w:multiLevelType w:val="hybridMultilevel"/>
    <w:tmpl w:val="14FA2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80321E"/>
    <w:multiLevelType w:val="hybridMultilevel"/>
    <w:tmpl w:val="E43A2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89247216">
    <w:abstractNumId w:val="1"/>
  </w:num>
  <w:num w:numId="2" w16cid:durableId="1609508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280"/>
    <w:rsid w:val="0002171A"/>
    <w:rsid w:val="00030806"/>
    <w:rsid w:val="00035C17"/>
    <w:rsid w:val="00061AC3"/>
    <w:rsid w:val="0010084D"/>
    <w:rsid w:val="00187C60"/>
    <w:rsid w:val="001911AE"/>
    <w:rsid w:val="001D750F"/>
    <w:rsid w:val="00207C70"/>
    <w:rsid w:val="00242015"/>
    <w:rsid w:val="00270382"/>
    <w:rsid w:val="002748DA"/>
    <w:rsid w:val="002B6CF6"/>
    <w:rsid w:val="002C0451"/>
    <w:rsid w:val="002D35B2"/>
    <w:rsid w:val="002E31BC"/>
    <w:rsid w:val="002E3BE2"/>
    <w:rsid w:val="002F07BE"/>
    <w:rsid w:val="00303FD8"/>
    <w:rsid w:val="00316648"/>
    <w:rsid w:val="003211CE"/>
    <w:rsid w:val="003344B9"/>
    <w:rsid w:val="00360D19"/>
    <w:rsid w:val="0039642E"/>
    <w:rsid w:val="003F639B"/>
    <w:rsid w:val="00432DA2"/>
    <w:rsid w:val="00434589"/>
    <w:rsid w:val="004349AD"/>
    <w:rsid w:val="004350B9"/>
    <w:rsid w:val="00446AB6"/>
    <w:rsid w:val="004A6A60"/>
    <w:rsid w:val="004A76CE"/>
    <w:rsid w:val="004B0B65"/>
    <w:rsid w:val="004C0A7D"/>
    <w:rsid w:val="004C39E4"/>
    <w:rsid w:val="004F221F"/>
    <w:rsid w:val="00525532"/>
    <w:rsid w:val="00525913"/>
    <w:rsid w:val="005347AD"/>
    <w:rsid w:val="00577BCF"/>
    <w:rsid w:val="005A2D2B"/>
    <w:rsid w:val="005E5A72"/>
    <w:rsid w:val="005F0A8F"/>
    <w:rsid w:val="00636949"/>
    <w:rsid w:val="00680DBE"/>
    <w:rsid w:val="006A1799"/>
    <w:rsid w:val="006A6F83"/>
    <w:rsid w:val="006D0C85"/>
    <w:rsid w:val="006D62A2"/>
    <w:rsid w:val="006D6F28"/>
    <w:rsid w:val="006F6445"/>
    <w:rsid w:val="007175F1"/>
    <w:rsid w:val="00722D1B"/>
    <w:rsid w:val="00726402"/>
    <w:rsid w:val="00741F2F"/>
    <w:rsid w:val="007B3B92"/>
    <w:rsid w:val="007B70CB"/>
    <w:rsid w:val="008131BF"/>
    <w:rsid w:val="00827280"/>
    <w:rsid w:val="00862EC0"/>
    <w:rsid w:val="008D2D4C"/>
    <w:rsid w:val="00933A28"/>
    <w:rsid w:val="00934F46"/>
    <w:rsid w:val="009517E5"/>
    <w:rsid w:val="0098431A"/>
    <w:rsid w:val="009A0CE3"/>
    <w:rsid w:val="009E1046"/>
    <w:rsid w:val="00A37F76"/>
    <w:rsid w:val="00A55B5D"/>
    <w:rsid w:val="00A56C8A"/>
    <w:rsid w:val="00A63281"/>
    <w:rsid w:val="00AC4B23"/>
    <w:rsid w:val="00AD5A08"/>
    <w:rsid w:val="00AD6ED6"/>
    <w:rsid w:val="00AE02AF"/>
    <w:rsid w:val="00AE0E26"/>
    <w:rsid w:val="00B917A2"/>
    <w:rsid w:val="00B959B1"/>
    <w:rsid w:val="00BA59A8"/>
    <w:rsid w:val="00BB445B"/>
    <w:rsid w:val="00BD3B5A"/>
    <w:rsid w:val="00C20328"/>
    <w:rsid w:val="00C20B03"/>
    <w:rsid w:val="00C617B3"/>
    <w:rsid w:val="00C85972"/>
    <w:rsid w:val="00CB360D"/>
    <w:rsid w:val="00CB4BCF"/>
    <w:rsid w:val="00D03E62"/>
    <w:rsid w:val="00D1177C"/>
    <w:rsid w:val="00D25194"/>
    <w:rsid w:val="00D32EEA"/>
    <w:rsid w:val="00D50536"/>
    <w:rsid w:val="00D51007"/>
    <w:rsid w:val="00D84CD4"/>
    <w:rsid w:val="00DB0F35"/>
    <w:rsid w:val="00DC67AA"/>
    <w:rsid w:val="00E10518"/>
    <w:rsid w:val="00E1572C"/>
    <w:rsid w:val="00E327D8"/>
    <w:rsid w:val="00E76654"/>
    <w:rsid w:val="00ED5C52"/>
    <w:rsid w:val="00F5048E"/>
    <w:rsid w:val="00F93F2E"/>
    <w:rsid w:val="00F965B8"/>
    <w:rsid w:val="00FA2E2D"/>
    <w:rsid w:val="00FB769F"/>
    <w:rsid w:val="00FC2461"/>
    <w:rsid w:val="00FC3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CE214"/>
  <w15:chartTrackingRefBased/>
  <w15:docId w15:val="{9A932E30-B925-4A40-A48A-DF2458386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461"/>
    <w:pPr>
      <w:spacing w:line="259" w:lineRule="auto"/>
    </w:pPr>
    <w:rPr>
      <w:kern w:val="0"/>
      <w:sz w:val="22"/>
      <w:szCs w:val="22"/>
      <w14:ligatures w14:val="none"/>
    </w:rPr>
  </w:style>
  <w:style w:type="paragraph" w:styleId="Heading1">
    <w:name w:val="heading 1"/>
    <w:basedOn w:val="Normal"/>
    <w:next w:val="Normal"/>
    <w:link w:val="Heading1Char"/>
    <w:uiPriority w:val="9"/>
    <w:qFormat/>
    <w:rsid w:val="008272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72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72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72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72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72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72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72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72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2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72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72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72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72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72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72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72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7280"/>
    <w:rPr>
      <w:rFonts w:eastAsiaTheme="majorEastAsia" w:cstheme="majorBidi"/>
      <w:color w:val="272727" w:themeColor="text1" w:themeTint="D8"/>
    </w:rPr>
  </w:style>
  <w:style w:type="paragraph" w:styleId="Title">
    <w:name w:val="Title"/>
    <w:basedOn w:val="Normal"/>
    <w:next w:val="Normal"/>
    <w:link w:val="TitleChar"/>
    <w:uiPriority w:val="10"/>
    <w:qFormat/>
    <w:rsid w:val="008272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2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2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2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280"/>
    <w:pPr>
      <w:spacing w:before="160"/>
      <w:jc w:val="center"/>
    </w:pPr>
    <w:rPr>
      <w:i/>
      <w:iCs/>
      <w:color w:val="404040" w:themeColor="text1" w:themeTint="BF"/>
    </w:rPr>
  </w:style>
  <w:style w:type="character" w:customStyle="1" w:styleId="QuoteChar">
    <w:name w:val="Quote Char"/>
    <w:basedOn w:val="DefaultParagraphFont"/>
    <w:link w:val="Quote"/>
    <w:uiPriority w:val="29"/>
    <w:rsid w:val="00827280"/>
    <w:rPr>
      <w:i/>
      <w:iCs/>
      <w:color w:val="404040" w:themeColor="text1" w:themeTint="BF"/>
    </w:rPr>
  </w:style>
  <w:style w:type="paragraph" w:styleId="ListParagraph">
    <w:name w:val="List Paragraph"/>
    <w:basedOn w:val="Normal"/>
    <w:uiPriority w:val="34"/>
    <w:qFormat/>
    <w:rsid w:val="00827280"/>
    <w:pPr>
      <w:ind w:left="720"/>
      <w:contextualSpacing/>
    </w:pPr>
  </w:style>
  <w:style w:type="character" w:styleId="IntenseEmphasis">
    <w:name w:val="Intense Emphasis"/>
    <w:basedOn w:val="DefaultParagraphFont"/>
    <w:uiPriority w:val="21"/>
    <w:qFormat/>
    <w:rsid w:val="00827280"/>
    <w:rPr>
      <w:i/>
      <w:iCs/>
      <w:color w:val="0F4761" w:themeColor="accent1" w:themeShade="BF"/>
    </w:rPr>
  </w:style>
  <w:style w:type="paragraph" w:styleId="IntenseQuote">
    <w:name w:val="Intense Quote"/>
    <w:basedOn w:val="Normal"/>
    <w:next w:val="Normal"/>
    <w:link w:val="IntenseQuoteChar"/>
    <w:uiPriority w:val="30"/>
    <w:qFormat/>
    <w:rsid w:val="008272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280"/>
    <w:rPr>
      <w:i/>
      <w:iCs/>
      <w:color w:val="0F4761" w:themeColor="accent1" w:themeShade="BF"/>
    </w:rPr>
  </w:style>
  <w:style w:type="character" w:styleId="IntenseReference">
    <w:name w:val="Intense Reference"/>
    <w:basedOn w:val="DefaultParagraphFont"/>
    <w:uiPriority w:val="32"/>
    <w:qFormat/>
    <w:rsid w:val="00827280"/>
    <w:rPr>
      <w:b/>
      <w:bCs/>
      <w:smallCaps/>
      <w:color w:val="0F4761" w:themeColor="accent1" w:themeShade="BF"/>
      <w:spacing w:val="5"/>
    </w:rPr>
  </w:style>
  <w:style w:type="paragraph" w:styleId="Header">
    <w:name w:val="header"/>
    <w:basedOn w:val="Normal"/>
    <w:link w:val="HeaderChar"/>
    <w:uiPriority w:val="99"/>
    <w:unhideWhenUsed/>
    <w:rsid w:val="00C20B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0B03"/>
    <w:rPr>
      <w:kern w:val="0"/>
      <w:sz w:val="22"/>
      <w:szCs w:val="22"/>
      <w14:ligatures w14:val="none"/>
    </w:rPr>
  </w:style>
  <w:style w:type="paragraph" w:styleId="Footer">
    <w:name w:val="footer"/>
    <w:basedOn w:val="Normal"/>
    <w:link w:val="FooterChar"/>
    <w:uiPriority w:val="99"/>
    <w:unhideWhenUsed/>
    <w:rsid w:val="00C20B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0B03"/>
    <w:rPr>
      <w:kern w:val="0"/>
      <w:sz w:val="22"/>
      <w:szCs w:val="22"/>
      <w14:ligatures w14:val="none"/>
    </w:rPr>
  </w:style>
  <w:style w:type="paragraph" w:styleId="NormalWeb">
    <w:name w:val="Normal (Web)"/>
    <w:basedOn w:val="Normal"/>
    <w:uiPriority w:val="99"/>
    <w:unhideWhenUsed/>
    <w:rsid w:val="00BD3B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350B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0/15/content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lobal.oup.com/academic/product/principles-of-biomedical-ethics-9780190640873"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killsforhealth.org.uk/resources/person-centred-approaches-2017/" TargetMode="External"/><Relationship Id="rId5" Type="http://schemas.openxmlformats.org/officeDocument/2006/relationships/footnotes" Target="footnotes.xml"/><Relationship Id="rId10" Type="http://schemas.openxmlformats.org/officeDocument/2006/relationships/hyperlink" Target="https://extranet.who.int/countryplanningcycles/sites/default/files/public_file_rep/GBR_United-Kingdom_NHS-Long-term-plan_2019.pdf" TargetMode="External"/><Relationship Id="rId4" Type="http://schemas.openxmlformats.org/officeDocument/2006/relationships/webSettings" Target="webSettings.xml"/><Relationship Id="rId9" Type="http://schemas.openxmlformats.org/officeDocument/2006/relationships/hyperlink" Target="https://www.legislation.gov.uk/ukpga/2012/7/contents%20ct%20201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166</TotalTime>
  <Pages>16</Pages>
  <Words>2558</Words>
  <Characters>17448</Characters>
  <Application>Microsoft Office Word</Application>
  <DocSecurity>0</DocSecurity>
  <Lines>235</Lines>
  <Paragraphs>19</Paragraphs>
  <ScaleCrop>false</ScaleCrop>
  <Company/>
  <LinksUpToDate>false</LinksUpToDate>
  <CharactersWithSpaces>19987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Sherelle McLean (2407059)</dc:creator>
  <cp:keywords/>
  <dc:description/>
  <cp:lastModifiedBy>Sherelle McLean (2407059)</cp:lastModifiedBy>
  <cp:revision>103</cp:revision>
  <dcterms:created xsi:type="dcterms:W3CDTF">2025-11-15T15:08:00Z</dcterms:created>
  <dcterms:modified xsi:type="dcterms:W3CDTF">2025-11-16T18:59:00Z</dcterms:modified>
</cp:coreProperties>
</file>