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A6B0CF" w14:textId="4BBB8940" w:rsidR="001B5A07" w:rsidRPr="0024182F" w:rsidRDefault="001B5A07" w:rsidP="001B5A07">
      <w:pPr>
        <w:spacing w:line="360" w:lineRule="auto"/>
        <w:jc w:val="center"/>
        <w:rPr>
          <w:rFonts w:ascii="Arial" w:hAnsi="Arial" w:cs="Arial"/>
          <w:b/>
          <w:bCs/>
          <w:u w:val="single"/>
        </w:rPr>
      </w:pPr>
      <w:r w:rsidRPr="0024182F">
        <w:rPr>
          <w:rFonts w:ascii="Arial" w:hAnsi="Arial" w:cs="Arial"/>
          <w:b/>
          <w:bCs/>
          <w:u w:val="single"/>
        </w:rPr>
        <w:t>Supporting Children with Additional Learning Needs</w:t>
      </w:r>
    </w:p>
    <w:p w14:paraId="08968D1F" w14:textId="477A2FDE" w:rsidR="009B7A09" w:rsidRPr="009B7A09" w:rsidRDefault="009B7A09" w:rsidP="001B5A07">
      <w:pPr>
        <w:spacing w:line="360" w:lineRule="auto"/>
        <w:rPr>
          <w:rFonts w:ascii="Arial" w:hAnsi="Arial" w:cs="Arial"/>
        </w:rPr>
      </w:pPr>
      <w:r w:rsidRPr="009B7A09">
        <w:rPr>
          <w:rFonts w:ascii="Arial" w:hAnsi="Arial" w:cs="Arial"/>
        </w:rPr>
        <w:t xml:space="preserve">Welcome to our webinar dedicated to children with additional needs. The presenters for today's session include Zoe, who will be discussing Tourette Syndrome; Myself who will follow and discuss visual impairment; Hannah, who will present her findings on Asperger Syndrome; Shanell, who will share research and insights on Autism; </w:t>
      </w:r>
      <w:r w:rsidR="003A68A5">
        <w:rPr>
          <w:rFonts w:ascii="Arial" w:hAnsi="Arial" w:cs="Arial"/>
        </w:rPr>
        <w:t xml:space="preserve">And finally, </w:t>
      </w:r>
      <w:r w:rsidRPr="009B7A09">
        <w:rPr>
          <w:rFonts w:ascii="Arial" w:hAnsi="Arial" w:cs="Arial"/>
        </w:rPr>
        <w:t xml:space="preserve">Angel, who will conclude the webinar and cover the topic of </w:t>
      </w:r>
      <w:r w:rsidR="00870D4D" w:rsidRPr="009B7A09">
        <w:rPr>
          <w:rFonts w:ascii="Arial" w:hAnsi="Arial" w:cs="Arial"/>
        </w:rPr>
        <w:t>ADHD.</w:t>
      </w:r>
      <w:r w:rsidRPr="009B7A09">
        <w:rPr>
          <w:rFonts w:ascii="Arial" w:hAnsi="Arial" w:cs="Arial"/>
        </w:rPr>
        <w:t>  </w:t>
      </w:r>
    </w:p>
    <w:p w14:paraId="12B088E6" w14:textId="77777777" w:rsidR="009B7A09" w:rsidRPr="009B7A09" w:rsidRDefault="009B7A09" w:rsidP="001B5A07">
      <w:pPr>
        <w:spacing w:line="360" w:lineRule="auto"/>
        <w:rPr>
          <w:rFonts w:ascii="Arial" w:hAnsi="Arial" w:cs="Arial"/>
        </w:rPr>
      </w:pPr>
      <w:r w:rsidRPr="009B7A09">
        <w:rPr>
          <w:rFonts w:ascii="Arial" w:hAnsi="Arial" w:cs="Arial"/>
        </w:rPr>
        <w:t>We will now begin with listening to Zoe who will present her findings.  </w:t>
      </w:r>
    </w:p>
    <w:p w14:paraId="70446064" w14:textId="77777777" w:rsidR="009B7A09" w:rsidRPr="009B7A09" w:rsidRDefault="009B7A09" w:rsidP="001B5A07">
      <w:pPr>
        <w:spacing w:line="360" w:lineRule="auto"/>
        <w:rPr>
          <w:rFonts w:ascii="Arial" w:hAnsi="Arial" w:cs="Arial"/>
        </w:rPr>
      </w:pPr>
      <w:r w:rsidRPr="009B7A09">
        <w:rPr>
          <w:rFonts w:ascii="Arial" w:hAnsi="Arial" w:cs="Arial"/>
        </w:rPr>
        <w:t>Thank you everyone, I would now like to discuss my topic with you.</w:t>
      </w:r>
    </w:p>
    <w:p w14:paraId="2485F2CF" w14:textId="77777777" w:rsidR="009B7A09" w:rsidRPr="00EA2650" w:rsidRDefault="009B7A09" w:rsidP="001B5A07">
      <w:pPr>
        <w:spacing w:line="360" w:lineRule="auto"/>
        <w:rPr>
          <w:rFonts w:ascii="Arial" w:hAnsi="Arial" w:cs="Arial"/>
          <w:lang w:val="en-US"/>
        </w:rPr>
      </w:pPr>
      <w:r w:rsidRPr="00EA2650">
        <w:rPr>
          <w:rFonts w:ascii="Arial" w:hAnsi="Arial" w:cs="Arial"/>
        </w:rPr>
        <w:t xml:space="preserve">I have chosen to discuss visual impairment as it is an additional learning need that I have experienced first-hand. Growing up with a younger brother who was born completely blind and later developed some of his eyesight and is now registered partially sighted after being diagnosed with congenital and idiopathic nystagmus, I have witnessed the amazing things that visually impaired children can still achieve. However, as a family we have also experienced the barriers and limitations surrounding this additional learning need. For most of this webinar, I will be focussing on nystagmus and explain how this condition is identified and diagnosed and the barriers surrounding visual impairment. </w:t>
      </w:r>
      <w:r w:rsidRPr="00EA2650">
        <w:rPr>
          <w:rFonts w:ascii="Arial" w:hAnsi="Arial" w:cs="Arial"/>
          <w:lang w:val="en-US"/>
        </w:rPr>
        <w:t> </w:t>
      </w:r>
    </w:p>
    <w:p w14:paraId="41C0BBA0" w14:textId="77777777" w:rsidR="009B7A09" w:rsidRPr="00EA2650" w:rsidRDefault="009B7A09" w:rsidP="001B5A07">
      <w:pPr>
        <w:spacing w:line="360" w:lineRule="auto"/>
        <w:rPr>
          <w:rFonts w:ascii="Arial" w:hAnsi="Arial" w:cs="Arial"/>
          <w:lang w:val="en-US"/>
        </w:rPr>
      </w:pPr>
      <w:r w:rsidRPr="00EA2650">
        <w:rPr>
          <w:rFonts w:ascii="Arial" w:hAnsi="Arial" w:cs="Arial"/>
        </w:rPr>
        <w:t xml:space="preserve">Nystagmus is a visual impairment characterised by involuntary, rhythmic eye movements which can result in reduced visual acuity and depth perception. This condition can significantly impact a child's ability to engage in daily activities and early identification and diagnosis are crucial for managing the condition and minimising its effects on development (Great Ormand Street Hospital for Children, 2025). Nash, Diehl and Mohney, (2017) tell us that nystagmus can be categorised into two main types. One being congenital nystagmus, which typically occurs in infancy and is present in approximately 1 in 1,000 live births and acquired nystagmus, which develops later in life due to neurological or systemic conditions and is less common, with its prevalence varying depending on the underlying cause but affecting an estimated 2-3% of individuals with neurological disorders (Cleveland Clinic, 2023). Another form of this condition that relates to congenital nystagmus is called, idiopathic nystagmus, for which there is no identifiable underlying cause that can be determined, often presenting with rhythmic, involuntary eye movements and </w:t>
      </w:r>
      <w:r w:rsidRPr="00EA2650">
        <w:rPr>
          <w:rFonts w:ascii="Arial" w:hAnsi="Arial" w:cs="Arial"/>
        </w:rPr>
        <w:lastRenderedPageBreak/>
        <w:t>is typically considered to be congenital, occurring in the absence of any neurological or ocular pathology (Gene Vision, 2024).</w:t>
      </w:r>
      <w:r w:rsidRPr="00EA2650">
        <w:rPr>
          <w:rFonts w:ascii="Arial" w:hAnsi="Arial" w:cs="Arial"/>
          <w:lang w:val="en-US"/>
        </w:rPr>
        <w:t> </w:t>
      </w:r>
    </w:p>
    <w:p w14:paraId="19EACD75" w14:textId="77777777" w:rsidR="009B7A09" w:rsidRPr="00EA2650" w:rsidRDefault="009B7A09" w:rsidP="001B5A07">
      <w:pPr>
        <w:spacing w:line="360" w:lineRule="auto"/>
        <w:rPr>
          <w:rFonts w:ascii="Arial" w:hAnsi="Arial" w:cs="Arial"/>
        </w:rPr>
      </w:pPr>
      <w:r w:rsidRPr="00EA2650">
        <w:rPr>
          <w:rFonts w:ascii="Arial" w:hAnsi="Arial" w:cs="Arial"/>
        </w:rPr>
        <w:t xml:space="preserve">I will now move on to explain how nystagmus is identified in children. Self </w:t>
      </w:r>
      <w:r w:rsidRPr="00EA2650">
        <w:rPr>
          <w:rFonts w:ascii="Arial" w:hAnsi="Arial" w:cs="Arial"/>
          <w:i/>
          <w:iCs/>
        </w:rPr>
        <w:t>et al.</w:t>
      </w:r>
      <w:r w:rsidRPr="00EA2650">
        <w:rPr>
          <w:rFonts w:ascii="Arial" w:hAnsi="Arial" w:cs="Arial"/>
        </w:rPr>
        <w:t xml:space="preserve">, (2020) explains that the identification of nystagmus often begins during routine paediatric eye exams or when parents or caregivers notice abnormal eye movements in a child. In many cases, nystagmus is identified in infancy or early childhood, though it may also be detected later if it affects the child’s visual function. Healthcare providers typically perform a series of visual screenings to assess eye movements and visual acuity. Hussain (2016) says that for children too young to communicate effectively, paediatricians or ophthalmologists may rely on observation of eye movements and reflex responses to visual stimuli. Additionally, abnormal eye movements, such as constant or erratic motion of the eyes, are often noticed by caregivers, prompting further investigation. In some cases, nystagmus may be associated with other conditions such as albinism or optic nerve abnormalities, requiring further examination (Osborne </w:t>
      </w:r>
      <w:r w:rsidRPr="00EA2650">
        <w:rPr>
          <w:rFonts w:ascii="Arial" w:hAnsi="Arial" w:cs="Arial"/>
          <w:i/>
          <w:iCs/>
        </w:rPr>
        <w:t>et al.,</w:t>
      </w:r>
      <w:r w:rsidRPr="00EA2650">
        <w:rPr>
          <w:rFonts w:ascii="Arial" w:hAnsi="Arial" w:cs="Arial"/>
        </w:rPr>
        <w:t xml:space="preserve"> 2019). </w:t>
      </w:r>
    </w:p>
    <w:p w14:paraId="5FD8BD4C" w14:textId="77777777" w:rsidR="009B7A09" w:rsidRPr="00EA2650" w:rsidRDefault="009B7A09" w:rsidP="001B5A07">
      <w:pPr>
        <w:spacing w:line="360" w:lineRule="auto"/>
        <w:rPr>
          <w:rFonts w:ascii="Arial" w:hAnsi="Arial" w:cs="Arial"/>
        </w:rPr>
      </w:pPr>
      <w:r w:rsidRPr="00EA2650">
        <w:rPr>
          <w:rFonts w:ascii="Arial" w:hAnsi="Arial" w:cs="Arial"/>
        </w:rPr>
        <w:t>My next point of discussion will be explaining how nystagmus is diagnosed. A comprehensive eye examination is necessary for the diagnosis of nystagmus. This often involves following a series of steps. Goldman, Hendler and Yahalom (2024) state that the most prominent symptom of nystagmus is the involuntary, rhythmic movement of the eyes. A trained eye care professional will observe the pattern, direction and frequency of these movements. The presence of nystagmus can often be confirmed through this direct observation. </w:t>
      </w:r>
    </w:p>
    <w:p w14:paraId="18E2E481" w14:textId="77777777" w:rsidR="009B7A09" w:rsidRPr="00EA2650" w:rsidRDefault="009B7A09" w:rsidP="001B5A07">
      <w:pPr>
        <w:spacing w:line="360" w:lineRule="auto"/>
        <w:rPr>
          <w:rFonts w:ascii="Arial" w:hAnsi="Arial" w:cs="Arial"/>
        </w:rPr>
      </w:pPr>
      <w:r w:rsidRPr="00EA2650">
        <w:rPr>
          <w:rFonts w:ascii="Arial" w:hAnsi="Arial" w:cs="Arial"/>
        </w:rPr>
        <w:t> A key aspect of diagnosing nystagmus is assessing the visual acuity of both eyes. Since nystagmus can lead to reduced vision, children may have difficulty reading the visual acuity chart. The disparity in visual acuity between the two eyes can help to identify the severity of the condition (Nystagmus Network, 2024). </w:t>
      </w:r>
    </w:p>
    <w:p w14:paraId="5364DED0" w14:textId="77777777" w:rsidR="009B7A09" w:rsidRPr="00EA2650" w:rsidRDefault="009B7A09" w:rsidP="001B5A07">
      <w:pPr>
        <w:spacing w:line="360" w:lineRule="auto"/>
        <w:rPr>
          <w:rFonts w:ascii="Arial" w:hAnsi="Arial" w:cs="Arial"/>
        </w:rPr>
      </w:pPr>
      <w:r w:rsidRPr="00EA2650">
        <w:rPr>
          <w:rFonts w:ascii="Arial" w:hAnsi="Arial" w:cs="Arial"/>
        </w:rPr>
        <w:t>Myvision.org (2025) explains that Nystagmus is often associated with refractive errors such as astigmatism, hyperopia or myopia. Refraction testing helps identify these underlying issues, which may contribute to visual impairment. Corrective lenses may be prescribed to improve the child’s vision. </w:t>
      </w:r>
    </w:p>
    <w:p w14:paraId="5FC4A302" w14:textId="77777777" w:rsidR="009B7A09" w:rsidRPr="00EA2650" w:rsidRDefault="009B7A09" w:rsidP="001B5A07">
      <w:pPr>
        <w:spacing w:line="360" w:lineRule="auto"/>
        <w:rPr>
          <w:rFonts w:ascii="Arial" w:hAnsi="Arial" w:cs="Arial"/>
        </w:rPr>
      </w:pPr>
      <w:r w:rsidRPr="00EA2650">
        <w:rPr>
          <w:rFonts w:ascii="Arial" w:hAnsi="Arial" w:cs="Arial"/>
        </w:rPr>
        <w:t xml:space="preserve">Research from Norfolk and Norwich University Hospitals (no date) suggests that in some cases, nystagmus may be associated with underlying neurological or ocular </w:t>
      </w:r>
      <w:r w:rsidRPr="00EA2650">
        <w:rPr>
          <w:rFonts w:ascii="Arial" w:hAnsi="Arial" w:cs="Arial"/>
        </w:rPr>
        <w:lastRenderedPageBreak/>
        <w:t>conditions. A full ocular examination, including fundoscopy and possibly imaging studies such as an MRI, may be conducted to rule out other causes of nystagmus such as retinal disease, optic nerve abnormalities or brain-related issues (The College of Optometrists, 2024). </w:t>
      </w:r>
    </w:p>
    <w:p w14:paraId="15AE6E94" w14:textId="77777777" w:rsidR="009B7A09" w:rsidRPr="00EA2650" w:rsidRDefault="009B7A09" w:rsidP="001B5A07">
      <w:pPr>
        <w:spacing w:line="360" w:lineRule="auto"/>
        <w:rPr>
          <w:rFonts w:ascii="Arial" w:hAnsi="Arial" w:cs="Arial"/>
        </w:rPr>
      </w:pPr>
      <w:r w:rsidRPr="00EA2650">
        <w:rPr>
          <w:rFonts w:ascii="Arial" w:hAnsi="Arial" w:cs="Arial"/>
        </w:rPr>
        <w:t>Having a diagnosis of nystagmus can be beneficial, however getting this diagnosis comes with its barriers. Although advances in screening techniques and diagnostic tools have enhanced the identification of nystagmus, several challenges remain in the early diagnosis and management of this visual impairment.  </w:t>
      </w:r>
    </w:p>
    <w:p w14:paraId="5FD4D7FD" w14:textId="77777777" w:rsidR="009B7A09" w:rsidRPr="00EA2650" w:rsidRDefault="009B7A09" w:rsidP="001B5A07">
      <w:pPr>
        <w:spacing w:line="360" w:lineRule="auto"/>
        <w:rPr>
          <w:rFonts w:ascii="Arial" w:hAnsi="Arial" w:cs="Arial"/>
          <w:lang w:val="en-US"/>
        </w:rPr>
      </w:pPr>
      <w:r w:rsidRPr="00EA2650">
        <w:rPr>
          <w:rFonts w:ascii="Arial" w:hAnsi="Arial" w:cs="Arial"/>
        </w:rPr>
        <w:t xml:space="preserve">Nystagmus is often subtle in its early stages, and its symptoms may not always be immediately apparent. In very young children, it can be difficult for caregivers or even healthcare providers to distinguish nystagmus from other normal eye movements or to recognise the condition as the source of visual impairments. Consequently, a delayed diagnosis of nystagmus is common (Winnick </w:t>
      </w:r>
      <w:r w:rsidRPr="00EA2650">
        <w:rPr>
          <w:rFonts w:ascii="Arial" w:hAnsi="Arial" w:cs="Arial"/>
          <w:i/>
          <w:iCs/>
        </w:rPr>
        <w:t>et al</w:t>
      </w:r>
      <w:r w:rsidRPr="00EA2650">
        <w:rPr>
          <w:rFonts w:ascii="Arial" w:hAnsi="Arial" w:cs="Arial"/>
        </w:rPr>
        <w:t>., 2022).</w:t>
      </w:r>
      <w:r w:rsidRPr="00EA2650">
        <w:rPr>
          <w:rFonts w:ascii="Arial" w:hAnsi="Arial" w:cs="Arial"/>
          <w:lang w:val="en-US"/>
        </w:rPr>
        <w:t> </w:t>
      </w:r>
    </w:p>
    <w:p w14:paraId="036EF5E8" w14:textId="77777777" w:rsidR="009B7A09" w:rsidRPr="00EA2650" w:rsidRDefault="009B7A09" w:rsidP="001B5A07">
      <w:pPr>
        <w:spacing w:line="360" w:lineRule="auto"/>
        <w:rPr>
          <w:rFonts w:ascii="Arial" w:hAnsi="Arial" w:cs="Arial"/>
        </w:rPr>
      </w:pPr>
      <w:r w:rsidRPr="00EA2650">
        <w:rPr>
          <w:rFonts w:ascii="Arial" w:hAnsi="Arial" w:cs="Arial"/>
        </w:rPr>
        <w:t>Diagnosing nystagmus can be complex, particularly if the condition is associated with other visual or neurological disorders. The specific type of nystagmus, for example, congenital or acquired and its associated causes that may be optic nerve abnormalities or albinism, need to be thoroughly assessed to determine the most effective treatment approach (American Academy of Ophthalmology, 2020). Misdiagnosis or failure to identify underlying causes can lead to inappropriate or ineffective interventions. This leads to discussing the impact of delayed diagnosis.  </w:t>
      </w:r>
    </w:p>
    <w:p w14:paraId="52DC7576" w14:textId="77777777" w:rsidR="009B7A09" w:rsidRPr="00EA2650" w:rsidRDefault="009B7A09" w:rsidP="001B5A07">
      <w:pPr>
        <w:spacing w:line="360" w:lineRule="auto"/>
        <w:rPr>
          <w:rFonts w:ascii="Arial" w:hAnsi="Arial" w:cs="Arial"/>
        </w:rPr>
      </w:pPr>
      <w:r w:rsidRPr="00EA2650">
        <w:rPr>
          <w:rFonts w:ascii="Arial" w:hAnsi="Arial" w:cs="Arial"/>
        </w:rPr>
        <w:t>Early intervention is crucial for minimising the impact of nystagmus on a child’s development. If nystagmus goes undiagnosed or untreated, it can lead to further visual impairments and developmental delays. Interventions such as corrective lenses, visual therapy or medications may become less effective if applied too late (Papageorgiou, McLean and Gottlob, 2014). Additionally, children with nystagmus often experience difficulties with tasks requiring precise vision, such as reading or learning to write, which can affect their academic progress and self-esteem (NHS, 2025). </w:t>
      </w:r>
    </w:p>
    <w:p w14:paraId="6E9301D6" w14:textId="77777777" w:rsidR="009B7A09" w:rsidRPr="00EA2650" w:rsidRDefault="009B7A09" w:rsidP="001B5A07">
      <w:pPr>
        <w:spacing w:line="360" w:lineRule="auto"/>
        <w:rPr>
          <w:rFonts w:ascii="Arial" w:hAnsi="Arial" w:cs="Arial"/>
        </w:rPr>
      </w:pPr>
      <w:r w:rsidRPr="00EA2650">
        <w:rPr>
          <w:rFonts w:ascii="Arial" w:hAnsi="Arial" w:cs="Arial"/>
        </w:rPr>
        <w:t xml:space="preserve">The identification and diagnosis of nystagmus in children are essential for managing the condition and minimising its long-term effects. While early detection through visual screenings and comprehensive eye examinations can significantly improve outcomes, challenges such as subtle early symptoms, diagnostic complexity and </w:t>
      </w:r>
      <w:r w:rsidRPr="00EA2650">
        <w:rPr>
          <w:rFonts w:ascii="Arial" w:hAnsi="Arial" w:cs="Arial"/>
        </w:rPr>
        <w:lastRenderedPageBreak/>
        <w:t>delayed intervention remain. Addressing these challenges is critical to ensuring that children with nystagmus receive timely and effective treatment, which can help improve both their visual function and quality of life. </w:t>
      </w:r>
    </w:p>
    <w:p w14:paraId="18BA6402" w14:textId="77777777" w:rsidR="009B7A09" w:rsidRPr="00EA2650" w:rsidRDefault="009B7A09" w:rsidP="001B5A07">
      <w:pPr>
        <w:spacing w:line="360" w:lineRule="auto"/>
        <w:rPr>
          <w:rFonts w:ascii="Arial" w:hAnsi="Arial" w:cs="Arial"/>
          <w:lang w:val="en-US"/>
        </w:rPr>
      </w:pPr>
      <w:r w:rsidRPr="00EA2650">
        <w:rPr>
          <w:rFonts w:ascii="Arial" w:hAnsi="Arial" w:cs="Arial"/>
        </w:rPr>
        <w:t>Nystagmus presents unique challenges that go beyond the physical aspects of the condition. Children with nystagmus often face barriers in the classroom related to visual functioning, concentration, social integration and emotional well-being. These barriers can hinder their academic progress, self-esteem and overall development.</w:t>
      </w:r>
      <w:r w:rsidRPr="00EA2650">
        <w:rPr>
          <w:rFonts w:ascii="Arial" w:hAnsi="Arial" w:cs="Arial"/>
          <w:lang w:val="en-US"/>
        </w:rPr>
        <w:t> </w:t>
      </w:r>
    </w:p>
    <w:p w14:paraId="419B5E8B" w14:textId="77777777" w:rsidR="009B7A09" w:rsidRPr="00EA2650" w:rsidRDefault="009B7A09" w:rsidP="001B5A07">
      <w:pPr>
        <w:spacing w:line="360" w:lineRule="auto"/>
        <w:rPr>
          <w:rFonts w:ascii="Arial" w:hAnsi="Arial" w:cs="Arial"/>
        </w:rPr>
      </w:pPr>
      <w:r w:rsidRPr="00EA2650">
        <w:rPr>
          <w:rFonts w:ascii="Arial" w:hAnsi="Arial" w:cs="Arial"/>
        </w:rPr>
        <w:t>The presence of nystagmus can have a significant psychosocial impact on children, particularly as they become more aware of their condition in school or social settings (Nystagmus Network, no date). Children with noticeable eye movements may experience bullying, embarrassment or a lack of social confidence leading to isolation which can affect their mental and emotional well-being. Addressing these aspects of the condition, alongside medical treatment is essential for supporting the child’s overall development and mental health (Guide Dogs, 2025).  </w:t>
      </w:r>
    </w:p>
    <w:p w14:paraId="0086CEB8" w14:textId="77777777" w:rsidR="009B7A09" w:rsidRPr="00EA2650" w:rsidRDefault="009B7A09" w:rsidP="001B5A07">
      <w:pPr>
        <w:spacing w:line="360" w:lineRule="auto"/>
        <w:rPr>
          <w:rFonts w:ascii="Arial" w:hAnsi="Arial" w:cs="Arial"/>
          <w:lang w:val="en-US"/>
        </w:rPr>
      </w:pPr>
      <w:r w:rsidRPr="00EA2650">
        <w:rPr>
          <w:rFonts w:ascii="Arial" w:hAnsi="Arial" w:cs="Arial"/>
        </w:rPr>
        <w:t xml:space="preserve">When a teacher or caregiver does not understand nystagmus, it can exacerbate the negative impact on a child’s self-esteem. Lack of understanding may lead to misinterpretation of the child’s behaviours or needs which can result in inappropriate responses or neglect of necessary accommodations (RNIB, 2023). For example, a teacher who is unaware of the child’s visual impairment may assume that the child is not paying attention, has become disengaged or is struggling due to a lack of motivation, appearing lazy, rather than recognising that the child’s eye movements and difficulty focusing are symptoms of nystagmus. This has been known to mistake the child’s needs for symptoms of attention deficit hyperactivity disorder, ADHD. This misunderstanding can cause frustration, embarrassment and feelings of inadequacy in the child as they may internalise these misconceptions and believe they are being unfairly judged or not supported as they should be (Nystagmus Network, 2024). Additionally, if caregivers or educators are not equipped with the knowledge to provide tailored support such as seating the child closer to the board, offering visual aids like magnifiers, or using assistive technologies such as keyboards with bigger letters for computer work, the child may feel overlooked or misunderstood (The University of Sheffield, 2017). This lack of support can lead to a sense of isolation as the child may perceive themselves as different from their peers or feel that their </w:t>
      </w:r>
      <w:r w:rsidRPr="00EA2650">
        <w:rPr>
          <w:rFonts w:ascii="Arial" w:hAnsi="Arial" w:cs="Arial"/>
        </w:rPr>
        <w:lastRenderedPageBreak/>
        <w:t>needs are not being met. Over time, these experiences can significantly diminish the child’s self-esteem as they may begin to question their worth or abilities, both academically and socially (DeCarlo, Penix and Swanson, 2015).</w:t>
      </w:r>
      <w:r w:rsidRPr="00EA2650">
        <w:rPr>
          <w:rFonts w:ascii="Arial" w:hAnsi="Arial" w:cs="Arial"/>
          <w:lang w:val="en-US"/>
        </w:rPr>
        <w:t> </w:t>
      </w:r>
    </w:p>
    <w:p w14:paraId="4EB5229D" w14:textId="77777777" w:rsidR="009B7A09" w:rsidRPr="00EA2650" w:rsidRDefault="009B7A09" w:rsidP="001B5A07">
      <w:pPr>
        <w:spacing w:line="360" w:lineRule="auto"/>
        <w:rPr>
          <w:rFonts w:ascii="Arial" w:hAnsi="Arial" w:cs="Arial"/>
          <w:lang w:val="en-US"/>
        </w:rPr>
      </w:pPr>
      <w:r w:rsidRPr="00EA2650">
        <w:rPr>
          <w:rFonts w:ascii="Arial" w:hAnsi="Arial" w:cs="Arial"/>
        </w:rPr>
        <w:t>As well as nystagmus, visual impairments encompass a broad range of conditions, each presenting distinct challenges and requirements. These conditions vary in severity and type, and each comes with its own unique needs and barriers that must be addressed to support the child effectively. The diversity of visual impairments requires each child to be able to fully access the curriculum and participate in the learning process. However, one significant barrier to learning in the classroom for children with visual impairments is the difficulty in accessing and engaging with written materials. For children who cannot see the board clearly or read standard print, this barrier can severely impact their ability to follow lessons, complete tasks and participate in discussions (ADCET, 2025). Macular Society (2025) says that without appropriate accommodations such as enlarged print, Braille materials or digital resources with text-to-speech capabilities, students with visual impairments may struggle to keep up with the pace of instruction. This challenge can lead to gaps in understanding and hinder their academic progress, as they are unable to independently access the same educational content as their peers. Furthermore, the reliance on visual materials in the classroom, such as charts, diagrams and written instructions, can intensify feelings of frustration and exclusion if alternative formats are not provided (NHS Foundation Trust, 2024). </w:t>
      </w:r>
      <w:r w:rsidRPr="00EA2650">
        <w:rPr>
          <w:rFonts w:ascii="Arial" w:hAnsi="Arial" w:cs="Arial"/>
          <w:lang w:val="en-US"/>
        </w:rPr>
        <w:t> </w:t>
      </w:r>
    </w:p>
    <w:p w14:paraId="15FDBC9A" w14:textId="77777777" w:rsidR="009B7A09" w:rsidRPr="00EA2650" w:rsidRDefault="009B7A09" w:rsidP="001B5A07">
      <w:pPr>
        <w:spacing w:line="360" w:lineRule="auto"/>
        <w:rPr>
          <w:rFonts w:ascii="Arial" w:hAnsi="Arial" w:cs="Arial"/>
          <w:lang w:val="en-US"/>
        </w:rPr>
      </w:pPr>
      <w:r w:rsidRPr="00EA2650">
        <w:rPr>
          <w:rFonts w:ascii="Arial" w:hAnsi="Arial" w:cs="Arial"/>
        </w:rPr>
        <w:t xml:space="preserve">Visually impaired children struggle with spatial orientation due to the absence of visual cues, which are essential for understanding and navigating their environment. Lacking the ability to see landmarks, distances and object positions, they rely more on senses like touch, hearing and proprioception. This challenges their ability to move independently and safely, especially in unfamiliar environments, requiring adaptive strategies like tactile maps or assistive technology for better spatial awareness (Magalhães, Sankako and Braccialli, 2014). Visually impaired children often require 1:1 support to help with spatial orientation because they need individualised assistance to navigate their environment safely and effectively. Without visual input they may struggle to interpret and interact with their surroundings, which can lead to disorientation, difficulty with mobility and challenges in performing everyday tasks (Welsh Government, 2019). BBC (2025) states that a dedicated </w:t>
      </w:r>
      <w:r w:rsidRPr="00EA2650">
        <w:rPr>
          <w:rFonts w:ascii="Arial" w:hAnsi="Arial" w:cs="Arial"/>
        </w:rPr>
        <w:lastRenderedPageBreak/>
        <w:t xml:space="preserve">support person can provide verbal cues, guidance on spatial awareness and physical assistance to ensure the child moves confidently and securely. This 1:1 adapted support allows the child to learn adaptive techniques, such as using a cane or other tools and helps reinforce safe navigation practices in a way that is tailored to their specific needs and pace of learning. </w:t>
      </w:r>
      <w:r w:rsidRPr="00EA2650">
        <w:rPr>
          <w:rFonts w:ascii="Arial" w:hAnsi="Arial" w:cs="Arial"/>
          <w:lang w:val="en-US"/>
        </w:rPr>
        <w:t> </w:t>
      </w:r>
    </w:p>
    <w:p w14:paraId="42391D89" w14:textId="77777777" w:rsidR="009B7A09" w:rsidRPr="00EA2650" w:rsidRDefault="009B7A09" w:rsidP="001B5A07">
      <w:pPr>
        <w:spacing w:line="360" w:lineRule="auto"/>
        <w:rPr>
          <w:rFonts w:ascii="Arial" w:hAnsi="Arial" w:cs="Arial"/>
          <w:lang w:val="en-US"/>
        </w:rPr>
      </w:pPr>
      <w:r w:rsidRPr="00EA2650">
        <w:rPr>
          <w:rFonts w:ascii="Arial" w:hAnsi="Arial" w:cs="Arial"/>
        </w:rPr>
        <w:t>Next, I will explain how visual impairment is viewed from the models of disability. The medical model of disability, when applied to children with visual impairment, views the condition primarily as a defect or limitation within the child that needs to be diagnosed, treated and managed through medical interventions. It focuses on identifying the specific nature and severity of the visual impairment such as blindness or low vision and aims to correct or mitigate the condition through treatments like corrective surgery, glasses or other assistive technologies (Toro, Kiverstein and Rietveld, 2020). This model prioritises individual medical solutions, such as rehabilitation and therapies, while emphasising the child's limitations and the need for interventions to enhance functional independence. However, it often overlooks the role of social and environmental factors in shaping the child's experience of disability (Hogan, 2019).</w:t>
      </w:r>
      <w:r w:rsidRPr="00EA2650">
        <w:rPr>
          <w:rFonts w:ascii="Arial" w:hAnsi="Arial" w:cs="Arial"/>
          <w:lang w:val="en-US"/>
        </w:rPr>
        <w:t> </w:t>
      </w:r>
    </w:p>
    <w:p w14:paraId="242EF673" w14:textId="77777777" w:rsidR="009B7A09" w:rsidRPr="00EA2650" w:rsidRDefault="009B7A09" w:rsidP="001B5A07">
      <w:pPr>
        <w:spacing w:line="360" w:lineRule="auto"/>
        <w:rPr>
          <w:rFonts w:ascii="Arial" w:hAnsi="Arial" w:cs="Arial"/>
          <w:lang w:val="en-US"/>
        </w:rPr>
      </w:pPr>
      <w:r w:rsidRPr="00EA2650">
        <w:rPr>
          <w:rFonts w:ascii="Arial" w:hAnsi="Arial" w:cs="Arial"/>
        </w:rPr>
        <w:t>Barnes (2019) explains that from the perspective of the social model of disability, the medical model's focus on the individual’s impairment as the central issue is overly limiting and fails to address the broader social and environmental barriers that contribute to the child’s experience of disability. The social model asserts that disability is not solely a result of the impairment itself but is shaped by societal attitudes, inaccessible environments and lack of inclusivity. In the case of children with visual impairments, rather than focusing exclusively on medical interventions to "fix" the child, the social model emphasises the need to modify the environment, such as providing accessible educational materials, inclusive classrooms and fostering societal acceptance so the child can participate fully in society. By viewing disability because of systemic factors, the social model promotes empowerment, autonomy and social change rather than positioning the child as the problem to be fixed (Goering, 2019).</w:t>
      </w:r>
      <w:r w:rsidRPr="00EA2650">
        <w:rPr>
          <w:rFonts w:ascii="Arial" w:hAnsi="Arial" w:cs="Arial"/>
          <w:lang w:val="en-US"/>
        </w:rPr>
        <w:t> </w:t>
      </w:r>
    </w:p>
    <w:p w14:paraId="38B15FE9" w14:textId="77777777" w:rsidR="009B7A09" w:rsidRPr="00EA2650" w:rsidRDefault="009B7A09" w:rsidP="001B5A07">
      <w:pPr>
        <w:spacing w:line="360" w:lineRule="auto"/>
        <w:rPr>
          <w:rFonts w:ascii="Arial" w:hAnsi="Arial" w:cs="Arial"/>
          <w:lang w:val="en-US"/>
        </w:rPr>
      </w:pPr>
      <w:r w:rsidRPr="00EA2650">
        <w:rPr>
          <w:rFonts w:ascii="Arial" w:hAnsi="Arial" w:cs="Arial"/>
        </w:rPr>
        <w:t xml:space="preserve">For children with a visual impairment, it is vital that they have support strategies in place. </w:t>
      </w:r>
      <w:r w:rsidRPr="00EA2650">
        <w:rPr>
          <w:rFonts w:ascii="Arial" w:hAnsi="Arial" w:cs="Arial"/>
          <w:lang w:val="en-US"/>
        </w:rPr>
        <w:t> </w:t>
      </w:r>
    </w:p>
    <w:p w14:paraId="07B94816" w14:textId="77777777" w:rsidR="009B7A09" w:rsidRPr="00EA2650" w:rsidRDefault="009B7A09" w:rsidP="001B5A07">
      <w:pPr>
        <w:spacing w:line="360" w:lineRule="auto"/>
        <w:rPr>
          <w:rFonts w:ascii="Arial" w:hAnsi="Arial" w:cs="Arial"/>
          <w:lang w:val="en-US"/>
        </w:rPr>
      </w:pPr>
      <w:r w:rsidRPr="00EA2650">
        <w:rPr>
          <w:rFonts w:ascii="Arial" w:hAnsi="Arial" w:cs="Arial"/>
        </w:rPr>
        <w:lastRenderedPageBreak/>
        <w:t>One of the most effective support strategies for children with visual impairments is the integration of assistive technology into their educational and daily routines. This strategy can be implemented across various settings, including schools, homes and community environments, to ensure the child has access to the tools they need to succeed. In the classroom, assistive technologies such as screen readers, which convert text to speech, or Braille displays, which allow the child to read digital text, enable children to access reading materials that would otherwise be inaccessible (Bhowmick and Hazarika, 2017). Teachers can incorporate these technologies into lessons, ensuring that all learning materials are available in accessible formats, such as audio books, Braille, or large-print resources. At home, parents can reinforce the use of these tools by providing access to specialised software and devices, such as speech-to-text programs for writing tasks, and ensuring that the child is trained in how to use these technologies effectively. Implementing assistive technology requires collaboration between educators, specialists and families ensuring that each child's unique needs are met and that the tools are consistent across settings. Additionally, training for both children and adults on how to use these technologies is crucial to their success (Pawluk, Adams and Kitada, 2015).</w:t>
      </w:r>
      <w:r w:rsidRPr="00EA2650">
        <w:rPr>
          <w:rFonts w:ascii="Arial" w:hAnsi="Arial" w:cs="Arial"/>
          <w:lang w:val="en-US"/>
        </w:rPr>
        <w:t> </w:t>
      </w:r>
    </w:p>
    <w:p w14:paraId="6A0F30AF" w14:textId="2119DF22" w:rsidR="009B7A09" w:rsidRPr="00EA2650" w:rsidRDefault="009B7A09" w:rsidP="001B5A07">
      <w:pPr>
        <w:spacing w:line="360" w:lineRule="auto"/>
        <w:rPr>
          <w:rFonts w:ascii="Arial" w:hAnsi="Arial" w:cs="Arial"/>
          <w:lang w:val="en-US"/>
        </w:rPr>
      </w:pPr>
      <w:r w:rsidRPr="00EA2650">
        <w:rPr>
          <w:rFonts w:ascii="Arial" w:hAnsi="Arial" w:cs="Arial"/>
        </w:rPr>
        <w:t xml:space="preserve">Despite its potential, several barriers can hinder the widespread use of assistive technology for children with visual impairments. One major barrier is the cost of specialised devices and software, which may not be accessible to all families or schools (United Nations Sustainable Development Group, 2025). Additionally, there may be a lack of training for both educators and families on how to effectively integrate these tools into daily routines. Some schools may not have the resources to support a comprehensive assistive technology program or may lack staff with the expertise needed to implement and maintain these technologies (Fteiha et al., 2024). Attitudinal barriers, such as misconceptions about the capabilities of children with visual impairments or a lack of awareness regarding available tools can also impede the adoption of assistive technology (Nierling and Maia, 2020). However, the benefits of this strategy are clear. Assistive technology empowers children with visual impairments to engage more fully in academic activities, promoting independence and self-confidence. It helps reduce educational disparities by providing equal access to information and resources, ensuring that children are not excluded from learning (World Health Organisations, 2024). Furthermore, it promotes social </w:t>
      </w:r>
      <w:r w:rsidRPr="00EA2650">
        <w:rPr>
          <w:rFonts w:ascii="Arial" w:hAnsi="Arial" w:cs="Arial"/>
        </w:rPr>
        <w:lastRenderedPageBreak/>
        <w:t>inclusion as children can participate in group activities, communicate effectively with peers and teachers and demonstrate their abilities rather than being defined by their disability. Ultimately, assistive technology fosters a more inclusive environment where children with visual impairments are given the tools to thrive academically, socially and emotionally (Hoogerwerf, Mavrou and Traina, 2020).</w:t>
      </w:r>
      <w:r w:rsidRPr="00EA2650">
        <w:rPr>
          <w:rFonts w:ascii="Arial" w:hAnsi="Arial" w:cs="Arial"/>
          <w:lang w:val="en-US"/>
        </w:rPr>
        <w:t> </w:t>
      </w:r>
    </w:p>
    <w:p w14:paraId="66EF2A94" w14:textId="07E8ECC3" w:rsidR="009B7A09" w:rsidRPr="00EA2650" w:rsidRDefault="009B7A09" w:rsidP="001B5A07">
      <w:pPr>
        <w:spacing w:line="360" w:lineRule="auto"/>
        <w:rPr>
          <w:rFonts w:ascii="Arial" w:hAnsi="Arial" w:cs="Arial"/>
          <w:lang w:val="en-US"/>
        </w:rPr>
      </w:pPr>
      <w:r w:rsidRPr="00EA2650">
        <w:rPr>
          <w:rFonts w:ascii="Arial" w:hAnsi="Arial" w:cs="Arial"/>
        </w:rPr>
        <w:t>In conclusion, visual impairments such as nystagmus present both challenges and opportunities for children. Through early identification, diagnosis and intervention, the impact of visual impairments on a child's development and well-being can be minimised. However, barriers such as delayed diagnosis, misinterpretation of symptoms and a lack of understanding in educational settings can hinder progress. It is essential to address not only the medical needs but also the social and environmental factors that contribute to the child’s experience of disability. The integration of assistive technology, tailored support, and inclusive practices can empower children with visual impairments to succeed academically and socially, fostering an environment where they can fully participate in society.</w:t>
      </w:r>
      <w:r w:rsidRPr="00EA2650">
        <w:rPr>
          <w:rFonts w:ascii="Arial" w:hAnsi="Arial" w:cs="Arial"/>
          <w:lang w:val="en-US"/>
        </w:rPr>
        <w:t> </w:t>
      </w:r>
    </w:p>
    <w:p w14:paraId="24D9D493" w14:textId="77777777" w:rsidR="009B7A09" w:rsidRPr="00EA2650" w:rsidRDefault="009B7A09" w:rsidP="001B5A07">
      <w:pPr>
        <w:spacing w:line="360" w:lineRule="auto"/>
        <w:rPr>
          <w:rFonts w:ascii="Arial" w:hAnsi="Arial" w:cs="Arial"/>
          <w:lang w:val="en-US"/>
        </w:rPr>
      </w:pPr>
      <w:r w:rsidRPr="00EA2650">
        <w:rPr>
          <w:rFonts w:ascii="Arial" w:hAnsi="Arial" w:cs="Arial"/>
        </w:rPr>
        <w:t>Thank you for listening everyone, I would like to invite yourselves to ask me any questions. </w:t>
      </w:r>
      <w:r w:rsidRPr="00EA2650">
        <w:rPr>
          <w:rFonts w:ascii="Arial" w:hAnsi="Arial" w:cs="Arial"/>
          <w:lang w:val="en-US"/>
        </w:rPr>
        <w:t> </w:t>
      </w:r>
    </w:p>
    <w:p w14:paraId="53BCC5B2" w14:textId="1FE21B17" w:rsidR="009B7A09" w:rsidRPr="009B7A09" w:rsidRDefault="009B7A09" w:rsidP="001B5A07">
      <w:pPr>
        <w:spacing w:line="360" w:lineRule="auto"/>
        <w:rPr>
          <w:rFonts w:ascii="Arial" w:hAnsi="Arial" w:cs="Arial"/>
        </w:rPr>
      </w:pPr>
      <w:r w:rsidRPr="00EA2650">
        <w:rPr>
          <w:rFonts w:ascii="Arial" w:hAnsi="Arial" w:cs="Arial"/>
          <w:b/>
          <w:bCs/>
        </w:rPr>
        <w:t>Q:</w:t>
      </w:r>
      <w:r w:rsidRPr="009B7A09">
        <w:rPr>
          <w:rFonts w:ascii="Arial" w:hAnsi="Arial" w:cs="Arial"/>
        </w:rPr>
        <w:t> </w:t>
      </w:r>
      <w:r w:rsidR="00513BBA" w:rsidRPr="00513BBA">
        <w:rPr>
          <w:rFonts w:ascii="Arial" w:hAnsi="Arial" w:cs="Arial"/>
        </w:rPr>
        <w:t>Do you have any ideas of how educators and caregivers improve their understanding of nystagmus to better support children in both academic and social settings? </w:t>
      </w:r>
    </w:p>
    <w:p w14:paraId="0BF923A5" w14:textId="4AFFA41C" w:rsidR="009B7A09" w:rsidRPr="009B7A09" w:rsidRDefault="009B7A09" w:rsidP="001B5A07">
      <w:pPr>
        <w:spacing w:line="360" w:lineRule="auto"/>
        <w:rPr>
          <w:rFonts w:ascii="Arial" w:hAnsi="Arial" w:cs="Arial"/>
        </w:rPr>
      </w:pPr>
      <w:r w:rsidRPr="00EA2650">
        <w:rPr>
          <w:rFonts w:ascii="Arial" w:hAnsi="Arial" w:cs="Arial"/>
          <w:b/>
          <w:bCs/>
        </w:rPr>
        <w:t>A:</w:t>
      </w:r>
      <w:r w:rsidRPr="009B7A09">
        <w:rPr>
          <w:rFonts w:ascii="Arial" w:hAnsi="Arial" w:cs="Arial"/>
        </w:rPr>
        <w:t> </w:t>
      </w:r>
      <w:r w:rsidR="00513BBA" w:rsidRPr="00513BBA">
        <w:rPr>
          <w:rFonts w:ascii="Arial" w:hAnsi="Arial" w:cs="Arial"/>
        </w:rPr>
        <w:t>Educators and caregivers can improve their understanding of nystagmus by learning about the condition through resources, training, and collaboration with specialists. Understanding the symptoms and challenges associated with nystagmus, such as difficulties with focusing or reading, can help them provide appropriate accommodations, such as seating the child closer to the board or using assistive technologies, to support academic progress and social integration</w:t>
      </w:r>
      <w:r w:rsidR="00EA2650">
        <w:rPr>
          <w:rFonts w:ascii="Arial" w:hAnsi="Arial" w:cs="Arial"/>
        </w:rPr>
        <w:t xml:space="preserve"> (Devon County Council, no date)</w:t>
      </w:r>
      <w:r w:rsidR="00513BBA" w:rsidRPr="00513BBA">
        <w:rPr>
          <w:rFonts w:ascii="Arial" w:hAnsi="Arial" w:cs="Arial"/>
        </w:rPr>
        <w:t>. </w:t>
      </w:r>
    </w:p>
    <w:p w14:paraId="6FD92C95" w14:textId="23BB6A07" w:rsidR="009B7A09" w:rsidRPr="009B7A09" w:rsidRDefault="009B7A09" w:rsidP="001B5A07">
      <w:pPr>
        <w:spacing w:line="360" w:lineRule="auto"/>
        <w:rPr>
          <w:rFonts w:ascii="Arial" w:hAnsi="Arial" w:cs="Arial"/>
        </w:rPr>
      </w:pPr>
      <w:r w:rsidRPr="00EA2650">
        <w:rPr>
          <w:rFonts w:ascii="Arial" w:hAnsi="Arial" w:cs="Arial"/>
          <w:b/>
          <w:bCs/>
        </w:rPr>
        <w:t>Q:</w:t>
      </w:r>
      <w:r w:rsidRPr="009B7A09">
        <w:rPr>
          <w:rFonts w:ascii="Arial" w:hAnsi="Arial" w:cs="Arial"/>
        </w:rPr>
        <w:t> </w:t>
      </w:r>
      <w:r w:rsidR="00513BBA" w:rsidRPr="00513BBA">
        <w:rPr>
          <w:rFonts w:ascii="Arial" w:hAnsi="Arial" w:cs="Arial"/>
        </w:rPr>
        <w:t>What are the long-term effects of delayed diagnosis or misdiagnosis of nystagmus on a child's development?</w:t>
      </w:r>
    </w:p>
    <w:p w14:paraId="76FE0372" w14:textId="061F528F" w:rsidR="00513BBA" w:rsidRPr="009B7A09" w:rsidRDefault="009B7A09" w:rsidP="001B5A07">
      <w:pPr>
        <w:spacing w:line="360" w:lineRule="auto"/>
        <w:rPr>
          <w:rFonts w:ascii="Arial" w:hAnsi="Arial" w:cs="Arial"/>
        </w:rPr>
      </w:pPr>
      <w:r w:rsidRPr="00EA2650">
        <w:rPr>
          <w:rFonts w:ascii="Arial" w:hAnsi="Arial" w:cs="Arial"/>
          <w:b/>
          <w:bCs/>
        </w:rPr>
        <w:t>A:</w:t>
      </w:r>
      <w:r w:rsidRPr="009B7A09">
        <w:rPr>
          <w:rFonts w:ascii="Arial" w:hAnsi="Arial" w:cs="Arial"/>
        </w:rPr>
        <w:t> </w:t>
      </w:r>
      <w:r w:rsidR="00513BBA" w:rsidRPr="00513BBA">
        <w:rPr>
          <w:rFonts w:ascii="Arial" w:hAnsi="Arial" w:cs="Arial"/>
        </w:rPr>
        <w:t xml:space="preserve">Delayed diagnosis or misdiagnosis of nystagmus can result in missed opportunities for early intervention, which may lead to further visual impairments, </w:t>
      </w:r>
      <w:r w:rsidR="00513BBA" w:rsidRPr="00513BBA">
        <w:rPr>
          <w:rFonts w:ascii="Arial" w:hAnsi="Arial" w:cs="Arial"/>
        </w:rPr>
        <w:lastRenderedPageBreak/>
        <w:t>developmental delays and academic struggles. Without timely treatment or accommodations, children may experience difficulties with tasks requiring precise vision, reduced self-esteem, and social isolation, all of which can hinder their overall development and well-being</w:t>
      </w:r>
      <w:r w:rsidR="00DC71FA">
        <w:rPr>
          <w:rFonts w:ascii="Arial" w:hAnsi="Arial" w:cs="Arial"/>
        </w:rPr>
        <w:t xml:space="preserve"> </w:t>
      </w:r>
      <w:r w:rsidR="00EA2650">
        <w:rPr>
          <w:rFonts w:ascii="Arial" w:hAnsi="Arial" w:cs="Arial"/>
        </w:rPr>
        <w:t>(NHS, 2022)</w:t>
      </w:r>
      <w:r w:rsidR="00513BBA" w:rsidRPr="00513BBA">
        <w:rPr>
          <w:rFonts w:ascii="Arial" w:hAnsi="Arial" w:cs="Arial"/>
        </w:rPr>
        <w:t>.</w:t>
      </w:r>
    </w:p>
    <w:p w14:paraId="2E053A0B" w14:textId="77777777" w:rsidR="009B7A09" w:rsidRPr="009B7A09" w:rsidRDefault="009B7A09" w:rsidP="001B5A07">
      <w:pPr>
        <w:spacing w:line="360" w:lineRule="auto"/>
        <w:rPr>
          <w:rFonts w:ascii="Arial" w:hAnsi="Arial" w:cs="Arial"/>
        </w:rPr>
      </w:pPr>
      <w:r w:rsidRPr="009B7A09">
        <w:rPr>
          <w:rFonts w:ascii="Arial" w:hAnsi="Arial" w:cs="Arial"/>
        </w:rPr>
        <w:t>Thank you everyone, I would like to move on now to welcome Hannah who is sharing her findings on Aspergers syndrome. </w:t>
      </w:r>
    </w:p>
    <w:p w14:paraId="775821D1" w14:textId="257077A2" w:rsidR="009B7A09" w:rsidRPr="009B7A09" w:rsidRDefault="009B7A09" w:rsidP="001B5A07">
      <w:pPr>
        <w:spacing w:line="360" w:lineRule="auto"/>
        <w:rPr>
          <w:rFonts w:ascii="Arial" w:hAnsi="Arial" w:cs="Arial"/>
        </w:rPr>
      </w:pPr>
      <w:r w:rsidRPr="009B7A09">
        <w:rPr>
          <w:rFonts w:ascii="Arial" w:hAnsi="Arial" w:cs="Arial"/>
        </w:rPr>
        <w:t>Thank you, Hannah, for speaking on this topic</w:t>
      </w:r>
      <w:r w:rsidR="00EA2650">
        <w:rPr>
          <w:rFonts w:ascii="Arial" w:hAnsi="Arial" w:cs="Arial"/>
        </w:rPr>
        <w:t xml:space="preserve">. </w:t>
      </w:r>
      <w:r w:rsidR="00B71054">
        <w:rPr>
          <w:rFonts w:ascii="Arial" w:hAnsi="Arial" w:cs="Arial"/>
        </w:rPr>
        <w:t>N</w:t>
      </w:r>
      <w:r w:rsidR="00B71054" w:rsidRPr="009B7A09">
        <w:rPr>
          <w:rFonts w:ascii="Arial" w:hAnsi="Arial" w:cs="Arial"/>
        </w:rPr>
        <w:t>ext,</w:t>
      </w:r>
      <w:r w:rsidRPr="009B7A09">
        <w:rPr>
          <w:rFonts w:ascii="Arial" w:hAnsi="Arial" w:cs="Arial"/>
        </w:rPr>
        <w:t xml:space="preserve"> I would like to introduce Shanell who will be speaking about autism spectrum disorder.  </w:t>
      </w:r>
    </w:p>
    <w:p w14:paraId="703FE9AB" w14:textId="474230C2" w:rsidR="009B7A09" w:rsidRPr="009B7A09" w:rsidRDefault="009B7A09" w:rsidP="001B5A07">
      <w:pPr>
        <w:spacing w:line="360" w:lineRule="auto"/>
        <w:rPr>
          <w:rFonts w:ascii="Arial" w:hAnsi="Arial" w:cs="Arial"/>
        </w:rPr>
      </w:pPr>
      <w:r w:rsidRPr="009B7A09">
        <w:rPr>
          <w:rFonts w:ascii="Arial" w:hAnsi="Arial" w:cs="Arial"/>
        </w:rPr>
        <w:t xml:space="preserve">Thank </w:t>
      </w:r>
      <w:r w:rsidR="002E6985" w:rsidRPr="009B7A09">
        <w:rPr>
          <w:rFonts w:ascii="Arial" w:hAnsi="Arial" w:cs="Arial"/>
        </w:rPr>
        <w:t>you, Shanell</w:t>
      </w:r>
      <w:r w:rsidRPr="009B7A09">
        <w:rPr>
          <w:rFonts w:ascii="Arial" w:hAnsi="Arial" w:cs="Arial"/>
        </w:rPr>
        <w:t>, has anyone got any questions they would like to ask? </w:t>
      </w:r>
    </w:p>
    <w:p w14:paraId="231EDC2C" w14:textId="140BF67D" w:rsidR="009B7A09" w:rsidRPr="009B7A09" w:rsidRDefault="009B7A09" w:rsidP="001B5A07">
      <w:pPr>
        <w:spacing w:line="360" w:lineRule="auto"/>
        <w:rPr>
          <w:rFonts w:ascii="Arial" w:hAnsi="Arial" w:cs="Arial"/>
        </w:rPr>
      </w:pPr>
      <w:r w:rsidRPr="009B7A09">
        <w:rPr>
          <w:rFonts w:ascii="Arial" w:hAnsi="Arial" w:cs="Arial"/>
        </w:rPr>
        <w:t xml:space="preserve">Moving forward, and concluding our webinar we have our final speaker, Angel, who will be discussing </w:t>
      </w:r>
      <w:r w:rsidRPr="00EA2650">
        <w:rPr>
          <w:rFonts w:ascii="Arial" w:hAnsi="Arial" w:cs="Arial"/>
        </w:rPr>
        <w:t>Attention Deficit Hyperactivity Disorder</w:t>
      </w:r>
      <w:r w:rsidR="00EA2650">
        <w:rPr>
          <w:rFonts w:ascii="Arial" w:hAnsi="Arial" w:cs="Arial"/>
        </w:rPr>
        <w:t xml:space="preserve">, </w:t>
      </w:r>
      <w:r w:rsidRPr="009B7A09">
        <w:rPr>
          <w:rFonts w:ascii="Arial" w:hAnsi="Arial" w:cs="Arial"/>
        </w:rPr>
        <w:t>ADHD. </w:t>
      </w:r>
    </w:p>
    <w:p w14:paraId="1407BFEE" w14:textId="77777777" w:rsidR="001B5A07" w:rsidRPr="001B5A07" w:rsidRDefault="001B5A07" w:rsidP="001B5A07">
      <w:pPr>
        <w:spacing w:line="360" w:lineRule="auto"/>
        <w:rPr>
          <w:rFonts w:ascii="Arial" w:hAnsi="Arial" w:cs="Arial"/>
        </w:rPr>
      </w:pPr>
      <w:r w:rsidRPr="001B5A07">
        <w:rPr>
          <w:rFonts w:ascii="Arial" w:hAnsi="Arial" w:cs="Arial"/>
        </w:rPr>
        <w:t>Thank you for sharing your research and findings with us Angel, again I would like to invite group members to ask questions about Angel’s topic.  </w:t>
      </w:r>
    </w:p>
    <w:p w14:paraId="6429117D" w14:textId="12E57E07" w:rsidR="001B5A07" w:rsidRDefault="001B5A07" w:rsidP="001B5A07">
      <w:pPr>
        <w:spacing w:line="360" w:lineRule="auto"/>
        <w:rPr>
          <w:rFonts w:ascii="Arial" w:hAnsi="Arial" w:cs="Arial"/>
          <w:color w:val="FF0000"/>
          <w:u w:val="single"/>
        </w:rPr>
      </w:pPr>
      <w:r w:rsidRPr="00ED0421">
        <w:rPr>
          <w:rFonts w:ascii="Arial" w:hAnsi="Arial" w:cs="Arial"/>
          <w:u w:val="single"/>
        </w:rPr>
        <w:t>Conclusion</w:t>
      </w:r>
      <w:r>
        <w:rPr>
          <w:rFonts w:ascii="Arial" w:hAnsi="Arial" w:cs="Arial"/>
          <w:color w:val="FF0000"/>
          <w:u w:val="single"/>
        </w:rPr>
        <w:t xml:space="preserve"> </w:t>
      </w:r>
    </w:p>
    <w:p w14:paraId="1E11A1F5" w14:textId="41B4BA9F" w:rsidR="00ED0421" w:rsidRPr="00EA2650" w:rsidRDefault="00EA2650" w:rsidP="001B5A07">
      <w:pPr>
        <w:spacing w:line="360" w:lineRule="auto"/>
        <w:rPr>
          <w:rFonts w:ascii="Arial" w:hAnsi="Arial" w:cs="Arial"/>
        </w:rPr>
      </w:pPr>
      <w:r w:rsidRPr="00EA2650">
        <w:rPr>
          <w:rFonts w:ascii="Arial" w:hAnsi="Arial" w:cs="Arial"/>
        </w:rPr>
        <w:t>In conclusion, today’s webinar has provided valuable insights into various additional learning needs and the essential strategies for supporting children with these conditions. We have explored Tourette's Syndrome, visual impairment, Asperger's Syndrome, autism spectrum disorder (ASD), and attention deficit hyperactivity disorder (ADHD), highlighting the unique challenges and effective interventions for each. By deepening our understanding of these learning needs, we can better equip ourselves to create inclusive and supportive environments for all students. Thank you to all our speakers for sharing their expertise, and to everyone who participated in the Q&amp;A sessions. Let’s continue to work collaboratively to ensure that children with additional learning needs receive the care, attention, and resources they deserve.</w:t>
      </w:r>
    </w:p>
    <w:p w14:paraId="12295AF4" w14:textId="77777777" w:rsidR="001B5A07" w:rsidRPr="001B5A07" w:rsidRDefault="001B5A07" w:rsidP="001B5A07">
      <w:pPr>
        <w:spacing w:line="360" w:lineRule="auto"/>
        <w:rPr>
          <w:rFonts w:ascii="Arial" w:hAnsi="Arial" w:cs="Arial"/>
        </w:rPr>
      </w:pPr>
      <w:r w:rsidRPr="001B5A07">
        <w:rPr>
          <w:rFonts w:ascii="Arial" w:hAnsi="Arial" w:cs="Arial"/>
        </w:rPr>
        <w:t>Thank you for listening!</w:t>
      </w:r>
    </w:p>
    <w:p w14:paraId="5CC11D19" w14:textId="77777777" w:rsidR="001B5A07" w:rsidRPr="001B5A07" w:rsidRDefault="001B5A07" w:rsidP="001B5A07">
      <w:pPr>
        <w:spacing w:line="360" w:lineRule="auto"/>
        <w:rPr>
          <w:rFonts w:ascii="Arial" w:hAnsi="Arial" w:cs="Arial"/>
        </w:rPr>
      </w:pPr>
    </w:p>
    <w:p w14:paraId="3DFF7960" w14:textId="77777777" w:rsidR="001B5A07" w:rsidRPr="009B7A09" w:rsidRDefault="001B5A07" w:rsidP="001B5A07">
      <w:pPr>
        <w:spacing w:line="360" w:lineRule="auto"/>
        <w:rPr>
          <w:rFonts w:ascii="Arial" w:hAnsi="Arial" w:cs="Arial"/>
          <w:b/>
          <w:bCs/>
          <w:lang w:val="en-US"/>
        </w:rPr>
      </w:pPr>
    </w:p>
    <w:p w14:paraId="1E5A1886" w14:textId="77777777" w:rsidR="00EA2650" w:rsidRDefault="00EA2650" w:rsidP="00EA2650">
      <w:pPr>
        <w:spacing w:line="360" w:lineRule="auto"/>
        <w:rPr>
          <w:rFonts w:ascii="Arial" w:hAnsi="Arial" w:cs="Arial"/>
          <w:u w:val="single"/>
        </w:rPr>
      </w:pPr>
    </w:p>
    <w:p w14:paraId="38C5400F" w14:textId="4BC34C7C" w:rsidR="001B5A07" w:rsidRPr="001B5A07" w:rsidRDefault="001B5A07" w:rsidP="001B5A07">
      <w:pPr>
        <w:spacing w:line="360" w:lineRule="auto"/>
        <w:jc w:val="center"/>
        <w:rPr>
          <w:rFonts w:ascii="Arial" w:hAnsi="Arial" w:cs="Arial"/>
          <w:lang w:val="en-US"/>
        </w:rPr>
      </w:pPr>
      <w:r w:rsidRPr="001B5A07">
        <w:rPr>
          <w:rFonts w:ascii="Arial" w:hAnsi="Arial" w:cs="Arial"/>
          <w:u w:val="single"/>
        </w:rPr>
        <w:lastRenderedPageBreak/>
        <w:t>Reference List</w:t>
      </w:r>
    </w:p>
    <w:p w14:paraId="023743A3" w14:textId="77777777" w:rsidR="001B5A07" w:rsidRPr="001B5A07" w:rsidRDefault="001B5A07" w:rsidP="001B5A07">
      <w:pPr>
        <w:spacing w:line="360" w:lineRule="auto"/>
        <w:rPr>
          <w:rFonts w:ascii="Arial" w:hAnsi="Arial" w:cs="Arial"/>
          <w:lang w:val="en-US"/>
        </w:rPr>
      </w:pPr>
      <w:r w:rsidRPr="001B5A07">
        <w:rPr>
          <w:rFonts w:ascii="Arial" w:hAnsi="Arial" w:cs="Arial"/>
        </w:rPr>
        <w:t xml:space="preserve">ADCET (2025) </w:t>
      </w:r>
      <w:r w:rsidRPr="001B5A07">
        <w:rPr>
          <w:rFonts w:ascii="Arial" w:hAnsi="Arial" w:cs="Arial"/>
          <w:i/>
          <w:iCs/>
        </w:rPr>
        <w:t xml:space="preserve">Vision Impairment and Blindness. </w:t>
      </w:r>
      <w:r w:rsidRPr="001B5A07">
        <w:rPr>
          <w:rFonts w:ascii="Arial" w:hAnsi="Arial" w:cs="Arial"/>
        </w:rPr>
        <w:t xml:space="preserve">Available at: </w:t>
      </w:r>
      <w:hyperlink r:id="rId7" w:tgtFrame="_blank" w:history="1">
        <w:r w:rsidRPr="001B5A07">
          <w:rPr>
            <w:rStyle w:val="Hyperlink"/>
            <w:rFonts w:ascii="Arial" w:hAnsi="Arial" w:cs="Arial"/>
          </w:rPr>
          <w:t>Inclusive Teaching: Blind and Vision Impaired - ADCET</w:t>
        </w:r>
      </w:hyperlink>
      <w:r w:rsidRPr="001B5A07">
        <w:rPr>
          <w:rFonts w:ascii="Arial" w:hAnsi="Arial" w:cs="Arial"/>
        </w:rPr>
        <w:t xml:space="preserve"> (Accessed: 6 January 2025). </w:t>
      </w:r>
      <w:r w:rsidRPr="001B5A07">
        <w:rPr>
          <w:rFonts w:ascii="Arial" w:hAnsi="Arial" w:cs="Arial"/>
          <w:lang w:val="en-US"/>
        </w:rPr>
        <w:t> </w:t>
      </w:r>
    </w:p>
    <w:p w14:paraId="1D2A82EF" w14:textId="77777777" w:rsidR="001B5A07" w:rsidRPr="001B5A07" w:rsidRDefault="001B5A07" w:rsidP="001B5A07">
      <w:pPr>
        <w:spacing w:line="360" w:lineRule="auto"/>
        <w:rPr>
          <w:rFonts w:ascii="Arial" w:hAnsi="Arial" w:cs="Arial"/>
          <w:lang w:val="en-US"/>
        </w:rPr>
      </w:pPr>
      <w:r w:rsidRPr="001B5A07">
        <w:rPr>
          <w:rFonts w:ascii="Arial" w:hAnsi="Arial" w:cs="Arial"/>
        </w:rPr>
        <w:t xml:space="preserve">American Academy of Ophthalmology (2020). </w:t>
      </w:r>
      <w:r w:rsidRPr="001B5A07">
        <w:rPr>
          <w:rFonts w:ascii="Arial" w:hAnsi="Arial" w:cs="Arial"/>
          <w:i/>
          <w:iCs/>
        </w:rPr>
        <w:t>Clinical Guidelines: Childhood Nystagmus Workup</w:t>
      </w:r>
      <w:r w:rsidRPr="001B5A07">
        <w:rPr>
          <w:rFonts w:ascii="Arial" w:hAnsi="Arial" w:cs="Arial"/>
        </w:rPr>
        <w:t xml:space="preserve">. [online] American Academy of Ophthalmology. Available at: </w:t>
      </w:r>
      <w:hyperlink r:id="rId8" w:tgtFrame="_blank" w:history="1">
        <w:r w:rsidRPr="001B5A07">
          <w:rPr>
            <w:rStyle w:val="Hyperlink"/>
            <w:rFonts w:ascii="Arial" w:hAnsi="Arial" w:cs="Arial"/>
          </w:rPr>
          <w:t>https://www.aao.org/education/disease-review/clinical-guidelines-childhood-nystagmus-workup (Accessed:</w:t>
        </w:r>
      </w:hyperlink>
      <w:r w:rsidRPr="001B5A07">
        <w:rPr>
          <w:rFonts w:ascii="Arial" w:hAnsi="Arial" w:cs="Arial"/>
        </w:rPr>
        <w:t xml:space="preserve"> 5 January 2025). </w:t>
      </w:r>
      <w:r w:rsidRPr="001B5A07">
        <w:rPr>
          <w:rFonts w:ascii="Arial" w:hAnsi="Arial" w:cs="Arial"/>
          <w:lang w:val="en-US"/>
        </w:rPr>
        <w:t> </w:t>
      </w:r>
    </w:p>
    <w:p w14:paraId="675A3F8F" w14:textId="77777777" w:rsidR="00B71054" w:rsidRDefault="001B5A07" w:rsidP="001B5A07">
      <w:pPr>
        <w:spacing w:line="360" w:lineRule="auto"/>
        <w:rPr>
          <w:rFonts w:ascii="Arial" w:hAnsi="Arial" w:cs="Arial"/>
        </w:rPr>
      </w:pPr>
      <w:r w:rsidRPr="001B5A07">
        <w:rPr>
          <w:rFonts w:ascii="Arial" w:hAnsi="Arial" w:cs="Arial"/>
        </w:rPr>
        <w:t xml:space="preserve">Barnes, C. (2019). </w:t>
      </w:r>
      <w:r w:rsidRPr="001B5A07">
        <w:rPr>
          <w:rFonts w:ascii="Arial" w:hAnsi="Arial" w:cs="Arial"/>
          <w:i/>
          <w:iCs/>
        </w:rPr>
        <w:t>Routledge Handbook Of Disability Studies.</w:t>
      </w:r>
      <w:r w:rsidRPr="001B5A07">
        <w:rPr>
          <w:rFonts w:ascii="Arial" w:hAnsi="Arial" w:cs="Arial"/>
        </w:rPr>
        <w:t xml:space="preserve"> [online] S.L.: Routledge, pp.14–31. Available at: </w:t>
      </w:r>
      <w:hyperlink r:id="rId9" w:tgtFrame="_blank" w:history="1">
        <w:r w:rsidRPr="001B5A07">
          <w:rPr>
            <w:rStyle w:val="Hyperlink"/>
            <w:rFonts w:ascii="Arial" w:hAnsi="Arial" w:cs="Arial"/>
          </w:rPr>
          <w:t>https://www.taylorfrancis.com/chapters/edit/10.4324/9780429430817-2/understanding-social-model-disability-colin-barnes</w:t>
        </w:r>
      </w:hyperlink>
      <w:r w:rsidRPr="001B5A07">
        <w:rPr>
          <w:rFonts w:ascii="Arial" w:hAnsi="Arial" w:cs="Arial"/>
        </w:rPr>
        <w:t>. (Accessed: 8 January 2025).</w:t>
      </w:r>
    </w:p>
    <w:p w14:paraId="02EDBF95" w14:textId="597DDFE4" w:rsidR="001B5A07" w:rsidRPr="001B5A07" w:rsidRDefault="00B71054" w:rsidP="001B5A07">
      <w:pPr>
        <w:spacing w:line="360" w:lineRule="auto"/>
        <w:rPr>
          <w:rFonts w:ascii="Arial" w:hAnsi="Arial" w:cs="Arial"/>
          <w:lang w:val="en-US"/>
        </w:rPr>
      </w:pPr>
      <w:r w:rsidRPr="001B5A07">
        <w:rPr>
          <w:rFonts w:ascii="Arial" w:hAnsi="Arial" w:cs="Arial"/>
        </w:rPr>
        <w:t xml:space="preserve">BBC (2025) </w:t>
      </w:r>
      <w:r w:rsidRPr="001B5A07">
        <w:rPr>
          <w:rFonts w:ascii="Arial" w:hAnsi="Arial" w:cs="Arial"/>
          <w:i/>
          <w:iCs/>
        </w:rPr>
        <w:t xml:space="preserve">Visually Impaired Children Need More Support. </w:t>
      </w:r>
      <w:r w:rsidRPr="001B5A07">
        <w:rPr>
          <w:rFonts w:ascii="Arial" w:hAnsi="Arial" w:cs="Arial"/>
        </w:rPr>
        <w:t xml:space="preserve">Available at: </w:t>
      </w:r>
      <w:hyperlink r:id="rId10" w:tgtFrame="_blank" w:history="1">
        <w:r w:rsidRPr="001B5A07">
          <w:rPr>
            <w:rStyle w:val="Hyperlink"/>
            <w:rFonts w:ascii="Arial" w:hAnsi="Arial" w:cs="Arial"/>
          </w:rPr>
          <w:t>Vision impaired pupils need more support, says charity - BBC Newsround</w:t>
        </w:r>
      </w:hyperlink>
      <w:r w:rsidRPr="001B5A07">
        <w:rPr>
          <w:rFonts w:ascii="Arial" w:hAnsi="Arial" w:cs="Arial"/>
        </w:rPr>
        <w:t xml:space="preserve"> (Accessed: 6 January 2025). </w:t>
      </w:r>
      <w:r w:rsidRPr="001B5A07">
        <w:rPr>
          <w:rFonts w:ascii="Arial" w:hAnsi="Arial" w:cs="Arial"/>
          <w:lang w:val="en-US"/>
        </w:rPr>
        <w:t> </w:t>
      </w:r>
      <w:r w:rsidR="001B5A07" w:rsidRPr="001B5A07">
        <w:rPr>
          <w:rFonts w:ascii="Arial" w:hAnsi="Arial" w:cs="Arial"/>
        </w:rPr>
        <w:t xml:space="preserve"> </w:t>
      </w:r>
      <w:r w:rsidR="001B5A07" w:rsidRPr="001B5A07">
        <w:rPr>
          <w:rFonts w:ascii="Arial" w:hAnsi="Arial" w:cs="Arial"/>
          <w:lang w:val="en-US"/>
        </w:rPr>
        <w:t> </w:t>
      </w:r>
    </w:p>
    <w:p w14:paraId="75DB5672" w14:textId="77777777" w:rsidR="001B5A07" w:rsidRPr="001B5A07" w:rsidRDefault="001B5A07" w:rsidP="001B5A07">
      <w:pPr>
        <w:spacing w:line="360" w:lineRule="auto"/>
        <w:rPr>
          <w:rFonts w:ascii="Arial" w:hAnsi="Arial" w:cs="Arial"/>
          <w:lang w:val="en-US"/>
        </w:rPr>
      </w:pPr>
      <w:r w:rsidRPr="001B5A07">
        <w:rPr>
          <w:rFonts w:ascii="Arial" w:hAnsi="Arial" w:cs="Arial"/>
        </w:rPr>
        <w:t xml:space="preserve">Bhowmick, A. and Hazarika, S.M. (2017). An insight into assistive technology for the visually impaired and blind people: state-of-the-art and future trends. </w:t>
      </w:r>
      <w:r w:rsidRPr="001B5A07">
        <w:rPr>
          <w:rFonts w:ascii="Arial" w:hAnsi="Arial" w:cs="Arial"/>
          <w:i/>
          <w:iCs/>
        </w:rPr>
        <w:t>Journal on Multimodal User Interfaces</w:t>
      </w:r>
      <w:r w:rsidRPr="001B5A07">
        <w:rPr>
          <w:rFonts w:ascii="Arial" w:hAnsi="Arial" w:cs="Arial"/>
        </w:rPr>
        <w:t xml:space="preserve">, 11(2), pp.149–172. doi:https://doi.org/10.1007/s12193-016-0235-6. Available at: </w:t>
      </w:r>
      <w:hyperlink r:id="rId11" w:tgtFrame="_blank" w:history="1">
        <w:r w:rsidRPr="001B5A07">
          <w:rPr>
            <w:rStyle w:val="Hyperlink"/>
            <w:rFonts w:ascii="Arial" w:hAnsi="Arial" w:cs="Arial"/>
          </w:rPr>
          <w:t>An insight into assistive technology for the visually impaired and blind people: state-of-the-art and future trends | Journal on Multimodal User Interfaces</w:t>
        </w:r>
      </w:hyperlink>
      <w:r w:rsidRPr="001B5A07">
        <w:rPr>
          <w:rFonts w:ascii="Arial" w:hAnsi="Arial" w:cs="Arial"/>
        </w:rPr>
        <w:t xml:space="preserve"> (Accessed: 8 January 2025). </w:t>
      </w:r>
      <w:r w:rsidRPr="001B5A07">
        <w:rPr>
          <w:rFonts w:ascii="Arial" w:hAnsi="Arial" w:cs="Arial"/>
          <w:lang w:val="en-US"/>
        </w:rPr>
        <w:t> </w:t>
      </w:r>
    </w:p>
    <w:p w14:paraId="7A9050C5" w14:textId="77777777" w:rsidR="001B5A07" w:rsidRPr="001B5A07" w:rsidRDefault="001B5A07" w:rsidP="001B5A07">
      <w:pPr>
        <w:spacing w:line="360" w:lineRule="auto"/>
        <w:rPr>
          <w:rFonts w:ascii="Arial" w:hAnsi="Arial" w:cs="Arial"/>
          <w:lang w:val="en-US"/>
        </w:rPr>
      </w:pPr>
      <w:r w:rsidRPr="001B5A07">
        <w:rPr>
          <w:rFonts w:ascii="Arial" w:hAnsi="Arial" w:cs="Arial"/>
        </w:rPr>
        <w:t xml:space="preserve">Cleveland Clinic (2023) </w:t>
      </w:r>
      <w:r w:rsidRPr="001B5A07">
        <w:rPr>
          <w:rFonts w:ascii="Arial" w:hAnsi="Arial" w:cs="Arial"/>
          <w:i/>
          <w:iCs/>
        </w:rPr>
        <w:t xml:space="preserve">Nystagmus. </w:t>
      </w:r>
      <w:r w:rsidRPr="001B5A07">
        <w:rPr>
          <w:rFonts w:ascii="Arial" w:hAnsi="Arial" w:cs="Arial"/>
        </w:rPr>
        <w:t>Available at:</w:t>
      </w:r>
      <w:hyperlink r:id="rId12" w:tgtFrame="_blank" w:history="1">
        <w:r w:rsidRPr="001B5A07">
          <w:rPr>
            <w:rStyle w:val="Hyperlink"/>
            <w:rFonts w:ascii="Arial" w:hAnsi="Arial" w:cs="Arial"/>
          </w:rPr>
          <w:t>Nystagmus: Definition, Causes, Testing &amp; Treatment</w:t>
        </w:r>
      </w:hyperlink>
      <w:r w:rsidRPr="001B5A07">
        <w:rPr>
          <w:rFonts w:ascii="Arial" w:hAnsi="Arial" w:cs="Arial"/>
        </w:rPr>
        <w:t xml:space="preserve"> (Accessed: 5 January 2025). </w:t>
      </w:r>
      <w:r w:rsidRPr="001B5A07">
        <w:rPr>
          <w:rFonts w:ascii="Arial" w:hAnsi="Arial" w:cs="Arial"/>
          <w:lang w:val="en-US"/>
        </w:rPr>
        <w:t> </w:t>
      </w:r>
    </w:p>
    <w:p w14:paraId="3CC29A75" w14:textId="77777777" w:rsidR="001B5A07" w:rsidRDefault="001B5A07" w:rsidP="001B5A07">
      <w:pPr>
        <w:spacing w:line="360" w:lineRule="auto"/>
        <w:rPr>
          <w:rFonts w:ascii="Arial" w:hAnsi="Arial" w:cs="Arial"/>
          <w:lang w:val="en-US"/>
        </w:rPr>
      </w:pPr>
      <w:r w:rsidRPr="001B5A07">
        <w:rPr>
          <w:rFonts w:ascii="Arial" w:hAnsi="Arial" w:cs="Arial"/>
        </w:rPr>
        <w:t xml:space="preserve">DeCarlo, D., Penix, K. and Swanson, M. (2015). Nystagmus in pediatric patients: interventions and patient-focused perspectives. </w:t>
      </w:r>
      <w:r w:rsidRPr="001B5A07">
        <w:rPr>
          <w:rFonts w:ascii="Arial" w:hAnsi="Arial" w:cs="Arial"/>
          <w:i/>
          <w:iCs/>
        </w:rPr>
        <w:t>Clinical Ophthalmology</w:t>
      </w:r>
      <w:r w:rsidRPr="001B5A07">
        <w:rPr>
          <w:rFonts w:ascii="Arial" w:hAnsi="Arial" w:cs="Arial"/>
        </w:rPr>
        <w:t xml:space="preserve">, p.1527. doi:https://doi.org/10.2147/opth.s62786. Available at: </w:t>
      </w:r>
      <w:hyperlink r:id="rId13" w:tgtFrame="_blank" w:history="1">
        <w:r w:rsidRPr="001B5A07">
          <w:rPr>
            <w:rStyle w:val="Hyperlink"/>
            <w:rFonts w:ascii="Arial" w:hAnsi="Arial" w:cs="Arial"/>
          </w:rPr>
          <w:t>Nystagmus in pediatric patients: interventions and patient-focused perspectives - PMC</w:t>
        </w:r>
      </w:hyperlink>
      <w:r w:rsidRPr="001B5A07">
        <w:rPr>
          <w:rFonts w:ascii="Arial" w:hAnsi="Arial" w:cs="Arial"/>
        </w:rPr>
        <w:t xml:space="preserve"> (Accessed: 5 January 2025). </w:t>
      </w:r>
      <w:r w:rsidRPr="001B5A07">
        <w:rPr>
          <w:rFonts w:ascii="Arial" w:hAnsi="Arial" w:cs="Arial"/>
          <w:lang w:val="en-US"/>
        </w:rPr>
        <w:t> </w:t>
      </w:r>
    </w:p>
    <w:p w14:paraId="5D1555FB" w14:textId="53C9BE30" w:rsidR="00DC71FA" w:rsidRPr="00DC71FA" w:rsidRDefault="00DC71FA" w:rsidP="001B5A07">
      <w:pPr>
        <w:spacing w:line="360" w:lineRule="auto"/>
        <w:rPr>
          <w:rFonts w:ascii="Arial" w:hAnsi="Arial" w:cs="Arial"/>
          <w:lang w:val="en-US"/>
        </w:rPr>
      </w:pPr>
      <w:r>
        <w:rPr>
          <w:rFonts w:ascii="Arial" w:hAnsi="Arial" w:cs="Arial"/>
          <w:lang w:val="en-US"/>
        </w:rPr>
        <w:t xml:space="preserve">Devon County Council (no date) </w:t>
      </w:r>
      <w:r>
        <w:rPr>
          <w:rFonts w:ascii="Arial" w:hAnsi="Arial" w:cs="Arial"/>
          <w:i/>
          <w:iCs/>
          <w:lang w:val="en-US"/>
        </w:rPr>
        <w:t xml:space="preserve">Nystagmus. </w:t>
      </w:r>
      <w:r>
        <w:rPr>
          <w:rFonts w:ascii="Arial" w:hAnsi="Arial" w:cs="Arial"/>
          <w:lang w:val="en-US"/>
        </w:rPr>
        <w:t xml:space="preserve">Available at: </w:t>
      </w:r>
      <w:hyperlink r:id="rId14" w:history="1">
        <w:r w:rsidRPr="00DC71FA">
          <w:rPr>
            <w:rStyle w:val="Hyperlink"/>
            <w:rFonts w:ascii="Arial" w:hAnsi="Arial" w:cs="Arial"/>
          </w:rPr>
          <w:t>Nystagmus - Support for schools and settings</w:t>
        </w:r>
      </w:hyperlink>
      <w:r>
        <w:rPr>
          <w:rFonts w:ascii="Arial" w:hAnsi="Arial" w:cs="Arial"/>
          <w:lang w:val="en-US"/>
        </w:rPr>
        <w:t xml:space="preserve"> (Accessed: 13 January 2025). </w:t>
      </w:r>
    </w:p>
    <w:p w14:paraId="10AC424A" w14:textId="77777777" w:rsidR="001B5A07" w:rsidRPr="001B5A07" w:rsidRDefault="001B5A07" w:rsidP="001B5A07">
      <w:pPr>
        <w:spacing w:line="360" w:lineRule="auto"/>
        <w:rPr>
          <w:rFonts w:ascii="Arial" w:hAnsi="Arial" w:cs="Arial"/>
          <w:lang w:val="en-US"/>
        </w:rPr>
      </w:pPr>
      <w:r w:rsidRPr="001B5A07">
        <w:rPr>
          <w:rFonts w:ascii="Arial" w:hAnsi="Arial" w:cs="Arial"/>
        </w:rPr>
        <w:lastRenderedPageBreak/>
        <w:t xml:space="preserve">Fteiha, M., Al-Rashaida, M., Elsori, D., Khalil, A. and Ghanem Al Bustami (2024). Obstacles for using assistive technology in centres of special needs in the UAE. </w:t>
      </w:r>
      <w:r w:rsidRPr="001B5A07">
        <w:rPr>
          <w:rFonts w:ascii="Arial" w:hAnsi="Arial" w:cs="Arial"/>
          <w:i/>
          <w:iCs/>
        </w:rPr>
        <w:t>Disability and rehabilitation. Assistive technology</w:t>
      </w:r>
      <w:r w:rsidRPr="001B5A07">
        <w:rPr>
          <w:rFonts w:ascii="Arial" w:hAnsi="Arial" w:cs="Arial"/>
        </w:rPr>
        <w:t xml:space="preserve">, pp.1–11. doi:https://doi.org/10.1080/17483107.2024.2323698. Available at: </w:t>
      </w:r>
      <w:hyperlink r:id="rId15" w:tgtFrame="_blank" w:history="1">
        <w:r w:rsidRPr="001B5A07">
          <w:rPr>
            <w:rStyle w:val="Hyperlink"/>
            <w:rFonts w:ascii="Arial" w:hAnsi="Arial" w:cs="Arial"/>
          </w:rPr>
          <w:t>Full article: Obstacles for using assistive technology in centres of special needs in the UAE</w:t>
        </w:r>
      </w:hyperlink>
      <w:r w:rsidRPr="001B5A07">
        <w:rPr>
          <w:rFonts w:ascii="Arial" w:hAnsi="Arial" w:cs="Arial"/>
        </w:rPr>
        <w:t xml:space="preserve"> (Accessed: 9 January 2025). </w:t>
      </w:r>
      <w:r w:rsidRPr="001B5A07">
        <w:rPr>
          <w:rFonts w:ascii="Arial" w:hAnsi="Arial" w:cs="Arial"/>
          <w:lang w:val="en-US"/>
        </w:rPr>
        <w:t> </w:t>
      </w:r>
    </w:p>
    <w:p w14:paraId="3B77C4CF" w14:textId="77777777" w:rsidR="001B5A07" w:rsidRPr="001B5A07" w:rsidRDefault="001B5A07" w:rsidP="001B5A07">
      <w:pPr>
        <w:spacing w:line="360" w:lineRule="auto"/>
        <w:rPr>
          <w:rFonts w:ascii="Arial" w:hAnsi="Arial" w:cs="Arial"/>
          <w:lang w:val="en-US"/>
        </w:rPr>
      </w:pPr>
      <w:r w:rsidRPr="001B5A07">
        <w:rPr>
          <w:rFonts w:ascii="Arial" w:hAnsi="Arial" w:cs="Arial"/>
        </w:rPr>
        <w:t>Gene Vision (2024)</w:t>
      </w:r>
      <w:r w:rsidRPr="001B5A07">
        <w:rPr>
          <w:rFonts w:ascii="Arial" w:hAnsi="Arial" w:cs="Arial"/>
          <w:i/>
          <w:iCs/>
        </w:rPr>
        <w:t xml:space="preserve"> Infantile Idiopathic Nystagmus: for professionals. </w:t>
      </w:r>
      <w:r w:rsidRPr="001B5A07">
        <w:rPr>
          <w:rFonts w:ascii="Arial" w:hAnsi="Arial" w:cs="Arial"/>
        </w:rPr>
        <w:t xml:space="preserve">Available at: </w:t>
      </w:r>
      <w:hyperlink r:id="rId16" w:tgtFrame="_blank" w:history="1">
        <w:r w:rsidRPr="001B5A07">
          <w:rPr>
            <w:rStyle w:val="Hyperlink"/>
            <w:rFonts w:ascii="Arial" w:hAnsi="Arial" w:cs="Arial"/>
          </w:rPr>
          <w:t>Infantile Idiopathic Nystagmus: for professionals - Gene Vision</w:t>
        </w:r>
      </w:hyperlink>
      <w:r w:rsidRPr="001B5A07">
        <w:rPr>
          <w:rFonts w:ascii="Arial" w:hAnsi="Arial" w:cs="Arial"/>
        </w:rPr>
        <w:t xml:space="preserve"> (Accessed: 5 January 2025). </w:t>
      </w:r>
      <w:r w:rsidRPr="001B5A07">
        <w:rPr>
          <w:rFonts w:ascii="Arial" w:hAnsi="Arial" w:cs="Arial"/>
          <w:lang w:val="en-US"/>
        </w:rPr>
        <w:t> </w:t>
      </w:r>
    </w:p>
    <w:p w14:paraId="7CC60E50" w14:textId="77777777" w:rsidR="001B5A07" w:rsidRPr="001B5A07" w:rsidRDefault="001B5A07" w:rsidP="001B5A07">
      <w:pPr>
        <w:spacing w:line="360" w:lineRule="auto"/>
        <w:rPr>
          <w:rFonts w:ascii="Arial" w:hAnsi="Arial" w:cs="Arial"/>
          <w:lang w:val="en-US"/>
        </w:rPr>
      </w:pPr>
      <w:r w:rsidRPr="001B5A07">
        <w:rPr>
          <w:rFonts w:ascii="Arial" w:hAnsi="Arial" w:cs="Arial"/>
        </w:rPr>
        <w:t xml:space="preserve">Goering, S. (2019). Rethinking Disability: the Social Model of Disability and Chronic Disease. </w:t>
      </w:r>
      <w:r w:rsidRPr="001B5A07">
        <w:rPr>
          <w:rFonts w:ascii="Arial" w:hAnsi="Arial" w:cs="Arial"/>
          <w:i/>
          <w:iCs/>
        </w:rPr>
        <w:t>Current Reviews in Musculoskeletal Medicine</w:t>
      </w:r>
      <w:r w:rsidRPr="001B5A07">
        <w:rPr>
          <w:rFonts w:ascii="Arial" w:hAnsi="Arial" w:cs="Arial"/>
        </w:rPr>
        <w:t xml:space="preserve">, [online] 8(2), pp.134–138. Available at: </w:t>
      </w:r>
      <w:hyperlink r:id="rId17" w:tgtFrame="_blank" w:history="1">
        <w:r w:rsidRPr="001B5A07">
          <w:rPr>
            <w:rStyle w:val="Hyperlink"/>
            <w:rFonts w:ascii="Arial" w:hAnsi="Arial" w:cs="Arial"/>
          </w:rPr>
          <w:t>https://www.ncbi.nlm.nih.gov/pmc/articles/PMC4596173/</w:t>
        </w:r>
      </w:hyperlink>
      <w:r w:rsidRPr="001B5A07">
        <w:rPr>
          <w:rFonts w:ascii="Arial" w:hAnsi="Arial" w:cs="Arial"/>
        </w:rPr>
        <w:t xml:space="preserve">. (Accessed: 8 January 2025). </w:t>
      </w:r>
      <w:r w:rsidRPr="001B5A07">
        <w:rPr>
          <w:rFonts w:ascii="Arial" w:hAnsi="Arial" w:cs="Arial"/>
          <w:lang w:val="en-US"/>
        </w:rPr>
        <w:t> </w:t>
      </w:r>
    </w:p>
    <w:p w14:paraId="55202074" w14:textId="77777777" w:rsidR="001B5A07" w:rsidRPr="001B5A07" w:rsidRDefault="001B5A07" w:rsidP="001B5A07">
      <w:pPr>
        <w:spacing w:line="360" w:lineRule="auto"/>
        <w:rPr>
          <w:rFonts w:ascii="Arial" w:hAnsi="Arial" w:cs="Arial"/>
          <w:lang w:val="en-US"/>
        </w:rPr>
      </w:pPr>
      <w:r w:rsidRPr="001B5A07">
        <w:rPr>
          <w:rFonts w:ascii="Arial" w:hAnsi="Arial" w:cs="Arial"/>
        </w:rPr>
        <w:t xml:space="preserve">Goldman, E., Hendler, K. and Yahalom, C. (2024). Nystagmus in infancy: causes, characteristics and main tools for diagnosis. </w:t>
      </w:r>
      <w:r w:rsidRPr="001B5A07">
        <w:rPr>
          <w:rFonts w:ascii="Arial" w:hAnsi="Arial" w:cs="Arial"/>
          <w:i/>
          <w:iCs/>
        </w:rPr>
        <w:t>Eye</w:t>
      </w:r>
      <w:r w:rsidRPr="001B5A07">
        <w:rPr>
          <w:rFonts w:ascii="Arial" w:hAnsi="Arial" w:cs="Arial"/>
        </w:rPr>
        <w:t xml:space="preserve">. doi:https://doi.org/10.1038/s41433-024-03504-4. Available at: </w:t>
      </w:r>
      <w:hyperlink r:id="rId18" w:anchor="citeas" w:tgtFrame="_blank" w:history="1">
        <w:r w:rsidRPr="001B5A07">
          <w:rPr>
            <w:rStyle w:val="Hyperlink"/>
            <w:rFonts w:ascii="Arial" w:hAnsi="Arial" w:cs="Arial"/>
          </w:rPr>
          <w:t>Nystagmus in infancy: causes, characteristics and main tools for diagnosis | Eye</w:t>
        </w:r>
      </w:hyperlink>
      <w:r w:rsidRPr="001B5A07">
        <w:rPr>
          <w:rFonts w:ascii="Arial" w:hAnsi="Arial" w:cs="Arial"/>
        </w:rPr>
        <w:t xml:space="preserve"> (Accessed: 3 January 2025). </w:t>
      </w:r>
      <w:r w:rsidRPr="001B5A07">
        <w:rPr>
          <w:rFonts w:ascii="Arial" w:hAnsi="Arial" w:cs="Arial"/>
          <w:lang w:val="en-US"/>
        </w:rPr>
        <w:t> </w:t>
      </w:r>
    </w:p>
    <w:p w14:paraId="4C89D2B0" w14:textId="77777777" w:rsidR="001B5A07" w:rsidRPr="001B5A07" w:rsidRDefault="001B5A07" w:rsidP="001B5A07">
      <w:pPr>
        <w:spacing w:line="360" w:lineRule="auto"/>
        <w:rPr>
          <w:rFonts w:ascii="Arial" w:hAnsi="Arial" w:cs="Arial"/>
          <w:lang w:val="en-US"/>
        </w:rPr>
      </w:pPr>
      <w:r w:rsidRPr="001B5A07">
        <w:rPr>
          <w:rFonts w:ascii="Arial" w:hAnsi="Arial" w:cs="Arial"/>
        </w:rPr>
        <w:t xml:space="preserve">Great Ormand Street Hospital for Children (2025) </w:t>
      </w:r>
      <w:r w:rsidRPr="001B5A07">
        <w:rPr>
          <w:rFonts w:ascii="Arial" w:hAnsi="Arial" w:cs="Arial"/>
          <w:i/>
          <w:iCs/>
        </w:rPr>
        <w:t xml:space="preserve">Nystagmus. </w:t>
      </w:r>
      <w:r w:rsidRPr="001B5A07">
        <w:rPr>
          <w:rFonts w:ascii="Arial" w:hAnsi="Arial" w:cs="Arial"/>
        </w:rPr>
        <w:t xml:space="preserve">Available at: </w:t>
      </w:r>
      <w:hyperlink r:id="rId19" w:tgtFrame="_blank" w:history="1">
        <w:r w:rsidRPr="001B5A07">
          <w:rPr>
            <w:rStyle w:val="Hyperlink"/>
            <w:rFonts w:ascii="Arial" w:hAnsi="Arial" w:cs="Arial"/>
          </w:rPr>
          <w:t>https://www.gosh.nhs.uk/medical-information-0/nystagmus/</w:t>
        </w:r>
      </w:hyperlink>
      <w:r w:rsidRPr="001B5A07">
        <w:rPr>
          <w:rFonts w:ascii="Arial" w:hAnsi="Arial" w:cs="Arial"/>
        </w:rPr>
        <w:t xml:space="preserve"> (Accessed: 3 January 2025). </w:t>
      </w:r>
      <w:r w:rsidRPr="001B5A07">
        <w:rPr>
          <w:rFonts w:ascii="Arial" w:hAnsi="Arial" w:cs="Arial"/>
          <w:lang w:val="en-US"/>
        </w:rPr>
        <w:t> </w:t>
      </w:r>
    </w:p>
    <w:p w14:paraId="5E648DE4" w14:textId="77777777" w:rsidR="001B5A07" w:rsidRPr="001B5A07" w:rsidRDefault="001B5A07" w:rsidP="001B5A07">
      <w:pPr>
        <w:spacing w:line="360" w:lineRule="auto"/>
        <w:rPr>
          <w:rFonts w:ascii="Arial" w:hAnsi="Arial" w:cs="Arial"/>
          <w:lang w:val="en-US"/>
        </w:rPr>
      </w:pPr>
      <w:r w:rsidRPr="001B5A07">
        <w:rPr>
          <w:rFonts w:ascii="Arial" w:hAnsi="Arial" w:cs="Arial"/>
        </w:rPr>
        <w:t xml:space="preserve">Guide Dogs (2025) </w:t>
      </w:r>
      <w:r w:rsidRPr="001B5A07">
        <w:rPr>
          <w:rFonts w:ascii="Arial" w:hAnsi="Arial" w:cs="Arial"/>
          <w:i/>
          <w:iCs/>
        </w:rPr>
        <w:t>Supporting Children with Congenital Nystagmus</w:t>
      </w:r>
      <w:r w:rsidRPr="001B5A07">
        <w:rPr>
          <w:rFonts w:ascii="Arial" w:hAnsi="Arial" w:cs="Arial"/>
        </w:rPr>
        <w:t xml:space="preserve">. Available at: </w:t>
      </w:r>
      <w:hyperlink r:id="rId20" w:anchor="supporting-children-with-congenital-nystagmus" w:tgtFrame="_blank" w:history="1">
        <w:r w:rsidRPr="001B5A07">
          <w:rPr>
            <w:rStyle w:val="Hyperlink"/>
            <w:rFonts w:ascii="Arial" w:hAnsi="Arial" w:cs="Arial"/>
          </w:rPr>
          <w:t>Living with Nystagmus | Help &amp; Support</w:t>
        </w:r>
      </w:hyperlink>
      <w:r w:rsidRPr="001B5A07">
        <w:rPr>
          <w:rFonts w:ascii="Arial" w:hAnsi="Arial" w:cs="Arial"/>
        </w:rPr>
        <w:t xml:space="preserve"> (Accessed: 5 January 2025). </w:t>
      </w:r>
      <w:r w:rsidRPr="001B5A07">
        <w:rPr>
          <w:rFonts w:ascii="Arial" w:hAnsi="Arial" w:cs="Arial"/>
          <w:lang w:val="en-US"/>
        </w:rPr>
        <w:t> </w:t>
      </w:r>
    </w:p>
    <w:p w14:paraId="52A44981" w14:textId="77777777" w:rsidR="001B5A07" w:rsidRPr="001B5A07" w:rsidRDefault="001B5A07" w:rsidP="001B5A07">
      <w:pPr>
        <w:spacing w:line="360" w:lineRule="auto"/>
        <w:rPr>
          <w:rFonts w:ascii="Arial" w:hAnsi="Arial" w:cs="Arial"/>
          <w:lang w:val="en-US"/>
        </w:rPr>
      </w:pPr>
      <w:r w:rsidRPr="001B5A07">
        <w:rPr>
          <w:rFonts w:ascii="Arial" w:hAnsi="Arial" w:cs="Arial"/>
        </w:rPr>
        <w:t xml:space="preserve">Hogan, A.J. (2019). Social and Medical Models of Disability and Mental health: Evolution and Renewal. </w:t>
      </w:r>
      <w:r w:rsidRPr="001B5A07">
        <w:rPr>
          <w:rFonts w:ascii="Arial" w:hAnsi="Arial" w:cs="Arial"/>
          <w:i/>
          <w:iCs/>
        </w:rPr>
        <w:t>Canadian Medical Association Journal</w:t>
      </w:r>
      <w:r w:rsidRPr="001B5A07">
        <w:rPr>
          <w:rFonts w:ascii="Arial" w:hAnsi="Arial" w:cs="Arial"/>
        </w:rPr>
        <w:t xml:space="preserve">, [online] 191(1), pp.16–18. doi:https://doi.org/10.1503/cmaj.181008. Available at: </w:t>
      </w:r>
      <w:hyperlink r:id="rId21" w:tgtFrame="_blank" w:history="1">
        <w:r w:rsidRPr="001B5A07">
          <w:rPr>
            <w:rStyle w:val="Hyperlink"/>
            <w:rFonts w:ascii="Arial" w:hAnsi="Arial" w:cs="Arial"/>
          </w:rPr>
          <w:t>Social and medical models of disability and mental health: evolution and renewal | CMAJ</w:t>
        </w:r>
      </w:hyperlink>
      <w:r w:rsidRPr="001B5A07">
        <w:rPr>
          <w:rFonts w:ascii="Arial" w:hAnsi="Arial" w:cs="Arial"/>
        </w:rPr>
        <w:t xml:space="preserve"> (Accessed: 8 January 2025). </w:t>
      </w:r>
      <w:r w:rsidRPr="001B5A07">
        <w:rPr>
          <w:rFonts w:ascii="Arial" w:hAnsi="Arial" w:cs="Arial"/>
          <w:lang w:val="en-US"/>
        </w:rPr>
        <w:t> </w:t>
      </w:r>
    </w:p>
    <w:p w14:paraId="03A4C65D" w14:textId="77777777" w:rsidR="001B5A07" w:rsidRPr="001B5A07" w:rsidRDefault="001B5A07" w:rsidP="001B5A07">
      <w:pPr>
        <w:spacing w:line="360" w:lineRule="auto"/>
        <w:rPr>
          <w:rFonts w:ascii="Arial" w:hAnsi="Arial" w:cs="Arial"/>
          <w:lang w:val="en-US"/>
        </w:rPr>
      </w:pPr>
      <w:r w:rsidRPr="001B5A07">
        <w:rPr>
          <w:rFonts w:ascii="Arial" w:hAnsi="Arial" w:cs="Arial"/>
        </w:rPr>
        <w:t xml:space="preserve">Hoogerwerf, E.-J., Katerina Mavrou and Traina, I. (2020). </w:t>
      </w:r>
      <w:r w:rsidRPr="001B5A07">
        <w:rPr>
          <w:rFonts w:ascii="Arial" w:hAnsi="Arial" w:cs="Arial"/>
          <w:i/>
          <w:iCs/>
        </w:rPr>
        <w:t>The Role of Assistive Technology in Fostering Inclusive Education</w:t>
      </w:r>
      <w:r w:rsidRPr="001B5A07">
        <w:rPr>
          <w:rFonts w:ascii="Arial" w:hAnsi="Arial" w:cs="Arial"/>
        </w:rPr>
        <w:t xml:space="preserve">. Routledge. [online] pp.68-74. Available at: </w:t>
      </w:r>
      <w:hyperlink r:id="rId22" w:tgtFrame="_blank" w:history="1">
        <w:r w:rsidRPr="001B5A07">
          <w:rPr>
            <w:rStyle w:val="Hyperlink"/>
            <w:rFonts w:ascii="Arial" w:hAnsi="Arial" w:cs="Arial"/>
          </w:rPr>
          <w:t>10.4324_9780429428241_previewpdf (1).pdf</w:t>
        </w:r>
      </w:hyperlink>
      <w:r w:rsidRPr="001B5A07">
        <w:rPr>
          <w:rFonts w:ascii="Arial" w:hAnsi="Arial" w:cs="Arial"/>
        </w:rPr>
        <w:t xml:space="preserve"> (Accessed: 9 January 2025). </w:t>
      </w:r>
      <w:r w:rsidRPr="001B5A07">
        <w:rPr>
          <w:rFonts w:ascii="Arial" w:hAnsi="Arial" w:cs="Arial"/>
          <w:lang w:val="en-US"/>
        </w:rPr>
        <w:t> </w:t>
      </w:r>
    </w:p>
    <w:p w14:paraId="635A91DC" w14:textId="77777777" w:rsidR="001B5A07" w:rsidRPr="001B5A07" w:rsidRDefault="001B5A07" w:rsidP="001B5A07">
      <w:pPr>
        <w:spacing w:line="360" w:lineRule="auto"/>
        <w:rPr>
          <w:rFonts w:ascii="Arial" w:hAnsi="Arial" w:cs="Arial"/>
        </w:rPr>
      </w:pPr>
      <w:r w:rsidRPr="001B5A07">
        <w:rPr>
          <w:rFonts w:ascii="Arial" w:hAnsi="Arial" w:cs="Arial"/>
        </w:rPr>
        <w:lastRenderedPageBreak/>
        <w:t xml:space="preserve">Hussain, N. (2016). Diagnosis, assessment and management of nystagmus in childhood. </w:t>
      </w:r>
      <w:r w:rsidRPr="001B5A07">
        <w:rPr>
          <w:rFonts w:ascii="Arial" w:hAnsi="Arial" w:cs="Arial"/>
          <w:i/>
          <w:iCs/>
        </w:rPr>
        <w:t>Paediatrics and Child Health</w:t>
      </w:r>
      <w:r w:rsidRPr="001B5A07">
        <w:rPr>
          <w:rFonts w:ascii="Arial" w:hAnsi="Arial" w:cs="Arial"/>
        </w:rPr>
        <w:t xml:space="preserve">, 26(1), pp.31–36. doi:https://doi.org/10.1016/j.paed.2015.09.009. Available at: </w:t>
      </w:r>
      <w:hyperlink r:id="rId23" w:tgtFrame="_blank" w:history="1">
        <w:r w:rsidRPr="001B5A07">
          <w:rPr>
            <w:rStyle w:val="Hyperlink"/>
            <w:rFonts w:ascii="Arial" w:hAnsi="Arial" w:cs="Arial"/>
          </w:rPr>
          <w:t>https://www.sciencedirect.com/science/article/pii/S1751722215002188?casa_token=_tarR1oVCZ0AAAAA:ViqPYpTH11_9POr1R2RARr-ycXwNmuWqpSuq_wMR5oJe_cbEoaOg7vLGfXdMDzdgCgow1ZPRbSE</w:t>
        </w:r>
      </w:hyperlink>
      <w:r w:rsidRPr="001B5A07">
        <w:rPr>
          <w:rFonts w:ascii="Arial" w:hAnsi="Arial" w:cs="Arial"/>
        </w:rPr>
        <w:t>  (Accessed: 3 January 2025).  </w:t>
      </w:r>
    </w:p>
    <w:p w14:paraId="0109EB89" w14:textId="77777777" w:rsidR="001B5A07" w:rsidRPr="001B5A07" w:rsidRDefault="001B5A07" w:rsidP="001B5A07">
      <w:pPr>
        <w:spacing w:line="360" w:lineRule="auto"/>
        <w:rPr>
          <w:rFonts w:ascii="Arial" w:hAnsi="Arial" w:cs="Arial"/>
          <w:lang w:val="en-US"/>
        </w:rPr>
      </w:pPr>
      <w:r w:rsidRPr="001B5A07">
        <w:rPr>
          <w:rFonts w:ascii="Arial" w:hAnsi="Arial" w:cs="Arial"/>
        </w:rPr>
        <w:t xml:space="preserve">Magalhães, A.T., </w:t>
      </w:r>
      <w:proofErr w:type="spellStart"/>
      <w:r w:rsidRPr="001B5A07">
        <w:rPr>
          <w:rFonts w:ascii="Arial" w:hAnsi="Arial" w:cs="Arial"/>
        </w:rPr>
        <w:t>Sankako</w:t>
      </w:r>
      <w:proofErr w:type="spellEnd"/>
      <w:r w:rsidRPr="001B5A07">
        <w:rPr>
          <w:rFonts w:ascii="Arial" w:hAnsi="Arial" w:cs="Arial"/>
        </w:rPr>
        <w:t xml:space="preserve">, A.N. and </w:t>
      </w:r>
      <w:proofErr w:type="spellStart"/>
      <w:r w:rsidRPr="001B5A07">
        <w:rPr>
          <w:rFonts w:ascii="Arial" w:hAnsi="Arial" w:cs="Arial"/>
        </w:rPr>
        <w:t>Braccialli</w:t>
      </w:r>
      <w:proofErr w:type="spellEnd"/>
      <w:r w:rsidRPr="001B5A07">
        <w:rPr>
          <w:rFonts w:ascii="Arial" w:hAnsi="Arial" w:cs="Arial"/>
        </w:rPr>
        <w:t xml:space="preserve">, L.M. (2014). Strategies used by the children’s education teacher for orientation and mobility of the visually impaired student. </w:t>
      </w:r>
      <w:r w:rsidRPr="001B5A07">
        <w:rPr>
          <w:rFonts w:ascii="Arial" w:hAnsi="Arial" w:cs="Arial"/>
          <w:i/>
          <w:iCs/>
        </w:rPr>
        <w:t>British Journal of Visual Impairment</w:t>
      </w:r>
      <w:r w:rsidRPr="001B5A07">
        <w:rPr>
          <w:rFonts w:ascii="Arial" w:hAnsi="Arial" w:cs="Arial"/>
        </w:rPr>
        <w:t xml:space="preserve">, 32(2), pp.157–169. doi:https://doi.org/10.1177/0264619614528342. Available at: </w:t>
      </w:r>
      <w:hyperlink r:id="rId24" w:tgtFrame="_blank" w:history="1">
        <w:r w:rsidRPr="001B5A07">
          <w:rPr>
            <w:rStyle w:val="Hyperlink"/>
            <w:rFonts w:ascii="Arial" w:hAnsi="Arial" w:cs="Arial"/>
          </w:rPr>
          <w:t>British_Journal_of_Visual_Impairment-2014-Magalhaes-157-69-libre.pdf</w:t>
        </w:r>
      </w:hyperlink>
      <w:r w:rsidRPr="001B5A07">
        <w:rPr>
          <w:rFonts w:ascii="Arial" w:hAnsi="Arial" w:cs="Arial"/>
        </w:rPr>
        <w:t xml:space="preserve"> (Accessed: 6 January 2025). </w:t>
      </w:r>
      <w:r w:rsidRPr="001B5A07">
        <w:rPr>
          <w:rFonts w:ascii="Arial" w:hAnsi="Arial" w:cs="Arial"/>
          <w:lang w:val="en-US"/>
        </w:rPr>
        <w:t> </w:t>
      </w:r>
    </w:p>
    <w:p w14:paraId="749D9659" w14:textId="77777777" w:rsidR="001B5A07" w:rsidRPr="001B5A07" w:rsidRDefault="001B5A07" w:rsidP="001B5A07">
      <w:pPr>
        <w:spacing w:line="360" w:lineRule="auto"/>
        <w:rPr>
          <w:rFonts w:ascii="Arial" w:hAnsi="Arial" w:cs="Arial"/>
          <w:lang w:val="en-US"/>
        </w:rPr>
      </w:pPr>
      <w:r w:rsidRPr="001B5A07">
        <w:rPr>
          <w:rFonts w:ascii="Arial" w:hAnsi="Arial" w:cs="Arial"/>
        </w:rPr>
        <w:t xml:space="preserve">Mascular Society (2025) </w:t>
      </w:r>
      <w:r w:rsidRPr="001B5A07">
        <w:rPr>
          <w:rFonts w:ascii="Arial" w:hAnsi="Arial" w:cs="Arial"/>
          <w:i/>
          <w:iCs/>
        </w:rPr>
        <w:t xml:space="preserve">Teaching Vision Impaired Students. </w:t>
      </w:r>
      <w:r w:rsidRPr="001B5A07">
        <w:rPr>
          <w:rFonts w:ascii="Arial" w:hAnsi="Arial" w:cs="Arial"/>
        </w:rPr>
        <w:t xml:space="preserve">Available at: </w:t>
      </w:r>
      <w:hyperlink r:id="rId25" w:tgtFrame="_blank" w:history="1">
        <w:r w:rsidRPr="001B5A07">
          <w:rPr>
            <w:rStyle w:val="Hyperlink"/>
            <w:rFonts w:ascii="Arial" w:hAnsi="Arial" w:cs="Arial"/>
          </w:rPr>
          <w:t>Tips for teaching design technology to vision impaired students - Macular Society</w:t>
        </w:r>
      </w:hyperlink>
      <w:r w:rsidRPr="001B5A07">
        <w:rPr>
          <w:rFonts w:ascii="Arial" w:hAnsi="Arial" w:cs="Arial"/>
        </w:rPr>
        <w:t xml:space="preserve"> (Accessed: 6 January 2025). </w:t>
      </w:r>
      <w:r w:rsidRPr="001B5A07">
        <w:rPr>
          <w:rFonts w:ascii="Arial" w:hAnsi="Arial" w:cs="Arial"/>
          <w:lang w:val="en-US"/>
        </w:rPr>
        <w:t> </w:t>
      </w:r>
    </w:p>
    <w:p w14:paraId="5C9DBB49" w14:textId="77777777" w:rsidR="001B5A07" w:rsidRDefault="001B5A07" w:rsidP="001B5A07">
      <w:pPr>
        <w:spacing w:line="360" w:lineRule="auto"/>
        <w:rPr>
          <w:rFonts w:ascii="Arial" w:hAnsi="Arial" w:cs="Arial"/>
        </w:rPr>
      </w:pPr>
      <w:r w:rsidRPr="001B5A07">
        <w:rPr>
          <w:rFonts w:ascii="Arial" w:hAnsi="Arial" w:cs="Arial"/>
        </w:rPr>
        <w:t xml:space="preserve">Myvision.org (2025) Eye </w:t>
      </w:r>
      <w:r w:rsidRPr="001B5A07">
        <w:rPr>
          <w:rFonts w:ascii="Arial" w:hAnsi="Arial" w:cs="Arial"/>
          <w:i/>
          <w:iCs/>
        </w:rPr>
        <w:t xml:space="preserve">Refraction Tests: Purpose and Procedure. </w:t>
      </w:r>
      <w:r w:rsidRPr="001B5A07">
        <w:rPr>
          <w:rFonts w:ascii="Arial" w:hAnsi="Arial" w:cs="Arial"/>
        </w:rPr>
        <w:t>Available at:</w:t>
      </w:r>
      <w:hyperlink r:id="rId26" w:tgtFrame="_blank" w:history="1">
        <w:r w:rsidRPr="001B5A07">
          <w:rPr>
            <w:rStyle w:val="Hyperlink"/>
            <w:rFonts w:ascii="Arial" w:hAnsi="Arial" w:cs="Arial"/>
          </w:rPr>
          <w:t>Eye Refraction Tests: Purpose and Procedure | MyVision.org</w:t>
        </w:r>
      </w:hyperlink>
      <w:r w:rsidRPr="001B5A07">
        <w:rPr>
          <w:rFonts w:ascii="Arial" w:hAnsi="Arial" w:cs="Arial"/>
        </w:rPr>
        <w:t> (Accessed: 3 January 2025).  </w:t>
      </w:r>
    </w:p>
    <w:p w14:paraId="07BEA519" w14:textId="77777777" w:rsidR="00EA2650" w:rsidRPr="001B5A07" w:rsidRDefault="00EA2650" w:rsidP="00EA2650">
      <w:pPr>
        <w:spacing w:line="360" w:lineRule="auto"/>
        <w:rPr>
          <w:rFonts w:ascii="Arial" w:hAnsi="Arial" w:cs="Arial"/>
          <w:lang w:val="en-US"/>
        </w:rPr>
      </w:pPr>
      <w:r w:rsidRPr="001B5A07">
        <w:rPr>
          <w:rFonts w:ascii="Arial" w:hAnsi="Arial" w:cs="Arial"/>
        </w:rPr>
        <w:t xml:space="preserve">Nash, D.L., Diehl, N.N. and Mohney, B.G. (2017). Incidence and Types of </w:t>
      </w:r>
      <w:proofErr w:type="spellStart"/>
      <w:r w:rsidRPr="001B5A07">
        <w:rPr>
          <w:rFonts w:ascii="Arial" w:hAnsi="Arial" w:cs="Arial"/>
        </w:rPr>
        <w:t>Pediatric</w:t>
      </w:r>
      <w:proofErr w:type="spellEnd"/>
      <w:r w:rsidRPr="001B5A07">
        <w:rPr>
          <w:rFonts w:ascii="Arial" w:hAnsi="Arial" w:cs="Arial"/>
        </w:rPr>
        <w:t xml:space="preserve"> Nystagmus. </w:t>
      </w:r>
      <w:r w:rsidRPr="001B5A07">
        <w:rPr>
          <w:rFonts w:ascii="Arial" w:hAnsi="Arial" w:cs="Arial"/>
          <w:i/>
          <w:iCs/>
        </w:rPr>
        <w:t>American Journal of Ophthalmology</w:t>
      </w:r>
      <w:r w:rsidRPr="001B5A07">
        <w:rPr>
          <w:rFonts w:ascii="Arial" w:hAnsi="Arial" w:cs="Arial"/>
        </w:rPr>
        <w:t xml:space="preserve">, [online] 182, pp.31–34. </w:t>
      </w:r>
      <w:proofErr w:type="spellStart"/>
      <w:proofErr w:type="gramStart"/>
      <w:r w:rsidRPr="001B5A07">
        <w:rPr>
          <w:rFonts w:ascii="Arial" w:hAnsi="Arial" w:cs="Arial"/>
        </w:rPr>
        <w:t>doi:https</w:t>
      </w:r>
      <w:proofErr w:type="spellEnd"/>
      <w:r w:rsidRPr="001B5A07">
        <w:rPr>
          <w:rFonts w:ascii="Arial" w:hAnsi="Arial" w:cs="Arial"/>
        </w:rPr>
        <w:t>://doi.org/10.1016/j.ajo.2017.07.006</w:t>
      </w:r>
      <w:proofErr w:type="gramEnd"/>
      <w:r w:rsidRPr="001B5A07">
        <w:rPr>
          <w:rFonts w:ascii="Arial" w:hAnsi="Arial" w:cs="Arial"/>
        </w:rPr>
        <w:t xml:space="preserve">. Available </w:t>
      </w:r>
      <w:proofErr w:type="spellStart"/>
      <w:r w:rsidRPr="001B5A07">
        <w:rPr>
          <w:rFonts w:ascii="Arial" w:hAnsi="Arial" w:cs="Arial"/>
        </w:rPr>
        <w:t>at:</w:t>
      </w:r>
      <w:hyperlink r:id="rId27" w:tgtFrame="_blank" w:history="1">
        <w:r w:rsidRPr="001B5A07">
          <w:rPr>
            <w:rStyle w:val="Hyperlink"/>
            <w:rFonts w:ascii="Arial" w:hAnsi="Arial" w:cs="Arial"/>
          </w:rPr>
          <w:t>Incidence</w:t>
        </w:r>
        <w:proofErr w:type="spellEnd"/>
        <w:r w:rsidRPr="001B5A07">
          <w:rPr>
            <w:rStyle w:val="Hyperlink"/>
            <w:rFonts w:ascii="Arial" w:hAnsi="Arial" w:cs="Arial"/>
          </w:rPr>
          <w:t xml:space="preserve"> and Types of </w:t>
        </w:r>
        <w:proofErr w:type="spellStart"/>
        <w:r w:rsidRPr="001B5A07">
          <w:rPr>
            <w:rStyle w:val="Hyperlink"/>
            <w:rFonts w:ascii="Arial" w:hAnsi="Arial" w:cs="Arial"/>
          </w:rPr>
          <w:t>Pediatric</w:t>
        </w:r>
        <w:proofErr w:type="spellEnd"/>
        <w:r w:rsidRPr="001B5A07">
          <w:rPr>
            <w:rStyle w:val="Hyperlink"/>
            <w:rFonts w:ascii="Arial" w:hAnsi="Arial" w:cs="Arial"/>
          </w:rPr>
          <w:t xml:space="preserve"> Nystagmus - PMC</w:t>
        </w:r>
      </w:hyperlink>
      <w:r w:rsidRPr="001B5A07">
        <w:rPr>
          <w:rFonts w:ascii="Arial" w:hAnsi="Arial" w:cs="Arial"/>
        </w:rPr>
        <w:t xml:space="preserve"> (Accessed: 5 January 2025). </w:t>
      </w:r>
      <w:r w:rsidRPr="001B5A07">
        <w:rPr>
          <w:rFonts w:ascii="Arial" w:hAnsi="Arial" w:cs="Arial"/>
          <w:lang w:val="en-US"/>
        </w:rPr>
        <w:t> </w:t>
      </w:r>
    </w:p>
    <w:p w14:paraId="61294811" w14:textId="4EFE6857" w:rsidR="00EA2650" w:rsidRPr="00EA2650" w:rsidRDefault="00EA2650" w:rsidP="001B5A07">
      <w:pPr>
        <w:spacing w:line="360" w:lineRule="auto"/>
        <w:rPr>
          <w:rFonts w:ascii="Arial" w:hAnsi="Arial" w:cs="Arial"/>
          <w:lang w:val="en-US"/>
        </w:rPr>
      </w:pPr>
      <w:r w:rsidRPr="001B5A07">
        <w:rPr>
          <w:rFonts w:ascii="Arial" w:hAnsi="Arial" w:cs="Arial"/>
        </w:rPr>
        <w:t xml:space="preserve">Nierling, L. and Maia, M. (2020). Assistive Technologies: Social Barriers and Socio-Technical Pathways. </w:t>
      </w:r>
      <w:r w:rsidRPr="001B5A07">
        <w:rPr>
          <w:rFonts w:ascii="Arial" w:hAnsi="Arial" w:cs="Arial"/>
          <w:i/>
          <w:iCs/>
        </w:rPr>
        <w:t>Societies</w:t>
      </w:r>
      <w:r w:rsidRPr="001B5A07">
        <w:rPr>
          <w:rFonts w:ascii="Arial" w:hAnsi="Arial" w:cs="Arial"/>
        </w:rPr>
        <w:t xml:space="preserve">, 10(2), p.41. </w:t>
      </w:r>
      <w:proofErr w:type="spellStart"/>
      <w:proofErr w:type="gramStart"/>
      <w:r w:rsidRPr="001B5A07">
        <w:rPr>
          <w:rFonts w:ascii="Arial" w:hAnsi="Arial" w:cs="Arial"/>
        </w:rPr>
        <w:t>doi:https</w:t>
      </w:r>
      <w:proofErr w:type="spellEnd"/>
      <w:r w:rsidRPr="001B5A07">
        <w:rPr>
          <w:rFonts w:ascii="Arial" w:hAnsi="Arial" w:cs="Arial"/>
        </w:rPr>
        <w:t>://doi.org/10.3390/soc10020041</w:t>
      </w:r>
      <w:proofErr w:type="gramEnd"/>
      <w:r w:rsidRPr="001B5A07">
        <w:rPr>
          <w:rFonts w:ascii="Arial" w:hAnsi="Arial" w:cs="Arial"/>
        </w:rPr>
        <w:t xml:space="preserve">. Available at: </w:t>
      </w:r>
      <w:hyperlink r:id="rId28" w:tgtFrame="_blank" w:history="1">
        <w:r w:rsidRPr="001B5A07">
          <w:rPr>
            <w:rStyle w:val="Hyperlink"/>
            <w:rFonts w:ascii="Arial" w:hAnsi="Arial" w:cs="Arial"/>
          </w:rPr>
          <w:t>Assistive Technologies: Social Barriers and Socio-Technical Pathways</w:t>
        </w:r>
      </w:hyperlink>
      <w:r w:rsidRPr="001B5A07">
        <w:rPr>
          <w:rFonts w:ascii="Arial" w:hAnsi="Arial" w:cs="Arial"/>
        </w:rPr>
        <w:t xml:space="preserve"> (Accessed: 9 January 2025). </w:t>
      </w:r>
      <w:r w:rsidRPr="001B5A07">
        <w:rPr>
          <w:rFonts w:ascii="Arial" w:hAnsi="Arial" w:cs="Arial"/>
          <w:lang w:val="en-US"/>
        </w:rPr>
        <w:t> </w:t>
      </w:r>
    </w:p>
    <w:p w14:paraId="2A26B491" w14:textId="77777777" w:rsidR="001B5A07" w:rsidRPr="001B5A07" w:rsidRDefault="001B5A07" w:rsidP="001B5A07">
      <w:pPr>
        <w:spacing w:line="360" w:lineRule="auto"/>
        <w:rPr>
          <w:rFonts w:ascii="Arial" w:hAnsi="Arial" w:cs="Arial"/>
          <w:lang w:val="en-US"/>
        </w:rPr>
      </w:pPr>
      <w:r w:rsidRPr="001B5A07">
        <w:rPr>
          <w:rFonts w:ascii="Arial" w:hAnsi="Arial" w:cs="Arial"/>
        </w:rPr>
        <w:t xml:space="preserve">NHS (2025) </w:t>
      </w:r>
      <w:r w:rsidRPr="001B5A07">
        <w:rPr>
          <w:rFonts w:ascii="Arial" w:hAnsi="Arial" w:cs="Arial"/>
          <w:i/>
          <w:iCs/>
        </w:rPr>
        <w:t xml:space="preserve">Early Onset Nystagmus in Children. </w:t>
      </w:r>
      <w:r w:rsidRPr="001B5A07">
        <w:rPr>
          <w:rFonts w:ascii="Arial" w:hAnsi="Arial" w:cs="Arial"/>
        </w:rPr>
        <w:t xml:space="preserve">Available at: </w:t>
      </w:r>
      <w:hyperlink r:id="rId29" w:anchor=":~:text=Children%20may%20read%20more%20slowly,down%20to%20steady%20the%20nystagmus." w:tgtFrame="_blank" w:history="1">
        <w:r w:rsidRPr="001B5A07">
          <w:rPr>
            <w:rStyle w:val="Hyperlink"/>
            <w:rFonts w:ascii="Arial" w:hAnsi="Arial" w:cs="Arial"/>
          </w:rPr>
          <w:t>Early onset Nystagmus in children - Newcastle Hospitals NHS Foundation Trust</w:t>
        </w:r>
      </w:hyperlink>
      <w:r w:rsidRPr="001B5A07">
        <w:rPr>
          <w:rFonts w:ascii="Arial" w:hAnsi="Arial" w:cs="Arial"/>
        </w:rPr>
        <w:t xml:space="preserve"> (Accessed: 5 January 2025). </w:t>
      </w:r>
      <w:r w:rsidRPr="001B5A07">
        <w:rPr>
          <w:rFonts w:ascii="Arial" w:hAnsi="Arial" w:cs="Arial"/>
          <w:lang w:val="en-US"/>
        </w:rPr>
        <w:t> </w:t>
      </w:r>
    </w:p>
    <w:p w14:paraId="29E9D85F" w14:textId="77777777" w:rsidR="001B5A07" w:rsidRPr="001B5A07" w:rsidRDefault="001B5A07" w:rsidP="001B5A07">
      <w:pPr>
        <w:spacing w:line="360" w:lineRule="auto"/>
        <w:rPr>
          <w:rFonts w:ascii="Arial" w:hAnsi="Arial" w:cs="Arial"/>
          <w:lang w:val="en-US"/>
        </w:rPr>
      </w:pPr>
      <w:r w:rsidRPr="001B5A07">
        <w:rPr>
          <w:rFonts w:ascii="Arial" w:hAnsi="Arial" w:cs="Arial"/>
        </w:rPr>
        <w:lastRenderedPageBreak/>
        <w:t xml:space="preserve">NHS (2021) </w:t>
      </w:r>
      <w:r w:rsidRPr="001B5A07">
        <w:rPr>
          <w:rFonts w:ascii="Arial" w:hAnsi="Arial" w:cs="Arial"/>
          <w:i/>
          <w:iCs/>
        </w:rPr>
        <w:t xml:space="preserve">Blindness and Vision Loss. </w:t>
      </w:r>
      <w:r w:rsidRPr="001B5A07">
        <w:rPr>
          <w:rFonts w:ascii="Arial" w:hAnsi="Arial" w:cs="Arial"/>
        </w:rPr>
        <w:t xml:space="preserve">Available at: </w:t>
      </w:r>
      <w:hyperlink r:id="rId30" w:tgtFrame="_blank" w:history="1">
        <w:r w:rsidRPr="001B5A07">
          <w:rPr>
            <w:rStyle w:val="Hyperlink"/>
            <w:rFonts w:ascii="Arial" w:hAnsi="Arial" w:cs="Arial"/>
          </w:rPr>
          <w:t>Blindness and vision loss - NHS</w:t>
        </w:r>
      </w:hyperlink>
      <w:r w:rsidRPr="001B5A07">
        <w:rPr>
          <w:rFonts w:ascii="Arial" w:hAnsi="Arial" w:cs="Arial"/>
        </w:rPr>
        <w:t xml:space="preserve"> (Accessed: 7 January 2025). </w:t>
      </w:r>
      <w:r w:rsidRPr="001B5A07">
        <w:rPr>
          <w:rFonts w:ascii="Arial" w:hAnsi="Arial" w:cs="Arial"/>
          <w:lang w:val="en-US"/>
        </w:rPr>
        <w:t> </w:t>
      </w:r>
    </w:p>
    <w:p w14:paraId="0B1E891C" w14:textId="77777777" w:rsidR="001B5A07" w:rsidRDefault="001B5A07" w:rsidP="001B5A07">
      <w:pPr>
        <w:spacing w:line="360" w:lineRule="auto"/>
        <w:rPr>
          <w:rFonts w:ascii="Arial" w:hAnsi="Arial" w:cs="Arial"/>
          <w:lang w:val="en-US"/>
        </w:rPr>
      </w:pPr>
      <w:r w:rsidRPr="001B5A07">
        <w:rPr>
          <w:rFonts w:ascii="Arial" w:hAnsi="Arial" w:cs="Arial"/>
        </w:rPr>
        <w:t xml:space="preserve">NHS Foundation Trust (2024) </w:t>
      </w:r>
      <w:r w:rsidRPr="001B5A07">
        <w:rPr>
          <w:rFonts w:ascii="Arial" w:hAnsi="Arial" w:cs="Arial"/>
          <w:i/>
          <w:iCs/>
        </w:rPr>
        <w:t xml:space="preserve">Visual Impairment. </w:t>
      </w:r>
      <w:r w:rsidRPr="001B5A07">
        <w:rPr>
          <w:rFonts w:ascii="Arial" w:hAnsi="Arial" w:cs="Arial"/>
        </w:rPr>
        <w:t xml:space="preserve">Available at: </w:t>
      </w:r>
      <w:hyperlink r:id="rId31" w:tgtFrame="_blank" w:history="1">
        <w:r w:rsidRPr="001B5A07">
          <w:rPr>
            <w:rStyle w:val="Hyperlink"/>
            <w:rFonts w:ascii="Arial" w:hAnsi="Arial" w:cs="Arial"/>
          </w:rPr>
          <w:t>153-23_visual-impairment.pdf</w:t>
        </w:r>
      </w:hyperlink>
      <w:r w:rsidRPr="001B5A07">
        <w:rPr>
          <w:rFonts w:ascii="Arial" w:hAnsi="Arial" w:cs="Arial"/>
        </w:rPr>
        <w:t xml:space="preserve"> (Accessed: 6 January 2025). </w:t>
      </w:r>
      <w:r w:rsidRPr="001B5A07">
        <w:rPr>
          <w:rFonts w:ascii="Arial" w:hAnsi="Arial" w:cs="Arial"/>
          <w:lang w:val="en-US"/>
        </w:rPr>
        <w:t> </w:t>
      </w:r>
    </w:p>
    <w:p w14:paraId="21BE9AF7" w14:textId="0D8D1CBA" w:rsidR="00EA2650" w:rsidRPr="00EA2650" w:rsidRDefault="00EA2650" w:rsidP="001B5A07">
      <w:pPr>
        <w:spacing w:line="360" w:lineRule="auto"/>
        <w:rPr>
          <w:rFonts w:ascii="Arial" w:hAnsi="Arial" w:cs="Arial"/>
          <w:lang w:val="en-US"/>
        </w:rPr>
      </w:pPr>
      <w:r>
        <w:rPr>
          <w:rFonts w:ascii="Arial" w:hAnsi="Arial" w:cs="Arial"/>
          <w:lang w:val="en-US"/>
        </w:rPr>
        <w:t xml:space="preserve">NHS (2022) </w:t>
      </w:r>
      <w:r>
        <w:rPr>
          <w:rFonts w:ascii="Arial" w:hAnsi="Arial" w:cs="Arial"/>
          <w:i/>
          <w:iCs/>
          <w:lang w:val="en-US"/>
        </w:rPr>
        <w:t xml:space="preserve">Nystagmus News. </w:t>
      </w:r>
      <w:r>
        <w:rPr>
          <w:rFonts w:ascii="Arial" w:hAnsi="Arial" w:cs="Arial"/>
          <w:lang w:val="en-US"/>
        </w:rPr>
        <w:t xml:space="preserve">Available at: </w:t>
      </w:r>
      <w:hyperlink r:id="rId32" w:history="1">
        <w:r w:rsidRPr="00EA2650">
          <w:rPr>
            <w:rStyle w:val="Hyperlink"/>
            <w:rFonts w:ascii="Arial" w:hAnsi="Arial" w:cs="Arial"/>
          </w:rPr>
          <w:t>Nystagmus | Hull University Teaching Hospitals NHS Trust</w:t>
        </w:r>
      </w:hyperlink>
      <w:r>
        <w:rPr>
          <w:rFonts w:ascii="Arial" w:hAnsi="Arial" w:cs="Arial"/>
          <w:lang w:val="en-US"/>
        </w:rPr>
        <w:t xml:space="preserve"> (Accessed: 13 January 2025). </w:t>
      </w:r>
    </w:p>
    <w:p w14:paraId="2D7EAD6C" w14:textId="77777777" w:rsidR="001B5A07" w:rsidRPr="001B5A07" w:rsidRDefault="001B5A07" w:rsidP="001B5A07">
      <w:pPr>
        <w:spacing w:line="360" w:lineRule="auto"/>
        <w:rPr>
          <w:rFonts w:ascii="Arial" w:hAnsi="Arial" w:cs="Arial"/>
        </w:rPr>
      </w:pPr>
      <w:r w:rsidRPr="001B5A07">
        <w:rPr>
          <w:rFonts w:ascii="Arial" w:hAnsi="Arial" w:cs="Arial"/>
        </w:rPr>
        <w:t xml:space="preserve">Norfolk and Norwich University Hospitals (no date) </w:t>
      </w:r>
      <w:r w:rsidRPr="001B5A07">
        <w:rPr>
          <w:rFonts w:ascii="Arial" w:hAnsi="Arial" w:cs="Arial"/>
          <w:i/>
          <w:iCs/>
        </w:rPr>
        <w:t xml:space="preserve">Neuro-Ophthalmology. </w:t>
      </w:r>
      <w:r w:rsidRPr="001B5A07">
        <w:rPr>
          <w:rFonts w:ascii="Arial" w:hAnsi="Arial" w:cs="Arial"/>
        </w:rPr>
        <w:t xml:space="preserve">Available at: </w:t>
      </w:r>
      <w:hyperlink r:id="rId33" w:tgtFrame="_blank" w:history="1">
        <w:r w:rsidRPr="001B5A07">
          <w:rPr>
            <w:rStyle w:val="Hyperlink"/>
            <w:rFonts w:ascii="Arial" w:hAnsi="Arial" w:cs="Arial"/>
          </w:rPr>
          <w:t>Norfolk and Norwich University Hospitals NHS Foundation Trust » Neuro-ophthalmology</w:t>
        </w:r>
      </w:hyperlink>
      <w:r w:rsidRPr="001B5A07">
        <w:rPr>
          <w:rFonts w:ascii="Arial" w:hAnsi="Arial" w:cs="Arial"/>
        </w:rPr>
        <w:t xml:space="preserve"> (Accessed: 3 January 2025).  </w:t>
      </w:r>
    </w:p>
    <w:p w14:paraId="6FCFCF30" w14:textId="77777777" w:rsidR="001B5A07" w:rsidRPr="001B5A07" w:rsidRDefault="001B5A07" w:rsidP="001B5A07">
      <w:pPr>
        <w:spacing w:line="360" w:lineRule="auto"/>
        <w:rPr>
          <w:rFonts w:ascii="Arial" w:hAnsi="Arial" w:cs="Arial"/>
        </w:rPr>
      </w:pPr>
      <w:r w:rsidRPr="001B5A07">
        <w:rPr>
          <w:rFonts w:ascii="Arial" w:hAnsi="Arial" w:cs="Arial"/>
        </w:rPr>
        <w:t xml:space="preserve">Nystagmus Network (2024) </w:t>
      </w:r>
      <w:r w:rsidRPr="001B5A07">
        <w:rPr>
          <w:rFonts w:ascii="Arial" w:hAnsi="Arial" w:cs="Arial"/>
          <w:i/>
          <w:iCs/>
        </w:rPr>
        <w:t xml:space="preserve">Supporting people living with nystagmus. </w:t>
      </w:r>
      <w:r w:rsidRPr="001B5A07">
        <w:rPr>
          <w:rFonts w:ascii="Arial" w:hAnsi="Arial" w:cs="Arial"/>
        </w:rPr>
        <w:t xml:space="preserve">Available at: </w:t>
      </w:r>
      <w:hyperlink r:id="rId34" w:tgtFrame="_blank" w:history="1">
        <w:r w:rsidRPr="001B5A07">
          <w:rPr>
            <w:rStyle w:val="Hyperlink"/>
            <w:rFonts w:ascii="Arial" w:hAnsi="Arial" w:cs="Arial"/>
          </w:rPr>
          <w:t>Sightloss certification and registration and the Disabled Children’s Register – Nystagmus Network</w:t>
        </w:r>
      </w:hyperlink>
      <w:r w:rsidRPr="001B5A07">
        <w:rPr>
          <w:rFonts w:ascii="Arial" w:hAnsi="Arial" w:cs="Arial"/>
        </w:rPr>
        <w:t xml:space="preserve"> (Accessed: 3 January 2025).  </w:t>
      </w:r>
    </w:p>
    <w:p w14:paraId="124C652B" w14:textId="77777777" w:rsidR="001B5A07" w:rsidRPr="001B5A07" w:rsidRDefault="001B5A07" w:rsidP="001B5A07">
      <w:pPr>
        <w:spacing w:line="360" w:lineRule="auto"/>
        <w:rPr>
          <w:rFonts w:ascii="Arial" w:hAnsi="Arial" w:cs="Arial"/>
          <w:lang w:val="en-US"/>
        </w:rPr>
      </w:pPr>
      <w:r w:rsidRPr="001B5A07">
        <w:rPr>
          <w:rFonts w:ascii="Arial" w:hAnsi="Arial" w:cs="Arial"/>
        </w:rPr>
        <w:t xml:space="preserve">Nystagmus Network (no date) </w:t>
      </w:r>
      <w:r w:rsidRPr="001B5A07">
        <w:rPr>
          <w:rFonts w:ascii="Arial" w:hAnsi="Arial" w:cs="Arial"/>
          <w:i/>
          <w:iCs/>
        </w:rPr>
        <w:t xml:space="preserve">Nystagmus Booklet for Teachers. </w:t>
      </w:r>
      <w:r w:rsidRPr="001B5A07">
        <w:rPr>
          <w:rFonts w:ascii="Arial" w:hAnsi="Arial" w:cs="Arial"/>
        </w:rPr>
        <w:t xml:space="preserve">Available at: </w:t>
      </w:r>
      <w:hyperlink r:id="rId35" w:tgtFrame="_blank" w:history="1">
        <w:r w:rsidRPr="001B5A07">
          <w:rPr>
            <w:rStyle w:val="Hyperlink"/>
            <w:rFonts w:ascii="Arial" w:hAnsi="Arial" w:cs="Arial"/>
          </w:rPr>
          <w:t>Nystagmus-Network-booklet-for-teachers-email-version.pdf</w:t>
        </w:r>
      </w:hyperlink>
      <w:r w:rsidRPr="001B5A07">
        <w:rPr>
          <w:rFonts w:ascii="Arial" w:hAnsi="Arial" w:cs="Arial"/>
        </w:rPr>
        <w:t xml:space="preserve"> (Accessed: 5 January 2025). </w:t>
      </w:r>
      <w:r w:rsidRPr="001B5A07">
        <w:rPr>
          <w:rFonts w:ascii="Arial" w:hAnsi="Arial" w:cs="Arial"/>
          <w:lang w:val="en-US"/>
        </w:rPr>
        <w:t> </w:t>
      </w:r>
    </w:p>
    <w:p w14:paraId="17D1D87F" w14:textId="77777777" w:rsidR="001B5A07" w:rsidRPr="001B5A07" w:rsidRDefault="001B5A07" w:rsidP="001B5A07">
      <w:pPr>
        <w:spacing w:line="360" w:lineRule="auto"/>
        <w:rPr>
          <w:rFonts w:ascii="Arial" w:hAnsi="Arial" w:cs="Arial"/>
        </w:rPr>
      </w:pPr>
      <w:r w:rsidRPr="001B5A07">
        <w:rPr>
          <w:rFonts w:ascii="Arial" w:hAnsi="Arial" w:cs="Arial"/>
        </w:rPr>
        <w:t xml:space="preserve">Osborne, D., Theodorou, M., Lee, H., Ranger, M., Hedley-Lewis, M., Shawkat, F., Harris, C.M. and Self, J.E. (2019). Supranuclear eye movements and nystagmus in children: A review of the literature and guide to clinical examination, interpretation of findings and age-appropriate norms. </w:t>
      </w:r>
      <w:r w:rsidRPr="001B5A07">
        <w:rPr>
          <w:rFonts w:ascii="Arial" w:hAnsi="Arial" w:cs="Arial"/>
          <w:i/>
          <w:iCs/>
        </w:rPr>
        <w:t>Eye</w:t>
      </w:r>
      <w:r w:rsidRPr="001B5A07">
        <w:rPr>
          <w:rFonts w:ascii="Arial" w:hAnsi="Arial" w:cs="Arial"/>
        </w:rPr>
        <w:t xml:space="preserve">, 33(2), pp.261–273. doi:https://doi.org/10.1038/s41433-018-0216-y. Available at: </w:t>
      </w:r>
      <w:hyperlink r:id="rId36" w:anchor="citeas" w:tgtFrame="_blank" w:history="1">
        <w:r w:rsidRPr="001B5A07">
          <w:rPr>
            <w:rStyle w:val="Hyperlink"/>
            <w:rFonts w:ascii="Arial" w:hAnsi="Arial" w:cs="Arial"/>
          </w:rPr>
          <w:t>https://www.nature.com/articles/s41433-018-0216-y#citeas</w:t>
        </w:r>
      </w:hyperlink>
      <w:r w:rsidRPr="001B5A07">
        <w:rPr>
          <w:rFonts w:ascii="Arial" w:hAnsi="Arial" w:cs="Arial"/>
        </w:rPr>
        <w:t xml:space="preserve"> (Accessed: 3 January 2025).   </w:t>
      </w:r>
    </w:p>
    <w:p w14:paraId="686B4A9D" w14:textId="77777777" w:rsidR="001B5A07" w:rsidRPr="001B5A07" w:rsidRDefault="001B5A07" w:rsidP="001B5A07">
      <w:pPr>
        <w:spacing w:line="360" w:lineRule="auto"/>
        <w:rPr>
          <w:rFonts w:ascii="Arial" w:hAnsi="Arial" w:cs="Arial"/>
          <w:lang w:val="en-US"/>
        </w:rPr>
      </w:pPr>
      <w:r w:rsidRPr="001B5A07">
        <w:rPr>
          <w:rFonts w:ascii="Arial" w:hAnsi="Arial" w:cs="Arial"/>
        </w:rPr>
        <w:t xml:space="preserve">Papageorgiou, E., McLean, R.J. and Gottlob, I. (2014). Nystagmus in Childhood. </w:t>
      </w:r>
      <w:r w:rsidRPr="001B5A07">
        <w:rPr>
          <w:rFonts w:ascii="Arial" w:hAnsi="Arial" w:cs="Arial"/>
          <w:i/>
          <w:iCs/>
        </w:rPr>
        <w:t>Pediatrics &amp; Neonatology</w:t>
      </w:r>
      <w:r w:rsidRPr="001B5A07">
        <w:rPr>
          <w:rFonts w:ascii="Arial" w:hAnsi="Arial" w:cs="Arial"/>
        </w:rPr>
        <w:t xml:space="preserve">, [online] 55(5), pp.341–351. doi:https://doi.org/10.1016/j.pedneo.2014.02.007. Available at: </w:t>
      </w:r>
      <w:hyperlink r:id="rId37" w:tgtFrame="_blank" w:history="1">
        <w:r w:rsidRPr="001B5A07">
          <w:rPr>
            <w:rStyle w:val="Hyperlink"/>
            <w:rFonts w:ascii="Arial" w:hAnsi="Arial" w:cs="Arial"/>
          </w:rPr>
          <w:t>Nystagmus in Childhood - ScienceDirect</w:t>
        </w:r>
      </w:hyperlink>
      <w:r w:rsidRPr="001B5A07">
        <w:rPr>
          <w:rFonts w:ascii="Arial" w:hAnsi="Arial" w:cs="Arial"/>
        </w:rPr>
        <w:t xml:space="preserve"> (Accessed: 5 January 2025). </w:t>
      </w:r>
      <w:r w:rsidRPr="001B5A07">
        <w:rPr>
          <w:rFonts w:ascii="Arial" w:hAnsi="Arial" w:cs="Arial"/>
          <w:lang w:val="en-US"/>
        </w:rPr>
        <w:t> </w:t>
      </w:r>
    </w:p>
    <w:p w14:paraId="771A5800" w14:textId="77777777" w:rsidR="001B5A07" w:rsidRPr="001B5A07" w:rsidRDefault="001B5A07" w:rsidP="001B5A07">
      <w:pPr>
        <w:spacing w:line="360" w:lineRule="auto"/>
        <w:rPr>
          <w:rFonts w:ascii="Arial" w:hAnsi="Arial" w:cs="Arial"/>
          <w:lang w:val="en-US"/>
        </w:rPr>
      </w:pPr>
      <w:r w:rsidRPr="001B5A07">
        <w:rPr>
          <w:rFonts w:ascii="Arial" w:hAnsi="Arial" w:cs="Arial"/>
        </w:rPr>
        <w:t xml:space="preserve">Pawluk, D.T.V., Adams, R.J. and Kitada, R. (2015). Designing Haptic Assistive Technology for Individuals Who Are Blind or Visually Impaired. </w:t>
      </w:r>
      <w:r w:rsidRPr="001B5A07">
        <w:rPr>
          <w:rFonts w:ascii="Arial" w:hAnsi="Arial" w:cs="Arial"/>
          <w:i/>
          <w:iCs/>
        </w:rPr>
        <w:t>IEEE Transactions on Haptics</w:t>
      </w:r>
      <w:r w:rsidRPr="001B5A07">
        <w:rPr>
          <w:rFonts w:ascii="Arial" w:hAnsi="Arial" w:cs="Arial"/>
        </w:rPr>
        <w:t xml:space="preserve">, 8(3), pp.258–278. doi:https://doi.org/10.1109/toh.2015.2471300. Available </w:t>
      </w:r>
      <w:r w:rsidRPr="001B5A07">
        <w:rPr>
          <w:rFonts w:ascii="Arial" w:hAnsi="Arial" w:cs="Arial"/>
        </w:rPr>
        <w:lastRenderedPageBreak/>
        <w:t xml:space="preserve">at: </w:t>
      </w:r>
      <w:hyperlink r:id="rId38" w:tgtFrame="_blank" w:history="1">
        <w:r w:rsidRPr="001B5A07">
          <w:rPr>
            <w:rStyle w:val="Hyperlink"/>
            <w:rFonts w:ascii="Arial" w:hAnsi="Arial" w:cs="Arial"/>
          </w:rPr>
          <w:t>Designing Haptic Assistive Technology for Individuals Who Are Blind or Visually Impaired | IEEE Journals &amp; Magazine | IEEE Xplore</w:t>
        </w:r>
      </w:hyperlink>
      <w:r w:rsidRPr="001B5A07">
        <w:rPr>
          <w:rFonts w:ascii="Arial" w:hAnsi="Arial" w:cs="Arial"/>
        </w:rPr>
        <w:t xml:space="preserve"> (Accessed: 8 January 2025). </w:t>
      </w:r>
      <w:r w:rsidRPr="001B5A07">
        <w:rPr>
          <w:rFonts w:ascii="Arial" w:hAnsi="Arial" w:cs="Arial"/>
          <w:lang w:val="en-US"/>
        </w:rPr>
        <w:t> </w:t>
      </w:r>
    </w:p>
    <w:p w14:paraId="48AEF894" w14:textId="77777777" w:rsidR="001B5A07" w:rsidRPr="001B5A07" w:rsidRDefault="001B5A07" w:rsidP="001B5A07">
      <w:pPr>
        <w:spacing w:line="360" w:lineRule="auto"/>
        <w:rPr>
          <w:rFonts w:ascii="Arial" w:hAnsi="Arial" w:cs="Arial"/>
          <w:lang w:val="en-US"/>
        </w:rPr>
      </w:pPr>
      <w:r w:rsidRPr="001B5A07">
        <w:rPr>
          <w:rFonts w:ascii="Arial" w:hAnsi="Arial" w:cs="Arial"/>
        </w:rPr>
        <w:t xml:space="preserve">RNIB (2023) </w:t>
      </w:r>
      <w:r w:rsidRPr="001B5A07">
        <w:rPr>
          <w:rFonts w:ascii="Arial" w:hAnsi="Arial" w:cs="Arial"/>
          <w:i/>
          <w:iCs/>
        </w:rPr>
        <w:t xml:space="preserve">Understanding. </w:t>
      </w:r>
      <w:r w:rsidRPr="001B5A07">
        <w:rPr>
          <w:rFonts w:ascii="Arial" w:hAnsi="Arial" w:cs="Arial"/>
        </w:rPr>
        <w:t xml:space="preserve">Available at: </w:t>
      </w:r>
      <w:hyperlink r:id="rId39" w:tgtFrame="_blank" w:history="1">
        <w:r w:rsidRPr="001B5A07">
          <w:rPr>
            <w:rStyle w:val="Hyperlink"/>
            <w:rFonts w:ascii="Arial" w:hAnsi="Arial" w:cs="Arial"/>
          </w:rPr>
          <w:t>Understanding series – Nystagmus</w:t>
        </w:r>
      </w:hyperlink>
      <w:r w:rsidRPr="001B5A07">
        <w:rPr>
          <w:rFonts w:ascii="Arial" w:hAnsi="Arial" w:cs="Arial"/>
        </w:rPr>
        <w:t xml:space="preserve"> (Accessed: 5 January 2025). </w:t>
      </w:r>
      <w:r w:rsidRPr="001B5A07">
        <w:rPr>
          <w:rFonts w:ascii="Arial" w:hAnsi="Arial" w:cs="Arial"/>
          <w:lang w:val="en-US"/>
        </w:rPr>
        <w:t> </w:t>
      </w:r>
    </w:p>
    <w:p w14:paraId="7B8313EA" w14:textId="77777777" w:rsidR="001B5A07" w:rsidRPr="001B5A07" w:rsidRDefault="001B5A07" w:rsidP="001B5A07">
      <w:pPr>
        <w:spacing w:line="360" w:lineRule="auto"/>
        <w:rPr>
          <w:rFonts w:ascii="Arial" w:hAnsi="Arial" w:cs="Arial"/>
        </w:rPr>
      </w:pPr>
      <w:r w:rsidRPr="001B5A07">
        <w:rPr>
          <w:rFonts w:ascii="Arial" w:hAnsi="Arial" w:cs="Arial"/>
        </w:rPr>
        <w:t xml:space="preserve">Self, J.E., Dunn, M.J., Erichsen, J.T., Gottlob, I., Griffiths, H.J., Harris, C., Lee, H., Owen, J., Sanders, J., Shawkat, F., Theodorou, M. and Whittle, J.P. (2020). Management of nystagmus in children: a review of the literature and current practice in UK specialist services. </w:t>
      </w:r>
      <w:r w:rsidRPr="001B5A07">
        <w:rPr>
          <w:rFonts w:ascii="Arial" w:hAnsi="Arial" w:cs="Arial"/>
          <w:i/>
          <w:iCs/>
        </w:rPr>
        <w:t>Eye</w:t>
      </w:r>
      <w:r w:rsidRPr="001B5A07">
        <w:rPr>
          <w:rFonts w:ascii="Arial" w:hAnsi="Arial" w:cs="Arial"/>
        </w:rPr>
        <w:t>, [online] 34(9), pp.515–534. doi:https://doi.org/10.1038/s41433-019-0741-3. Available at:  </w:t>
      </w:r>
      <w:hyperlink r:id="rId40" w:tgtFrame="_blank" w:history="1">
        <w:r w:rsidRPr="001B5A07">
          <w:rPr>
            <w:rStyle w:val="Hyperlink"/>
            <w:rFonts w:ascii="Arial" w:hAnsi="Arial" w:cs="Arial"/>
          </w:rPr>
          <w:t>https://www.nature.com/articles/s41433-019-0741-3</w:t>
        </w:r>
      </w:hyperlink>
      <w:r w:rsidRPr="001B5A07">
        <w:rPr>
          <w:rFonts w:ascii="Arial" w:hAnsi="Arial" w:cs="Arial"/>
        </w:rPr>
        <w:t xml:space="preserve"> (Accessed: 3 January 2025).  </w:t>
      </w:r>
    </w:p>
    <w:p w14:paraId="6E9FE327" w14:textId="77777777" w:rsidR="001B5A07" w:rsidRPr="001B5A07" w:rsidRDefault="001B5A07" w:rsidP="001B5A07">
      <w:pPr>
        <w:spacing w:line="360" w:lineRule="auto"/>
        <w:rPr>
          <w:rFonts w:ascii="Arial" w:hAnsi="Arial" w:cs="Arial"/>
          <w:lang w:val="en-US"/>
        </w:rPr>
      </w:pPr>
      <w:r w:rsidRPr="001B5A07">
        <w:rPr>
          <w:rFonts w:ascii="Arial" w:hAnsi="Arial" w:cs="Arial"/>
        </w:rPr>
        <w:t xml:space="preserve">The College of Optometrists (2024) </w:t>
      </w:r>
      <w:r w:rsidRPr="001B5A07">
        <w:rPr>
          <w:rFonts w:ascii="Arial" w:hAnsi="Arial" w:cs="Arial"/>
          <w:i/>
          <w:iCs/>
        </w:rPr>
        <w:t xml:space="preserve">The Routine Eeye Examination or Sight Test. </w:t>
      </w:r>
      <w:r w:rsidRPr="001B5A07">
        <w:rPr>
          <w:rFonts w:ascii="Arial" w:hAnsi="Arial" w:cs="Arial"/>
        </w:rPr>
        <w:t xml:space="preserve">Available at: </w:t>
      </w:r>
      <w:hyperlink r:id="rId41" w:tgtFrame="_blank" w:history="1">
        <w:r w:rsidRPr="001B5A07">
          <w:rPr>
            <w:rStyle w:val="Hyperlink"/>
            <w:rFonts w:ascii="Arial" w:hAnsi="Arial" w:cs="Arial"/>
          </w:rPr>
          <w:t>The routine eye examination or sight test - College of Optometrists</w:t>
        </w:r>
      </w:hyperlink>
      <w:r w:rsidRPr="001B5A07">
        <w:rPr>
          <w:rFonts w:ascii="Arial" w:hAnsi="Arial" w:cs="Arial"/>
        </w:rPr>
        <w:t xml:space="preserve"> (Accessed: 5 January 2025). </w:t>
      </w:r>
      <w:r w:rsidRPr="001B5A07">
        <w:rPr>
          <w:rFonts w:ascii="Arial" w:hAnsi="Arial" w:cs="Arial"/>
          <w:lang w:val="en-US"/>
        </w:rPr>
        <w:t> </w:t>
      </w:r>
    </w:p>
    <w:p w14:paraId="06DA45C9" w14:textId="77777777" w:rsidR="001B5A07" w:rsidRPr="001B5A07" w:rsidRDefault="001B5A07" w:rsidP="001B5A07">
      <w:pPr>
        <w:spacing w:line="360" w:lineRule="auto"/>
        <w:rPr>
          <w:rFonts w:ascii="Arial" w:hAnsi="Arial" w:cs="Arial"/>
          <w:lang w:val="en-US"/>
        </w:rPr>
      </w:pPr>
      <w:r w:rsidRPr="001B5A07">
        <w:rPr>
          <w:rFonts w:ascii="Arial" w:hAnsi="Arial" w:cs="Arial"/>
        </w:rPr>
        <w:t xml:space="preserve">The University of Sheffield (2017) </w:t>
      </w:r>
      <w:r w:rsidRPr="001B5A07">
        <w:rPr>
          <w:rFonts w:ascii="Arial" w:hAnsi="Arial" w:cs="Arial"/>
          <w:i/>
          <w:iCs/>
        </w:rPr>
        <w:t xml:space="preserve">Nystagmus Information Pack. </w:t>
      </w:r>
      <w:r w:rsidRPr="001B5A07">
        <w:rPr>
          <w:rFonts w:ascii="Arial" w:hAnsi="Arial" w:cs="Arial"/>
        </w:rPr>
        <w:t xml:space="preserve">Available at: </w:t>
      </w:r>
      <w:hyperlink r:id="rId42" w:tgtFrame="_blank" w:history="1">
        <w:r w:rsidRPr="001B5A07">
          <w:rPr>
            <w:rStyle w:val="Hyperlink"/>
            <w:rFonts w:ascii="Arial" w:hAnsi="Arial" w:cs="Arial"/>
          </w:rPr>
          <w:t>Nystagmus_Information_Pack_part_5.pdf</w:t>
        </w:r>
      </w:hyperlink>
      <w:r w:rsidRPr="001B5A07">
        <w:rPr>
          <w:rFonts w:ascii="Arial" w:hAnsi="Arial" w:cs="Arial"/>
        </w:rPr>
        <w:t xml:space="preserve"> (Accessed: 5 January 2025). </w:t>
      </w:r>
      <w:r w:rsidRPr="001B5A07">
        <w:rPr>
          <w:rFonts w:ascii="Arial" w:hAnsi="Arial" w:cs="Arial"/>
          <w:lang w:val="en-US"/>
        </w:rPr>
        <w:t> </w:t>
      </w:r>
    </w:p>
    <w:p w14:paraId="7EB3D1CF" w14:textId="77777777" w:rsidR="001B5A07" w:rsidRPr="001B5A07" w:rsidRDefault="001B5A07" w:rsidP="001B5A07">
      <w:pPr>
        <w:spacing w:line="360" w:lineRule="auto"/>
        <w:rPr>
          <w:rFonts w:ascii="Arial" w:hAnsi="Arial" w:cs="Arial"/>
          <w:lang w:val="en-US"/>
        </w:rPr>
      </w:pPr>
      <w:r w:rsidRPr="001B5A07">
        <w:rPr>
          <w:rFonts w:ascii="Arial" w:hAnsi="Arial" w:cs="Arial"/>
        </w:rPr>
        <w:t xml:space="preserve">Toro, J., Kiverstein, J. and Rietveld, E. (2020). The Ecological-Enactive Model of Disability: Why Disability Does Not Entail Pathological Embodiment. </w:t>
      </w:r>
      <w:r w:rsidRPr="001B5A07">
        <w:rPr>
          <w:rFonts w:ascii="Arial" w:hAnsi="Arial" w:cs="Arial"/>
          <w:i/>
          <w:iCs/>
        </w:rPr>
        <w:t>Frontiers in Psychology</w:t>
      </w:r>
      <w:r w:rsidRPr="001B5A07">
        <w:rPr>
          <w:rFonts w:ascii="Arial" w:hAnsi="Arial" w:cs="Arial"/>
        </w:rPr>
        <w:t xml:space="preserve">, 11. doi:https://doi.org/10.3389/fpsyg.2020.01162. Available at: </w:t>
      </w:r>
      <w:hyperlink r:id="rId43" w:tgtFrame="_blank" w:history="1">
        <w:r w:rsidRPr="001B5A07">
          <w:rPr>
            <w:rStyle w:val="Hyperlink"/>
            <w:rFonts w:ascii="Arial" w:hAnsi="Arial" w:cs="Arial"/>
          </w:rPr>
          <w:t>Frontiers | The Ecological-Enactive Model of Disability: Why Disability Does Not Entail Pathological Embodiment</w:t>
        </w:r>
      </w:hyperlink>
      <w:r w:rsidRPr="001B5A07">
        <w:rPr>
          <w:rFonts w:ascii="Arial" w:hAnsi="Arial" w:cs="Arial"/>
        </w:rPr>
        <w:t xml:space="preserve"> (Accessed: 8 January 2025). </w:t>
      </w:r>
      <w:r w:rsidRPr="001B5A07">
        <w:rPr>
          <w:rFonts w:ascii="Arial" w:hAnsi="Arial" w:cs="Arial"/>
          <w:lang w:val="en-US"/>
        </w:rPr>
        <w:t> </w:t>
      </w:r>
    </w:p>
    <w:p w14:paraId="5384EF54" w14:textId="77777777" w:rsidR="001B5A07" w:rsidRPr="001B5A07" w:rsidRDefault="001B5A07" w:rsidP="001B5A07">
      <w:pPr>
        <w:spacing w:line="360" w:lineRule="auto"/>
        <w:rPr>
          <w:rFonts w:ascii="Arial" w:hAnsi="Arial" w:cs="Arial"/>
          <w:lang w:val="en-US"/>
        </w:rPr>
      </w:pPr>
      <w:r w:rsidRPr="001B5A07">
        <w:rPr>
          <w:rFonts w:ascii="Arial" w:hAnsi="Arial" w:cs="Arial"/>
        </w:rPr>
        <w:t xml:space="preserve">United Nations Sustainable Development Group (2025) </w:t>
      </w:r>
      <w:r w:rsidRPr="001B5A07">
        <w:rPr>
          <w:rFonts w:ascii="Arial" w:hAnsi="Arial" w:cs="Arial"/>
          <w:i/>
          <w:iCs/>
        </w:rPr>
        <w:t>Assistive technology can revolutionize development, learning and participation: It’s time children everywhere have access.</w:t>
      </w:r>
      <w:r w:rsidRPr="001B5A07">
        <w:rPr>
          <w:rFonts w:ascii="Arial" w:hAnsi="Arial" w:cs="Arial"/>
        </w:rPr>
        <w:t xml:space="preserve"> [online] Available at: </w:t>
      </w:r>
      <w:hyperlink r:id="rId44" w:tgtFrame="_blank" w:history="1">
        <w:r w:rsidRPr="001B5A07">
          <w:rPr>
            <w:rStyle w:val="Hyperlink"/>
            <w:rFonts w:ascii="Arial" w:hAnsi="Arial" w:cs="Arial"/>
          </w:rPr>
          <w:t>https://unsdg.un.org/latest/stories/assistive-technology-can-revolutionize-development-learning-and-participation-it%E2%80%99s</w:t>
        </w:r>
      </w:hyperlink>
      <w:r w:rsidRPr="001B5A07">
        <w:rPr>
          <w:rFonts w:ascii="Arial" w:hAnsi="Arial" w:cs="Arial"/>
        </w:rPr>
        <w:t xml:space="preserve">. (Accessed: 9 January 2025). </w:t>
      </w:r>
      <w:r w:rsidRPr="001B5A07">
        <w:rPr>
          <w:rFonts w:ascii="Arial" w:hAnsi="Arial" w:cs="Arial"/>
          <w:lang w:val="en-US"/>
        </w:rPr>
        <w:t> </w:t>
      </w:r>
    </w:p>
    <w:p w14:paraId="2DDE508B" w14:textId="77777777" w:rsidR="001B5A07" w:rsidRPr="001B5A07" w:rsidRDefault="001B5A07" w:rsidP="001B5A07">
      <w:pPr>
        <w:spacing w:line="360" w:lineRule="auto"/>
        <w:rPr>
          <w:rFonts w:ascii="Arial" w:hAnsi="Arial" w:cs="Arial"/>
          <w:lang w:val="en-US"/>
        </w:rPr>
      </w:pPr>
      <w:r w:rsidRPr="001B5A07">
        <w:rPr>
          <w:rFonts w:ascii="Arial" w:hAnsi="Arial" w:cs="Arial"/>
        </w:rPr>
        <w:t xml:space="preserve">Welsh Government (2019) </w:t>
      </w:r>
      <w:r w:rsidRPr="001B5A07">
        <w:rPr>
          <w:rFonts w:ascii="Arial" w:hAnsi="Arial" w:cs="Arial"/>
          <w:i/>
          <w:iCs/>
        </w:rPr>
        <w:t xml:space="preserve">Support for Children and Young People with Vision Impairment in Educational settings. </w:t>
      </w:r>
      <w:r w:rsidRPr="001B5A07">
        <w:rPr>
          <w:rFonts w:ascii="Arial" w:hAnsi="Arial" w:cs="Arial"/>
        </w:rPr>
        <w:t xml:space="preserve">Available at: </w:t>
      </w:r>
      <w:hyperlink r:id="rId45" w:tgtFrame="_blank" w:history="1">
        <w:r w:rsidRPr="001B5A07">
          <w:rPr>
            <w:rStyle w:val="Hyperlink"/>
            <w:rFonts w:ascii="Arial" w:hAnsi="Arial" w:cs="Arial"/>
          </w:rPr>
          <w:t>WG37031(Accessed:</w:t>
        </w:r>
      </w:hyperlink>
      <w:r w:rsidRPr="001B5A07">
        <w:rPr>
          <w:rFonts w:ascii="Arial" w:hAnsi="Arial" w:cs="Arial"/>
        </w:rPr>
        <w:t xml:space="preserve"> 6 January 2025). </w:t>
      </w:r>
      <w:r w:rsidRPr="001B5A07">
        <w:rPr>
          <w:rFonts w:ascii="Arial" w:hAnsi="Arial" w:cs="Arial"/>
          <w:lang w:val="en-US"/>
        </w:rPr>
        <w:t> </w:t>
      </w:r>
    </w:p>
    <w:p w14:paraId="44C4B4F8" w14:textId="77777777" w:rsidR="001B5A07" w:rsidRPr="001B5A07" w:rsidRDefault="001B5A07" w:rsidP="001B5A07">
      <w:pPr>
        <w:spacing w:line="360" w:lineRule="auto"/>
        <w:rPr>
          <w:rFonts w:ascii="Arial" w:hAnsi="Arial" w:cs="Arial"/>
          <w:lang w:val="en-US"/>
        </w:rPr>
      </w:pPr>
      <w:r w:rsidRPr="001B5A07">
        <w:rPr>
          <w:rFonts w:ascii="Arial" w:hAnsi="Arial" w:cs="Arial"/>
        </w:rPr>
        <w:lastRenderedPageBreak/>
        <w:t xml:space="preserve">Winnick, A.A., Chen, C.-C., Chang, T.-P., Kuo, Y.-H., Wang, C.-F., Huang, C.-H. and Yang, C.-C. (2022). Automated nystagmus detection: Accuracy of slow-phase and quick-phase algorithms to determine the presence of nystagmus. Journal of the Neurological Sciences, [online] 442, p.124.  doi:https://doi.org/10.1016/j.jns.2022.120392. Available at: </w:t>
      </w:r>
      <w:hyperlink r:id="rId46" w:tgtFrame="_blank" w:history="1">
        <w:r w:rsidRPr="001B5A07">
          <w:rPr>
            <w:rStyle w:val="Hyperlink"/>
            <w:rFonts w:ascii="Arial" w:hAnsi="Arial" w:cs="Arial"/>
          </w:rPr>
          <w:t>Automated nystagmus detection: Accuracy of slow-phase and quick-phase algorithms to determine the presence of nystagmus - ScienceDirect</w:t>
        </w:r>
      </w:hyperlink>
      <w:r w:rsidRPr="001B5A07">
        <w:rPr>
          <w:rFonts w:ascii="Arial" w:hAnsi="Arial" w:cs="Arial"/>
        </w:rPr>
        <w:t xml:space="preserve"> (Accessed: 5 January 2025). </w:t>
      </w:r>
      <w:r w:rsidRPr="001B5A07">
        <w:rPr>
          <w:rFonts w:ascii="Arial" w:hAnsi="Arial" w:cs="Arial"/>
          <w:lang w:val="en-US"/>
        </w:rPr>
        <w:t> </w:t>
      </w:r>
    </w:p>
    <w:p w14:paraId="495F6B14" w14:textId="77777777" w:rsidR="001B5A07" w:rsidRPr="001B5A07" w:rsidRDefault="001B5A07" w:rsidP="001B5A07">
      <w:pPr>
        <w:spacing w:line="360" w:lineRule="auto"/>
        <w:rPr>
          <w:rFonts w:ascii="Arial" w:hAnsi="Arial" w:cs="Arial"/>
          <w:lang w:val="en-US"/>
        </w:rPr>
      </w:pPr>
      <w:r w:rsidRPr="001B5A07">
        <w:rPr>
          <w:rFonts w:ascii="Arial" w:hAnsi="Arial" w:cs="Arial"/>
        </w:rPr>
        <w:t xml:space="preserve">World Health Organisation (2024) </w:t>
      </w:r>
      <w:r w:rsidRPr="001B5A07">
        <w:rPr>
          <w:rFonts w:ascii="Arial" w:hAnsi="Arial" w:cs="Arial"/>
          <w:i/>
          <w:iCs/>
        </w:rPr>
        <w:t xml:space="preserve">Assistive Technology. </w:t>
      </w:r>
      <w:r w:rsidRPr="001B5A07">
        <w:rPr>
          <w:rFonts w:ascii="Arial" w:hAnsi="Arial" w:cs="Arial"/>
        </w:rPr>
        <w:t xml:space="preserve">Available at: </w:t>
      </w:r>
      <w:hyperlink r:id="rId47" w:anchor=":~:text=Assistive%20products%20help%20maintain%20or,%2Dbeing%2C%20inclusion%20and%20participation." w:tgtFrame="_blank" w:history="1">
        <w:r w:rsidRPr="001B5A07">
          <w:rPr>
            <w:rStyle w:val="Hyperlink"/>
            <w:rFonts w:ascii="Arial" w:hAnsi="Arial" w:cs="Arial"/>
          </w:rPr>
          <w:t>Assistive technology</w:t>
        </w:r>
      </w:hyperlink>
      <w:r w:rsidRPr="001B5A07">
        <w:rPr>
          <w:rFonts w:ascii="Arial" w:hAnsi="Arial" w:cs="Arial"/>
        </w:rPr>
        <w:t xml:space="preserve"> (Accessed: 9 January 2025). </w:t>
      </w:r>
      <w:r w:rsidRPr="001B5A07">
        <w:rPr>
          <w:rFonts w:ascii="Arial" w:hAnsi="Arial" w:cs="Arial"/>
          <w:lang w:val="en-US"/>
        </w:rPr>
        <w:t> </w:t>
      </w:r>
    </w:p>
    <w:p w14:paraId="1E4AAD34" w14:textId="77777777" w:rsidR="00EC77AB" w:rsidRDefault="00EC77AB"/>
    <w:sectPr w:rsidR="00EC77AB">
      <w:head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279DB8" w14:textId="77777777" w:rsidR="00D02CF1" w:rsidRDefault="00D02CF1" w:rsidP="001B5A07">
      <w:pPr>
        <w:spacing w:after="0" w:line="240" w:lineRule="auto"/>
      </w:pPr>
      <w:r>
        <w:separator/>
      </w:r>
    </w:p>
  </w:endnote>
  <w:endnote w:type="continuationSeparator" w:id="0">
    <w:p w14:paraId="6FE05BD3" w14:textId="77777777" w:rsidR="00D02CF1" w:rsidRDefault="00D02CF1" w:rsidP="001B5A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2CD033" w14:textId="77777777" w:rsidR="00D02CF1" w:rsidRDefault="00D02CF1" w:rsidP="001B5A07">
      <w:pPr>
        <w:spacing w:after="0" w:line="240" w:lineRule="auto"/>
      </w:pPr>
      <w:r>
        <w:separator/>
      </w:r>
    </w:p>
  </w:footnote>
  <w:footnote w:type="continuationSeparator" w:id="0">
    <w:p w14:paraId="6D1C0E7C" w14:textId="77777777" w:rsidR="00D02CF1" w:rsidRDefault="00D02CF1" w:rsidP="001B5A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B8991F" w14:textId="64D135D8" w:rsidR="001B5A07" w:rsidRDefault="001B5A07">
    <w:pPr>
      <w:pStyle w:val="Header"/>
    </w:pPr>
    <w:r>
      <w:t xml:space="preserve">ECEY6006                    </w:t>
    </w:r>
    <w:r w:rsidR="00B71054">
      <w:t xml:space="preserve">                                  2204216                                                     Word count: 3164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692522"/>
    <w:multiLevelType w:val="multilevel"/>
    <w:tmpl w:val="A2704D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1409D0"/>
    <w:multiLevelType w:val="multilevel"/>
    <w:tmpl w:val="5434E18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A80BC2"/>
    <w:multiLevelType w:val="multilevel"/>
    <w:tmpl w:val="A936E9C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7727E15"/>
    <w:multiLevelType w:val="multilevel"/>
    <w:tmpl w:val="A51A596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5813046">
    <w:abstractNumId w:val="0"/>
  </w:num>
  <w:num w:numId="2" w16cid:durableId="1119226388">
    <w:abstractNumId w:val="1"/>
  </w:num>
  <w:num w:numId="3" w16cid:durableId="1403140292">
    <w:abstractNumId w:val="3"/>
  </w:num>
  <w:num w:numId="4" w16cid:durableId="2719795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98A"/>
    <w:rsid w:val="001B5A07"/>
    <w:rsid w:val="001D5CC3"/>
    <w:rsid w:val="00224FC1"/>
    <w:rsid w:val="0023543B"/>
    <w:rsid w:val="0024182F"/>
    <w:rsid w:val="002E6985"/>
    <w:rsid w:val="003A68A5"/>
    <w:rsid w:val="004A35F4"/>
    <w:rsid w:val="00513BBA"/>
    <w:rsid w:val="005315AC"/>
    <w:rsid w:val="00701E59"/>
    <w:rsid w:val="007556D2"/>
    <w:rsid w:val="00870D4D"/>
    <w:rsid w:val="008F37EE"/>
    <w:rsid w:val="009B498A"/>
    <w:rsid w:val="009B7A09"/>
    <w:rsid w:val="00AB6D4F"/>
    <w:rsid w:val="00B71054"/>
    <w:rsid w:val="00D02CF1"/>
    <w:rsid w:val="00DC71FA"/>
    <w:rsid w:val="00EA2650"/>
    <w:rsid w:val="00EB33CB"/>
    <w:rsid w:val="00EC77AB"/>
    <w:rsid w:val="00ED0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03B54"/>
  <w15:chartTrackingRefBased/>
  <w15:docId w15:val="{FC56986F-8562-4B23-91EA-790AD0EE5A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49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49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49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49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49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49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49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49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49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49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49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49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49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49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49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49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49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498A"/>
    <w:rPr>
      <w:rFonts w:eastAsiaTheme="majorEastAsia" w:cstheme="majorBidi"/>
      <w:color w:val="272727" w:themeColor="text1" w:themeTint="D8"/>
    </w:rPr>
  </w:style>
  <w:style w:type="paragraph" w:styleId="Title">
    <w:name w:val="Title"/>
    <w:basedOn w:val="Normal"/>
    <w:next w:val="Normal"/>
    <w:link w:val="TitleChar"/>
    <w:uiPriority w:val="10"/>
    <w:qFormat/>
    <w:rsid w:val="009B49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49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49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49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498A"/>
    <w:pPr>
      <w:spacing w:before="160"/>
      <w:jc w:val="center"/>
    </w:pPr>
    <w:rPr>
      <w:i/>
      <w:iCs/>
      <w:color w:val="404040" w:themeColor="text1" w:themeTint="BF"/>
    </w:rPr>
  </w:style>
  <w:style w:type="character" w:customStyle="1" w:styleId="QuoteChar">
    <w:name w:val="Quote Char"/>
    <w:basedOn w:val="DefaultParagraphFont"/>
    <w:link w:val="Quote"/>
    <w:uiPriority w:val="29"/>
    <w:rsid w:val="009B498A"/>
    <w:rPr>
      <w:i/>
      <w:iCs/>
      <w:color w:val="404040" w:themeColor="text1" w:themeTint="BF"/>
    </w:rPr>
  </w:style>
  <w:style w:type="paragraph" w:styleId="ListParagraph">
    <w:name w:val="List Paragraph"/>
    <w:basedOn w:val="Normal"/>
    <w:uiPriority w:val="34"/>
    <w:qFormat/>
    <w:rsid w:val="009B498A"/>
    <w:pPr>
      <w:ind w:left="720"/>
      <w:contextualSpacing/>
    </w:pPr>
  </w:style>
  <w:style w:type="character" w:styleId="IntenseEmphasis">
    <w:name w:val="Intense Emphasis"/>
    <w:basedOn w:val="DefaultParagraphFont"/>
    <w:uiPriority w:val="21"/>
    <w:qFormat/>
    <w:rsid w:val="009B498A"/>
    <w:rPr>
      <w:i/>
      <w:iCs/>
      <w:color w:val="0F4761" w:themeColor="accent1" w:themeShade="BF"/>
    </w:rPr>
  </w:style>
  <w:style w:type="paragraph" w:styleId="IntenseQuote">
    <w:name w:val="Intense Quote"/>
    <w:basedOn w:val="Normal"/>
    <w:next w:val="Normal"/>
    <w:link w:val="IntenseQuoteChar"/>
    <w:uiPriority w:val="30"/>
    <w:qFormat/>
    <w:rsid w:val="009B49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498A"/>
    <w:rPr>
      <w:i/>
      <w:iCs/>
      <w:color w:val="0F4761" w:themeColor="accent1" w:themeShade="BF"/>
    </w:rPr>
  </w:style>
  <w:style w:type="character" w:styleId="IntenseReference">
    <w:name w:val="Intense Reference"/>
    <w:basedOn w:val="DefaultParagraphFont"/>
    <w:uiPriority w:val="32"/>
    <w:qFormat/>
    <w:rsid w:val="009B498A"/>
    <w:rPr>
      <w:b/>
      <w:bCs/>
      <w:smallCaps/>
      <w:color w:val="0F4761" w:themeColor="accent1" w:themeShade="BF"/>
      <w:spacing w:val="5"/>
    </w:rPr>
  </w:style>
  <w:style w:type="paragraph" w:styleId="Header">
    <w:name w:val="header"/>
    <w:basedOn w:val="Normal"/>
    <w:link w:val="HeaderChar"/>
    <w:uiPriority w:val="99"/>
    <w:unhideWhenUsed/>
    <w:rsid w:val="001B5A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5A07"/>
  </w:style>
  <w:style w:type="paragraph" w:styleId="Footer">
    <w:name w:val="footer"/>
    <w:basedOn w:val="Normal"/>
    <w:link w:val="FooterChar"/>
    <w:uiPriority w:val="99"/>
    <w:unhideWhenUsed/>
    <w:rsid w:val="001B5A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5A07"/>
  </w:style>
  <w:style w:type="character" w:styleId="Hyperlink">
    <w:name w:val="Hyperlink"/>
    <w:basedOn w:val="DefaultParagraphFont"/>
    <w:uiPriority w:val="99"/>
    <w:unhideWhenUsed/>
    <w:rsid w:val="001B5A07"/>
    <w:rPr>
      <w:color w:val="467886" w:themeColor="hyperlink"/>
      <w:u w:val="single"/>
    </w:rPr>
  </w:style>
  <w:style w:type="character" w:styleId="UnresolvedMention">
    <w:name w:val="Unresolved Mention"/>
    <w:basedOn w:val="DefaultParagraphFont"/>
    <w:uiPriority w:val="99"/>
    <w:semiHidden/>
    <w:unhideWhenUsed/>
    <w:rsid w:val="001B5A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040562">
      <w:bodyDiv w:val="1"/>
      <w:marLeft w:val="0"/>
      <w:marRight w:val="0"/>
      <w:marTop w:val="0"/>
      <w:marBottom w:val="0"/>
      <w:divBdr>
        <w:top w:val="none" w:sz="0" w:space="0" w:color="auto"/>
        <w:left w:val="none" w:sz="0" w:space="0" w:color="auto"/>
        <w:bottom w:val="none" w:sz="0" w:space="0" w:color="auto"/>
        <w:right w:val="none" w:sz="0" w:space="0" w:color="auto"/>
      </w:divBdr>
      <w:divsChild>
        <w:div w:id="18239024">
          <w:marLeft w:val="0"/>
          <w:marRight w:val="0"/>
          <w:marTop w:val="0"/>
          <w:marBottom w:val="0"/>
          <w:divBdr>
            <w:top w:val="none" w:sz="0" w:space="0" w:color="auto"/>
            <w:left w:val="none" w:sz="0" w:space="0" w:color="auto"/>
            <w:bottom w:val="none" w:sz="0" w:space="0" w:color="auto"/>
            <w:right w:val="none" w:sz="0" w:space="0" w:color="auto"/>
          </w:divBdr>
        </w:div>
        <w:div w:id="108086505">
          <w:marLeft w:val="0"/>
          <w:marRight w:val="0"/>
          <w:marTop w:val="0"/>
          <w:marBottom w:val="0"/>
          <w:divBdr>
            <w:top w:val="none" w:sz="0" w:space="0" w:color="auto"/>
            <w:left w:val="none" w:sz="0" w:space="0" w:color="auto"/>
            <w:bottom w:val="none" w:sz="0" w:space="0" w:color="auto"/>
            <w:right w:val="none" w:sz="0" w:space="0" w:color="auto"/>
          </w:divBdr>
        </w:div>
        <w:div w:id="166136097">
          <w:marLeft w:val="0"/>
          <w:marRight w:val="0"/>
          <w:marTop w:val="0"/>
          <w:marBottom w:val="0"/>
          <w:divBdr>
            <w:top w:val="none" w:sz="0" w:space="0" w:color="auto"/>
            <w:left w:val="none" w:sz="0" w:space="0" w:color="auto"/>
            <w:bottom w:val="none" w:sz="0" w:space="0" w:color="auto"/>
            <w:right w:val="none" w:sz="0" w:space="0" w:color="auto"/>
          </w:divBdr>
        </w:div>
        <w:div w:id="643126760">
          <w:marLeft w:val="0"/>
          <w:marRight w:val="0"/>
          <w:marTop w:val="0"/>
          <w:marBottom w:val="0"/>
          <w:divBdr>
            <w:top w:val="none" w:sz="0" w:space="0" w:color="auto"/>
            <w:left w:val="none" w:sz="0" w:space="0" w:color="auto"/>
            <w:bottom w:val="none" w:sz="0" w:space="0" w:color="auto"/>
            <w:right w:val="none" w:sz="0" w:space="0" w:color="auto"/>
          </w:divBdr>
        </w:div>
        <w:div w:id="738291676">
          <w:marLeft w:val="0"/>
          <w:marRight w:val="0"/>
          <w:marTop w:val="0"/>
          <w:marBottom w:val="0"/>
          <w:divBdr>
            <w:top w:val="none" w:sz="0" w:space="0" w:color="auto"/>
            <w:left w:val="none" w:sz="0" w:space="0" w:color="auto"/>
            <w:bottom w:val="none" w:sz="0" w:space="0" w:color="auto"/>
            <w:right w:val="none" w:sz="0" w:space="0" w:color="auto"/>
          </w:divBdr>
        </w:div>
        <w:div w:id="908425745">
          <w:marLeft w:val="0"/>
          <w:marRight w:val="0"/>
          <w:marTop w:val="0"/>
          <w:marBottom w:val="0"/>
          <w:divBdr>
            <w:top w:val="none" w:sz="0" w:space="0" w:color="auto"/>
            <w:left w:val="none" w:sz="0" w:space="0" w:color="auto"/>
            <w:bottom w:val="none" w:sz="0" w:space="0" w:color="auto"/>
            <w:right w:val="none" w:sz="0" w:space="0" w:color="auto"/>
          </w:divBdr>
        </w:div>
        <w:div w:id="915288707">
          <w:marLeft w:val="0"/>
          <w:marRight w:val="0"/>
          <w:marTop w:val="0"/>
          <w:marBottom w:val="0"/>
          <w:divBdr>
            <w:top w:val="none" w:sz="0" w:space="0" w:color="auto"/>
            <w:left w:val="none" w:sz="0" w:space="0" w:color="auto"/>
            <w:bottom w:val="none" w:sz="0" w:space="0" w:color="auto"/>
            <w:right w:val="none" w:sz="0" w:space="0" w:color="auto"/>
          </w:divBdr>
        </w:div>
        <w:div w:id="982731885">
          <w:marLeft w:val="0"/>
          <w:marRight w:val="0"/>
          <w:marTop w:val="0"/>
          <w:marBottom w:val="0"/>
          <w:divBdr>
            <w:top w:val="none" w:sz="0" w:space="0" w:color="auto"/>
            <w:left w:val="none" w:sz="0" w:space="0" w:color="auto"/>
            <w:bottom w:val="none" w:sz="0" w:space="0" w:color="auto"/>
            <w:right w:val="none" w:sz="0" w:space="0" w:color="auto"/>
          </w:divBdr>
        </w:div>
        <w:div w:id="988947231">
          <w:marLeft w:val="0"/>
          <w:marRight w:val="0"/>
          <w:marTop w:val="0"/>
          <w:marBottom w:val="0"/>
          <w:divBdr>
            <w:top w:val="none" w:sz="0" w:space="0" w:color="auto"/>
            <w:left w:val="none" w:sz="0" w:space="0" w:color="auto"/>
            <w:bottom w:val="none" w:sz="0" w:space="0" w:color="auto"/>
            <w:right w:val="none" w:sz="0" w:space="0" w:color="auto"/>
          </w:divBdr>
        </w:div>
        <w:div w:id="1029916697">
          <w:marLeft w:val="0"/>
          <w:marRight w:val="0"/>
          <w:marTop w:val="0"/>
          <w:marBottom w:val="0"/>
          <w:divBdr>
            <w:top w:val="none" w:sz="0" w:space="0" w:color="auto"/>
            <w:left w:val="none" w:sz="0" w:space="0" w:color="auto"/>
            <w:bottom w:val="none" w:sz="0" w:space="0" w:color="auto"/>
            <w:right w:val="none" w:sz="0" w:space="0" w:color="auto"/>
          </w:divBdr>
        </w:div>
        <w:div w:id="1079208482">
          <w:marLeft w:val="0"/>
          <w:marRight w:val="0"/>
          <w:marTop w:val="0"/>
          <w:marBottom w:val="0"/>
          <w:divBdr>
            <w:top w:val="none" w:sz="0" w:space="0" w:color="auto"/>
            <w:left w:val="none" w:sz="0" w:space="0" w:color="auto"/>
            <w:bottom w:val="none" w:sz="0" w:space="0" w:color="auto"/>
            <w:right w:val="none" w:sz="0" w:space="0" w:color="auto"/>
          </w:divBdr>
        </w:div>
        <w:div w:id="1083255095">
          <w:marLeft w:val="0"/>
          <w:marRight w:val="0"/>
          <w:marTop w:val="0"/>
          <w:marBottom w:val="0"/>
          <w:divBdr>
            <w:top w:val="none" w:sz="0" w:space="0" w:color="auto"/>
            <w:left w:val="none" w:sz="0" w:space="0" w:color="auto"/>
            <w:bottom w:val="none" w:sz="0" w:space="0" w:color="auto"/>
            <w:right w:val="none" w:sz="0" w:space="0" w:color="auto"/>
          </w:divBdr>
        </w:div>
        <w:div w:id="1220509641">
          <w:marLeft w:val="0"/>
          <w:marRight w:val="0"/>
          <w:marTop w:val="0"/>
          <w:marBottom w:val="0"/>
          <w:divBdr>
            <w:top w:val="none" w:sz="0" w:space="0" w:color="auto"/>
            <w:left w:val="none" w:sz="0" w:space="0" w:color="auto"/>
            <w:bottom w:val="none" w:sz="0" w:space="0" w:color="auto"/>
            <w:right w:val="none" w:sz="0" w:space="0" w:color="auto"/>
          </w:divBdr>
        </w:div>
        <w:div w:id="1465080991">
          <w:marLeft w:val="0"/>
          <w:marRight w:val="0"/>
          <w:marTop w:val="0"/>
          <w:marBottom w:val="0"/>
          <w:divBdr>
            <w:top w:val="none" w:sz="0" w:space="0" w:color="auto"/>
            <w:left w:val="none" w:sz="0" w:space="0" w:color="auto"/>
            <w:bottom w:val="none" w:sz="0" w:space="0" w:color="auto"/>
            <w:right w:val="none" w:sz="0" w:space="0" w:color="auto"/>
          </w:divBdr>
        </w:div>
        <w:div w:id="1501240594">
          <w:marLeft w:val="0"/>
          <w:marRight w:val="0"/>
          <w:marTop w:val="0"/>
          <w:marBottom w:val="0"/>
          <w:divBdr>
            <w:top w:val="none" w:sz="0" w:space="0" w:color="auto"/>
            <w:left w:val="none" w:sz="0" w:space="0" w:color="auto"/>
            <w:bottom w:val="none" w:sz="0" w:space="0" w:color="auto"/>
            <w:right w:val="none" w:sz="0" w:space="0" w:color="auto"/>
          </w:divBdr>
        </w:div>
        <w:div w:id="1561864137">
          <w:marLeft w:val="0"/>
          <w:marRight w:val="0"/>
          <w:marTop w:val="0"/>
          <w:marBottom w:val="0"/>
          <w:divBdr>
            <w:top w:val="none" w:sz="0" w:space="0" w:color="auto"/>
            <w:left w:val="none" w:sz="0" w:space="0" w:color="auto"/>
            <w:bottom w:val="none" w:sz="0" w:space="0" w:color="auto"/>
            <w:right w:val="none" w:sz="0" w:space="0" w:color="auto"/>
          </w:divBdr>
        </w:div>
        <w:div w:id="1683314312">
          <w:marLeft w:val="0"/>
          <w:marRight w:val="0"/>
          <w:marTop w:val="0"/>
          <w:marBottom w:val="0"/>
          <w:divBdr>
            <w:top w:val="none" w:sz="0" w:space="0" w:color="auto"/>
            <w:left w:val="none" w:sz="0" w:space="0" w:color="auto"/>
            <w:bottom w:val="none" w:sz="0" w:space="0" w:color="auto"/>
            <w:right w:val="none" w:sz="0" w:space="0" w:color="auto"/>
          </w:divBdr>
        </w:div>
        <w:div w:id="1753429094">
          <w:marLeft w:val="0"/>
          <w:marRight w:val="0"/>
          <w:marTop w:val="0"/>
          <w:marBottom w:val="0"/>
          <w:divBdr>
            <w:top w:val="none" w:sz="0" w:space="0" w:color="auto"/>
            <w:left w:val="none" w:sz="0" w:space="0" w:color="auto"/>
            <w:bottom w:val="none" w:sz="0" w:space="0" w:color="auto"/>
            <w:right w:val="none" w:sz="0" w:space="0" w:color="auto"/>
          </w:divBdr>
        </w:div>
        <w:div w:id="1788622948">
          <w:marLeft w:val="0"/>
          <w:marRight w:val="0"/>
          <w:marTop w:val="0"/>
          <w:marBottom w:val="0"/>
          <w:divBdr>
            <w:top w:val="none" w:sz="0" w:space="0" w:color="auto"/>
            <w:left w:val="none" w:sz="0" w:space="0" w:color="auto"/>
            <w:bottom w:val="none" w:sz="0" w:space="0" w:color="auto"/>
            <w:right w:val="none" w:sz="0" w:space="0" w:color="auto"/>
          </w:divBdr>
        </w:div>
        <w:div w:id="1872451285">
          <w:marLeft w:val="0"/>
          <w:marRight w:val="0"/>
          <w:marTop w:val="0"/>
          <w:marBottom w:val="0"/>
          <w:divBdr>
            <w:top w:val="none" w:sz="0" w:space="0" w:color="auto"/>
            <w:left w:val="none" w:sz="0" w:space="0" w:color="auto"/>
            <w:bottom w:val="none" w:sz="0" w:space="0" w:color="auto"/>
            <w:right w:val="none" w:sz="0" w:space="0" w:color="auto"/>
          </w:divBdr>
        </w:div>
        <w:div w:id="1971549854">
          <w:marLeft w:val="0"/>
          <w:marRight w:val="0"/>
          <w:marTop w:val="0"/>
          <w:marBottom w:val="0"/>
          <w:divBdr>
            <w:top w:val="none" w:sz="0" w:space="0" w:color="auto"/>
            <w:left w:val="none" w:sz="0" w:space="0" w:color="auto"/>
            <w:bottom w:val="none" w:sz="0" w:space="0" w:color="auto"/>
            <w:right w:val="none" w:sz="0" w:space="0" w:color="auto"/>
          </w:divBdr>
        </w:div>
        <w:div w:id="1971592470">
          <w:marLeft w:val="0"/>
          <w:marRight w:val="0"/>
          <w:marTop w:val="0"/>
          <w:marBottom w:val="0"/>
          <w:divBdr>
            <w:top w:val="none" w:sz="0" w:space="0" w:color="auto"/>
            <w:left w:val="none" w:sz="0" w:space="0" w:color="auto"/>
            <w:bottom w:val="none" w:sz="0" w:space="0" w:color="auto"/>
            <w:right w:val="none" w:sz="0" w:space="0" w:color="auto"/>
          </w:divBdr>
        </w:div>
        <w:div w:id="2132236541">
          <w:marLeft w:val="0"/>
          <w:marRight w:val="0"/>
          <w:marTop w:val="0"/>
          <w:marBottom w:val="0"/>
          <w:divBdr>
            <w:top w:val="none" w:sz="0" w:space="0" w:color="auto"/>
            <w:left w:val="none" w:sz="0" w:space="0" w:color="auto"/>
            <w:bottom w:val="none" w:sz="0" w:space="0" w:color="auto"/>
            <w:right w:val="none" w:sz="0" w:space="0" w:color="auto"/>
          </w:divBdr>
        </w:div>
      </w:divsChild>
    </w:div>
    <w:div w:id="76557057">
      <w:bodyDiv w:val="1"/>
      <w:marLeft w:val="0"/>
      <w:marRight w:val="0"/>
      <w:marTop w:val="0"/>
      <w:marBottom w:val="0"/>
      <w:divBdr>
        <w:top w:val="none" w:sz="0" w:space="0" w:color="auto"/>
        <w:left w:val="none" w:sz="0" w:space="0" w:color="auto"/>
        <w:bottom w:val="none" w:sz="0" w:space="0" w:color="auto"/>
        <w:right w:val="none" w:sz="0" w:space="0" w:color="auto"/>
      </w:divBdr>
      <w:divsChild>
        <w:div w:id="52700427">
          <w:marLeft w:val="0"/>
          <w:marRight w:val="0"/>
          <w:marTop w:val="0"/>
          <w:marBottom w:val="0"/>
          <w:divBdr>
            <w:top w:val="none" w:sz="0" w:space="0" w:color="auto"/>
            <w:left w:val="none" w:sz="0" w:space="0" w:color="auto"/>
            <w:bottom w:val="none" w:sz="0" w:space="0" w:color="auto"/>
            <w:right w:val="none" w:sz="0" w:space="0" w:color="auto"/>
          </w:divBdr>
        </w:div>
        <w:div w:id="75133312">
          <w:marLeft w:val="0"/>
          <w:marRight w:val="0"/>
          <w:marTop w:val="0"/>
          <w:marBottom w:val="0"/>
          <w:divBdr>
            <w:top w:val="none" w:sz="0" w:space="0" w:color="auto"/>
            <w:left w:val="none" w:sz="0" w:space="0" w:color="auto"/>
            <w:bottom w:val="none" w:sz="0" w:space="0" w:color="auto"/>
            <w:right w:val="none" w:sz="0" w:space="0" w:color="auto"/>
          </w:divBdr>
        </w:div>
        <w:div w:id="114561547">
          <w:marLeft w:val="0"/>
          <w:marRight w:val="0"/>
          <w:marTop w:val="0"/>
          <w:marBottom w:val="0"/>
          <w:divBdr>
            <w:top w:val="none" w:sz="0" w:space="0" w:color="auto"/>
            <w:left w:val="none" w:sz="0" w:space="0" w:color="auto"/>
            <w:bottom w:val="none" w:sz="0" w:space="0" w:color="auto"/>
            <w:right w:val="none" w:sz="0" w:space="0" w:color="auto"/>
          </w:divBdr>
        </w:div>
        <w:div w:id="115805382">
          <w:marLeft w:val="0"/>
          <w:marRight w:val="0"/>
          <w:marTop w:val="0"/>
          <w:marBottom w:val="0"/>
          <w:divBdr>
            <w:top w:val="none" w:sz="0" w:space="0" w:color="auto"/>
            <w:left w:val="none" w:sz="0" w:space="0" w:color="auto"/>
            <w:bottom w:val="none" w:sz="0" w:space="0" w:color="auto"/>
            <w:right w:val="none" w:sz="0" w:space="0" w:color="auto"/>
          </w:divBdr>
        </w:div>
        <w:div w:id="290791000">
          <w:marLeft w:val="0"/>
          <w:marRight w:val="0"/>
          <w:marTop w:val="0"/>
          <w:marBottom w:val="0"/>
          <w:divBdr>
            <w:top w:val="none" w:sz="0" w:space="0" w:color="auto"/>
            <w:left w:val="none" w:sz="0" w:space="0" w:color="auto"/>
            <w:bottom w:val="none" w:sz="0" w:space="0" w:color="auto"/>
            <w:right w:val="none" w:sz="0" w:space="0" w:color="auto"/>
          </w:divBdr>
        </w:div>
        <w:div w:id="450393231">
          <w:marLeft w:val="0"/>
          <w:marRight w:val="0"/>
          <w:marTop w:val="0"/>
          <w:marBottom w:val="0"/>
          <w:divBdr>
            <w:top w:val="none" w:sz="0" w:space="0" w:color="auto"/>
            <w:left w:val="none" w:sz="0" w:space="0" w:color="auto"/>
            <w:bottom w:val="none" w:sz="0" w:space="0" w:color="auto"/>
            <w:right w:val="none" w:sz="0" w:space="0" w:color="auto"/>
          </w:divBdr>
        </w:div>
        <w:div w:id="494032870">
          <w:marLeft w:val="0"/>
          <w:marRight w:val="0"/>
          <w:marTop w:val="0"/>
          <w:marBottom w:val="0"/>
          <w:divBdr>
            <w:top w:val="none" w:sz="0" w:space="0" w:color="auto"/>
            <w:left w:val="none" w:sz="0" w:space="0" w:color="auto"/>
            <w:bottom w:val="none" w:sz="0" w:space="0" w:color="auto"/>
            <w:right w:val="none" w:sz="0" w:space="0" w:color="auto"/>
          </w:divBdr>
        </w:div>
        <w:div w:id="569117386">
          <w:marLeft w:val="0"/>
          <w:marRight w:val="0"/>
          <w:marTop w:val="0"/>
          <w:marBottom w:val="0"/>
          <w:divBdr>
            <w:top w:val="none" w:sz="0" w:space="0" w:color="auto"/>
            <w:left w:val="none" w:sz="0" w:space="0" w:color="auto"/>
            <w:bottom w:val="none" w:sz="0" w:space="0" w:color="auto"/>
            <w:right w:val="none" w:sz="0" w:space="0" w:color="auto"/>
          </w:divBdr>
        </w:div>
        <w:div w:id="623733264">
          <w:marLeft w:val="0"/>
          <w:marRight w:val="0"/>
          <w:marTop w:val="0"/>
          <w:marBottom w:val="0"/>
          <w:divBdr>
            <w:top w:val="none" w:sz="0" w:space="0" w:color="auto"/>
            <w:left w:val="none" w:sz="0" w:space="0" w:color="auto"/>
            <w:bottom w:val="none" w:sz="0" w:space="0" w:color="auto"/>
            <w:right w:val="none" w:sz="0" w:space="0" w:color="auto"/>
          </w:divBdr>
        </w:div>
        <w:div w:id="646394597">
          <w:marLeft w:val="0"/>
          <w:marRight w:val="0"/>
          <w:marTop w:val="0"/>
          <w:marBottom w:val="0"/>
          <w:divBdr>
            <w:top w:val="none" w:sz="0" w:space="0" w:color="auto"/>
            <w:left w:val="none" w:sz="0" w:space="0" w:color="auto"/>
            <w:bottom w:val="none" w:sz="0" w:space="0" w:color="auto"/>
            <w:right w:val="none" w:sz="0" w:space="0" w:color="auto"/>
          </w:divBdr>
        </w:div>
        <w:div w:id="690840919">
          <w:marLeft w:val="0"/>
          <w:marRight w:val="0"/>
          <w:marTop w:val="0"/>
          <w:marBottom w:val="0"/>
          <w:divBdr>
            <w:top w:val="none" w:sz="0" w:space="0" w:color="auto"/>
            <w:left w:val="none" w:sz="0" w:space="0" w:color="auto"/>
            <w:bottom w:val="none" w:sz="0" w:space="0" w:color="auto"/>
            <w:right w:val="none" w:sz="0" w:space="0" w:color="auto"/>
          </w:divBdr>
        </w:div>
        <w:div w:id="703335868">
          <w:marLeft w:val="0"/>
          <w:marRight w:val="0"/>
          <w:marTop w:val="0"/>
          <w:marBottom w:val="0"/>
          <w:divBdr>
            <w:top w:val="none" w:sz="0" w:space="0" w:color="auto"/>
            <w:left w:val="none" w:sz="0" w:space="0" w:color="auto"/>
            <w:bottom w:val="none" w:sz="0" w:space="0" w:color="auto"/>
            <w:right w:val="none" w:sz="0" w:space="0" w:color="auto"/>
          </w:divBdr>
        </w:div>
        <w:div w:id="763576171">
          <w:marLeft w:val="0"/>
          <w:marRight w:val="0"/>
          <w:marTop w:val="0"/>
          <w:marBottom w:val="0"/>
          <w:divBdr>
            <w:top w:val="none" w:sz="0" w:space="0" w:color="auto"/>
            <w:left w:val="none" w:sz="0" w:space="0" w:color="auto"/>
            <w:bottom w:val="none" w:sz="0" w:space="0" w:color="auto"/>
            <w:right w:val="none" w:sz="0" w:space="0" w:color="auto"/>
          </w:divBdr>
        </w:div>
        <w:div w:id="795290706">
          <w:marLeft w:val="0"/>
          <w:marRight w:val="0"/>
          <w:marTop w:val="0"/>
          <w:marBottom w:val="0"/>
          <w:divBdr>
            <w:top w:val="none" w:sz="0" w:space="0" w:color="auto"/>
            <w:left w:val="none" w:sz="0" w:space="0" w:color="auto"/>
            <w:bottom w:val="none" w:sz="0" w:space="0" w:color="auto"/>
            <w:right w:val="none" w:sz="0" w:space="0" w:color="auto"/>
          </w:divBdr>
        </w:div>
        <w:div w:id="870872554">
          <w:marLeft w:val="0"/>
          <w:marRight w:val="0"/>
          <w:marTop w:val="0"/>
          <w:marBottom w:val="0"/>
          <w:divBdr>
            <w:top w:val="none" w:sz="0" w:space="0" w:color="auto"/>
            <w:left w:val="none" w:sz="0" w:space="0" w:color="auto"/>
            <w:bottom w:val="none" w:sz="0" w:space="0" w:color="auto"/>
            <w:right w:val="none" w:sz="0" w:space="0" w:color="auto"/>
          </w:divBdr>
        </w:div>
        <w:div w:id="902259266">
          <w:marLeft w:val="0"/>
          <w:marRight w:val="0"/>
          <w:marTop w:val="0"/>
          <w:marBottom w:val="0"/>
          <w:divBdr>
            <w:top w:val="none" w:sz="0" w:space="0" w:color="auto"/>
            <w:left w:val="none" w:sz="0" w:space="0" w:color="auto"/>
            <w:bottom w:val="none" w:sz="0" w:space="0" w:color="auto"/>
            <w:right w:val="none" w:sz="0" w:space="0" w:color="auto"/>
          </w:divBdr>
        </w:div>
        <w:div w:id="911163225">
          <w:marLeft w:val="0"/>
          <w:marRight w:val="0"/>
          <w:marTop w:val="0"/>
          <w:marBottom w:val="0"/>
          <w:divBdr>
            <w:top w:val="none" w:sz="0" w:space="0" w:color="auto"/>
            <w:left w:val="none" w:sz="0" w:space="0" w:color="auto"/>
            <w:bottom w:val="none" w:sz="0" w:space="0" w:color="auto"/>
            <w:right w:val="none" w:sz="0" w:space="0" w:color="auto"/>
          </w:divBdr>
        </w:div>
        <w:div w:id="928004350">
          <w:marLeft w:val="0"/>
          <w:marRight w:val="0"/>
          <w:marTop w:val="0"/>
          <w:marBottom w:val="0"/>
          <w:divBdr>
            <w:top w:val="none" w:sz="0" w:space="0" w:color="auto"/>
            <w:left w:val="none" w:sz="0" w:space="0" w:color="auto"/>
            <w:bottom w:val="none" w:sz="0" w:space="0" w:color="auto"/>
            <w:right w:val="none" w:sz="0" w:space="0" w:color="auto"/>
          </w:divBdr>
        </w:div>
        <w:div w:id="1075399693">
          <w:marLeft w:val="0"/>
          <w:marRight w:val="0"/>
          <w:marTop w:val="0"/>
          <w:marBottom w:val="0"/>
          <w:divBdr>
            <w:top w:val="none" w:sz="0" w:space="0" w:color="auto"/>
            <w:left w:val="none" w:sz="0" w:space="0" w:color="auto"/>
            <w:bottom w:val="none" w:sz="0" w:space="0" w:color="auto"/>
            <w:right w:val="none" w:sz="0" w:space="0" w:color="auto"/>
          </w:divBdr>
        </w:div>
        <w:div w:id="1110511002">
          <w:marLeft w:val="0"/>
          <w:marRight w:val="0"/>
          <w:marTop w:val="0"/>
          <w:marBottom w:val="0"/>
          <w:divBdr>
            <w:top w:val="none" w:sz="0" w:space="0" w:color="auto"/>
            <w:left w:val="none" w:sz="0" w:space="0" w:color="auto"/>
            <w:bottom w:val="none" w:sz="0" w:space="0" w:color="auto"/>
            <w:right w:val="none" w:sz="0" w:space="0" w:color="auto"/>
          </w:divBdr>
        </w:div>
        <w:div w:id="1133983613">
          <w:marLeft w:val="0"/>
          <w:marRight w:val="0"/>
          <w:marTop w:val="0"/>
          <w:marBottom w:val="0"/>
          <w:divBdr>
            <w:top w:val="none" w:sz="0" w:space="0" w:color="auto"/>
            <w:left w:val="none" w:sz="0" w:space="0" w:color="auto"/>
            <w:bottom w:val="none" w:sz="0" w:space="0" w:color="auto"/>
            <w:right w:val="none" w:sz="0" w:space="0" w:color="auto"/>
          </w:divBdr>
        </w:div>
        <w:div w:id="1201161183">
          <w:marLeft w:val="0"/>
          <w:marRight w:val="0"/>
          <w:marTop w:val="0"/>
          <w:marBottom w:val="0"/>
          <w:divBdr>
            <w:top w:val="none" w:sz="0" w:space="0" w:color="auto"/>
            <w:left w:val="none" w:sz="0" w:space="0" w:color="auto"/>
            <w:bottom w:val="none" w:sz="0" w:space="0" w:color="auto"/>
            <w:right w:val="none" w:sz="0" w:space="0" w:color="auto"/>
          </w:divBdr>
        </w:div>
        <w:div w:id="1204946141">
          <w:marLeft w:val="0"/>
          <w:marRight w:val="0"/>
          <w:marTop w:val="0"/>
          <w:marBottom w:val="0"/>
          <w:divBdr>
            <w:top w:val="none" w:sz="0" w:space="0" w:color="auto"/>
            <w:left w:val="none" w:sz="0" w:space="0" w:color="auto"/>
            <w:bottom w:val="none" w:sz="0" w:space="0" w:color="auto"/>
            <w:right w:val="none" w:sz="0" w:space="0" w:color="auto"/>
          </w:divBdr>
        </w:div>
        <w:div w:id="1217090139">
          <w:marLeft w:val="0"/>
          <w:marRight w:val="0"/>
          <w:marTop w:val="0"/>
          <w:marBottom w:val="0"/>
          <w:divBdr>
            <w:top w:val="none" w:sz="0" w:space="0" w:color="auto"/>
            <w:left w:val="none" w:sz="0" w:space="0" w:color="auto"/>
            <w:bottom w:val="none" w:sz="0" w:space="0" w:color="auto"/>
            <w:right w:val="none" w:sz="0" w:space="0" w:color="auto"/>
          </w:divBdr>
        </w:div>
        <w:div w:id="1237280038">
          <w:marLeft w:val="0"/>
          <w:marRight w:val="0"/>
          <w:marTop w:val="0"/>
          <w:marBottom w:val="0"/>
          <w:divBdr>
            <w:top w:val="none" w:sz="0" w:space="0" w:color="auto"/>
            <w:left w:val="none" w:sz="0" w:space="0" w:color="auto"/>
            <w:bottom w:val="none" w:sz="0" w:space="0" w:color="auto"/>
            <w:right w:val="none" w:sz="0" w:space="0" w:color="auto"/>
          </w:divBdr>
        </w:div>
        <w:div w:id="1278676250">
          <w:marLeft w:val="0"/>
          <w:marRight w:val="0"/>
          <w:marTop w:val="0"/>
          <w:marBottom w:val="0"/>
          <w:divBdr>
            <w:top w:val="none" w:sz="0" w:space="0" w:color="auto"/>
            <w:left w:val="none" w:sz="0" w:space="0" w:color="auto"/>
            <w:bottom w:val="none" w:sz="0" w:space="0" w:color="auto"/>
            <w:right w:val="none" w:sz="0" w:space="0" w:color="auto"/>
          </w:divBdr>
        </w:div>
        <w:div w:id="1309363665">
          <w:marLeft w:val="0"/>
          <w:marRight w:val="0"/>
          <w:marTop w:val="0"/>
          <w:marBottom w:val="0"/>
          <w:divBdr>
            <w:top w:val="none" w:sz="0" w:space="0" w:color="auto"/>
            <w:left w:val="none" w:sz="0" w:space="0" w:color="auto"/>
            <w:bottom w:val="none" w:sz="0" w:space="0" w:color="auto"/>
            <w:right w:val="none" w:sz="0" w:space="0" w:color="auto"/>
          </w:divBdr>
        </w:div>
        <w:div w:id="1381511680">
          <w:marLeft w:val="0"/>
          <w:marRight w:val="0"/>
          <w:marTop w:val="0"/>
          <w:marBottom w:val="0"/>
          <w:divBdr>
            <w:top w:val="none" w:sz="0" w:space="0" w:color="auto"/>
            <w:left w:val="none" w:sz="0" w:space="0" w:color="auto"/>
            <w:bottom w:val="none" w:sz="0" w:space="0" w:color="auto"/>
            <w:right w:val="none" w:sz="0" w:space="0" w:color="auto"/>
          </w:divBdr>
        </w:div>
        <w:div w:id="1447962382">
          <w:marLeft w:val="0"/>
          <w:marRight w:val="0"/>
          <w:marTop w:val="0"/>
          <w:marBottom w:val="0"/>
          <w:divBdr>
            <w:top w:val="none" w:sz="0" w:space="0" w:color="auto"/>
            <w:left w:val="none" w:sz="0" w:space="0" w:color="auto"/>
            <w:bottom w:val="none" w:sz="0" w:space="0" w:color="auto"/>
            <w:right w:val="none" w:sz="0" w:space="0" w:color="auto"/>
          </w:divBdr>
        </w:div>
        <w:div w:id="1463500303">
          <w:marLeft w:val="0"/>
          <w:marRight w:val="0"/>
          <w:marTop w:val="0"/>
          <w:marBottom w:val="0"/>
          <w:divBdr>
            <w:top w:val="none" w:sz="0" w:space="0" w:color="auto"/>
            <w:left w:val="none" w:sz="0" w:space="0" w:color="auto"/>
            <w:bottom w:val="none" w:sz="0" w:space="0" w:color="auto"/>
            <w:right w:val="none" w:sz="0" w:space="0" w:color="auto"/>
          </w:divBdr>
        </w:div>
        <w:div w:id="1532645510">
          <w:marLeft w:val="0"/>
          <w:marRight w:val="0"/>
          <w:marTop w:val="0"/>
          <w:marBottom w:val="0"/>
          <w:divBdr>
            <w:top w:val="none" w:sz="0" w:space="0" w:color="auto"/>
            <w:left w:val="none" w:sz="0" w:space="0" w:color="auto"/>
            <w:bottom w:val="none" w:sz="0" w:space="0" w:color="auto"/>
            <w:right w:val="none" w:sz="0" w:space="0" w:color="auto"/>
          </w:divBdr>
        </w:div>
        <w:div w:id="1539659410">
          <w:marLeft w:val="0"/>
          <w:marRight w:val="0"/>
          <w:marTop w:val="0"/>
          <w:marBottom w:val="0"/>
          <w:divBdr>
            <w:top w:val="none" w:sz="0" w:space="0" w:color="auto"/>
            <w:left w:val="none" w:sz="0" w:space="0" w:color="auto"/>
            <w:bottom w:val="none" w:sz="0" w:space="0" w:color="auto"/>
            <w:right w:val="none" w:sz="0" w:space="0" w:color="auto"/>
          </w:divBdr>
        </w:div>
        <w:div w:id="1595438846">
          <w:marLeft w:val="0"/>
          <w:marRight w:val="0"/>
          <w:marTop w:val="0"/>
          <w:marBottom w:val="0"/>
          <w:divBdr>
            <w:top w:val="none" w:sz="0" w:space="0" w:color="auto"/>
            <w:left w:val="none" w:sz="0" w:space="0" w:color="auto"/>
            <w:bottom w:val="none" w:sz="0" w:space="0" w:color="auto"/>
            <w:right w:val="none" w:sz="0" w:space="0" w:color="auto"/>
          </w:divBdr>
        </w:div>
        <w:div w:id="1643925797">
          <w:marLeft w:val="0"/>
          <w:marRight w:val="0"/>
          <w:marTop w:val="0"/>
          <w:marBottom w:val="0"/>
          <w:divBdr>
            <w:top w:val="none" w:sz="0" w:space="0" w:color="auto"/>
            <w:left w:val="none" w:sz="0" w:space="0" w:color="auto"/>
            <w:bottom w:val="none" w:sz="0" w:space="0" w:color="auto"/>
            <w:right w:val="none" w:sz="0" w:space="0" w:color="auto"/>
          </w:divBdr>
        </w:div>
        <w:div w:id="1680959661">
          <w:marLeft w:val="0"/>
          <w:marRight w:val="0"/>
          <w:marTop w:val="0"/>
          <w:marBottom w:val="0"/>
          <w:divBdr>
            <w:top w:val="none" w:sz="0" w:space="0" w:color="auto"/>
            <w:left w:val="none" w:sz="0" w:space="0" w:color="auto"/>
            <w:bottom w:val="none" w:sz="0" w:space="0" w:color="auto"/>
            <w:right w:val="none" w:sz="0" w:space="0" w:color="auto"/>
          </w:divBdr>
        </w:div>
        <w:div w:id="1720741667">
          <w:marLeft w:val="0"/>
          <w:marRight w:val="0"/>
          <w:marTop w:val="0"/>
          <w:marBottom w:val="0"/>
          <w:divBdr>
            <w:top w:val="none" w:sz="0" w:space="0" w:color="auto"/>
            <w:left w:val="none" w:sz="0" w:space="0" w:color="auto"/>
            <w:bottom w:val="none" w:sz="0" w:space="0" w:color="auto"/>
            <w:right w:val="none" w:sz="0" w:space="0" w:color="auto"/>
          </w:divBdr>
        </w:div>
        <w:div w:id="1733387604">
          <w:marLeft w:val="0"/>
          <w:marRight w:val="0"/>
          <w:marTop w:val="0"/>
          <w:marBottom w:val="0"/>
          <w:divBdr>
            <w:top w:val="none" w:sz="0" w:space="0" w:color="auto"/>
            <w:left w:val="none" w:sz="0" w:space="0" w:color="auto"/>
            <w:bottom w:val="none" w:sz="0" w:space="0" w:color="auto"/>
            <w:right w:val="none" w:sz="0" w:space="0" w:color="auto"/>
          </w:divBdr>
        </w:div>
        <w:div w:id="1848133563">
          <w:marLeft w:val="0"/>
          <w:marRight w:val="0"/>
          <w:marTop w:val="0"/>
          <w:marBottom w:val="0"/>
          <w:divBdr>
            <w:top w:val="none" w:sz="0" w:space="0" w:color="auto"/>
            <w:left w:val="none" w:sz="0" w:space="0" w:color="auto"/>
            <w:bottom w:val="none" w:sz="0" w:space="0" w:color="auto"/>
            <w:right w:val="none" w:sz="0" w:space="0" w:color="auto"/>
          </w:divBdr>
        </w:div>
        <w:div w:id="1869482971">
          <w:marLeft w:val="0"/>
          <w:marRight w:val="0"/>
          <w:marTop w:val="0"/>
          <w:marBottom w:val="0"/>
          <w:divBdr>
            <w:top w:val="none" w:sz="0" w:space="0" w:color="auto"/>
            <w:left w:val="none" w:sz="0" w:space="0" w:color="auto"/>
            <w:bottom w:val="none" w:sz="0" w:space="0" w:color="auto"/>
            <w:right w:val="none" w:sz="0" w:space="0" w:color="auto"/>
          </w:divBdr>
        </w:div>
        <w:div w:id="2014598798">
          <w:marLeft w:val="0"/>
          <w:marRight w:val="0"/>
          <w:marTop w:val="0"/>
          <w:marBottom w:val="0"/>
          <w:divBdr>
            <w:top w:val="none" w:sz="0" w:space="0" w:color="auto"/>
            <w:left w:val="none" w:sz="0" w:space="0" w:color="auto"/>
            <w:bottom w:val="none" w:sz="0" w:space="0" w:color="auto"/>
            <w:right w:val="none" w:sz="0" w:space="0" w:color="auto"/>
          </w:divBdr>
        </w:div>
      </w:divsChild>
    </w:div>
    <w:div w:id="133186446">
      <w:bodyDiv w:val="1"/>
      <w:marLeft w:val="0"/>
      <w:marRight w:val="0"/>
      <w:marTop w:val="0"/>
      <w:marBottom w:val="0"/>
      <w:divBdr>
        <w:top w:val="none" w:sz="0" w:space="0" w:color="auto"/>
        <w:left w:val="none" w:sz="0" w:space="0" w:color="auto"/>
        <w:bottom w:val="none" w:sz="0" w:space="0" w:color="auto"/>
        <w:right w:val="none" w:sz="0" w:space="0" w:color="auto"/>
      </w:divBdr>
      <w:divsChild>
        <w:div w:id="91628097">
          <w:marLeft w:val="0"/>
          <w:marRight w:val="0"/>
          <w:marTop w:val="0"/>
          <w:marBottom w:val="0"/>
          <w:divBdr>
            <w:top w:val="none" w:sz="0" w:space="0" w:color="auto"/>
            <w:left w:val="none" w:sz="0" w:space="0" w:color="auto"/>
            <w:bottom w:val="none" w:sz="0" w:space="0" w:color="auto"/>
            <w:right w:val="none" w:sz="0" w:space="0" w:color="auto"/>
          </w:divBdr>
        </w:div>
        <w:div w:id="129176370">
          <w:marLeft w:val="0"/>
          <w:marRight w:val="0"/>
          <w:marTop w:val="0"/>
          <w:marBottom w:val="0"/>
          <w:divBdr>
            <w:top w:val="none" w:sz="0" w:space="0" w:color="auto"/>
            <w:left w:val="none" w:sz="0" w:space="0" w:color="auto"/>
            <w:bottom w:val="none" w:sz="0" w:space="0" w:color="auto"/>
            <w:right w:val="none" w:sz="0" w:space="0" w:color="auto"/>
          </w:divBdr>
        </w:div>
        <w:div w:id="188033814">
          <w:marLeft w:val="0"/>
          <w:marRight w:val="0"/>
          <w:marTop w:val="0"/>
          <w:marBottom w:val="0"/>
          <w:divBdr>
            <w:top w:val="none" w:sz="0" w:space="0" w:color="auto"/>
            <w:left w:val="none" w:sz="0" w:space="0" w:color="auto"/>
            <w:bottom w:val="none" w:sz="0" w:space="0" w:color="auto"/>
            <w:right w:val="none" w:sz="0" w:space="0" w:color="auto"/>
          </w:divBdr>
        </w:div>
        <w:div w:id="419564064">
          <w:marLeft w:val="0"/>
          <w:marRight w:val="0"/>
          <w:marTop w:val="0"/>
          <w:marBottom w:val="0"/>
          <w:divBdr>
            <w:top w:val="none" w:sz="0" w:space="0" w:color="auto"/>
            <w:left w:val="none" w:sz="0" w:space="0" w:color="auto"/>
            <w:bottom w:val="none" w:sz="0" w:space="0" w:color="auto"/>
            <w:right w:val="none" w:sz="0" w:space="0" w:color="auto"/>
          </w:divBdr>
        </w:div>
        <w:div w:id="973949847">
          <w:marLeft w:val="0"/>
          <w:marRight w:val="0"/>
          <w:marTop w:val="0"/>
          <w:marBottom w:val="0"/>
          <w:divBdr>
            <w:top w:val="none" w:sz="0" w:space="0" w:color="auto"/>
            <w:left w:val="none" w:sz="0" w:space="0" w:color="auto"/>
            <w:bottom w:val="none" w:sz="0" w:space="0" w:color="auto"/>
            <w:right w:val="none" w:sz="0" w:space="0" w:color="auto"/>
          </w:divBdr>
        </w:div>
        <w:div w:id="1160463498">
          <w:marLeft w:val="0"/>
          <w:marRight w:val="0"/>
          <w:marTop w:val="0"/>
          <w:marBottom w:val="0"/>
          <w:divBdr>
            <w:top w:val="none" w:sz="0" w:space="0" w:color="auto"/>
            <w:left w:val="none" w:sz="0" w:space="0" w:color="auto"/>
            <w:bottom w:val="none" w:sz="0" w:space="0" w:color="auto"/>
            <w:right w:val="none" w:sz="0" w:space="0" w:color="auto"/>
          </w:divBdr>
        </w:div>
        <w:div w:id="1176336191">
          <w:marLeft w:val="0"/>
          <w:marRight w:val="0"/>
          <w:marTop w:val="0"/>
          <w:marBottom w:val="0"/>
          <w:divBdr>
            <w:top w:val="none" w:sz="0" w:space="0" w:color="auto"/>
            <w:left w:val="none" w:sz="0" w:space="0" w:color="auto"/>
            <w:bottom w:val="none" w:sz="0" w:space="0" w:color="auto"/>
            <w:right w:val="none" w:sz="0" w:space="0" w:color="auto"/>
          </w:divBdr>
        </w:div>
        <w:div w:id="1708065529">
          <w:marLeft w:val="0"/>
          <w:marRight w:val="0"/>
          <w:marTop w:val="0"/>
          <w:marBottom w:val="0"/>
          <w:divBdr>
            <w:top w:val="none" w:sz="0" w:space="0" w:color="auto"/>
            <w:left w:val="none" w:sz="0" w:space="0" w:color="auto"/>
            <w:bottom w:val="none" w:sz="0" w:space="0" w:color="auto"/>
            <w:right w:val="none" w:sz="0" w:space="0" w:color="auto"/>
          </w:divBdr>
        </w:div>
        <w:div w:id="1927152298">
          <w:marLeft w:val="0"/>
          <w:marRight w:val="0"/>
          <w:marTop w:val="0"/>
          <w:marBottom w:val="0"/>
          <w:divBdr>
            <w:top w:val="none" w:sz="0" w:space="0" w:color="auto"/>
            <w:left w:val="none" w:sz="0" w:space="0" w:color="auto"/>
            <w:bottom w:val="none" w:sz="0" w:space="0" w:color="auto"/>
            <w:right w:val="none" w:sz="0" w:space="0" w:color="auto"/>
          </w:divBdr>
        </w:div>
      </w:divsChild>
    </w:div>
    <w:div w:id="159198693">
      <w:bodyDiv w:val="1"/>
      <w:marLeft w:val="0"/>
      <w:marRight w:val="0"/>
      <w:marTop w:val="0"/>
      <w:marBottom w:val="0"/>
      <w:divBdr>
        <w:top w:val="none" w:sz="0" w:space="0" w:color="auto"/>
        <w:left w:val="none" w:sz="0" w:space="0" w:color="auto"/>
        <w:bottom w:val="none" w:sz="0" w:space="0" w:color="auto"/>
        <w:right w:val="none" w:sz="0" w:space="0" w:color="auto"/>
      </w:divBdr>
      <w:divsChild>
        <w:div w:id="586887095">
          <w:marLeft w:val="0"/>
          <w:marRight w:val="0"/>
          <w:marTop w:val="0"/>
          <w:marBottom w:val="0"/>
          <w:divBdr>
            <w:top w:val="none" w:sz="0" w:space="0" w:color="auto"/>
            <w:left w:val="none" w:sz="0" w:space="0" w:color="auto"/>
            <w:bottom w:val="none" w:sz="0" w:space="0" w:color="auto"/>
            <w:right w:val="none" w:sz="0" w:space="0" w:color="auto"/>
          </w:divBdr>
          <w:divsChild>
            <w:div w:id="205717">
              <w:marLeft w:val="0"/>
              <w:marRight w:val="0"/>
              <w:marTop w:val="0"/>
              <w:marBottom w:val="0"/>
              <w:divBdr>
                <w:top w:val="none" w:sz="0" w:space="0" w:color="auto"/>
                <w:left w:val="none" w:sz="0" w:space="0" w:color="auto"/>
                <w:bottom w:val="none" w:sz="0" w:space="0" w:color="auto"/>
                <w:right w:val="none" w:sz="0" w:space="0" w:color="auto"/>
              </w:divBdr>
              <w:divsChild>
                <w:div w:id="242692066">
                  <w:marLeft w:val="0"/>
                  <w:marRight w:val="0"/>
                  <w:marTop w:val="0"/>
                  <w:marBottom w:val="0"/>
                  <w:divBdr>
                    <w:top w:val="none" w:sz="0" w:space="0" w:color="auto"/>
                    <w:left w:val="none" w:sz="0" w:space="0" w:color="auto"/>
                    <w:bottom w:val="none" w:sz="0" w:space="0" w:color="auto"/>
                    <w:right w:val="none" w:sz="0" w:space="0" w:color="auto"/>
                  </w:divBdr>
                  <w:divsChild>
                    <w:div w:id="1001935081">
                      <w:marLeft w:val="0"/>
                      <w:marRight w:val="0"/>
                      <w:marTop w:val="0"/>
                      <w:marBottom w:val="0"/>
                      <w:divBdr>
                        <w:top w:val="none" w:sz="0" w:space="0" w:color="auto"/>
                        <w:left w:val="none" w:sz="0" w:space="0" w:color="auto"/>
                        <w:bottom w:val="none" w:sz="0" w:space="0" w:color="auto"/>
                        <w:right w:val="none" w:sz="0" w:space="0" w:color="auto"/>
                      </w:divBdr>
                      <w:divsChild>
                        <w:div w:id="443381600">
                          <w:marLeft w:val="0"/>
                          <w:marRight w:val="0"/>
                          <w:marTop w:val="0"/>
                          <w:marBottom w:val="0"/>
                          <w:divBdr>
                            <w:top w:val="none" w:sz="0" w:space="0" w:color="auto"/>
                            <w:left w:val="none" w:sz="0" w:space="0" w:color="auto"/>
                            <w:bottom w:val="none" w:sz="0" w:space="0" w:color="auto"/>
                            <w:right w:val="none" w:sz="0" w:space="0" w:color="auto"/>
                          </w:divBdr>
                          <w:divsChild>
                            <w:div w:id="1003122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005372">
      <w:bodyDiv w:val="1"/>
      <w:marLeft w:val="0"/>
      <w:marRight w:val="0"/>
      <w:marTop w:val="0"/>
      <w:marBottom w:val="0"/>
      <w:divBdr>
        <w:top w:val="none" w:sz="0" w:space="0" w:color="auto"/>
        <w:left w:val="none" w:sz="0" w:space="0" w:color="auto"/>
        <w:bottom w:val="none" w:sz="0" w:space="0" w:color="auto"/>
        <w:right w:val="none" w:sz="0" w:space="0" w:color="auto"/>
      </w:divBdr>
      <w:divsChild>
        <w:div w:id="138306599">
          <w:marLeft w:val="0"/>
          <w:marRight w:val="0"/>
          <w:marTop w:val="0"/>
          <w:marBottom w:val="0"/>
          <w:divBdr>
            <w:top w:val="none" w:sz="0" w:space="0" w:color="auto"/>
            <w:left w:val="none" w:sz="0" w:space="0" w:color="auto"/>
            <w:bottom w:val="none" w:sz="0" w:space="0" w:color="auto"/>
            <w:right w:val="none" w:sz="0" w:space="0" w:color="auto"/>
          </w:divBdr>
        </w:div>
        <w:div w:id="153424301">
          <w:marLeft w:val="0"/>
          <w:marRight w:val="0"/>
          <w:marTop w:val="0"/>
          <w:marBottom w:val="0"/>
          <w:divBdr>
            <w:top w:val="none" w:sz="0" w:space="0" w:color="auto"/>
            <w:left w:val="none" w:sz="0" w:space="0" w:color="auto"/>
            <w:bottom w:val="none" w:sz="0" w:space="0" w:color="auto"/>
            <w:right w:val="none" w:sz="0" w:space="0" w:color="auto"/>
          </w:divBdr>
        </w:div>
        <w:div w:id="235634346">
          <w:marLeft w:val="0"/>
          <w:marRight w:val="0"/>
          <w:marTop w:val="0"/>
          <w:marBottom w:val="0"/>
          <w:divBdr>
            <w:top w:val="none" w:sz="0" w:space="0" w:color="auto"/>
            <w:left w:val="none" w:sz="0" w:space="0" w:color="auto"/>
            <w:bottom w:val="none" w:sz="0" w:space="0" w:color="auto"/>
            <w:right w:val="none" w:sz="0" w:space="0" w:color="auto"/>
          </w:divBdr>
        </w:div>
        <w:div w:id="275916843">
          <w:marLeft w:val="0"/>
          <w:marRight w:val="0"/>
          <w:marTop w:val="0"/>
          <w:marBottom w:val="0"/>
          <w:divBdr>
            <w:top w:val="none" w:sz="0" w:space="0" w:color="auto"/>
            <w:left w:val="none" w:sz="0" w:space="0" w:color="auto"/>
            <w:bottom w:val="none" w:sz="0" w:space="0" w:color="auto"/>
            <w:right w:val="none" w:sz="0" w:space="0" w:color="auto"/>
          </w:divBdr>
        </w:div>
        <w:div w:id="277562606">
          <w:marLeft w:val="0"/>
          <w:marRight w:val="0"/>
          <w:marTop w:val="0"/>
          <w:marBottom w:val="0"/>
          <w:divBdr>
            <w:top w:val="none" w:sz="0" w:space="0" w:color="auto"/>
            <w:left w:val="none" w:sz="0" w:space="0" w:color="auto"/>
            <w:bottom w:val="none" w:sz="0" w:space="0" w:color="auto"/>
            <w:right w:val="none" w:sz="0" w:space="0" w:color="auto"/>
          </w:divBdr>
        </w:div>
        <w:div w:id="404687039">
          <w:marLeft w:val="0"/>
          <w:marRight w:val="0"/>
          <w:marTop w:val="0"/>
          <w:marBottom w:val="0"/>
          <w:divBdr>
            <w:top w:val="none" w:sz="0" w:space="0" w:color="auto"/>
            <w:left w:val="none" w:sz="0" w:space="0" w:color="auto"/>
            <w:bottom w:val="none" w:sz="0" w:space="0" w:color="auto"/>
            <w:right w:val="none" w:sz="0" w:space="0" w:color="auto"/>
          </w:divBdr>
        </w:div>
        <w:div w:id="559562077">
          <w:marLeft w:val="0"/>
          <w:marRight w:val="0"/>
          <w:marTop w:val="0"/>
          <w:marBottom w:val="0"/>
          <w:divBdr>
            <w:top w:val="none" w:sz="0" w:space="0" w:color="auto"/>
            <w:left w:val="none" w:sz="0" w:space="0" w:color="auto"/>
            <w:bottom w:val="none" w:sz="0" w:space="0" w:color="auto"/>
            <w:right w:val="none" w:sz="0" w:space="0" w:color="auto"/>
          </w:divBdr>
        </w:div>
        <w:div w:id="578295732">
          <w:marLeft w:val="0"/>
          <w:marRight w:val="0"/>
          <w:marTop w:val="0"/>
          <w:marBottom w:val="0"/>
          <w:divBdr>
            <w:top w:val="none" w:sz="0" w:space="0" w:color="auto"/>
            <w:left w:val="none" w:sz="0" w:space="0" w:color="auto"/>
            <w:bottom w:val="none" w:sz="0" w:space="0" w:color="auto"/>
            <w:right w:val="none" w:sz="0" w:space="0" w:color="auto"/>
          </w:divBdr>
        </w:div>
        <w:div w:id="712384383">
          <w:marLeft w:val="0"/>
          <w:marRight w:val="0"/>
          <w:marTop w:val="0"/>
          <w:marBottom w:val="0"/>
          <w:divBdr>
            <w:top w:val="none" w:sz="0" w:space="0" w:color="auto"/>
            <w:left w:val="none" w:sz="0" w:space="0" w:color="auto"/>
            <w:bottom w:val="none" w:sz="0" w:space="0" w:color="auto"/>
            <w:right w:val="none" w:sz="0" w:space="0" w:color="auto"/>
          </w:divBdr>
        </w:div>
        <w:div w:id="1408376671">
          <w:marLeft w:val="0"/>
          <w:marRight w:val="0"/>
          <w:marTop w:val="0"/>
          <w:marBottom w:val="0"/>
          <w:divBdr>
            <w:top w:val="none" w:sz="0" w:space="0" w:color="auto"/>
            <w:left w:val="none" w:sz="0" w:space="0" w:color="auto"/>
            <w:bottom w:val="none" w:sz="0" w:space="0" w:color="auto"/>
            <w:right w:val="none" w:sz="0" w:space="0" w:color="auto"/>
          </w:divBdr>
        </w:div>
        <w:div w:id="1470391456">
          <w:marLeft w:val="0"/>
          <w:marRight w:val="0"/>
          <w:marTop w:val="0"/>
          <w:marBottom w:val="0"/>
          <w:divBdr>
            <w:top w:val="none" w:sz="0" w:space="0" w:color="auto"/>
            <w:left w:val="none" w:sz="0" w:space="0" w:color="auto"/>
            <w:bottom w:val="none" w:sz="0" w:space="0" w:color="auto"/>
            <w:right w:val="none" w:sz="0" w:space="0" w:color="auto"/>
          </w:divBdr>
        </w:div>
        <w:div w:id="1604456990">
          <w:marLeft w:val="0"/>
          <w:marRight w:val="0"/>
          <w:marTop w:val="0"/>
          <w:marBottom w:val="0"/>
          <w:divBdr>
            <w:top w:val="none" w:sz="0" w:space="0" w:color="auto"/>
            <w:left w:val="none" w:sz="0" w:space="0" w:color="auto"/>
            <w:bottom w:val="none" w:sz="0" w:space="0" w:color="auto"/>
            <w:right w:val="none" w:sz="0" w:space="0" w:color="auto"/>
          </w:divBdr>
        </w:div>
        <w:div w:id="1746561715">
          <w:marLeft w:val="0"/>
          <w:marRight w:val="0"/>
          <w:marTop w:val="0"/>
          <w:marBottom w:val="0"/>
          <w:divBdr>
            <w:top w:val="none" w:sz="0" w:space="0" w:color="auto"/>
            <w:left w:val="none" w:sz="0" w:space="0" w:color="auto"/>
            <w:bottom w:val="none" w:sz="0" w:space="0" w:color="auto"/>
            <w:right w:val="none" w:sz="0" w:space="0" w:color="auto"/>
          </w:divBdr>
        </w:div>
        <w:div w:id="1839691798">
          <w:marLeft w:val="0"/>
          <w:marRight w:val="0"/>
          <w:marTop w:val="0"/>
          <w:marBottom w:val="0"/>
          <w:divBdr>
            <w:top w:val="none" w:sz="0" w:space="0" w:color="auto"/>
            <w:left w:val="none" w:sz="0" w:space="0" w:color="auto"/>
            <w:bottom w:val="none" w:sz="0" w:space="0" w:color="auto"/>
            <w:right w:val="none" w:sz="0" w:space="0" w:color="auto"/>
          </w:divBdr>
        </w:div>
        <w:div w:id="1912737582">
          <w:marLeft w:val="0"/>
          <w:marRight w:val="0"/>
          <w:marTop w:val="0"/>
          <w:marBottom w:val="0"/>
          <w:divBdr>
            <w:top w:val="none" w:sz="0" w:space="0" w:color="auto"/>
            <w:left w:val="none" w:sz="0" w:space="0" w:color="auto"/>
            <w:bottom w:val="none" w:sz="0" w:space="0" w:color="auto"/>
            <w:right w:val="none" w:sz="0" w:space="0" w:color="auto"/>
          </w:divBdr>
        </w:div>
        <w:div w:id="1928464888">
          <w:marLeft w:val="0"/>
          <w:marRight w:val="0"/>
          <w:marTop w:val="0"/>
          <w:marBottom w:val="0"/>
          <w:divBdr>
            <w:top w:val="none" w:sz="0" w:space="0" w:color="auto"/>
            <w:left w:val="none" w:sz="0" w:space="0" w:color="auto"/>
            <w:bottom w:val="none" w:sz="0" w:space="0" w:color="auto"/>
            <w:right w:val="none" w:sz="0" w:space="0" w:color="auto"/>
          </w:divBdr>
        </w:div>
        <w:div w:id="2010402892">
          <w:marLeft w:val="0"/>
          <w:marRight w:val="0"/>
          <w:marTop w:val="0"/>
          <w:marBottom w:val="0"/>
          <w:divBdr>
            <w:top w:val="none" w:sz="0" w:space="0" w:color="auto"/>
            <w:left w:val="none" w:sz="0" w:space="0" w:color="auto"/>
            <w:bottom w:val="none" w:sz="0" w:space="0" w:color="auto"/>
            <w:right w:val="none" w:sz="0" w:space="0" w:color="auto"/>
          </w:divBdr>
        </w:div>
        <w:div w:id="2061592547">
          <w:marLeft w:val="0"/>
          <w:marRight w:val="0"/>
          <w:marTop w:val="0"/>
          <w:marBottom w:val="0"/>
          <w:divBdr>
            <w:top w:val="none" w:sz="0" w:space="0" w:color="auto"/>
            <w:left w:val="none" w:sz="0" w:space="0" w:color="auto"/>
            <w:bottom w:val="none" w:sz="0" w:space="0" w:color="auto"/>
            <w:right w:val="none" w:sz="0" w:space="0" w:color="auto"/>
          </w:divBdr>
        </w:div>
        <w:div w:id="2114401891">
          <w:marLeft w:val="0"/>
          <w:marRight w:val="0"/>
          <w:marTop w:val="0"/>
          <w:marBottom w:val="0"/>
          <w:divBdr>
            <w:top w:val="none" w:sz="0" w:space="0" w:color="auto"/>
            <w:left w:val="none" w:sz="0" w:space="0" w:color="auto"/>
            <w:bottom w:val="none" w:sz="0" w:space="0" w:color="auto"/>
            <w:right w:val="none" w:sz="0" w:space="0" w:color="auto"/>
          </w:divBdr>
        </w:div>
        <w:div w:id="2139952242">
          <w:marLeft w:val="0"/>
          <w:marRight w:val="0"/>
          <w:marTop w:val="0"/>
          <w:marBottom w:val="0"/>
          <w:divBdr>
            <w:top w:val="none" w:sz="0" w:space="0" w:color="auto"/>
            <w:left w:val="none" w:sz="0" w:space="0" w:color="auto"/>
            <w:bottom w:val="none" w:sz="0" w:space="0" w:color="auto"/>
            <w:right w:val="none" w:sz="0" w:space="0" w:color="auto"/>
          </w:divBdr>
        </w:div>
      </w:divsChild>
    </w:div>
    <w:div w:id="261031484">
      <w:bodyDiv w:val="1"/>
      <w:marLeft w:val="0"/>
      <w:marRight w:val="0"/>
      <w:marTop w:val="0"/>
      <w:marBottom w:val="0"/>
      <w:divBdr>
        <w:top w:val="none" w:sz="0" w:space="0" w:color="auto"/>
        <w:left w:val="none" w:sz="0" w:space="0" w:color="auto"/>
        <w:bottom w:val="none" w:sz="0" w:space="0" w:color="auto"/>
        <w:right w:val="none" w:sz="0" w:space="0" w:color="auto"/>
      </w:divBdr>
      <w:divsChild>
        <w:div w:id="294680213">
          <w:marLeft w:val="0"/>
          <w:marRight w:val="0"/>
          <w:marTop w:val="0"/>
          <w:marBottom w:val="0"/>
          <w:divBdr>
            <w:top w:val="none" w:sz="0" w:space="0" w:color="auto"/>
            <w:left w:val="none" w:sz="0" w:space="0" w:color="auto"/>
            <w:bottom w:val="none" w:sz="0" w:space="0" w:color="auto"/>
            <w:right w:val="none" w:sz="0" w:space="0" w:color="auto"/>
          </w:divBdr>
        </w:div>
        <w:div w:id="1826047518">
          <w:marLeft w:val="0"/>
          <w:marRight w:val="0"/>
          <w:marTop w:val="0"/>
          <w:marBottom w:val="0"/>
          <w:divBdr>
            <w:top w:val="none" w:sz="0" w:space="0" w:color="auto"/>
            <w:left w:val="none" w:sz="0" w:space="0" w:color="auto"/>
            <w:bottom w:val="none" w:sz="0" w:space="0" w:color="auto"/>
            <w:right w:val="none" w:sz="0" w:space="0" w:color="auto"/>
          </w:divBdr>
        </w:div>
      </w:divsChild>
    </w:div>
    <w:div w:id="496653649">
      <w:bodyDiv w:val="1"/>
      <w:marLeft w:val="0"/>
      <w:marRight w:val="0"/>
      <w:marTop w:val="0"/>
      <w:marBottom w:val="0"/>
      <w:divBdr>
        <w:top w:val="none" w:sz="0" w:space="0" w:color="auto"/>
        <w:left w:val="none" w:sz="0" w:space="0" w:color="auto"/>
        <w:bottom w:val="none" w:sz="0" w:space="0" w:color="auto"/>
        <w:right w:val="none" w:sz="0" w:space="0" w:color="auto"/>
      </w:divBdr>
      <w:divsChild>
        <w:div w:id="990061489">
          <w:marLeft w:val="0"/>
          <w:marRight w:val="0"/>
          <w:marTop w:val="0"/>
          <w:marBottom w:val="0"/>
          <w:divBdr>
            <w:top w:val="none" w:sz="0" w:space="0" w:color="auto"/>
            <w:left w:val="none" w:sz="0" w:space="0" w:color="auto"/>
            <w:bottom w:val="none" w:sz="0" w:space="0" w:color="auto"/>
            <w:right w:val="none" w:sz="0" w:space="0" w:color="auto"/>
          </w:divBdr>
        </w:div>
        <w:div w:id="1276451018">
          <w:marLeft w:val="0"/>
          <w:marRight w:val="0"/>
          <w:marTop w:val="0"/>
          <w:marBottom w:val="0"/>
          <w:divBdr>
            <w:top w:val="none" w:sz="0" w:space="0" w:color="auto"/>
            <w:left w:val="none" w:sz="0" w:space="0" w:color="auto"/>
            <w:bottom w:val="none" w:sz="0" w:space="0" w:color="auto"/>
            <w:right w:val="none" w:sz="0" w:space="0" w:color="auto"/>
          </w:divBdr>
        </w:div>
      </w:divsChild>
    </w:div>
    <w:div w:id="517083944">
      <w:bodyDiv w:val="1"/>
      <w:marLeft w:val="0"/>
      <w:marRight w:val="0"/>
      <w:marTop w:val="0"/>
      <w:marBottom w:val="0"/>
      <w:divBdr>
        <w:top w:val="none" w:sz="0" w:space="0" w:color="auto"/>
        <w:left w:val="none" w:sz="0" w:space="0" w:color="auto"/>
        <w:bottom w:val="none" w:sz="0" w:space="0" w:color="auto"/>
        <w:right w:val="none" w:sz="0" w:space="0" w:color="auto"/>
      </w:divBdr>
      <w:divsChild>
        <w:div w:id="70467512">
          <w:marLeft w:val="0"/>
          <w:marRight w:val="0"/>
          <w:marTop w:val="0"/>
          <w:marBottom w:val="0"/>
          <w:divBdr>
            <w:top w:val="none" w:sz="0" w:space="0" w:color="auto"/>
            <w:left w:val="none" w:sz="0" w:space="0" w:color="auto"/>
            <w:bottom w:val="none" w:sz="0" w:space="0" w:color="auto"/>
            <w:right w:val="none" w:sz="0" w:space="0" w:color="auto"/>
          </w:divBdr>
        </w:div>
        <w:div w:id="88426874">
          <w:marLeft w:val="0"/>
          <w:marRight w:val="0"/>
          <w:marTop w:val="0"/>
          <w:marBottom w:val="0"/>
          <w:divBdr>
            <w:top w:val="none" w:sz="0" w:space="0" w:color="auto"/>
            <w:left w:val="none" w:sz="0" w:space="0" w:color="auto"/>
            <w:bottom w:val="none" w:sz="0" w:space="0" w:color="auto"/>
            <w:right w:val="none" w:sz="0" w:space="0" w:color="auto"/>
          </w:divBdr>
        </w:div>
        <w:div w:id="302392545">
          <w:marLeft w:val="0"/>
          <w:marRight w:val="0"/>
          <w:marTop w:val="0"/>
          <w:marBottom w:val="0"/>
          <w:divBdr>
            <w:top w:val="none" w:sz="0" w:space="0" w:color="auto"/>
            <w:left w:val="none" w:sz="0" w:space="0" w:color="auto"/>
            <w:bottom w:val="none" w:sz="0" w:space="0" w:color="auto"/>
            <w:right w:val="none" w:sz="0" w:space="0" w:color="auto"/>
          </w:divBdr>
        </w:div>
        <w:div w:id="311952502">
          <w:marLeft w:val="0"/>
          <w:marRight w:val="0"/>
          <w:marTop w:val="0"/>
          <w:marBottom w:val="0"/>
          <w:divBdr>
            <w:top w:val="none" w:sz="0" w:space="0" w:color="auto"/>
            <w:left w:val="none" w:sz="0" w:space="0" w:color="auto"/>
            <w:bottom w:val="none" w:sz="0" w:space="0" w:color="auto"/>
            <w:right w:val="none" w:sz="0" w:space="0" w:color="auto"/>
          </w:divBdr>
        </w:div>
        <w:div w:id="1383170029">
          <w:marLeft w:val="0"/>
          <w:marRight w:val="0"/>
          <w:marTop w:val="0"/>
          <w:marBottom w:val="0"/>
          <w:divBdr>
            <w:top w:val="none" w:sz="0" w:space="0" w:color="auto"/>
            <w:left w:val="none" w:sz="0" w:space="0" w:color="auto"/>
            <w:bottom w:val="none" w:sz="0" w:space="0" w:color="auto"/>
            <w:right w:val="none" w:sz="0" w:space="0" w:color="auto"/>
          </w:divBdr>
        </w:div>
        <w:div w:id="1451129187">
          <w:marLeft w:val="0"/>
          <w:marRight w:val="0"/>
          <w:marTop w:val="0"/>
          <w:marBottom w:val="0"/>
          <w:divBdr>
            <w:top w:val="none" w:sz="0" w:space="0" w:color="auto"/>
            <w:left w:val="none" w:sz="0" w:space="0" w:color="auto"/>
            <w:bottom w:val="none" w:sz="0" w:space="0" w:color="auto"/>
            <w:right w:val="none" w:sz="0" w:space="0" w:color="auto"/>
          </w:divBdr>
        </w:div>
        <w:div w:id="1564294721">
          <w:marLeft w:val="0"/>
          <w:marRight w:val="0"/>
          <w:marTop w:val="0"/>
          <w:marBottom w:val="0"/>
          <w:divBdr>
            <w:top w:val="none" w:sz="0" w:space="0" w:color="auto"/>
            <w:left w:val="none" w:sz="0" w:space="0" w:color="auto"/>
            <w:bottom w:val="none" w:sz="0" w:space="0" w:color="auto"/>
            <w:right w:val="none" w:sz="0" w:space="0" w:color="auto"/>
          </w:divBdr>
        </w:div>
        <w:div w:id="1577281737">
          <w:marLeft w:val="0"/>
          <w:marRight w:val="0"/>
          <w:marTop w:val="0"/>
          <w:marBottom w:val="0"/>
          <w:divBdr>
            <w:top w:val="none" w:sz="0" w:space="0" w:color="auto"/>
            <w:left w:val="none" w:sz="0" w:space="0" w:color="auto"/>
            <w:bottom w:val="none" w:sz="0" w:space="0" w:color="auto"/>
            <w:right w:val="none" w:sz="0" w:space="0" w:color="auto"/>
          </w:divBdr>
        </w:div>
        <w:div w:id="1599020788">
          <w:marLeft w:val="0"/>
          <w:marRight w:val="0"/>
          <w:marTop w:val="0"/>
          <w:marBottom w:val="0"/>
          <w:divBdr>
            <w:top w:val="none" w:sz="0" w:space="0" w:color="auto"/>
            <w:left w:val="none" w:sz="0" w:space="0" w:color="auto"/>
            <w:bottom w:val="none" w:sz="0" w:space="0" w:color="auto"/>
            <w:right w:val="none" w:sz="0" w:space="0" w:color="auto"/>
          </w:divBdr>
        </w:div>
      </w:divsChild>
    </w:div>
    <w:div w:id="928198688">
      <w:bodyDiv w:val="1"/>
      <w:marLeft w:val="0"/>
      <w:marRight w:val="0"/>
      <w:marTop w:val="0"/>
      <w:marBottom w:val="0"/>
      <w:divBdr>
        <w:top w:val="none" w:sz="0" w:space="0" w:color="auto"/>
        <w:left w:val="none" w:sz="0" w:space="0" w:color="auto"/>
        <w:bottom w:val="none" w:sz="0" w:space="0" w:color="auto"/>
        <w:right w:val="none" w:sz="0" w:space="0" w:color="auto"/>
      </w:divBdr>
      <w:divsChild>
        <w:div w:id="17977381">
          <w:marLeft w:val="0"/>
          <w:marRight w:val="0"/>
          <w:marTop w:val="0"/>
          <w:marBottom w:val="0"/>
          <w:divBdr>
            <w:top w:val="none" w:sz="0" w:space="0" w:color="auto"/>
            <w:left w:val="none" w:sz="0" w:space="0" w:color="auto"/>
            <w:bottom w:val="none" w:sz="0" w:space="0" w:color="auto"/>
            <w:right w:val="none" w:sz="0" w:space="0" w:color="auto"/>
          </w:divBdr>
        </w:div>
        <w:div w:id="183521300">
          <w:marLeft w:val="0"/>
          <w:marRight w:val="0"/>
          <w:marTop w:val="0"/>
          <w:marBottom w:val="0"/>
          <w:divBdr>
            <w:top w:val="none" w:sz="0" w:space="0" w:color="auto"/>
            <w:left w:val="none" w:sz="0" w:space="0" w:color="auto"/>
            <w:bottom w:val="none" w:sz="0" w:space="0" w:color="auto"/>
            <w:right w:val="none" w:sz="0" w:space="0" w:color="auto"/>
          </w:divBdr>
        </w:div>
        <w:div w:id="229316603">
          <w:marLeft w:val="0"/>
          <w:marRight w:val="0"/>
          <w:marTop w:val="0"/>
          <w:marBottom w:val="0"/>
          <w:divBdr>
            <w:top w:val="none" w:sz="0" w:space="0" w:color="auto"/>
            <w:left w:val="none" w:sz="0" w:space="0" w:color="auto"/>
            <w:bottom w:val="none" w:sz="0" w:space="0" w:color="auto"/>
            <w:right w:val="none" w:sz="0" w:space="0" w:color="auto"/>
          </w:divBdr>
        </w:div>
        <w:div w:id="408234982">
          <w:marLeft w:val="0"/>
          <w:marRight w:val="0"/>
          <w:marTop w:val="0"/>
          <w:marBottom w:val="0"/>
          <w:divBdr>
            <w:top w:val="none" w:sz="0" w:space="0" w:color="auto"/>
            <w:left w:val="none" w:sz="0" w:space="0" w:color="auto"/>
            <w:bottom w:val="none" w:sz="0" w:space="0" w:color="auto"/>
            <w:right w:val="none" w:sz="0" w:space="0" w:color="auto"/>
          </w:divBdr>
        </w:div>
        <w:div w:id="477454442">
          <w:marLeft w:val="0"/>
          <w:marRight w:val="0"/>
          <w:marTop w:val="0"/>
          <w:marBottom w:val="0"/>
          <w:divBdr>
            <w:top w:val="none" w:sz="0" w:space="0" w:color="auto"/>
            <w:left w:val="none" w:sz="0" w:space="0" w:color="auto"/>
            <w:bottom w:val="none" w:sz="0" w:space="0" w:color="auto"/>
            <w:right w:val="none" w:sz="0" w:space="0" w:color="auto"/>
          </w:divBdr>
        </w:div>
        <w:div w:id="532889761">
          <w:marLeft w:val="0"/>
          <w:marRight w:val="0"/>
          <w:marTop w:val="0"/>
          <w:marBottom w:val="0"/>
          <w:divBdr>
            <w:top w:val="none" w:sz="0" w:space="0" w:color="auto"/>
            <w:left w:val="none" w:sz="0" w:space="0" w:color="auto"/>
            <w:bottom w:val="none" w:sz="0" w:space="0" w:color="auto"/>
            <w:right w:val="none" w:sz="0" w:space="0" w:color="auto"/>
          </w:divBdr>
        </w:div>
        <w:div w:id="559370093">
          <w:marLeft w:val="0"/>
          <w:marRight w:val="0"/>
          <w:marTop w:val="0"/>
          <w:marBottom w:val="0"/>
          <w:divBdr>
            <w:top w:val="none" w:sz="0" w:space="0" w:color="auto"/>
            <w:left w:val="none" w:sz="0" w:space="0" w:color="auto"/>
            <w:bottom w:val="none" w:sz="0" w:space="0" w:color="auto"/>
            <w:right w:val="none" w:sz="0" w:space="0" w:color="auto"/>
          </w:divBdr>
        </w:div>
        <w:div w:id="806515083">
          <w:marLeft w:val="0"/>
          <w:marRight w:val="0"/>
          <w:marTop w:val="0"/>
          <w:marBottom w:val="0"/>
          <w:divBdr>
            <w:top w:val="none" w:sz="0" w:space="0" w:color="auto"/>
            <w:left w:val="none" w:sz="0" w:space="0" w:color="auto"/>
            <w:bottom w:val="none" w:sz="0" w:space="0" w:color="auto"/>
            <w:right w:val="none" w:sz="0" w:space="0" w:color="auto"/>
          </w:divBdr>
        </w:div>
        <w:div w:id="842628750">
          <w:marLeft w:val="0"/>
          <w:marRight w:val="0"/>
          <w:marTop w:val="0"/>
          <w:marBottom w:val="0"/>
          <w:divBdr>
            <w:top w:val="none" w:sz="0" w:space="0" w:color="auto"/>
            <w:left w:val="none" w:sz="0" w:space="0" w:color="auto"/>
            <w:bottom w:val="none" w:sz="0" w:space="0" w:color="auto"/>
            <w:right w:val="none" w:sz="0" w:space="0" w:color="auto"/>
          </w:divBdr>
        </w:div>
        <w:div w:id="858811672">
          <w:marLeft w:val="0"/>
          <w:marRight w:val="0"/>
          <w:marTop w:val="0"/>
          <w:marBottom w:val="0"/>
          <w:divBdr>
            <w:top w:val="none" w:sz="0" w:space="0" w:color="auto"/>
            <w:left w:val="none" w:sz="0" w:space="0" w:color="auto"/>
            <w:bottom w:val="none" w:sz="0" w:space="0" w:color="auto"/>
            <w:right w:val="none" w:sz="0" w:space="0" w:color="auto"/>
          </w:divBdr>
        </w:div>
        <w:div w:id="1012611674">
          <w:marLeft w:val="0"/>
          <w:marRight w:val="0"/>
          <w:marTop w:val="0"/>
          <w:marBottom w:val="0"/>
          <w:divBdr>
            <w:top w:val="none" w:sz="0" w:space="0" w:color="auto"/>
            <w:left w:val="none" w:sz="0" w:space="0" w:color="auto"/>
            <w:bottom w:val="none" w:sz="0" w:space="0" w:color="auto"/>
            <w:right w:val="none" w:sz="0" w:space="0" w:color="auto"/>
          </w:divBdr>
        </w:div>
        <w:div w:id="1052076033">
          <w:marLeft w:val="0"/>
          <w:marRight w:val="0"/>
          <w:marTop w:val="0"/>
          <w:marBottom w:val="0"/>
          <w:divBdr>
            <w:top w:val="none" w:sz="0" w:space="0" w:color="auto"/>
            <w:left w:val="none" w:sz="0" w:space="0" w:color="auto"/>
            <w:bottom w:val="none" w:sz="0" w:space="0" w:color="auto"/>
            <w:right w:val="none" w:sz="0" w:space="0" w:color="auto"/>
          </w:divBdr>
        </w:div>
        <w:div w:id="1259482313">
          <w:marLeft w:val="0"/>
          <w:marRight w:val="0"/>
          <w:marTop w:val="0"/>
          <w:marBottom w:val="0"/>
          <w:divBdr>
            <w:top w:val="none" w:sz="0" w:space="0" w:color="auto"/>
            <w:left w:val="none" w:sz="0" w:space="0" w:color="auto"/>
            <w:bottom w:val="none" w:sz="0" w:space="0" w:color="auto"/>
            <w:right w:val="none" w:sz="0" w:space="0" w:color="auto"/>
          </w:divBdr>
        </w:div>
        <w:div w:id="1391541755">
          <w:marLeft w:val="0"/>
          <w:marRight w:val="0"/>
          <w:marTop w:val="0"/>
          <w:marBottom w:val="0"/>
          <w:divBdr>
            <w:top w:val="none" w:sz="0" w:space="0" w:color="auto"/>
            <w:left w:val="none" w:sz="0" w:space="0" w:color="auto"/>
            <w:bottom w:val="none" w:sz="0" w:space="0" w:color="auto"/>
            <w:right w:val="none" w:sz="0" w:space="0" w:color="auto"/>
          </w:divBdr>
        </w:div>
        <w:div w:id="1456483267">
          <w:marLeft w:val="0"/>
          <w:marRight w:val="0"/>
          <w:marTop w:val="0"/>
          <w:marBottom w:val="0"/>
          <w:divBdr>
            <w:top w:val="none" w:sz="0" w:space="0" w:color="auto"/>
            <w:left w:val="none" w:sz="0" w:space="0" w:color="auto"/>
            <w:bottom w:val="none" w:sz="0" w:space="0" w:color="auto"/>
            <w:right w:val="none" w:sz="0" w:space="0" w:color="auto"/>
          </w:divBdr>
        </w:div>
        <w:div w:id="1576012014">
          <w:marLeft w:val="0"/>
          <w:marRight w:val="0"/>
          <w:marTop w:val="0"/>
          <w:marBottom w:val="0"/>
          <w:divBdr>
            <w:top w:val="none" w:sz="0" w:space="0" w:color="auto"/>
            <w:left w:val="none" w:sz="0" w:space="0" w:color="auto"/>
            <w:bottom w:val="none" w:sz="0" w:space="0" w:color="auto"/>
            <w:right w:val="none" w:sz="0" w:space="0" w:color="auto"/>
          </w:divBdr>
        </w:div>
        <w:div w:id="1590698253">
          <w:marLeft w:val="0"/>
          <w:marRight w:val="0"/>
          <w:marTop w:val="0"/>
          <w:marBottom w:val="0"/>
          <w:divBdr>
            <w:top w:val="none" w:sz="0" w:space="0" w:color="auto"/>
            <w:left w:val="none" w:sz="0" w:space="0" w:color="auto"/>
            <w:bottom w:val="none" w:sz="0" w:space="0" w:color="auto"/>
            <w:right w:val="none" w:sz="0" w:space="0" w:color="auto"/>
          </w:divBdr>
        </w:div>
        <w:div w:id="1779791322">
          <w:marLeft w:val="0"/>
          <w:marRight w:val="0"/>
          <w:marTop w:val="0"/>
          <w:marBottom w:val="0"/>
          <w:divBdr>
            <w:top w:val="none" w:sz="0" w:space="0" w:color="auto"/>
            <w:left w:val="none" w:sz="0" w:space="0" w:color="auto"/>
            <w:bottom w:val="none" w:sz="0" w:space="0" w:color="auto"/>
            <w:right w:val="none" w:sz="0" w:space="0" w:color="auto"/>
          </w:divBdr>
        </w:div>
        <w:div w:id="2003728204">
          <w:marLeft w:val="0"/>
          <w:marRight w:val="0"/>
          <w:marTop w:val="0"/>
          <w:marBottom w:val="0"/>
          <w:divBdr>
            <w:top w:val="none" w:sz="0" w:space="0" w:color="auto"/>
            <w:left w:val="none" w:sz="0" w:space="0" w:color="auto"/>
            <w:bottom w:val="none" w:sz="0" w:space="0" w:color="auto"/>
            <w:right w:val="none" w:sz="0" w:space="0" w:color="auto"/>
          </w:divBdr>
        </w:div>
        <w:div w:id="2079471525">
          <w:marLeft w:val="0"/>
          <w:marRight w:val="0"/>
          <w:marTop w:val="0"/>
          <w:marBottom w:val="0"/>
          <w:divBdr>
            <w:top w:val="none" w:sz="0" w:space="0" w:color="auto"/>
            <w:left w:val="none" w:sz="0" w:space="0" w:color="auto"/>
            <w:bottom w:val="none" w:sz="0" w:space="0" w:color="auto"/>
            <w:right w:val="none" w:sz="0" w:space="0" w:color="auto"/>
          </w:divBdr>
        </w:div>
      </w:divsChild>
    </w:div>
    <w:div w:id="939407372">
      <w:bodyDiv w:val="1"/>
      <w:marLeft w:val="0"/>
      <w:marRight w:val="0"/>
      <w:marTop w:val="0"/>
      <w:marBottom w:val="0"/>
      <w:divBdr>
        <w:top w:val="none" w:sz="0" w:space="0" w:color="auto"/>
        <w:left w:val="none" w:sz="0" w:space="0" w:color="auto"/>
        <w:bottom w:val="none" w:sz="0" w:space="0" w:color="auto"/>
        <w:right w:val="none" w:sz="0" w:space="0" w:color="auto"/>
      </w:divBdr>
      <w:divsChild>
        <w:div w:id="327289084">
          <w:marLeft w:val="0"/>
          <w:marRight w:val="0"/>
          <w:marTop w:val="0"/>
          <w:marBottom w:val="0"/>
          <w:divBdr>
            <w:top w:val="none" w:sz="0" w:space="0" w:color="auto"/>
            <w:left w:val="none" w:sz="0" w:space="0" w:color="auto"/>
            <w:bottom w:val="none" w:sz="0" w:space="0" w:color="auto"/>
            <w:right w:val="none" w:sz="0" w:space="0" w:color="auto"/>
          </w:divBdr>
          <w:divsChild>
            <w:div w:id="1473786537">
              <w:marLeft w:val="0"/>
              <w:marRight w:val="0"/>
              <w:marTop w:val="0"/>
              <w:marBottom w:val="0"/>
              <w:divBdr>
                <w:top w:val="none" w:sz="0" w:space="0" w:color="auto"/>
                <w:left w:val="none" w:sz="0" w:space="0" w:color="auto"/>
                <w:bottom w:val="none" w:sz="0" w:space="0" w:color="auto"/>
                <w:right w:val="none" w:sz="0" w:space="0" w:color="auto"/>
              </w:divBdr>
              <w:divsChild>
                <w:div w:id="1189837211">
                  <w:marLeft w:val="0"/>
                  <w:marRight w:val="0"/>
                  <w:marTop w:val="0"/>
                  <w:marBottom w:val="0"/>
                  <w:divBdr>
                    <w:top w:val="none" w:sz="0" w:space="0" w:color="auto"/>
                    <w:left w:val="none" w:sz="0" w:space="0" w:color="auto"/>
                    <w:bottom w:val="none" w:sz="0" w:space="0" w:color="auto"/>
                    <w:right w:val="none" w:sz="0" w:space="0" w:color="auto"/>
                  </w:divBdr>
                  <w:divsChild>
                    <w:div w:id="1813910961">
                      <w:marLeft w:val="0"/>
                      <w:marRight w:val="0"/>
                      <w:marTop w:val="0"/>
                      <w:marBottom w:val="0"/>
                      <w:divBdr>
                        <w:top w:val="none" w:sz="0" w:space="0" w:color="auto"/>
                        <w:left w:val="none" w:sz="0" w:space="0" w:color="auto"/>
                        <w:bottom w:val="none" w:sz="0" w:space="0" w:color="auto"/>
                        <w:right w:val="none" w:sz="0" w:space="0" w:color="auto"/>
                      </w:divBdr>
                      <w:divsChild>
                        <w:div w:id="2096438160">
                          <w:marLeft w:val="0"/>
                          <w:marRight w:val="0"/>
                          <w:marTop w:val="0"/>
                          <w:marBottom w:val="0"/>
                          <w:divBdr>
                            <w:top w:val="none" w:sz="0" w:space="0" w:color="auto"/>
                            <w:left w:val="none" w:sz="0" w:space="0" w:color="auto"/>
                            <w:bottom w:val="none" w:sz="0" w:space="0" w:color="auto"/>
                            <w:right w:val="none" w:sz="0" w:space="0" w:color="auto"/>
                          </w:divBdr>
                          <w:divsChild>
                            <w:div w:id="1587298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9028357">
      <w:bodyDiv w:val="1"/>
      <w:marLeft w:val="0"/>
      <w:marRight w:val="0"/>
      <w:marTop w:val="0"/>
      <w:marBottom w:val="0"/>
      <w:divBdr>
        <w:top w:val="none" w:sz="0" w:space="0" w:color="auto"/>
        <w:left w:val="none" w:sz="0" w:space="0" w:color="auto"/>
        <w:bottom w:val="none" w:sz="0" w:space="0" w:color="auto"/>
        <w:right w:val="none" w:sz="0" w:space="0" w:color="auto"/>
      </w:divBdr>
      <w:divsChild>
        <w:div w:id="116922875">
          <w:marLeft w:val="0"/>
          <w:marRight w:val="0"/>
          <w:marTop w:val="0"/>
          <w:marBottom w:val="0"/>
          <w:divBdr>
            <w:top w:val="none" w:sz="0" w:space="0" w:color="auto"/>
            <w:left w:val="none" w:sz="0" w:space="0" w:color="auto"/>
            <w:bottom w:val="none" w:sz="0" w:space="0" w:color="auto"/>
            <w:right w:val="none" w:sz="0" w:space="0" w:color="auto"/>
          </w:divBdr>
        </w:div>
        <w:div w:id="772631735">
          <w:marLeft w:val="0"/>
          <w:marRight w:val="0"/>
          <w:marTop w:val="0"/>
          <w:marBottom w:val="0"/>
          <w:divBdr>
            <w:top w:val="none" w:sz="0" w:space="0" w:color="auto"/>
            <w:left w:val="none" w:sz="0" w:space="0" w:color="auto"/>
            <w:bottom w:val="none" w:sz="0" w:space="0" w:color="auto"/>
            <w:right w:val="none" w:sz="0" w:space="0" w:color="auto"/>
          </w:divBdr>
        </w:div>
        <w:div w:id="1327169669">
          <w:marLeft w:val="0"/>
          <w:marRight w:val="0"/>
          <w:marTop w:val="0"/>
          <w:marBottom w:val="0"/>
          <w:divBdr>
            <w:top w:val="none" w:sz="0" w:space="0" w:color="auto"/>
            <w:left w:val="none" w:sz="0" w:space="0" w:color="auto"/>
            <w:bottom w:val="none" w:sz="0" w:space="0" w:color="auto"/>
            <w:right w:val="none" w:sz="0" w:space="0" w:color="auto"/>
          </w:divBdr>
        </w:div>
        <w:div w:id="1617714029">
          <w:marLeft w:val="0"/>
          <w:marRight w:val="0"/>
          <w:marTop w:val="0"/>
          <w:marBottom w:val="0"/>
          <w:divBdr>
            <w:top w:val="none" w:sz="0" w:space="0" w:color="auto"/>
            <w:left w:val="none" w:sz="0" w:space="0" w:color="auto"/>
            <w:bottom w:val="none" w:sz="0" w:space="0" w:color="auto"/>
            <w:right w:val="none" w:sz="0" w:space="0" w:color="auto"/>
          </w:divBdr>
        </w:div>
        <w:div w:id="1887327576">
          <w:marLeft w:val="0"/>
          <w:marRight w:val="0"/>
          <w:marTop w:val="0"/>
          <w:marBottom w:val="0"/>
          <w:divBdr>
            <w:top w:val="none" w:sz="0" w:space="0" w:color="auto"/>
            <w:left w:val="none" w:sz="0" w:space="0" w:color="auto"/>
            <w:bottom w:val="none" w:sz="0" w:space="0" w:color="auto"/>
            <w:right w:val="none" w:sz="0" w:space="0" w:color="auto"/>
          </w:divBdr>
        </w:div>
      </w:divsChild>
    </w:div>
    <w:div w:id="1120959027">
      <w:bodyDiv w:val="1"/>
      <w:marLeft w:val="0"/>
      <w:marRight w:val="0"/>
      <w:marTop w:val="0"/>
      <w:marBottom w:val="0"/>
      <w:divBdr>
        <w:top w:val="none" w:sz="0" w:space="0" w:color="auto"/>
        <w:left w:val="none" w:sz="0" w:space="0" w:color="auto"/>
        <w:bottom w:val="none" w:sz="0" w:space="0" w:color="auto"/>
        <w:right w:val="none" w:sz="0" w:space="0" w:color="auto"/>
      </w:divBdr>
      <w:divsChild>
        <w:div w:id="14045617">
          <w:marLeft w:val="0"/>
          <w:marRight w:val="0"/>
          <w:marTop w:val="0"/>
          <w:marBottom w:val="0"/>
          <w:divBdr>
            <w:top w:val="none" w:sz="0" w:space="0" w:color="auto"/>
            <w:left w:val="none" w:sz="0" w:space="0" w:color="auto"/>
            <w:bottom w:val="none" w:sz="0" w:space="0" w:color="auto"/>
            <w:right w:val="none" w:sz="0" w:space="0" w:color="auto"/>
          </w:divBdr>
        </w:div>
        <w:div w:id="137460856">
          <w:marLeft w:val="0"/>
          <w:marRight w:val="0"/>
          <w:marTop w:val="0"/>
          <w:marBottom w:val="0"/>
          <w:divBdr>
            <w:top w:val="none" w:sz="0" w:space="0" w:color="auto"/>
            <w:left w:val="none" w:sz="0" w:space="0" w:color="auto"/>
            <w:bottom w:val="none" w:sz="0" w:space="0" w:color="auto"/>
            <w:right w:val="none" w:sz="0" w:space="0" w:color="auto"/>
          </w:divBdr>
        </w:div>
        <w:div w:id="153841788">
          <w:marLeft w:val="0"/>
          <w:marRight w:val="0"/>
          <w:marTop w:val="0"/>
          <w:marBottom w:val="0"/>
          <w:divBdr>
            <w:top w:val="none" w:sz="0" w:space="0" w:color="auto"/>
            <w:left w:val="none" w:sz="0" w:space="0" w:color="auto"/>
            <w:bottom w:val="none" w:sz="0" w:space="0" w:color="auto"/>
            <w:right w:val="none" w:sz="0" w:space="0" w:color="auto"/>
          </w:divBdr>
        </w:div>
        <w:div w:id="156921197">
          <w:marLeft w:val="0"/>
          <w:marRight w:val="0"/>
          <w:marTop w:val="0"/>
          <w:marBottom w:val="0"/>
          <w:divBdr>
            <w:top w:val="none" w:sz="0" w:space="0" w:color="auto"/>
            <w:left w:val="none" w:sz="0" w:space="0" w:color="auto"/>
            <w:bottom w:val="none" w:sz="0" w:space="0" w:color="auto"/>
            <w:right w:val="none" w:sz="0" w:space="0" w:color="auto"/>
          </w:divBdr>
        </w:div>
        <w:div w:id="166410365">
          <w:marLeft w:val="0"/>
          <w:marRight w:val="0"/>
          <w:marTop w:val="0"/>
          <w:marBottom w:val="0"/>
          <w:divBdr>
            <w:top w:val="none" w:sz="0" w:space="0" w:color="auto"/>
            <w:left w:val="none" w:sz="0" w:space="0" w:color="auto"/>
            <w:bottom w:val="none" w:sz="0" w:space="0" w:color="auto"/>
            <w:right w:val="none" w:sz="0" w:space="0" w:color="auto"/>
          </w:divBdr>
        </w:div>
        <w:div w:id="252398155">
          <w:marLeft w:val="0"/>
          <w:marRight w:val="0"/>
          <w:marTop w:val="0"/>
          <w:marBottom w:val="0"/>
          <w:divBdr>
            <w:top w:val="none" w:sz="0" w:space="0" w:color="auto"/>
            <w:left w:val="none" w:sz="0" w:space="0" w:color="auto"/>
            <w:bottom w:val="none" w:sz="0" w:space="0" w:color="auto"/>
            <w:right w:val="none" w:sz="0" w:space="0" w:color="auto"/>
          </w:divBdr>
        </w:div>
        <w:div w:id="261375052">
          <w:marLeft w:val="0"/>
          <w:marRight w:val="0"/>
          <w:marTop w:val="0"/>
          <w:marBottom w:val="0"/>
          <w:divBdr>
            <w:top w:val="none" w:sz="0" w:space="0" w:color="auto"/>
            <w:left w:val="none" w:sz="0" w:space="0" w:color="auto"/>
            <w:bottom w:val="none" w:sz="0" w:space="0" w:color="auto"/>
            <w:right w:val="none" w:sz="0" w:space="0" w:color="auto"/>
          </w:divBdr>
        </w:div>
        <w:div w:id="263611607">
          <w:marLeft w:val="0"/>
          <w:marRight w:val="0"/>
          <w:marTop w:val="0"/>
          <w:marBottom w:val="0"/>
          <w:divBdr>
            <w:top w:val="none" w:sz="0" w:space="0" w:color="auto"/>
            <w:left w:val="none" w:sz="0" w:space="0" w:color="auto"/>
            <w:bottom w:val="none" w:sz="0" w:space="0" w:color="auto"/>
            <w:right w:val="none" w:sz="0" w:space="0" w:color="auto"/>
          </w:divBdr>
        </w:div>
        <w:div w:id="468787100">
          <w:marLeft w:val="0"/>
          <w:marRight w:val="0"/>
          <w:marTop w:val="0"/>
          <w:marBottom w:val="0"/>
          <w:divBdr>
            <w:top w:val="none" w:sz="0" w:space="0" w:color="auto"/>
            <w:left w:val="none" w:sz="0" w:space="0" w:color="auto"/>
            <w:bottom w:val="none" w:sz="0" w:space="0" w:color="auto"/>
            <w:right w:val="none" w:sz="0" w:space="0" w:color="auto"/>
          </w:divBdr>
        </w:div>
        <w:div w:id="568463878">
          <w:marLeft w:val="0"/>
          <w:marRight w:val="0"/>
          <w:marTop w:val="0"/>
          <w:marBottom w:val="0"/>
          <w:divBdr>
            <w:top w:val="none" w:sz="0" w:space="0" w:color="auto"/>
            <w:left w:val="none" w:sz="0" w:space="0" w:color="auto"/>
            <w:bottom w:val="none" w:sz="0" w:space="0" w:color="auto"/>
            <w:right w:val="none" w:sz="0" w:space="0" w:color="auto"/>
          </w:divBdr>
        </w:div>
        <w:div w:id="572549909">
          <w:marLeft w:val="0"/>
          <w:marRight w:val="0"/>
          <w:marTop w:val="0"/>
          <w:marBottom w:val="0"/>
          <w:divBdr>
            <w:top w:val="none" w:sz="0" w:space="0" w:color="auto"/>
            <w:left w:val="none" w:sz="0" w:space="0" w:color="auto"/>
            <w:bottom w:val="none" w:sz="0" w:space="0" w:color="auto"/>
            <w:right w:val="none" w:sz="0" w:space="0" w:color="auto"/>
          </w:divBdr>
        </w:div>
        <w:div w:id="647977834">
          <w:marLeft w:val="0"/>
          <w:marRight w:val="0"/>
          <w:marTop w:val="0"/>
          <w:marBottom w:val="0"/>
          <w:divBdr>
            <w:top w:val="none" w:sz="0" w:space="0" w:color="auto"/>
            <w:left w:val="none" w:sz="0" w:space="0" w:color="auto"/>
            <w:bottom w:val="none" w:sz="0" w:space="0" w:color="auto"/>
            <w:right w:val="none" w:sz="0" w:space="0" w:color="auto"/>
          </w:divBdr>
        </w:div>
        <w:div w:id="668101937">
          <w:marLeft w:val="0"/>
          <w:marRight w:val="0"/>
          <w:marTop w:val="0"/>
          <w:marBottom w:val="0"/>
          <w:divBdr>
            <w:top w:val="none" w:sz="0" w:space="0" w:color="auto"/>
            <w:left w:val="none" w:sz="0" w:space="0" w:color="auto"/>
            <w:bottom w:val="none" w:sz="0" w:space="0" w:color="auto"/>
            <w:right w:val="none" w:sz="0" w:space="0" w:color="auto"/>
          </w:divBdr>
        </w:div>
        <w:div w:id="684018042">
          <w:marLeft w:val="0"/>
          <w:marRight w:val="0"/>
          <w:marTop w:val="0"/>
          <w:marBottom w:val="0"/>
          <w:divBdr>
            <w:top w:val="none" w:sz="0" w:space="0" w:color="auto"/>
            <w:left w:val="none" w:sz="0" w:space="0" w:color="auto"/>
            <w:bottom w:val="none" w:sz="0" w:space="0" w:color="auto"/>
            <w:right w:val="none" w:sz="0" w:space="0" w:color="auto"/>
          </w:divBdr>
        </w:div>
        <w:div w:id="694426293">
          <w:marLeft w:val="0"/>
          <w:marRight w:val="0"/>
          <w:marTop w:val="0"/>
          <w:marBottom w:val="0"/>
          <w:divBdr>
            <w:top w:val="none" w:sz="0" w:space="0" w:color="auto"/>
            <w:left w:val="none" w:sz="0" w:space="0" w:color="auto"/>
            <w:bottom w:val="none" w:sz="0" w:space="0" w:color="auto"/>
            <w:right w:val="none" w:sz="0" w:space="0" w:color="auto"/>
          </w:divBdr>
        </w:div>
        <w:div w:id="737483612">
          <w:marLeft w:val="0"/>
          <w:marRight w:val="0"/>
          <w:marTop w:val="0"/>
          <w:marBottom w:val="0"/>
          <w:divBdr>
            <w:top w:val="none" w:sz="0" w:space="0" w:color="auto"/>
            <w:left w:val="none" w:sz="0" w:space="0" w:color="auto"/>
            <w:bottom w:val="none" w:sz="0" w:space="0" w:color="auto"/>
            <w:right w:val="none" w:sz="0" w:space="0" w:color="auto"/>
          </w:divBdr>
        </w:div>
        <w:div w:id="748161150">
          <w:marLeft w:val="0"/>
          <w:marRight w:val="0"/>
          <w:marTop w:val="0"/>
          <w:marBottom w:val="0"/>
          <w:divBdr>
            <w:top w:val="none" w:sz="0" w:space="0" w:color="auto"/>
            <w:left w:val="none" w:sz="0" w:space="0" w:color="auto"/>
            <w:bottom w:val="none" w:sz="0" w:space="0" w:color="auto"/>
            <w:right w:val="none" w:sz="0" w:space="0" w:color="auto"/>
          </w:divBdr>
        </w:div>
        <w:div w:id="855004788">
          <w:marLeft w:val="0"/>
          <w:marRight w:val="0"/>
          <w:marTop w:val="0"/>
          <w:marBottom w:val="0"/>
          <w:divBdr>
            <w:top w:val="none" w:sz="0" w:space="0" w:color="auto"/>
            <w:left w:val="none" w:sz="0" w:space="0" w:color="auto"/>
            <w:bottom w:val="none" w:sz="0" w:space="0" w:color="auto"/>
            <w:right w:val="none" w:sz="0" w:space="0" w:color="auto"/>
          </w:divBdr>
        </w:div>
        <w:div w:id="924648873">
          <w:marLeft w:val="0"/>
          <w:marRight w:val="0"/>
          <w:marTop w:val="0"/>
          <w:marBottom w:val="0"/>
          <w:divBdr>
            <w:top w:val="none" w:sz="0" w:space="0" w:color="auto"/>
            <w:left w:val="none" w:sz="0" w:space="0" w:color="auto"/>
            <w:bottom w:val="none" w:sz="0" w:space="0" w:color="auto"/>
            <w:right w:val="none" w:sz="0" w:space="0" w:color="auto"/>
          </w:divBdr>
        </w:div>
        <w:div w:id="959798140">
          <w:marLeft w:val="0"/>
          <w:marRight w:val="0"/>
          <w:marTop w:val="0"/>
          <w:marBottom w:val="0"/>
          <w:divBdr>
            <w:top w:val="none" w:sz="0" w:space="0" w:color="auto"/>
            <w:left w:val="none" w:sz="0" w:space="0" w:color="auto"/>
            <w:bottom w:val="none" w:sz="0" w:space="0" w:color="auto"/>
            <w:right w:val="none" w:sz="0" w:space="0" w:color="auto"/>
          </w:divBdr>
        </w:div>
        <w:div w:id="982465643">
          <w:marLeft w:val="0"/>
          <w:marRight w:val="0"/>
          <w:marTop w:val="0"/>
          <w:marBottom w:val="0"/>
          <w:divBdr>
            <w:top w:val="none" w:sz="0" w:space="0" w:color="auto"/>
            <w:left w:val="none" w:sz="0" w:space="0" w:color="auto"/>
            <w:bottom w:val="none" w:sz="0" w:space="0" w:color="auto"/>
            <w:right w:val="none" w:sz="0" w:space="0" w:color="auto"/>
          </w:divBdr>
        </w:div>
        <w:div w:id="1085567665">
          <w:marLeft w:val="0"/>
          <w:marRight w:val="0"/>
          <w:marTop w:val="0"/>
          <w:marBottom w:val="0"/>
          <w:divBdr>
            <w:top w:val="none" w:sz="0" w:space="0" w:color="auto"/>
            <w:left w:val="none" w:sz="0" w:space="0" w:color="auto"/>
            <w:bottom w:val="none" w:sz="0" w:space="0" w:color="auto"/>
            <w:right w:val="none" w:sz="0" w:space="0" w:color="auto"/>
          </w:divBdr>
        </w:div>
        <w:div w:id="1152407185">
          <w:marLeft w:val="0"/>
          <w:marRight w:val="0"/>
          <w:marTop w:val="0"/>
          <w:marBottom w:val="0"/>
          <w:divBdr>
            <w:top w:val="none" w:sz="0" w:space="0" w:color="auto"/>
            <w:left w:val="none" w:sz="0" w:space="0" w:color="auto"/>
            <w:bottom w:val="none" w:sz="0" w:space="0" w:color="auto"/>
            <w:right w:val="none" w:sz="0" w:space="0" w:color="auto"/>
          </w:divBdr>
        </w:div>
        <w:div w:id="1153109483">
          <w:marLeft w:val="0"/>
          <w:marRight w:val="0"/>
          <w:marTop w:val="0"/>
          <w:marBottom w:val="0"/>
          <w:divBdr>
            <w:top w:val="none" w:sz="0" w:space="0" w:color="auto"/>
            <w:left w:val="none" w:sz="0" w:space="0" w:color="auto"/>
            <w:bottom w:val="none" w:sz="0" w:space="0" w:color="auto"/>
            <w:right w:val="none" w:sz="0" w:space="0" w:color="auto"/>
          </w:divBdr>
        </w:div>
        <w:div w:id="1155298504">
          <w:marLeft w:val="0"/>
          <w:marRight w:val="0"/>
          <w:marTop w:val="0"/>
          <w:marBottom w:val="0"/>
          <w:divBdr>
            <w:top w:val="none" w:sz="0" w:space="0" w:color="auto"/>
            <w:left w:val="none" w:sz="0" w:space="0" w:color="auto"/>
            <w:bottom w:val="none" w:sz="0" w:space="0" w:color="auto"/>
            <w:right w:val="none" w:sz="0" w:space="0" w:color="auto"/>
          </w:divBdr>
        </w:div>
        <w:div w:id="1171488146">
          <w:marLeft w:val="0"/>
          <w:marRight w:val="0"/>
          <w:marTop w:val="0"/>
          <w:marBottom w:val="0"/>
          <w:divBdr>
            <w:top w:val="none" w:sz="0" w:space="0" w:color="auto"/>
            <w:left w:val="none" w:sz="0" w:space="0" w:color="auto"/>
            <w:bottom w:val="none" w:sz="0" w:space="0" w:color="auto"/>
            <w:right w:val="none" w:sz="0" w:space="0" w:color="auto"/>
          </w:divBdr>
        </w:div>
        <w:div w:id="1224560564">
          <w:marLeft w:val="0"/>
          <w:marRight w:val="0"/>
          <w:marTop w:val="0"/>
          <w:marBottom w:val="0"/>
          <w:divBdr>
            <w:top w:val="none" w:sz="0" w:space="0" w:color="auto"/>
            <w:left w:val="none" w:sz="0" w:space="0" w:color="auto"/>
            <w:bottom w:val="none" w:sz="0" w:space="0" w:color="auto"/>
            <w:right w:val="none" w:sz="0" w:space="0" w:color="auto"/>
          </w:divBdr>
        </w:div>
        <w:div w:id="1319262986">
          <w:marLeft w:val="0"/>
          <w:marRight w:val="0"/>
          <w:marTop w:val="0"/>
          <w:marBottom w:val="0"/>
          <w:divBdr>
            <w:top w:val="none" w:sz="0" w:space="0" w:color="auto"/>
            <w:left w:val="none" w:sz="0" w:space="0" w:color="auto"/>
            <w:bottom w:val="none" w:sz="0" w:space="0" w:color="auto"/>
            <w:right w:val="none" w:sz="0" w:space="0" w:color="auto"/>
          </w:divBdr>
        </w:div>
        <w:div w:id="1319462308">
          <w:marLeft w:val="0"/>
          <w:marRight w:val="0"/>
          <w:marTop w:val="0"/>
          <w:marBottom w:val="0"/>
          <w:divBdr>
            <w:top w:val="none" w:sz="0" w:space="0" w:color="auto"/>
            <w:left w:val="none" w:sz="0" w:space="0" w:color="auto"/>
            <w:bottom w:val="none" w:sz="0" w:space="0" w:color="auto"/>
            <w:right w:val="none" w:sz="0" w:space="0" w:color="auto"/>
          </w:divBdr>
        </w:div>
        <w:div w:id="1331760911">
          <w:marLeft w:val="0"/>
          <w:marRight w:val="0"/>
          <w:marTop w:val="0"/>
          <w:marBottom w:val="0"/>
          <w:divBdr>
            <w:top w:val="none" w:sz="0" w:space="0" w:color="auto"/>
            <w:left w:val="none" w:sz="0" w:space="0" w:color="auto"/>
            <w:bottom w:val="none" w:sz="0" w:space="0" w:color="auto"/>
            <w:right w:val="none" w:sz="0" w:space="0" w:color="auto"/>
          </w:divBdr>
        </w:div>
        <w:div w:id="1480031447">
          <w:marLeft w:val="0"/>
          <w:marRight w:val="0"/>
          <w:marTop w:val="0"/>
          <w:marBottom w:val="0"/>
          <w:divBdr>
            <w:top w:val="none" w:sz="0" w:space="0" w:color="auto"/>
            <w:left w:val="none" w:sz="0" w:space="0" w:color="auto"/>
            <w:bottom w:val="none" w:sz="0" w:space="0" w:color="auto"/>
            <w:right w:val="none" w:sz="0" w:space="0" w:color="auto"/>
          </w:divBdr>
        </w:div>
        <w:div w:id="1529030736">
          <w:marLeft w:val="0"/>
          <w:marRight w:val="0"/>
          <w:marTop w:val="0"/>
          <w:marBottom w:val="0"/>
          <w:divBdr>
            <w:top w:val="none" w:sz="0" w:space="0" w:color="auto"/>
            <w:left w:val="none" w:sz="0" w:space="0" w:color="auto"/>
            <w:bottom w:val="none" w:sz="0" w:space="0" w:color="auto"/>
            <w:right w:val="none" w:sz="0" w:space="0" w:color="auto"/>
          </w:divBdr>
        </w:div>
        <w:div w:id="1570266204">
          <w:marLeft w:val="0"/>
          <w:marRight w:val="0"/>
          <w:marTop w:val="0"/>
          <w:marBottom w:val="0"/>
          <w:divBdr>
            <w:top w:val="none" w:sz="0" w:space="0" w:color="auto"/>
            <w:left w:val="none" w:sz="0" w:space="0" w:color="auto"/>
            <w:bottom w:val="none" w:sz="0" w:space="0" w:color="auto"/>
            <w:right w:val="none" w:sz="0" w:space="0" w:color="auto"/>
          </w:divBdr>
        </w:div>
        <w:div w:id="1713579880">
          <w:marLeft w:val="0"/>
          <w:marRight w:val="0"/>
          <w:marTop w:val="0"/>
          <w:marBottom w:val="0"/>
          <w:divBdr>
            <w:top w:val="none" w:sz="0" w:space="0" w:color="auto"/>
            <w:left w:val="none" w:sz="0" w:space="0" w:color="auto"/>
            <w:bottom w:val="none" w:sz="0" w:space="0" w:color="auto"/>
            <w:right w:val="none" w:sz="0" w:space="0" w:color="auto"/>
          </w:divBdr>
        </w:div>
        <w:div w:id="1753773621">
          <w:marLeft w:val="0"/>
          <w:marRight w:val="0"/>
          <w:marTop w:val="0"/>
          <w:marBottom w:val="0"/>
          <w:divBdr>
            <w:top w:val="none" w:sz="0" w:space="0" w:color="auto"/>
            <w:left w:val="none" w:sz="0" w:space="0" w:color="auto"/>
            <w:bottom w:val="none" w:sz="0" w:space="0" w:color="auto"/>
            <w:right w:val="none" w:sz="0" w:space="0" w:color="auto"/>
          </w:divBdr>
        </w:div>
        <w:div w:id="1827090854">
          <w:marLeft w:val="0"/>
          <w:marRight w:val="0"/>
          <w:marTop w:val="0"/>
          <w:marBottom w:val="0"/>
          <w:divBdr>
            <w:top w:val="none" w:sz="0" w:space="0" w:color="auto"/>
            <w:left w:val="none" w:sz="0" w:space="0" w:color="auto"/>
            <w:bottom w:val="none" w:sz="0" w:space="0" w:color="auto"/>
            <w:right w:val="none" w:sz="0" w:space="0" w:color="auto"/>
          </w:divBdr>
        </w:div>
        <w:div w:id="1878470261">
          <w:marLeft w:val="0"/>
          <w:marRight w:val="0"/>
          <w:marTop w:val="0"/>
          <w:marBottom w:val="0"/>
          <w:divBdr>
            <w:top w:val="none" w:sz="0" w:space="0" w:color="auto"/>
            <w:left w:val="none" w:sz="0" w:space="0" w:color="auto"/>
            <w:bottom w:val="none" w:sz="0" w:space="0" w:color="auto"/>
            <w:right w:val="none" w:sz="0" w:space="0" w:color="auto"/>
          </w:divBdr>
        </w:div>
        <w:div w:id="2050296982">
          <w:marLeft w:val="0"/>
          <w:marRight w:val="0"/>
          <w:marTop w:val="0"/>
          <w:marBottom w:val="0"/>
          <w:divBdr>
            <w:top w:val="none" w:sz="0" w:space="0" w:color="auto"/>
            <w:left w:val="none" w:sz="0" w:space="0" w:color="auto"/>
            <w:bottom w:val="none" w:sz="0" w:space="0" w:color="auto"/>
            <w:right w:val="none" w:sz="0" w:space="0" w:color="auto"/>
          </w:divBdr>
        </w:div>
        <w:div w:id="2073573033">
          <w:marLeft w:val="0"/>
          <w:marRight w:val="0"/>
          <w:marTop w:val="0"/>
          <w:marBottom w:val="0"/>
          <w:divBdr>
            <w:top w:val="none" w:sz="0" w:space="0" w:color="auto"/>
            <w:left w:val="none" w:sz="0" w:space="0" w:color="auto"/>
            <w:bottom w:val="none" w:sz="0" w:space="0" w:color="auto"/>
            <w:right w:val="none" w:sz="0" w:space="0" w:color="auto"/>
          </w:divBdr>
        </w:div>
        <w:div w:id="2096392834">
          <w:marLeft w:val="0"/>
          <w:marRight w:val="0"/>
          <w:marTop w:val="0"/>
          <w:marBottom w:val="0"/>
          <w:divBdr>
            <w:top w:val="none" w:sz="0" w:space="0" w:color="auto"/>
            <w:left w:val="none" w:sz="0" w:space="0" w:color="auto"/>
            <w:bottom w:val="none" w:sz="0" w:space="0" w:color="auto"/>
            <w:right w:val="none" w:sz="0" w:space="0" w:color="auto"/>
          </w:divBdr>
        </w:div>
      </w:divsChild>
    </w:div>
    <w:div w:id="1572623032">
      <w:bodyDiv w:val="1"/>
      <w:marLeft w:val="0"/>
      <w:marRight w:val="0"/>
      <w:marTop w:val="0"/>
      <w:marBottom w:val="0"/>
      <w:divBdr>
        <w:top w:val="none" w:sz="0" w:space="0" w:color="auto"/>
        <w:left w:val="none" w:sz="0" w:space="0" w:color="auto"/>
        <w:bottom w:val="none" w:sz="0" w:space="0" w:color="auto"/>
        <w:right w:val="none" w:sz="0" w:space="0" w:color="auto"/>
      </w:divBdr>
      <w:divsChild>
        <w:div w:id="70394385">
          <w:marLeft w:val="0"/>
          <w:marRight w:val="0"/>
          <w:marTop w:val="0"/>
          <w:marBottom w:val="0"/>
          <w:divBdr>
            <w:top w:val="none" w:sz="0" w:space="0" w:color="auto"/>
            <w:left w:val="none" w:sz="0" w:space="0" w:color="auto"/>
            <w:bottom w:val="none" w:sz="0" w:space="0" w:color="auto"/>
            <w:right w:val="none" w:sz="0" w:space="0" w:color="auto"/>
          </w:divBdr>
        </w:div>
        <w:div w:id="130638355">
          <w:marLeft w:val="0"/>
          <w:marRight w:val="0"/>
          <w:marTop w:val="0"/>
          <w:marBottom w:val="0"/>
          <w:divBdr>
            <w:top w:val="none" w:sz="0" w:space="0" w:color="auto"/>
            <w:left w:val="none" w:sz="0" w:space="0" w:color="auto"/>
            <w:bottom w:val="none" w:sz="0" w:space="0" w:color="auto"/>
            <w:right w:val="none" w:sz="0" w:space="0" w:color="auto"/>
          </w:divBdr>
        </w:div>
        <w:div w:id="245773284">
          <w:marLeft w:val="0"/>
          <w:marRight w:val="0"/>
          <w:marTop w:val="0"/>
          <w:marBottom w:val="0"/>
          <w:divBdr>
            <w:top w:val="none" w:sz="0" w:space="0" w:color="auto"/>
            <w:left w:val="none" w:sz="0" w:space="0" w:color="auto"/>
            <w:bottom w:val="none" w:sz="0" w:space="0" w:color="auto"/>
            <w:right w:val="none" w:sz="0" w:space="0" w:color="auto"/>
          </w:divBdr>
        </w:div>
        <w:div w:id="389308384">
          <w:marLeft w:val="0"/>
          <w:marRight w:val="0"/>
          <w:marTop w:val="0"/>
          <w:marBottom w:val="0"/>
          <w:divBdr>
            <w:top w:val="none" w:sz="0" w:space="0" w:color="auto"/>
            <w:left w:val="none" w:sz="0" w:space="0" w:color="auto"/>
            <w:bottom w:val="none" w:sz="0" w:space="0" w:color="auto"/>
            <w:right w:val="none" w:sz="0" w:space="0" w:color="auto"/>
          </w:divBdr>
        </w:div>
        <w:div w:id="627978945">
          <w:marLeft w:val="0"/>
          <w:marRight w:val="0"/>
          <w:marTop w:val="0"/>
          <w:marBottom w:val="0"/>
          <w:divBdr>
            <w:top w:val="none" w:sz="0" w:space="0" w:color="auto"/>
            <w:left w:val="none" w:sz="0" w:space="0" w:color="auto"/>
            <w:bottom w:val="none" w:sz="0" w:space="0" w:color="auto"/>
            <w:right w:val="none" w:sz="0" w:space="0" w:color="auto"/>
          </w:divBdr>
        </w:div>
        <w:div w:id="787315691">
          <w:marLeft w:val="0"/>
          <w:marRight w:val="0"/>
          <w:marTop w:val="0"/>
          <w:marBottom w:val="0"/>
          <w:divBdr>
            <w:top w:val="none" w:sz="0" w:space="0" w:color="auto"/>
            <w:left w:val="none" w:sz="0" w:space="0" w:color="auto"/>
            <w:bottom w:val="none" w:sz="0" w:space="0" w:color="auto"/>
            <w:right w:val="none" w:sz="0" w:space="0" w:color="auto"/>
          </w:divBdr>
        </w:div>
        <w:div w:id="791023471">
          <w:marLeft w:val="0"/>
          <w:marRight w:val="0"/>
          <w:marTop w:val="0"/>
          <w:marBottom w:val="0"/>
          <w:divBdr>
            <w:top w:val="none" w:sz="0" w:space="0" w:color="auto"/>
            <w:left w:val="none" w:sz="0" w:space="0" w:color="auto"/>
            <w:bottom w:val="none" w:sz="0" w:space="0" w:color="auto"/>
            <w:right w:val="none" w:sz="0" w:space="0" w:color="auto"/>
          </w:divBdr>
        </w:div>
        <w:div w:id="963385406">
          <w:marLeft w:val="0"/>
          <w:marRight w:val="0"/>
          <w:marTop w:val="0"/>
          <w:marBottom w:val="0"/>
          <w:divBdr>
            <w:top w:val="none" w:sz="0" w:space="0" w:color="auto"/>
            <w:left w:val="none" w:sz="0" w:space="0" w:color="auto"/>
            <w:bottom w:val="none" w:sz="0" w:space="0" w:color="auto"/>
            <w:right w:val="none" w:sz="0" w:space="0" w:color="auto"/>
          </w:divBdr>
        </w:div>
        <w:div w:id="997879968">
          <w:marLeft w:val="0"/>
          <w:marRight w:val="0"/>
          <w:marTop w:val="0"/>
          <w:marBottom w:val="0"/>
          <w:divBdr>
            <w:top w:val="none" w:sz="0" w:space="0" w:color="auto"/>
            <w:left w:val="none" w:sz="0" w:space="0" w:color="auto"/>
            <w:bottom w:val="none" w:sz="0" w:space="0" w:color="auto"/>
            <w:right w:val="none" w:sz="0" w:space="0" w:color="auto"/>
          </w:divBdr>
        </w:div>
        <w:div w:id="1104575745">
          <w:marLeft w:val="0"/>
          <w:marRight w:val="0"/>
          <w:marTop w:val="0"/>
          <w:marBottom w:val="0"/>
          <w:divBdr>
            <w:top w:val="none" w:sz="0" w:space="0" w:color="auto"/>
            <w:left w:val="none" w:sz="0" w:space="0" w:color="auto"/>
            <w:bottom w:val="none" w:sz="0" w:space="0" w:color="auto"/>
            <w:right w:val="none" w:sz="0" w:space="0" w:color="auto"/>
          </w:divBdr>
        </w:div>
        <w:div w:id="1314338262">
          <w:marLeft w:val="0"/>
          <w:marRight w:val="0"/>
          <w:marTop w:val="0"/>
          <w:marBottom w:val="0"/>
          <w:divBdr>
            <w:top w:val="none" w:sz="0" w:space="0" w:color="auto"/>
            <w:left w:val="none" w:sz="0" w:space="0" w:color="auto"/>
            <w:bottom w:val="none" w:sz="0" w:space="0" w:color="auto"/>
            <w:right w:val="none" w:sz="0" w:space="0" w:color="auto"/>
          </w:divBdr>
        </w:div>
        <w:div w:id="1518426451">
          <w:marLeft w:val="0"/>
          <w:marRight w:val="0"/>
          <w:marTop w:val="0"/>
          <w:marBottom w:val="0"/>
          <w:divBdr>
            <w:top w:val="none" w:sz="0" w:space="0" w:color="auto"/>
            <w:left w:val="none" w:sz="0" w:space="0" w:color="auto"/>
            <w:bottom w:val="none" w:sz="0" w:space="0" w:color="auto"/>
            <w:right w:val="none" w:sz="0" w:space="0" w:color="auto"/>
          </w:divBdr>
        </w:div>
        <w:div w:id="1690452079">
          <w:marLeft w:val="0"/>
          <w:marRight w:val="0"/>
          <w:marTop w:val="0"/>
          <w:marBottom w:val="0"/>
          <w:divBdr>
            <w:top w:val="none" w:sz="0" w:space="0" w:color="auto"/>
            <w:left w:val="none" w:sz="0" w:space="0" w:color="auto"/>
            <w:bottom w:val="none" w:sz="0" w:space="0" w:color="auto"/>
            <w:right w:val="none" w:sz="0" w:space="0" w:color="auto"/>
          </w:divBdr>
        </w:div>
        <w:div w:id="1780373130">
          <w:marLeft w:val="0"/>
          <w:marRight w:val="0"/>
          <w:marTop w:val="0"/>
          <w:marBottom w:val="0"/>
          <w:divBdr>
            <w:top w:val="none" w:sz="0" w:space="0" w:color="auto"/>
            <w:left w:val="none" w:sz="0" w:space="0" w:color="auto"/>
            <w:bottom w:val="none" w:sz="0" w:space="0" w:color="auto"/>
            <w:right w:val="none" w:sz="0" w:space="0" w:color="auto"/>
          </w:divBdr>
        </w:div>
        <w:div w:id="1966039618">
          <w:marLeft w:val="0"/>
          <w:marRight w:val="0"/>
          <w:marTop w:val="0"/>
          <w:marBottom w:val="0"/>
          <w:divBdr>
            <w:top w:val="none" w:sz="0" w:space="0" w:color="auto"/>
            <w:left w:val="none" w:sz="0" w:space="0" w:color="auto"/>
            <w:bottom w:val="none" w:sz="0" w:space="0" w:color="auto"/>
            <w:right w:val="none" w:sz="0" w:space="0" w:color="auto"/>
          </w:divBdr>
        </w:div>
      </w:divsChild>
    </w:div>
    <w:div w:id="1930772088">
      <w:bodyDiv w:val="1"/>
      <w:marLeft w:val="0"/>
      <w:marRight w:val="0"/>
      <w:marTop w:val="0"/>
      <w:marBottom w:val="0"/>
      <w:divBdr>
        <w:top w:val="none" w:sz="0" w:space="0" w:color="auto"/>
        <w:left w:val="none" w:sz="0" w:space="0" w:color="auto"/>
        <w:bottom w:val="none" w:sz="0" w:space="0" w:color="auto"/>
        <w:right w:val="none" w:sz="0" w:space="0" w:color="auto"/>
      </w:divBdr>
      <w:divsChild>
        <w:div w:id="29843844">
          <w:marLeft w:val="0"/>
          <w:marRight w:val="0"/>
          <w:marTop w:val="0"/>
          <w:marBottom w:val="0"/>
          <w:divBdr>
            <w:top w:val="none" w:sz="0" w:space="0" w:color="auto"/>
            <w:left w:val="none" w:sz="0" w:space="0" w:color="auto"/>
            <w:bottom w:val="none" w:sz="0" w:space="0" w:color="auto"/>
            <w:right w:val="none" w:sz="0" w:space="0" w:color="auto"/>
          </w:divBdr>
        </w:div>
        <w:div w:id="59445523">
          <w:marLeft w:val="0"/>
          <w:marRight w:val="0"/>
          <w:marTop w:val="0"/>
          <w:marBottom w:val="0"/>
          <w:divBdr>
            <w:top w:val="none" w:sz="0" w:space="0" w:color="auto"/>
            <w:left w:val="none" w:sz="0" w:space="0" w:color="auto"/>
            <w:bottom w:val="none" w:sz="0" w:space="0" w:color="auto"/>
            <w:right w:val="none" w:sz="0" w:space="0" w:color="auto"/>
          </w:divBdr>
        </w:div>
        <w:div w:id="171341519">
          <w:marLeft w:val="0"/>
          <w:marRight w:val="0"/>
          <w:marTop w:val="0"/>
          <w:marBottom w:val="0"/>
          <w:divBdr>
            <w:top w:val="none" w:sz="0" w:space="0" w:color="auto"/>
            <w:left w:val="none" w:sz="0" w:space="0" w:color="auto"/>
            <w:bottom w:val="none" w:sz="0" w:space="0" w:color="auto"/>
            <w:right w:val="none" w:sz="0" w:space="0" w:color="auto"/>
          </w:divBdr>
        </w:div>
        <w:div w:id="252009873">
          <w:marLeft w:val="0"/>
          <w:marRight w:val="0"/>
          <w:marTop w:val="0"/>
          <w:marBottom w:val="0"/>
          <w:divBdr>
            <w:top w:val="none" w:sz="0" w:space="0" w:color="auto"/>
            <w:left w:val="none" w:sz="0" w:space="0" w:color="auto"/>
            <w:bottom w:val="none" w:sz="0" w:space="0" w:color="auto"/>
            <w:right w:val="none" w:sz="0" w:space="0" w:color="auto"/>
          </w:divBdr>
        </w:div>
        <w:div w:id="284771287">
          <w:marLeft w:val="0"/>
          <w:marRight w:val="0"/>
          <w:marTop w:val="0"/>
          <w:marBottom w:val="0"/>
          <w:divBdr>
            <w:top w:val="none" w:sz="0" w:space="0" w:color="auto"/>
            <w:left w:val="none" w:sz="0" w:space="0" w:color="auto"/>
            <w:bottom w:val="none" w:sz="0" w:space="0" w:color="auto"/>
            <w:right w:val="none" w:sz="0" w:space="0" w:color="auto"/>
          </w:divBdr>
        </w:div>
        <w:div w:id="448621783">
          <w:marLeft w:val="0"/>
          <w:marRight w:val="0"/>
          <w:marTop w:val="0"/>
          <w:marBottom w:val="0"/>
          <w:divBdr>
            <w:top w:val="none" w:sz="0" w:space="0" w:color="auto"/>
            <w:left w:val="none" w:sz="0" w:space="0" w:color="auto"/>
            <w:bottom w:val="none" w:sz="0" w:space="0" w:color="auto"/>
            <w:right w:val="none" w:sz="0" w:space="0" w:color="auto"/>
          </w:divBdr>
        </w:div>
        <w:div w:id="467943285">
          <w:marLeft w:val="0"/>
          <w:marRight w:val="0"/>
          <w:marTop w:val="0"/>
          <w:marBottom w:val="0"/>
          <w:divBdr>
            <w:top w:val="none" w:sz="0" w:space="0" w:color="auto"/>
            <w:left w:val="none" w:sz="0" w:space="0" w:color="auto"/>
            <w:bottom w:val="none" w:sz="0" w:space="0" w:color="auto"/>
            <w:right w:val="none" w:sz="0" w:space="0" w:color="auto"/>
          </w:divBdr>
        </w:div>
        <w:div w:id="572786934">
          <w:marLeft w:val="0"/>
          <w:marRight w:val="0"/>
          <w:marTop w:val="0"/>
          <w:marBottom w:val="0"/>
          <w:divBdr>
            <w:top w:val="none" w:sz="0" w:space="0" w:color="auto"/>
            <w:left w:val="none" w:sz="0" w:space="0" w:color="auto"/>
            <w:bottom w:val="none" w:sz="0" w:space="0" w:color="auto"/>
            <w:right w:val="none" w:sz="0" w:space="0" w:color="auto"/>
          </w:divBdr>
        </w:div>
        <w:div w:id="669868222">
          <w:marLeft w:val="0"/>
          <w:marRight w:val="0"/>
          <w:marTop w:val="0"/>
          <w:marBottom w:val="0"/>
          <w:divBdr>
            <w:top w:val="none" w:sz="0" w:space="0" w:color="auto"/>
            <w:left w:val="none" w:sz="0" w:space="0" w:color="auto"/>
            <w:bottom w:val="none" w:sz="0" w:space="0" w:color="auto"/>
            <w:right w:val="none" w:sz="0" w:space="0" w:color="auto"/>
          </w:divBdr>
        </w:div>
        <w:div w:id="891044163">
          <w:marLeft w:val="0"/>
          <w:marRight w:val="0"/>
          <w:marTop w:val="0"/>
          <w:marBottom w:val="0"/>
          <w:divBdr>
            <w:top w:val="none" w:sz="0" w:space="0" w:color="auto"/>
            <w:left w:val="none" w:sz="0" w:space="0" w:color="auto"/>
            <w:bottom w:val="none" w:sz="0" w:space="0" w:color="auto"/>
            <w:right w:val="none" w:sz="0" w:space="0" w:color="auto"/>
          </w:divBdr>
        </w:div>
        <w:div w:id="1098600164">
          <w:marLeft w:val="0"/>
          <w:marRight w:val="0"/>
          <w:marTop w:val="0"/>
          <w:marBottom w:val="0"/>
          <w:divBdr>
            <w:top w:val="none" w:sz="0" w:space="0" w:color="auto"/>
            <w:left w:val="none" w:sz="0" w:space="0" w:color="auto"/>
            <w:bottom w:val="none" w:sz="0" w:space="0" w:color="auto"/>
            <w:right w:val="none" w:sz="0" w:space="0" w:color="auto"/>
          </w:divBdr>
        </w:div>
        <w:div w:id="1202328713">
          <w:marLeft w:val="0"/>
          <w:marRight w:val="0"/>
          <w:marTop w:val="0"/>
          <w:marBottom w:val="0"/>
          <w:divBdr>
            <w:top w:val="none" w:sz="0" w:space="0" w:color="auto"/>
            <w:left w:val="none" w:sz="0" w:space="0" w:color="auto"/>
            <w:bottom w:val="none" w:sz="0" w:space="0" w:color="auto"/>
            <w:right w:val="none" w:sz="0" w:space="0" w:color="auto"/>
          </w:divBdr>
        </w:div>
        <w:div w:id="1428114947">
          <w:marLeft w:val="0"/>
          <w:marRight w:val="0"/>
          <w:marTop w:val="0"/>
          <w:marBottom w:val="0"/>
          <w:divBdr>
            <w:top w:val="none" w:sz="0" w:space="0" w:color="auto"/>
            <w:left w:val="none" w:sz="0" w:space="0" w:color="auto"/>
            <w:bottom w:val="none" w:sz="0" w:space="0" w:color="auto"/>
            <w:right w:val="none" w:sz="0" w:space="0" w:color="auto"/>
          </w:divBdr>
        </w:div>
        <w:div w:id="1891918602">
          <w:marLeft w:val="0"/>
          <w:marRight w:val="0"/>
          <w:marTop w:val="0"/>
          <w:marBottom w:val="0"/>
          <w:divBdr>
            <w:top w:val="none" w:sz="0" w:space="0" w:color="auto"/>
            <w:left w:val="none" w:sz="0" w:space="0" w:color="auto"/>
            <w:bottom w:val="none" w:sz="0" w:space="0" w:color="auto"/>
            <w:right w:val="none" w:sz="0" w:space="0" w:color="auto"/>
          </w:divBdr>
        </w:div>
        <w:div w:id="1948534959">
          <w:marLeft w:val="0"/>
          <w:marRight w:val="0"/>
          <w:marTop w:val="0"/>
          <w:marBottom w:val="0"/>
          <w:divBdr>
            <w:top w:val="none" w:sz="0" w:space="0" w:color="auto"/>
            <w:left w:val="none" w:sz="0" w:space="0" w:color="auto"/>
            <w:bottom w:val="none" w:sz="0" w:space="0" w:color="auto"/>
            <w:right w:val="none" w:sz="0" w:space="0" w:color="auto"/>
          </w:divBdr>
        </w:div>
      </w:divsChild>
    </w:div>
    <w:div w:id="1968927341">
      <w:bodyDiv w:val="1"/>
      <w:marLeft w:val="0"/>
      <w:marRight w:val="0"/>
      <w:marTop w:val="0"/>
      <w:marBottom w:val="0"/>
      <w:divBdr>
        <w:top w:val="none" w:sz="0" w:space="0" w:color="auto"/>
        <w:left w:val="none" w:sz="0" w:space="0" w:color="auto"/>
        <w:bottom w:val="none" w:sz="0" w:space="0" w:color="auto"/>
        <w:right w:val="none" w:sz="0" w:space="0" w:color="auto"/>
      </w:divBdr>
      <w:divsChild>
        <w:div w:id="401536">
          <w:marLeft w:val="0"/>
          <w:marRight w:val="0"/>
          <w:marTop w:val="0"/>
          <w:marBottom w:val="0"/>
          <w:divBdr>
            <w:top w:val="none" w:sz="0" w:space="0" w:color="auto"/>
            <w:left w:val="none" w:sz="0" w:space="0" w:color="auto"/>
            <w:bottom w:val="none" w:sz="0" w:space="0" w:color="auto"/>
            <w:right w:val="none" w:sz="0" w:space="0" w:color="auto"/>
          </w:divBdr>
        </w:div>
        <w:div w:id="13120876">
          <w:marLeft w:val="0"/>
          <w:marRight w:val="0"/>
          <w:marTop w:val="0"/>
          <w:marBottom w:val="0"/>
          <w:divBdr>
            <w:top w:val="none" w:sz="0" w:space="0" w:color="auto"/>
            <w:left w:val="none" w:sz="0" w:space="0" w:color="auto"/>
            <w:bottom w:val="none" w:sz="0" w:space="0" w:color="auto"/>
            <w:right w:val="none" w:sz="0" w:space="0" w:color="auto"/>
          </w:divBdr>
        </w:div>
        <w:div w:id="100148810">
          <w:marLeft w:val="0"/>
          <w:marRight w:val="0"/>
          <w:marTop w:val="0"/>
          <w:marBottom w:val="0"/>
          <w:divBdr>
            <w:top w:val="none" w:sz="0" w:space="0" w:color="auto"/>
            <w:left w:val="none" w:sz="0" w:space="0" w:color="auto"/>
            <w:bottom w:val="none" w:sz="0" w:space="0" w:color="auto"/>
            <w:right w:val="none" w:sz="0" w:space="0" w:color="auto"/>
          </w:divBdr>
        </w:div>
        <w:div w:id="203249930">
          <w:marLeft w:val="0"/>
          <w:marRight w:val="0"/>
          <w:marTop w:val="0"/>
          <w:marBottom w:val="0"/>
          <w:divBdr>
            <w:top w:val="none" w:sz="0" w:space="0" w:color="auto"/>
            <w:left w:val="none" w:sz="0" w:space="0" w:color="auto"/>
            <w:bottom w:val="none" w:sz="0" w:space="0" w:color="auto"/>
            <w:right w:val="none" w:sz="0" w:space="0" w:color="auto"/>
          </w:divBdr>
        </w:div>
        <w:div w:id="222104164">
          <w:marLeft w:val="0"/>
          <w:marRight w:val="0"/>
          <w:marTop w:val="0"/>
          <w:marBottom w:val="0"/>
          <w:divBdr>
            <w:top w:val="none" w:sz="0" w:space="0" w:color="auto"/>
            <w:left w:val="none" w:sz="0" w:space="0" w:color="auto"/>
            <w:bottom w:val="none" w:sz="0" w:space="0" w:color="auto"/>
            <w:right w:val="none" w:sz="0" w:space="0" w:color="auto"/>
          </w:divBdr>
        </w:div>
        <w:div w:id="527917136">
          <w:marLeft w:val="0"/>
          <w:marRight w:val="0"/>
          <w:marTop w:val="0"/>
          <w:marBottom w:val="0"/>
          <w:divBdr>
            <w:top w:val="none" w:sz="0" w:space="0" w:color="auto"/>
            <w:left w:val="none" w:sz="0" w:space="0" w:color="auto"/>
            <w:bottom w:val="none" w:sz="0" w:space="0" w:color="auto"/>
            <w:right w:val="none" w:sz="0" w:space="0" w:color="auto"/>
          </w:divBdr>
        </w:div>
        <w:div w:id="722099492">
          <w:marLeft w:val="0"/>
          <w:marRight w:val="0"/>
          <w:marTop w:val="0"/>
          <w:marBottom w:val="0"/>
          <w:divBdr>
            <w:top w:val="none" w:sz="0" w:space="0" w:color="auto"/>
            <w:left w:val="none" w:sz="0" w:space="0" w:color="auto"/>
            <w:bottom w:val="none" w:sz="0" w:space="0" w:color="auto"/>
            <w:right w:val="none" w:sz="0" w:space="0" w:color="auto"/>
          </w:divBdr>
        </w:div>
        <w:div w:id="769787355">
          <w:marLeft w:val="0"/>
          <w:marRight w:val="0"/>
          <w:marTop w:val="0"/>
          <w:marBottom w:val="0"/>
          <w:divBdr>
            <w:top w:val="none" w:sz="0" w:space="0" w:color="auto"/>
            <w:left w:val="none" w:sz="0" w:space="0" w:color="auto"/>
            <w:bottom w:val="none" w:sz="0" w:space="0" w:color="auto"/>
            <w:right w:val="none" w:sz="0" w:space="0" w:color="auto"/>
          </w:divBdr>
        </w:div>
        <w:div w:id="796414588">
          <w:marLeft w:val="0"/>
          <w:marRight w:val="0"/>
          <w:marTop w:val="0"/>
          <w:marBottom w:val="0"/>
          <w:divBdr>
            <w:top w:val="none" w:sz="0" w:space="0" w:color="auto"/>
            <w:left w:val="none" w:sz="0" w:space="0" w:color="auto"/>
            <w:bottom w:val="none" w:sz="0" w:space="0" w:color="auto"/>
            <w:right w:val="none" w:sz="0" w:space="0" w:color="auto"/>
          </w:divBdr>
        </w:div>
        <w:div w:id="866795087">
          <w:marLeft w:val="0"/>
          <w:marRight w:val="0"/>
          <w:marTop w:val="0"/>
          <w:marBottom w:val="0"/>
          <w:divBdr>
            <w:top w:val="none" w:sz="0" w:space="0" w:color="auto"/>
            <w:left w:val="none" w:sz="0" w:space="0" w:color="auto"/>
            <w:bottom w:val="none" w:sz="0" w:space="0" w:color="auto"/>
            <w:right w:val="none" w:sz="0" w:space="0" w:color="auto"/>
          </w:divBdr>
        </w:div>
        <w:div w:id="935408707">
          <w:marLeft w:val="0"/>
          <w:marRight w:val="0"/>
          <w:marTop w:val="0"/>
          <w:marBottom w:val="0"/>
          <w:divBdr>
            <w:top w:val="none" w:sz="0" w:space="0" w:color="auto"/>
            <w:left w:val="none" w:sz="0" w:space="0" w:color="auto"/>
            <w:bottom w:val="none" w:sz="0" w:space="0" w:color="auto"/>
            <w:right w:val="none" w:sz="0" w:space="0" w:color="auto"/>
          </w:divBdr>
        </w:div>
        <w:div w:id="1081677227">
          <w:marLeft w:val="0"/>
          <w:marRight w:val="0"/>
          <w:marTop w:val="0"/>
          <w:marBottom w:val="0"/>
          <w:divBdr>
            <w:top w:val="none" w:sz="0" w:space="0" w:color="auto"/>
            <w:left w:val="none" w:sz="0" w:space="0" w:color="auto"/>
            <w:bottom w:val="none" w:sz="0" w:space="0" w:color="auto"/>
            <w:right w:val="none" w:sz="0" w:space="0" w:color="auto"/>
          </w:divBdr>
        </w:div>
        <w:div w:id="1119421903">
          <w:marLeft w:val="0"/>
          <w:marRight w:val="0"/>
          <w:marTop w:val="0"/>
          <w:marBottom w:val="0"/>
          <w:divBdr>
            <w:top w:val="none" w:sz="0" w:space="0" w:color="auto"/>
            <w:left w:val="none" w:sz="0" w:space="0" w:color="auto"/>
            <w:bottom w:val="none" w:sz="0" w:space="0" w:color="auto"/>
            <w:right w:val="none" w:sz="0" w:space="0" w:color="auto"/>
          </w:divBdr>
        </w:div>
        <w:div w:id="1182158881">
          <w:marLeft w:val="0"/>
          <w:marRight w:val="0"/>
          <w:marTop w:val="0"/>
          <w:marBottom w:val="0"/>
          <w:divBdr>
            <w:top w:val="none" w:sz="0" w:space="0" w:color="auto"/>
            <w:left w:val="none" w:sz="0" w:space="0" w:color="auto"/>
            <w:bottom w:val="none" w:sz="0" w:space="0" w:color="auto"/>
            <w:right w:val="none" w:sz="0" w:space="0" w:color="auto"/>
          </w:divBdr>
        </w:div>
        <w:div w:id="1599025540">
          <w:marLeft w:val="0"/>
          <w:marRight w:val="0"/>
          <w:marTop w:val="0"/>
          <w:marBottom w:val="0"/>
          <w:divBdr>
            <w:top w:val="none" w:sz="0" w:space="0" w:color="auto"/>
            <w:left w:val="none" w:sz="0" w:space="0" w:color="auto"/>
            <w:bottom w:val="none" w:sz="0" w:space="0" w:color="auto"/>
            <w:right w:val="none" w:sz="0" w:space="0" w:color="auto"/>
          </w:divBdr>
        </w:div>
        <w:div w:id="1738548066">
          <w:marLeft w:val="0"/>
          <w:marRight w:val="0"/>
          <w:marTop w:val="0"/>
          <w:marBottom w:val="0"/>
          <w:divBdr>
            <w:top w:val="none" w:sz="0" w:space="0" w:color="auto"/>
            <w:left w:val="none" w:sz="0" w:space="0" w:color="auto"/>
            <w:bottom w:val="none" w:sz="0" w:space="0" w:color="auto"/>
            <w:right w:val="none" w:sz="0" w:space="0" w:color="auto"/>
          </w:divBdr>
        </w:div>
        <w:div w:id="1782869634">
          <w:marLeft w:val="0"/>
          <w:marRight w:val="0"/>
          <w:marTop w:val="0"/>
          <w:marBottom w:val="0"/>
          <w:divBdr>
            <w:top w:val="none" w:sz="0" w:space="0" w:color="auto"/>
            <w:left w:val="none" w:sz="0" w:space="0" w:color="auto"/>
            <w:bottom w:val="none" w:sz="0" w:space="0" w:color="auto"/>
            <w:right w:val="none" w:sz="0" w:space="0" w:color="auto"/>
          </w:divBdr>
        </w:div>
        <w:div w:id="1796750931">
          <w:marLeft w:val="0"/>
          <w:marRight w:val="0"/>
          <w:marTop w:val="0"/>
          <w:marBottom w:val="0"/>
          <w:divBdr>
            <w:top w:val="none" w:sz="0" w:space="0" w:color="auto"/>
            <w:left w:val="none" w:sz="0" w:space="0" w:color="auto"/>
            <w:bottom w:val="none" w:sz="0" w:space="0" w:color="auto"/>
            <w:right w:val="none" w:sz="0" w:space="0" w:color="auto"/>
          </w:divBdr>
        </w:div>
        <w:div w:id="1872650922">
          <w:marLeft w:val="0"/>
          <w:marRight w:val="0"/>
          <w:marTop w:val="0"/>
          <w:marBottom w:val="0"/>
          <w:divBdr>
            <w:top w:val="none" w:sz="0" w:space="0" w:color="auto"/>
            <w:left w:val="none" w:sz="0" w:space="0" w:color="auto"/>
            <w:bottom w:val="none" w:sz="0" w:space="0" w:color="auto"/>
            <w:right w:val="none" w:sz="0" w:space="0" w:color="auto"/>
          </w:divBdr>
        </w:div>
        <w:div w:id="1929189630">
          <w:marLeft w:val="0"/>
          <w:marRight w:val="0"/>
          <w:marTop w:val="0"/>
          <w:marBottom w:val="0"/>
          <w:divBdr>
            <w:top w:val="none" w:sz="0" w:space="0" w:color="auto"/>
            <w:left w:val="none" w:sz="0" w:space="0" w:color="auto"/>
            <w:bottom w:val="none" w:sz="0" w:space="0" w:color="auto"/>
            <w:right w:val="none" w:sz="0" w:space="0" w:color="auto"/>
          </w:divBdr>
        </w:div>
        <w:div w:id="1936135683">
          <w:marLeft w:val="0"/>
          <w:marRight w:val="0"/>
          <w:marTop w:val="0"/>
          <w:marBottom w:val="0"/>
          <w:divBdr>
            <w:top w:val="none" w:sz="0" w:space="0" w:color="auto"/>
            <w:left w:val="none" w:sz="0" w:space="0" w:color="auto"/>
            <w:bottom w:val="none" w:sz="0" w:space="0" w:color="auto"/>
            <w:right w:val="none" w:sz="0" w:space="0" w:color="auto"/>
          </w:divBdr>
        </w:div>
        <w:div w:id="2131045587">
          <w:marLeft w:val="0"/>
          <w:marRight w:val="0"/>
          <w:marTop w:val="0"/>
          <w:marBottom w:val="0"/>
          <w:divBdr>
            <w:top w:val="none" w:sz="0" w:space="0" w:color="auto"/>
            <w:left w:val="none" w:sz="0" w:space="0" w:color="auto"/>
            <w:bottom w:val="none" w:sz="0" w:space="0" w:color="auto"/>
            <w:right w:val="none" w:sz="0" w:space="0" w:color="auto"/>
          </w:divBdr>
        </w:div>
        <w:div w:id="2133938577">
          <w:marLeft w:val="0"/>
          <w:marRight w:val="0"/>
          <w:marTop w:val="0"/>
          <w:marBottom w:val="0"/>
          <w:divBdr>
            <w:top w:val="none" w:sz="0" w:space="0" w:color="auto"/>
            <w:left w:val="none" w:sz="0" w:space="0" w:color="auto"/>
            <w:bottom w:val="none" w:sz="0" w:space="0" w:color="auto"/>
            <w:right w:val="none" w:sz="0" w:space="0" w:color="auto"/>
          </w:divBdr>
        </w:div>
      </w:divsChild>
    </w:div>
    <w:div w:id="2052804248">
      <w:bodyDiv w:val="1"/>
      <w:marLeft w:val="0"/>
      <w:marRight w:val="0"/>
      <w:marTop w:val="0"/>
      <w:marBottom w:val="0"/>
      <w:divBdr>
        <w:top w:val="none" w:sz="0" w:space="0" w:color="auto"/>
        <w:left w:val="none" w:sz="0" w:space="0" w:color="auto"/>
        <w:bottom w:val="none" w:sz="0" w:space="0" w:color="auto"/>
        <w:right w:val="none" w:sz="0" w:space="0" w:color="auto"/>
      </w:divBdr>
      <w:divsChild>
        <w:div w:id="436023411">
          <w:marLeft w:val="0"/>
          <w:marRight w:val="0"/>
          <w:marTop w:val="0"/>
          <w:marBottom w:val="0"/>
          <w:divBdr>
            <w:top w:val="none" w:sz="0" w:space="0" w:color="auto"/>
            <w:left w:val="none" w:sz="0" w:space="0" w:color="auto"/>
            <w:bottom w:val="none" w:sz="0" w:space="0" w:color="auto"/>
            <w:right w:val="none" w:sz="0" w:space="0" w:color="auto"/>
          </w:divBdr>
        </w:div>
        <w:div w:id="640963636">
          <w:marLeft w:val="0"/>
          <w:marRight w:val="0"/>
          <w:marTop w:val="0"/>
          <w:marBottom w:val="0"/>
          <w:divBdr>
            <w:top w:val="none" w:sz="0" w:space="0" w:color="auto"/>
            <w:left w:val="none" w:sz="0" w:space="0" w:color="auto"/>
            <w:bottom w:val="none" w:sz="0" w:space="0" w:color="auto"/>
            <w:right w:val="none" w:sz="0" w:space="0" w:color="auto"/>
          </w:divBdr>
        </w:div>
        <w:div w:id="872839556">
          <w:marLeft w:val="0"/>
          <w:marRight w:val="0"/>
          <w:marTop w:val="0"/>
          <w:marBottom w:val="0"/>
          <w:divBdr>
            <w:top w:val="none" w:sz="0" w:space="0" w:color="auto"/>
            <w:left w:val="none" w:sz="0" w:space="0" w:color="auto"/>
            <w:bottom w:val="none" w:sz="0" w:space="0" w:color="auto"/>
            <w:right w:val="none" w:sz="0" w:space="0" w:color="auto"/>
          </w:divBdr>
        </w:div>
        <w:div w:id="1680887954">
          <w:marLeft w:val="0"/>
          <w:marRight w:val="0"/>
          <w:marTop w:val="0"/>
          <w:marBottom w:val="0"/>
          <w:divBdr>
            <w:top w:val="none" w:sz="0" w:space="0" w:color="auto"/>
            <w:left w:val="none" w:sz="0" w:space="0" w:color="auto"/>
            <w:bottom w:val="none" w:sz="0" w:space="0" w:color="auto"/>
            <w:right w:val="none" w:sz="0" w:space="0" w:color="auto"/>
          </w:divBdr>
        </w:div>
        <w:div w:id="17284533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4551307/" TargetMode="External"/><Relationship Id="rId18" Type="http://schemas.openxmlformats.org/officeDocument/2006/relationships/hyperlink" Target="https://www.nature.com/articles/s41433-024-03504-4" TargetMode="External"/><Relationship Id="rId26" Type="http://schemas.openxmlformats.org/officeDocument/2006/relationships/hyperlink" Target="https://myvision.org/education/eye-refraction-tests/" TargetMode="External"/><Relationship Id="rId39" Type="http://schemas.openxmlformats.org/officeDocument/2006/relationships/hyperlink" Target="https://media.rnib.org.uk/documents/Understanding_Nystagmus_2023.pdf" TargetMode="External"/><Relationship Id="rId21" Type="http://schemas.openxmlformats.org/officeDocument/2006/relationships/hyperlink" Target="https://www.cmaj.ca/content/191/1/E16.short" TargetMode="External"/><Relationship Id="rId34" Type="http://schemas.openxmlformats.org/officeDocument/2006/relationships/hyperlink" Target="https://nystagmusnetwork.org/education-resource-hub/at-home-and-in-early-years-settings/sightloss-certification-and-registration-and-the-disabled-childrens-register/" TargetMode="External"/><Relationship Id="rId42" Type="http://schemas.openxmlformats.org/officeDocument/2006/relationships/hyperlink" Target="file:///C:\Users\User\Downloads\Nystagmus_Information_Pack_part_5.pdf" TargetMode="External"/><Relationship Id="rId47" Type="http://schemas.openxmlformats.org/officeDocument/2006/relationships/hyperlink" Target="https://www.who.int/news-room/fact-sheets/detail/assistive-technology" TargetMode="External"/><Relationship Id="rId50" Type="http://schemas.openxmlformats.org/officeDocument/2006/relationships/theme" Target="theme/theme1.xml"/><Relationship Id="rId7" Type="http://schemas.openxmlformats.org/officeDocument/2006/relationships/hyperlink" Target="https://www.adcet.edu.au/inclusive-teaching/specific-disabilities/blind-vision-impaired" TargetMode="External"/><Relationship Id="rId2" Type="http://schemas.openxmlformats.org/officeDocument/2006/relationships/styles" Target="styles.xml"/><Relationship Id="rId16" Type="http://schemas.openxmlformats.org/officeDocument/2006/relationships/hyperlink" Target="https://gene.vision/knowledge-base/infantile-idiopathic-nystagmus-for-doctors/" TargetMode="External"/><Relationship Id="rId29" Type="http://schemas.openxmlformats.org/officeDocument/2006/relationships/hyperlink" Target="https://www.newcastle-hospitals.nhs.uk/resources/early-onset-nystagmus-in-children/" TargetMode="External"/><Relationship Id="rId11" Type="http://schemas.openxmlformats.org/officeDocument/2006/relationships/hyperlink" Target="https://link.springer.com/article/10.1007/s12193-016-0235-6" TargetMode="External"/><Relationship Id="rId24" Type="http://schemas.openxmlformats.org/officeDocument/2006/relationships/hyperlink" Target="https://d1wqtxts1xzle7.cloudfront.net/50963072/British_Journal_of_Visual_Impairment-2014-Magalhaes-157-69-libre.pdf?1482145441=&amp;response-content-disposition=inline%3B+filename%3DStrategies_used_by_the_childrens_educati.pdf&amp;Expires=1736179895&amp;Signature=YFBWApYLGrFf0JKyIV7AW0P5d-H1gbGEkTBBzSYyJVs3KGNfwxbB7kfQT6itleMYwa3LwW6l3CjpeINT-fm0zBq8o6u3sPTFbR~ItUB1fpe8jYNUhDI0Tbr6Qb9Exz2unW845feMqb60SRnraB7qW2WMeAig1jeDoM7f7RWAyWxxsEQ3h-zNLP9CiyQp-GlJxrb0Hw99aRNNnPhXhsIBTGQxPpVayX2He6-SRnkT-fS8PY8KrJqhqjGTfj-B3s8qkVqf5E6savemx8QANDUupnLgFZRuvoiy5ePc7flB~4jZowIz5za0LvYoeYL20eJsIcHZU14mAfh81I9~QqbZNQ__&amp;Key-Pair-Id=APKAJLOHF5GGSLRBV4ZA" TargetMode="External"/><Relationship Id="rId32" Type="http://schemas.openxmlformats.org/officeDocument/2006/relationships/hyperlink" Target="https://www.hey.nhs.uk/patient-leaflet/nystagmus/" TargetMode="External"/><Relationship Id="rId37" Type="http://schemas.openxmlformats.org/officeDocument/2006/relationships/hyperlink" Target="https://www.sciencedirect.com/science/article/pii/S187595721400103X" TargetMode="External"/><Relationship Id="rId40" Type="http://schemas.openxmlformats.org/officeDocument/2006/relationships/hyperlink" Target="https://www.nature.com/articles/s41433-019-0741-3" TargetMode="External"/><Relationship Id="rId45" Type="http://schemas.openxmlformats.org/officeDocument/2006/relationships/hyperlink" Target="https://www.gov.wales/sites/default/files/publications/2019-12/191209-support-for-children-and-young-people-with-vision-impairment-in-educational-settings.pdf" TargetMode="External"/><Relationship Id="rId5" Type="http://schemas.openxmlformats.org/officeDocument/2006/relationships/footnotes" Target="footnotes.xml"/><Relationship Id="rId15" Type="http://schemas.openxmlformats.org/officeDocument/2006/relationships/hyperlink" Target="https://www.tandfonline.com/doi/full/10.1080/17483107.2024.2323698" TargetMode="External"/><Relationship Id="rId23" Type="http://schemas.openxmlformats.org/officeDocument/2006/relationships/hyperlink" Target="https://www.sciencedirect.com/science/article/pii/S1751722215002188?casa_token=_tarR1oVCZ0AAAAA:ViqPYpTH11_9POr1R2RARr-ycXwNmuWqpSuq_wMR5oJe_cbEoaOg7vLGfXdMDzdgCgow1ZPRbSE" TargetMode="External"/><Relationship Id="rId28" Type="http://schemas.openxmlformats.org/officeDocument/2006/relationships/hyperlink" Target="https://www.mdpi.com/2075-4698/10/2/41" TargetMode="External"/><Relationship Id="rId36" Type="http://schemas.openxmlformats.org/officeDocument/2006/relationships/hyperlink" Target="https://www.nature.com/articles/s41433-018-0216-y" TargetMode="External"/><Relationship Id="rId49" Type="http://schemas.openxmlformats.org/officeDocument/2006/relationships/fontTable" Target="fontTable.xml"/><Relationship Id="rId10" Type="http://schemas.openxmlformats.org/officeDocument/2006/relationships/hyperlink" Target="https://www.bbc.co.uk/newsround/61161381" TargetMode="External"/><Relationship Id="rId19" Type="http://schemas.openxmlformats.org/officeDocument/2006/relationships/hyperlink" Target="https://www.gosh.nhs.uk/medical-information-0/nystagmus/" TargetMode="External"/><Relationship Id="rId31" Type="http://schemas.openxmlformats.org/officeDocument/2006/relationships/hyperlink" Target="https://www.uhd.nhs.uk/uploads/about/docs/our_publications/patient_information_leaflets/Childrens_therapy/153-23_visual-impairment.pdf" TargetMode="External"/><Relationship Id="rId44" Type="http://schemas.openxmlformats.org/officeDocument/2006/relationships/hyperlink" Target="https://unsdg.un.org/latest/stories/assistive-technology-can-revolutionize-development-learning-and-participation-it%E2%80%99s" TargetMode="External"/><Relationship Id="rId4" Type="http://schemas.openxmlformats.org/officeDocument/2006/relationships/webSettings" Target="webSettings.xml"/><Relationship Id="rId9" Type="http://schemas.openxmlformats.org/officeDocument/2006/relationships/hyperlink" Target="https://www.taylorfrancis.com/chapters/edit/10.4324/9780429430817-2/understanding-social-model-disability-colin-barnes" TargetMode="External"/><Relationship Id="rId14" Type="http://schemas.openxmlformats.org/officeDocument/2006/relationships/hyperlink" Target="https://www.devon.gov.uk/support-schools-settings/send/areas-of-need/sensory-and-or-physical/visual-impairment/eye-conditions/nystagmus/" TargetMode="External"/><Relationship Id="rId22" Type="http://schemas.openxmlformats.org/officeDocument/2006/relationships/hyperlink" Target="file:///C:\Users\User\Downloads\10.4324_9780429428241_previewpdf%20(1).pdf" TargetMode="External"/><Relationship Id="rId27" Type="http://schemas.openxmlformats.org/officeDocument/2006/relationships/hyperlink" Target="https://pmc.ncbi.nlm.nih.gov/articles/PMC5610648/" TargetMode="External"/><Relationship Id="rId30" Type="http://schemas.openxmlformats.org/officeDocument/2006/relationships/hyperlink" Target="https://www.nhs.uk/conditions/vision-loss/" TargetMode="External"/><Relationship Id="rId35" Type="http://schemas.openxmlformats.org/officeDocument/2006/relationships/hyperlink" Target="https://nystagmusnetwork.org/wp-content/uploads/2016/04/Nystagmus-Network-booklet-for-teachers-email-version.pdf" TargetMode="External"/><Relationship Id="rId43" Type="http://schemas.openxmlformats.org/officeDocument/2006/relationships/hyperlink" Target="https://www.frontiersin.org/journals/psychology/articles/10.3389/fpsyg.2020.01162/full" TargetMode="External"/><Relationship Id="rId48" Type="http://schemas.openxmlformats.org/officeDocument/2006/relationships/header" Target="header1.xml"/><Relationship Id="rId8" Type="http://schemas.openxmlformats.org/officeDocument/2006/relationships/hyperlink" Target="https://www.aao.org/education/disease-review/clinical-guidelines-childhood-nystagmus-workup%20(Accessed:" TargetMode="External"/><Relationship Id="rId3" Type="http://schemas.openxmlformats.org/officeDocument/2006/relationships/settings" Target="settings.xml"/><Relationship Id="rId12" Type="http://schemas.openxmlformats.org/officeDocument/2006/relationships/hyperlink" Target="https://my.clevelandclinic.org/health/diseases/22064-nystagmus" TargetMode="External"/><Relationship Id="rId17" Type="http://schemas.openxmlformats.org/officeDocument/2006/relationships/hyperlink" Target="https://www.ncbi.nlm.nih.gov/pmc/articles/PMC4596173/" TargetMode="External"/><Relationship Id="rId25" Type="http://schemas.openxmlformats.org/officeDocument/2006/relationships/hyperlink" Target="https://www.macularsociety.org/professionals/teaching-resources/teaching-dt/" TargetMode="External"/><Relationship Id="rId33" Type="http://schemas.openxmlformats.org/officeDocument/2006/relationships/hyperlink" Target="https://www.nnuh.nhs.uk/departments/eye-department/neuro-ophthalmology/" TargetMode="External"/><Relationship Id="rId38" Type="http://schemas.openxmlformats.org/officeDocument/2006/relationships/hyperlink" Target="https://ieeexplore.ieee.org/abstract/document/7226847?casa_token=sTbJ-eSQh-QAAAAA:b2-LdwgwL4-1hQaClqm9vazhm07fnF6XB-F92JV9jA9WzL537gcOrNAbjnCguZTyfnULF_LNNW3n" TargetMode="External"/><Relationship Id="rId46" Type="http://schemas.openxmlformats.org/officeDocument/2006/relationships/hyperlink" Target="https://www.sciencedirect.com/science/article/pii/S0022510X22002544?casa_token=HVZf_U8e7hgAAAAA:ZrbonPHIa_RvF5O52E22QAbbxyGIGr_FoA_Bh2PtPCxBr-EcwVa1xAKEwbACLN28lYmEa5rfVaQ" TargetMode="External"/><Relationship Id="rId20" Type="http://schemas.openxmlformats.org/officeDocument/2006/relationships/hyperlink" Target="https://www.guidedogs.org.uk/getting-support/information-and-advice/eye-conditions/nystagmus/living-with-nystagmus/" TargetMode="External"/><Relationship Id="rId41" Type="http://schemas.openxmlformats.org/officeDocument/2006/relationships/hyperlink" Target="https://www.college-optometrists.org/clinical-guidance/guidance/knowledge,-skills-and-performance/the-routine-eye-examination"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1224</TotalTime>
  <Pages>15</Pages>
  <Words>5607</Words>
  <Characters>31965</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Watts (2204216)</dc:creator>
  <cp:keywords/>
  <dc:description/>
  <cp:lastModifiedBy>Lauren Watts (2204216)</cp:lastModifiedBy>
  <cp:revision>4</cp:revision>
  <dcterms:created xsi:type="dcterms:W3CDTF">2025-01-09T18:22:00Z</dcterms:created>
  <dcterms:modified xsi:type="dcterms:W3CDTF">2025-01-14T14:46:00Z</dcterms:modified>
</cp:coreProperties>
</file>