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EE60B3">
        <w:tc>
          <w:tcPr>
            <w:tcW w:w="10768" w:type="dxa"/>
            <w:shd w:val="clear" w:color="auto" w:fill="auto"/>
          </w:tcPr>
          <w:p w14:paraId="02F8EE88" w14:textId="6F3D1E8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E60B3">
              <w:rPr>
                <w:rFonts w:ascii="Times New Roman" w:hAnsi="Times New Roman" w:cs="Times New Roman"/>
                <w:b/>
                <w:color w:val="auto"/>
                <w:sz w:val="48"/>
              </w:rPr>
              <w:t xml:space="preserve">Bethan Madge-Jones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3179ED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E60B3">
              <w:rPr>
                <w:rFonts w:ascii="Times New Roman" w:hAnsi="Times New Roman" w:cs="Times New Roman"/>
                <w:b/>
                <w:color w:val="auto"/>
                <w:sz w:val="48"/>
              </w:rPr>
              <w:t>BWJones@Carmarthenshire.gov.uk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D8E4D2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01DFE">
              <w:t xml:space="preserve"> </w:t>
            </w:r>
            <w:r w:rsidR="00B01DFE" w:rsidRPr="00B01DFE">
              <w:rPr>
                <w:rFonts w:ascii="Times New Roman" w:hAnsi="Times New Roman" w:cs="Times New Roman"/>
                <w:b/>
                <w:color w:val="auto"/>
                <w:sz w:val="48"/>
              </w:rPr>
              <w:t>0700019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78683BB8" w14:textId="77777777" w:rsidR="00BF4D0F" w:rsidRPr="00BF4D0F" w:rsidRDefault="00BF4D0F" w:rsidP="00BF4D0F">
            <w:pPr>
              <w:jc w:val="both"/>
              <w:rPr>
                <w:i/>
                <w:sz w:val="24"/>
                <w:szCs w:val="24"/>
              </w:rPr>
            </w:pPr>
            <w:r w:rsidRPr="00BF4D0F">
              <w:rPr>
                <w:i/>
                <w:sz w:val="24"/>
                <w:szCs w:val="24"/>
              </w:rPr>
              <w:t xml:space="preserve">This critically reflective case study is based on an assessment that I undertook with an 89-year-old originally from Holland who lives in a rural part of Wales. I will be referring to this lady as (4) to ensure anonymity. I will demonstrate how the case relates to safeguarding legislation, policies and procedures within Wales, the United Kingdom and Internationally. </w:t>
            </w:r>
          </w:p>
          <w:p w14:paraId="51C8014C" w14:textId="77777777" w:rsidR="00BF4D0F" w:rsidRPr="00BF4D0F" w:rsidRDefault="00BF4D0F" w:rsidP="00BF4D0F">
            <w:pPr>
              <w:jc w:val="both"/>
              <w:rPr>
                <w:i/>
                <w:sz w:val="24"/>
                <w:szCs w:val="24"/>
              </w:rPr>
            </w:pPr>
            <w:r w:rsidRPr="00BF4D0F">
              <w:rPr>
                <w:i/>
                <w:sz w:val="24"/>
                <w:szCs w:val="24"/>
              </w:rPr>
              <w:t>The Social Services and Wellbeing (Wales) Act 2014 (SSWBA) is a key piece of legislation that underpins social work practice in Wales, the fundamental principles of the Act are Co-production, Voice and Control, Prevention and Early Intervention and Wellbeing which encourages social workers to take a Person-Centred Approach to the assessment process. As an employee of a Local Authority in Wales I must adhere to the safeguarding legislation contained within the act. Prior to the implementation of SSWBA social workers were governed by the Wales Interim Policies and Procedures for the Protection of Vulnerable Adults and the In Safe Hands Guidance.  However, following implementation of the Social Services and Wellbeing (Wales) Act 2014 on the 6th of April 2016 Safeguarding of adults is governed primarily by Part 7 of the Social Services Well-being (Wales) Act 2014 and the Part 7 statutory guidance. SSWBA changed the term 'vulnerable adult' to 'adult at risk'. Within the SSWBA an adult at risk is defined as an adult who is experiencing or at risk of abuse or neglect, has needs for care and support (whether or not the Authority is meeting any of those needs) and as a result of those needs is unable to protect himself/herself against abuse or neglect (GOV.UK)</w:t>
            </w:r>
          </w:p>
          <w:p w14:paraId="00E69967" w14:textId="77777777" w:rsidR="00BF4D0F" w:rsidRPr="00BF4D0F" w:rsidRDefault="00BF4D0F" w:rsidP="00BF4D0F">
            <w:pPr>
              <w:jc w:val="both"/>
              <w:rPr>
                <w:i/>
                <w:sz w:val="24"/>
                <w:szCs w:val="24"/>
              </w:rPr>
            </w:pPr>
            <w:r w:rsidRPr="00BF4D0F">
              <w:rPr>
                <w:i/>
                <w:sz w:val="24"/>
                <w:szCs w:val="24"/>
              </w:rPr>
              <w:t xml:space="preserve">An urgent referral from a member of staff from the careline call centre was received by the team, as this service user was well known to me the case was allocated to myself. The referral </w:t>
            </w:r>
            <w:r w:rsidRPr="00BF4D0F">
              <w:rPr>
                <w:i/>
                <w:sz w:val="24"/>
                <w:szCs w:val="24"/>
              </w:rPr>
              <w:lastRenderedPageBreak/>
              <w:t xml:space="preserve">included a recording of (4) call to careline, you could hear clearly that (4) was calling ‘Help, please help and following on from this a voice was heard saying ‘shut up, why are you such a difficult woman’. The call centre worker alleged that the second voice belonged to the carer supporting (4). Due to the nature of the allegations the carer in question was removed from visiting (4) however this did leave her in a position where her care package could not be sustained due to staff shortages. The safeguarding officer assigned to the case from the local authority’s internal safeguarding team called an urgent strategy meeting where the manager of the care and a representative from the LA’ commissioning team were present.  Following this it was agreed that I would visit to undertake an assessment of her care needs. I arranged to visit (4) at her home address and her daughter agreed to travel from England to be with her mother during the assessment. SSWBA part 3, section 19 places a duty on Local Authority to assess the needs of an adult for care and support. </w:t>
            </w:r>
          </w:p>
          <w:p w14:paraId="2997C143" w14:textId="77777777" w:rsidR="00BF4D0F" w:rsidRPr="00BF4D0F" w:rsidRDefault="00BF4D0F" w:rsidP="00BF4D0F">
            <w:pPr>
              <w:jc w:val="both"/>
              <w:rPr>
                <w:i/>
                <w:sz w:val="24"/>
                <w:szCs w:val="24"/>
              </w:rPr>
            </w:pPr>
            <w:r w:rsidRPr="00BF4D0F">
              <w:rPr>
                <w:i/>
                <w:sz w:val="24"/>
                <w:szCs w:val="24"/>
              </w:rPr>
              <w:t xml:space="preserve">As (4) was well known to myself I had previously undertaken a Mental Capacity assessment and it had been identified that (4) lacked the mental capacity to make her own decision regarding her care and residency needs. The Mental Capacity Act 2005 (MCA 2005) applies to England and Wales and came into force in 2007.  The Act provides the legal framework for those acting and making decisions on behalf of people aged 16 and over who lack the Mental Capacity to make particular decisions for themselves. The Act also sets out safeguards to empower and protect a service user who is assessed as lacking Mental Capacity. The MCA, 2005 is supported by a Code of Practice which gives guidance to social workers working with service users who lack capacity. If a service user is assessed as lacking capacity consideration must be given to s1 (5) MCA, 2005 to ensure that any decision is made is in the service users best interests.  A best interest decision had previously been made that (4) should remain at home with a care package consisting of four calls. Despite the knowledge that (4) had been assessed as lacking capacity I felt that it was imperative to discuss the concerns regarding her treatment by the carers to enable her to have as much voice and control as possible which is a key principle of the Social Services and Wellbeing (Wales) Act 2014. </w:t>
            </w:r>
          </w:p>
          <w:p w14:paraId="3DDDEDB3" w14:textId="77777777" w:rsidR="00BF4D0F" w:rsidRPr="00BF4D0F" w:rsidRDefault="00BF4D0F" w:rsidP="00BF4D0F">
            <w:pPr>
              <w:jc w:val="both"/>
              <w:rPr>
                <w:i/>
                <w:sz w:val="24"/>
                <w:szCs w:val="24"/>
              </w:rPr>
            </w:pPr>
            <w:r w:rsidRPr="00BF4D0F">
              <w:rPr>
                <w:i/>
                <w:sz w:val="24"/>
                <w:szCs w:val="24"/>
              </w:rPr>
              <w:t xml:space="preserve">Empowerment is a term used within social work practice when individuals are supported to take ownership of their own lives and where possible to take responsibility for making their own choices and are supported to take charge of resolving any issues within their own lives (Tew,2013). Social work values include empowerment as well as anti-oppressive practice and therefore should be incorporated into a social worker’s everyday practice, I did not want to presume that because (4) had been assessed as lacking capacity that she would be unable to provide any insight into her current situation and wanted to provide her with an opportunity to have her voice heard. </w:t>
            </w:r>
          </w:p>
          <w:p w14:paraId="05F4C083" w14:textId="77777777" w:rsidR="00BF4D0F" w:rsidRPr="00BF4D0F" w:rsidRDefault="00BF4D0F" w:rsidP="00BF4D0F">
            <w:pPr>
              <w:jc w:val="both"/>
              <w:rPr>
                <w:i/>
                <w:sz w:val="24"/>
                <w:szCs w:val="24"/>
              </w:rPr>
            </w:pPr>
            <w:r w:rsidRPr="00BF4D0F">
              <w:rPr>
                <w:i/>
                <w:sz w:val="24"/>
                <w:szCs w:val="24"/>
              </w:rPr>
              <w:t xml:space="preserve">Knowledge of The Human Rights Act 1998 is essential within social work practice as it underpins practice. Article 8 of the Human Rights Act 1998 protects a person’s right for a private and family life. Social workers must strive to ensure they support service users to remain independent and enable them to live their lives as they choose. There are occasions where social workers need to intervene without the consent of the service user and on occasions social work intervention legitimately infringes a service user’s rights, for example when a person is admitted to a residential care home without their consent. However, it is important that social workers are working within the parameters of the law and that their response to a situation is a proportionate response to the circumstance (Brammer, 2013). </w:t>
            </w:r>
          </w:p>
          <w:p w14:paraId="198A2088" w14:textId="77777777" w:rsidR="00BF4D0F" w:rsidRPr="00BF4D0F" w:rsidRDefault="00BF4D0F" w:rsidP="00BF4D0F">
            <w:pPr>
              <w:jc w:val="both"/>
              <w:rPr>
                <w:i/>
                <w:sz w:val="24"/>
                <w:szCs w:val="24"/>
              </w:rPr>
            </w:pPr>
            <w:r w:rsidRPr="00BF4D0F">
              <w:rPr>
                <w:i/>
                <w:sz w:val="24"/>
                <w:szCs w:val="24"/>
              </w:rPr>
              <w:lastRenderedPageBreak/>
              <w:t xml:space="preserve">Prior to the visit with (4) and her daughter I was mindful that I worked in line with The Wales Safeguarding Procedures 2019 which seek to ensure that practitioners play their part and contribute to safeguarding and promoting the wellbeing of the adult at risk, working productively with relevant persons and sharing information with relevant partners (Safeguarding.Wales). In terms of consent to a safeguarding investigation Wales Safeguarding Procedures 2019 has a list of instances where consent can be overridden to ensure the individual’s safety or public safety if applicable. A second strategy meeting had been already arranged for the day after my visit, to enable me to feedback the findings of my visit. </w:t>
            </w:r>
          </w:p>
          <w:p w14:paraId="630ECB0F" w14:textId="77777777" w:rsidR="00BF4D0F" w:rsidRPr="00BF4D0F" w:rsidRDefault="00BF4D0F" w:rsidP="00BF4D0F">
            <w:pPr>
              <w:jc w:val="both"/>
              <w:rPr>
                <w:i/>
                <w:sz w:val="24"/>
                <w:szCs w:val="24"/>
              </w:rPr>
            </w:pPr>
            <w:r w:rsidRPr="00BF4D0F">
              <w:rPr>
                <w:i/>
                <w:sz w:val="24"/>
                <w:szCs w:val="24"/>
              </w:rPr>
              <w:t xml:space="preserve">(4) is unable to mobilise and due to this she spends all her time in bed and all her care is provided on the bed. (4) has held very strong beliefs regarding her health care, believing in alternative medicines, she has always declined prescribed medication from health professionals, and prior to the decline in her physical health she would not undertake personal care daily, and she has always only eaten organic food and drunk glass bottled water.  Although she has been assessed as lacking mental capacity (4) continues to hold these strong beliefs and she will not always engage with the carers during care calls, and she can become very frustrated at the carers especially when they are trying to undertake personal care tasks. I feel that when a person lacks capacity it is vital that care is provided with a person-centred approach which is empowering and anti-oppressive in nature. (4) should be seen as the individual that she is, and her care provision should reflect this. Person centred approach seeks to work with clients and not on clients and stresses the importance of the client directing the course of work together (Kondrat as cited in Teeter, B, 2010). </w:t>
            </w:r>
          </w:p>
          <w:p w14:paraId="4990ED7E" w14:textId="77777777" w:rsidR="00BF4D0F" w:rsidRPr="00BF4D0F" w:rsidRDefault="00BF4D0F" w:rsidP="00BF4D0F">
            <w:pPr>
              <w:jc w:val="both"/>
              <w:rPr>
                <w:i/>
                <w:sz w:val="24"/>
                <w:szCs w:val="24"/>
              </w:rPr>
            </w:pPr>
            <w:r w:rsidRPr="00BF4D0F">
              <w:rPr>
                <w:i/>
                <w:sz w:val="24"/>
                <w:szCs w:val="24"/>
              </w:rPr>
              <w:t xml:space="preserve">The second voice heard in the recording which prompted the safeguarding referral was confirmed to be that of a carer who admitted that during the call she had become very frustrated at (4) because (4) would not allow her to wash her upper body, (4) had agreed to have her continence aid changed and has agreed to a lower body wash but did not want her upper body washed at that time, (4) has four calls a day and the carer could have walked away and attempted to offer (4) a wash at the other calls. (4) had no recollection of pressing her lifeline and asking for help and when asked how she felt she was treated by the carers she told me that ‘they are busy but its ok’, however what was interesting was that (4) stated to me during our conversation ‘I wish they would listen better to me’, I found this to be quite profound, prior to retirement  (4) was a photojournalist who has travelled the world and now she has very little control over her life and is totally dependent on others to ensure her needs are met. </w:t>
            </w:r>
          </w:p>
          <w:p w14:paraId="57F3DBF4" w14:textId="77777777" w:rsidR="00BF4D0F" w:rsidRPr="00BF4D0F" w:rsidRDefault="00BF4D0F" w:rsidP="00BF4D0F">
            <w:pPr>
              <w:jc w:val="both"/>
              <w:rPr>
                <w:i/>
                <w:sz w:val="24"/>
                <w:szCs w:val="24"/>
              </w:rPr>
            </w:pPr>
            <w:r w:rsidRPr="00BF4D0F">
              <w:rPr>
                <w:i/>
                <w:sz w:val="24"/>
                <w:szCs w:val="24"/>
              </w:rPr>
              <w:t xml:space="preserve">This has made me consider how we as professionals think of older adults who have cognitive difficulties. In (4)’s case decisions are made on her behalf throughout the day. It appears that the carer involved in (4)’s care overlooked her ability to make her own choice regarding her care. Midwinter as cited in Thompson, 2016 refers to old age being seen as a return to a second childhood with older people finding decisions being made for them without consultation. We need to be very careful with how we speak with older people, and we don’t treat them and speak to them like we would a child, Berne, 1978 developed a framework for understanding communication between people, transactional analysis, is based on the idea that we all have certain elements to our personality, parent, adult and child. When we communicate with others we may be in different states to the other person and it is imperative that we are mindful of this when communicating with older adults particularly adults who have </w:t>
            </w:r>
            <w:r w:rsidRPr="00BF4D0F">
              <w:rPr>
                <w:i/>
                <w:sz w:val="24"/>
                <w:szCs w:val="24"/>
              </w:rPr>
              <w:lastRenderedPageBreak/>
              <w:t>a diagnosis of dementia, ensuring that we speak to the person Adult to Adult and not adult/parent to child (Maclean, Harrison,2015)</w:t>
            </w:r>
          </w:p>
          <w:p w14:paraId="414A1009" w14:textId="77777777" w:rsidR="00BF4D0F" w:rsidRPr="00BF4D0F" w:rsidRDefault="00BF4D0F" w:rsidP="00BF4D0F">
            <w:pPr>
              <w:jc w:val="both"/>
              <w:rPr>
                <w:i/>
                <w:sz w:val="24"/>
                <w:szCs w:val="24"/>
              </w:rPr>
            </w:pPr>
            <w:r w:rsidRPr="00BF4D0F">
              <w:rPr>
                <w:i/>
                <w:sz w:val="24"/>
                <w:szCs w:val="24"/>
              </w:rPr>
              <w:t xml:space="preserve">Furthermore, there is a question over what extent older people with severe levels of cognitive impairment can be involved in research and in routine evaluations of services (Mozley et all, 1999) examined their responses to a quality-of-life questionnaire. They found that more than three quarters of people who had a diagnosis of moderate/severe dementia could be interviewed and reliably answer questions concerning their quality of life. This demonstrates that although people with dementia may not be orientated to time and place, but they are able to give meaningful opinions concerning their preferences or the care they receive (M, Davies, 2012). For me this demonstrates the importance that individuals like (4) who have dementia and lack capacity should continue to be a part of the assessment and reviewing process to ensure that their voice is heard which ensures that the social worker continues to work in line with the social services and wellbeing (Wales) act 2014. </w:t>
            </w:r>
          </w:p>
          <w:p w14:paraId="5155EE6D" w14:textId="77777777" w:rsidR="00BF4D0F" w:rsidRPr="00BF4D0F" w:rsidRDefault="00BF4D0F" w:rsidP="00BF4D0F">
            <w:pPr>
              <w:jc w:val="both"/>
              <w:rPr>
                <w:i/>
                <w:sz w:val="24"/>
                <w:szCs w:val="24"/>
              </w:rPr>
            </w:pPr>
            <w:r w:rsidRPr="00BF4D0F">
              <w:rPr>
                <w:i/>
                <w:sz w:val="24"/>
                <w:szCs w:val="24"/>
              </w:rPr>
              <w:t>As professionals we need to remember that the older person has their own identity and experiences, and this should be well reflected during the assessment process, professionals need to be mindful of ageism and the impact that this can have on the assessment process, it is important that a person’s assessment not only details the needs but also details the strengths of a person and its important that the assessment doesn’t become a test of eligibility for a service (Milner and O’Byrne, 2009).  The strengths approach to social work suggests that building on people’s strengths is more useful than focusing on a person’s ‘deficit’. This has also made me consider the PCS model (Thompson) in considering how individuals and their families may be oppressed by the social care system and the importance of the role of the social worker to support them through the process.</w:t>
            </w:r>
          </w:p>
          <w:p w14:paraId="68A8BE89" w14:textId="77777777" w:rsidR="00BF4D0F" w:rsidRPr="00BF4D0F" w:rsidRDefault="00BF4D0F" w:rsidP="00BF4D0F">
            <w:pPr>
              <w:jc w:val="both"/>
              <w:rPr>
                <w:i/>
                <w:sz w:val="24"/>
                <w:szCs w:val="24"/>
              </w:rPr>
            </w:pPr>
            <w:r w:rsidRPr="00BF4D0F">
              <w:rPr>
                <w:i/>
                <w:sz w:val="24"/>
                <w:szCs w:val="24"/>
              </w:rPr>
              <w:t xml:space="preserve">When I arrived at my visit with (4) and her daughter, her carers also arrived at the same time as they were running late and therefore this awarded me an opportunity to gain feedback from them also. From my discussions with the care staff and my perusal of the care notes at her property I identified that the carers were very task focused, supporting her with personal care tasks and meal preparation tasks and spending very little time conversing with her and offering her a chance to socialise. I recognised that (4)’s support system was small; she was longer able to converse with her daughter on the phone due to a deterioration in her cognition and therefore it was only the carers that she was seeing from day to day. I discussed this with her daughter, and it was agreed with her assistance we would look to strengthen (4’s) support systems. </w:t>
            </w:r>
          </w:p>
          <w:p w14:paraId="2CA28009" w14:textId="77777777" w:rsidR="00BF4D0F" w:rsidRPr="00BF4D0F" w:rsidRDefault="00BF4D0F" w:rsidP="00BF4D0F">
            <w:pPr>
              <w:jc w:val="both"/>
              <w:rPr>
                <w:i/>
                <w:sz w:val="24"/>
                <w:szCs w:val="24"/>
              </w:rPr>
            </w:pPr>
            <w:r w:rsidRPr="00BF4D0F">
              <w:rPr>
                <w:i/>
                <w:sz w:val="24"/>
                <w:szCs w:val="24"/>
              </w:rPr>
              <w:t xml:space="preserve">Smale et al as cited in Parker, 2017 suggests that instead of the social worker assessing and organising care and support for people there should firstly be negotiations with a range of people from the individual, their immediate family and other people in the community. I had a discussion with (4’s) daughter who agreed to contact a family friend who lived locally to see if they would be able to sit with (4) a couple of hours a week to spend time with her conversating and listening to the stories that (4) loves to share, we also discussed using direct payments to look for a personal assistant which would provide more flexibility for (4). </w:t>
            </w:r>
          </w:p>
          <w:p w14:paraId="7116B32E" w14:textId="77777777" w:rsidR="00BF4D0F" w:rsidRPr="00BF4D0F" w:rsidRDefault="00BF4D0F" w:rsidP="00BF4D0F">
            <w:pPr>
              <w:jc w:val="both"/>
              <w:rPr>
                <w:i/>
                <w:sz w:val="24"/>
                <w:szCs w:val="24"/>
              </w:rPr>
            </w:pPr>
            <w:r w:rsidRPr="00BF4D0F">
              <w:rPr>
                <w:i/>
                <w:sz w:val="24"/>
                <w:szCs w:val="24"/>
              </w:rPr>
              <w:t xml:space="preserve">Systems theory suggests that everyone has contact with people, some of the people are family, friends and from outside organisations/agencies. The systems we have around us should sustain and enrich our lives. Systems theory recognises that a person support network can be placed under strain because of a change in circumstances, the new or increased strain results in the system not working smoothly. As a local authority we are currently experiencing a shortage of carers, and this is also impacting on current care package and service users. </w:t>
            </w:r>
            <w:r w:rsidRPr="00BF4D0F">
              <w:rPr>
                <w:i/>
                <w:sz w:val="24"/>
                <w:szCs w:val="24"/>
              </w:rPr>
              <w:lastRenderedPageBreak/>
              <w:t xml:space="preserve">During the review it was identified that over recent months the time allocated to (4) has been reduced without discussion with a social worker and this appeared to have impacted greatly on (4) relationship with the carers, as aforementioned it had been suggested by the carers that (4) was becoming increasingly frustrated with them during personal care tasks and we could see that her dissatisfaction with the care coincided with the reduction in hours. During my conversation with (4) she mentioned a number of times that the carers were ‘busy’ but she wasn’t able to expand on this further and how this impacted her and I felt that it was my role to advocate on her behalf to request that the care agency provide the extra time so (4) did not feel so rushed during care calls. </w:t>
            </w:r>
          </w:p>
          <w:p w14:paraId="0EE4EAB8" w14:textId="77777777" w:rsidR="00BF4D0F" w:rsidRPr="00BF4D0F" w:rsidRDefault="00BF4D0F" w:rsidP="00BF4D0F">
            <w:pPr>
              <w:jc w:val="both"/>
              <w:rPr>
                <w:i/>
                <w:sz w:val="24"/>
                <w:szCs w:val="24"/>
              </w:rPr>
            </w:pPr>
            <w:r w:rsidRPr="00BF4D0F">
              <w:rPr>
                <w:i/>
                <w:sz w:val="24"/>
                <w:szCs w:val="24"/>
              </w:rPr>
              <w:t xml:space="preserve">There is currently unprecedented pressure on our social care system which could lead to an increase in safeguarding referrals, for me co-production and collaborative working is vital to support and protect service users from harm. The social services and wellbeing act (Wales) 2014, includes fundamental principles which emphasises co-production with others. Being able to converse with carers and care providers during the review process is imperative to ensure best outcomes for service users this allows open communication and improves relationships. </w:t>
            </w:r>
          </w:p>
          <w:p w14:paraId="7F0D43D2" w14:textId="77777777" w:rsidR="00BF4D0F" w:rsidRPr="00BF4D0F" w:rsidRDefault="00BF4D0F" w:rsidP="00BF4D0F">
            <w:pPr>
              <w:jc w:val="both"/>
              <w:rPr>
                <w:i/>
                <w:sz w:val="24"/>
                <w:szCs w:val="24"/>
              </w:rPr>
            </w:pPr>
            <w:r w:rsidRPr="00BF4D0F">
              <w:rPr>
                <w:i/>
                <w:sz w:val="24"/>
                <w:szCs w:val="24"/>
              </w:rPr>
              <w:t xml:space="preserve">Another reason given for the reduction it time of the care calls was the travel time between care calls as (4) lives in a very rural area. As a social worker working in Wales, I need to ensure that I consider the different social and demographic features that impact the people living in Wales. Service users like (4) who live in rural Wales will be unable to access as many services as a service user living in more urban areas and social workers need to understand Welsh context and the impact that this has on the assessment process and service delivery (www.open.edu). (4’s) first language is Dutch but she also speaks English fluently. The Welsh Language Act and the Welsh Language Measures 2011 places a requirement on local authorities to provide bilingual services. The publication of the framework ‘more than just words’ has placed a duty on social workers to actively offer and deliver services through the medium of Welsh. Although (4) was not a Welsh speaker, at times she does answer some questions in Dutch but her daughter who was present was able to translate. I clarified that (4) was happy for her daughter to translate on her behalf and considered that her daughter had a good relationship, was more familiar and there was no conflict of interest, had the daughter not been available I would have been able to request a translator through the local authority.  </w:t>
            </w:r>
          </w:p>
          <w:p w14:paraId="3AEFCB39" w14:textId="77777777" w:rsidR="00BF4D0F" w:rsidRPr="00BF4D0F" w:rsidRDefault="00BF4D0F" w:rsidP="00BF4D0F">
            <w:pPr>
              <w:jc w:val="both"/>
              <w:rPr>
                <w:i/>
                <w:sz w:val="24"/>
                <w:szCs w:val="24"/>
              </w:rPr>
            </w:pPr>
            <w:r w:rsidRPr="00BF4D0F">
              <w:rPr>
                <w:i/>
                <w:sz w:val="24"/>
                <w:szCs w:val="24"/>
              </w:rPr>
              <w:t>The day after my visit with (4) and her daughter I attended a second strategy meeting where I was able to share information gathered from my assessment. We must gain consent from the service to share information to main confidentiality however in (4’s) case a best interest’s decision was made in line with the MCA 2005. I ensured that I complied with the Code of Professional Practice for Social Care which states that social care workers should maintain clear and accurate records in accordance with legal and work setting requirements. I ensured that I shared relevant information whilst working in line with my local authority’s policy on information sharing also being mindful of the Wales Accord on the Sharing of Personal Information (WASPI), which is a tool to help Organisations directly concerned with the health, education, safety, crime prevention and social wellbeing of people in Wales share personal information effectively and lawfully (https://waspi.nhs.wales/).</w:t>
            </w:r>
          </w:p>
          <w:p w14:paraId="1C540DF8" w14:textId="77777777" w:rsidR="00BF4D0F" w:rsidRPr="00BF4D0F" w:rsidRDefault="00BF4D0F" w:rsidP="00BF4D0F">
            <w:pPr>
              <w:jc w:val="both"/>
              <w:rPr>
                <w:i/>
                <w:sz w:val="24"/>
                <w:szCs w:val="24"/>
              </w:rPr>
            </w:pPr>
            <w:r w:rsidRPr="00BF4D0F">
              <w:rPr>
                <w:i/>
                <w:sz w:val="24"/>
                <w:szCs w:val="24"/>
              </w:rPr>
              <w:t xml:space="preserve">During the meeting I was able to feedback to the manager of the care provider my findings regarding insufficient time being provided and the impact that this was having on the care being provided to (4) and I did feel that although the manager of the care company acknowledged this issue she did not provide a guarantee that she could look into this and </w:t>
            </w:r>
            <w:r w:rsidRPr="00BF4D0F">
              <w:rPr>
                <w:i/>
                <w:sz w:val="24"/>
                <w:szCs w:val="24"/>
              </w:rPr>
              <w:lastRenderedPageBreak/>
              <w:t>ensure that (4) was awarded more time. I feel that this can cause there to be some tensions between social workers and providers as we are expected to be person centred in the way that we assess and devise care plans however we do not have much control over how our care plans are then implemented by care providers. We understand co-production to be a particular form of partnership between professionals and service users are seen an ‘expert’. This process resonates with Leadbeater and Lownsbrough’s (2005) concept of ‘deep personalisation’ in which service users become co-designers and co producers of services rather than consumers of standardised services (Davies M, 2012)</w:t>
            </w:r>
          </w:p>
          <w:p w14:paraId="5FA8A8C7" w14:textId="77777777" w:rsidR="00BF4D0F" w:rsidRPr="00BF4D0F" w:rsidRDefault="00BF4D0F" w:rsidP="00BF4D0F">
            <w:pPr>
              <w:jc w:val="both"/>
              <w:rPr>
                <w:i/>
                <w:sz w:val="24"/>
                <w:szCs w:val="24"/>
              </w:rPr>
            </w:pPr>
            <w:r w:rsidRPr="00BF4D0F">
              <w:rPr>
                <w:i/>
                <w:sz w:val="24"/>
                <w:szCs w:val="24"/>
              </w:rPr>
              <w:t xml:space="preserve">In (4’s) case she has no control over how her care is provided and although there is a careplan in place requesting an hour for her morning call it was identified at the review that there were days when she wasn’t even recving half of the allocated time. Which did cause me to feel frustrated as the team had not been contacted to discuss the reduction in call times and for me this safeguarding incident highlighted the importance of working co productively with the agencies providing care to ensure that we are all working to ensure the best outcome for the service user and having open conversations with carers provides them with further insight to our roles and the legislation that we are governed by. For example, another point raised in the strategy meeting was that the care provider felt that the time had come for (4) to go into residential care and I was asked by them to arrange this. Prior to losing capacity (4) had always made it known that she did not want to go into care and wanted to remain at home. Social Workers must have due regard to the United Nations Principles for Older Persons adopted by the General Assembly of the United Nations on 16 December 1991. In 1991, the General Assembly adopted the United Nations Principles for Older Persons, enumerating 18 entitlements for older persons — relating to independence, participation, care, self-fulfilment and dignity. Older persons should benefit from family and community care and protection in accordance with each society's system of cultural values. Principle 6 states that older persons should be able to reside at home for as long as possible and I advised them of this in the meeting as well as mentioning that when someone lacks capacity social workers must ensure that we firstly implement the least restrictive option when making best interests’ decision. It must be also noted that to override consent regarding admission to a care home this should be a Court of Protection decision if they are not in agreement. I analysed the information presented as part of my assessment of the situation and shared made decided that I would make an application for direct payments to (4) to employ a PA to enhance her care provision. </w:t>
            </w:r>
          </w:p>
          <w:p w14:paraId="645FB148" w14:textId="77777777" w:rsidR="00BF4D0F" w:rsidRPr="00BF4D0F" w:rsidRDefault="00BF4D0F" w:rsidP="00BF4D0F">
            <w:pPr>
              <w:jc w:val="both"/>
              <w:rPr>
                <w:i/>
                <w:sz w:val="24"/>
                <w:szCs w:val="24"/>
              </w:rPr>
            </w:pPr>
            <w:r w:rsidRPr="00BF4D0F">
              <w:rPr>
                <w:i/>
                <w:sz w:val="24"/>
                <w:szCs w:val="24"/>
              </w:rPr>
              <w:t xml:space="preserve">During the strategy meeting it was agreed that the carer was found to have acted in a manner that was unacceptable and a separate Professional Concerns Strategy Meeting was arranged on a later date. The carer was also referred to the Care Inspectorate Wales and additional training was arranged for the carer and spot checks would also be undertaken by the management of the company. During the meeting the manager of the care company advised that if the carer in question could not be reinstated on the run that includes (4’s) calls they would be unable to continue providing the care package, the LA’s commissioning team tried to look for a new provider but were unsuccessful and therefore we had to agree that the carer would return to provide care to (4) the following day. Although I had previously discussed this with (4’s) daughter who had agreed for the carer to be reinstated as she did not want to see her mother being admitted into residential care, I found this decision very difficult and I found myself needing to have time to reflect on my feelings and my own personal values, I did not agree that the carer should be able to continue caring for (4) but I felt that this decision was taken from my hands as we did not have any alternative. </w:t>
            </w:r>
          </w:p>
          <w:p w14:paraId="462112F0" w14:textId="77777777" w:rsidR="00BF4D0F" w:rsidRPr="00BF4D0F" w:rsidRDefault="00BF4D0F" w:rsidP="00BF4D0F">
            <w:pPr>
              <w:jc w:val="both"/>
              <w:rPr>
                <w:i/>
                <w:sz w:val="24"/>
                <w:szCs w:val="24"/>
              </w:rPr>
            </w:pPr>
            <w:r w:rsidRPr="00BF4D0F">
              <w:rPr>
                <w:i/>
                <w:sz w:val="24"/>
                <w:szCs w:val="24"/>
              </w:rPr>
              <w:lastRenderedPageBreak/>
              <w:t xml:space="preserve">I did find myself in the position of reflection-in action (Schӧn, 1991) and needing to use my professional skills in order to maintain my professionalism in the meeting even though I was not in agreement with the decision made. Following the meeting I arranged to have a session of supervision with my manager as I felt that I needed to have the opportunity to discuss this decision in a safe place. Bandman and Bandman (1995) as cited in Thompson and Thompson (2018) suggest that ‘critical thinking is the rational examination of ideas, statements, beliefs and actions’ also adding that critical thinking is reasoning in which we analyse the use of language, formulate problems, clarify and explicate assumptions, weigh evidence and evaluate conclusions. Glaister (2008) refers to the term ‘critical’ as being open minded, being reflective in approach and considering different perspectives, experiences and assumptions and I feel that supervision is an important place to be able to do this to enable us to reflect on decisions made and the impact this has on us as practitioners whilst being able to recognise and analyse ethical dilemmas and conflicts in our practice. Moral distress is a concept introduced by Jameton (1994), moral distress is defined as arising when ‘one knows the right thing to do but institutional constraints make it nearly impossible to pursue the right cause of action’ (Banks S 2012). With increasingly less services available social workers will find themselves in a position where they are limited in their ability to make decisions. </w:t>
            </w:r>
          </w:p>
          <w:p w14:paraId="12DC2F24" w14:textId="7DE05DB8" w:rsidR="00D3203C" w:rsidRDefault="00BF4D0F" w:rsidP="00BF4D0F">
            <w:pPr>
              <w:jc w:val="both"/>
              <w:rPr>
                <w:i/>
                <w:sz w:val="24"/>
                <w:szCs w:val="24"/>
              </w:rPr>
            </w:pPr>
            <w:r w:rsidRPr="00BF4D0F">
              <w:rPr>
                <w:i/>
                <w:sz w:val="24"/>
                <w:szCs w:val="24"/>
              </w:rPr>
              <w:t>In conclusion, through reflection, supervision and continually developing my knowledge I feel that through my first year in practice my understanding of the safeguarding procedures has developed, and I am confident in being able to support adults at risk ensuring that I follow the correct policies and procedures in place.  As a social worker working in a team where our client group is primary older people it is imperative that I acknowledge that an older person is at risk of becoming more dependent on others due to physical and or cognitive decline and therefore they are at more risk of experiencing abuse and neglect due to their dependency on others to meet their needs. It is our duty as social workers to strive to improve the wellbeing of a person and to also protect them from harm. I will ensure that I continue working in line with statutory guidelines and work in line with my local authorities’ policies and procedures and continue developing my knowledge by accessing further training opportunities.</w:t>
            </w: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7E10D94E" w:rsidR="00D3203C" w:rsidRDefault="00BF4D0F" w:rsidP="00FF7EBB">
            <w:pPr>
              <w:jc w:val="both"/>
              <w:rPr>
                <w:i/>
                <w:sz w:val="24"/>
                <w:szCs w:val="24"/>
              </w:rPr>
            </w:pPr>
            <w:r>
              <w:rPr>
                <w:i/>
                <w:sz w:val="24"/>
                <w:szCs w:val="24"/>
              </w:rPr>
              <w:t>Word Count 4121</w:t>
            </w: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AB2F2" w14:textId="77777777" w:rsidR="00145C26" w:rsidRDefault="00145C26">
      <w:r>
        <w:separator/>
      </w:r>
    </w:p>
  </w:endnote>
  <w:endnote w:type="continuationSeparator" w:id="0">
    <w:p w14:paraId="63A4DD54" w14:textId="77777777" w:rsidR="00145C26" w:rsidRDefault="00145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57D84" w14:textId="77777777" w:rsidR="00145C26" w:rsidRDefault="00145C26">
      <w:r>
        <w:separator/>
      </w:r>
    </w:p>
  </w:footnote>
  <w:footnote w:type="continuationSeparator" w:id="0">
    <w:p w14:paraId="1AD15AD2" w14:textId="77777777" w:rsidR="00145C26" w:rsidRDefault="00145C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216"/>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5C2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2417"/>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1DFE"/>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D0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3FB3"/>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0B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3866</Words>
  <Characters>22037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W Jones</cp:lastModifiedBy>
  <cp:revision>6</cp:revision>
  <cp:lastPrinted>2020-02-11T19:20:00Z</cp:lastPrinted>
  <dcterms:created xsi:type="dcterms:W3CDTF">2023-02-21T21:12:00Z</dcterms:created>
  <dcterms:modified xsi:type="dcterms:W3CDTF">2023-02-22T21:19:00Z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