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DD3BE5" wp14:paraId="02E5F5E8" wp14:textId="09528258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  <w:t>LEVEL 6 ASSESSMENT</w:t>
      </w:r>
    </w:p>
    <w:p xmlns:wp14="http://schemas.microsoft.com/office/word/2010/wordml" w:rsidP="03DD3BE5" wp14:paraId="42A9DD10" wp14:textId="51698D7B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  <w:t>BSc (Hons) Health and Social Care</w:t>
      </w:r>
    </w:p>
    <w:p xmlns:wp14="http://schemas.microsoft.com/office/word/2010/wordml" w:rsidP="03DD3BE5" wp14:paraId="46669BC7" wp14:textId="50CE5A10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  <w:t>Empowering the Older Person</w:t>
      </w:r>
    </w:p>
    <w:p xmlns:wp14="http://schemas.microsoft.com/office/word/2010/wordml" w:rsidP="03DD3BE5" wp14:paraId="4E95BC21" wp14:textId="453325AA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"/>
        </w:rPr>
        <w:t>BMHP6027</w:t>
      </w:r>
    </w:p>
    <w:p xmlns:wp14="http://schemas.microsoft.com/office/word/2010/wordml" w:rsidP="03DD3BE5" wp14:paraId="12EE7E1D" wp14:textId="2F53C607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Kennedy Obohwemu</w:t>
      </w:r>
    </w:p>
    <w:p xmlns:wp14="http://schemas.microsoft.com/office/word/2010/wordml" w:rsidP="03DD3BE5" wp14:paraId="22151426" wp14:textId="7EDC1FF0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Component 2: Debate / Discussion</w:t>
      </w:r>
    </w:p>
    <w:p xmlns:wp14="http://schemas.microsoft.com/office/word/2010/wordml" w:rsidP="03DD3BE5" wp14:paraId="3D0C3993" wp14:textId="15083044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Samia Zeb</w:t>
      </w:r>
    </w:p>
    <w:p xmlns:wp14="http://schemas.microsoft.com/office/word/2010/wordml" w:rsidP="03DD3BE5" wp14:paraId="497348E4" wp14:textId="28466131">
      <w:pPr>
        <w:pStyle w:val="Normal"/>
        <w:keepNext w:val="0"/>
        <w:keepLines w:val="0"/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</w:pPr>
      <w:r w:rsidRPr="03DD3BE5" w:rsidR="096D6E75">
        <w:rPr>
          <w:rFonts w:ascii="Arial Nova" w:hAnsi="Arial Nova" w:eastAsia="Arial Nova" w:cs="Arial Nov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US"/>
        </w:rPr>
        <w:t>2323633</w:t>
      </w:r>
    </w:p>
    <w:p xmlns:wp14="http://schemas.microsoft.com/office/word/2010/wordml" w:rsidP="03DD3BE5" wp14:paraId="4CE269C5" wp14:textId="54A51B90">
      <w:pPr>
        <w:pStyle w:val="Heading3"/>
        <w:keepNext w:val="0"/>
        <w:keepLines w:val="0"/>
        <w:spacing w:before="280" w:after="8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"/>
        </w:rPr>
      </w:pPr>
    </w:p>
    <w:p xmlns:wp14="http://schemas.microsoft.com/office/word/2010/wordml" w:rsidP="03DD3BE5" wp14:paraId="017CA926" wp14:textId="473D8533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431E8EBF" wp14:textId="29C97BC4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3B8F0B56" wp14:textId="18D4841C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4205C85E" wp14:textId="52387BE2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02F94617" wp14:textId="4E2AE837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4A43AC48" wp14:textId="659D47D1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554E590F" wp14:textId="6A85B443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2FA29613" wp14:textId="3B04C4BA">
      <w:pPr>
        <w:pStyle w:val="Normal"/>
        <w:keepNext w:val="0"/>
        <w:keepLines w:val="0"/>
        <w:rPr>
          <w:noProof w:val="0"/>
          <w:lang w:val="en"/>
        </w:rPr>
      </w:pPr>
    </w:p>
    <w:p xmlns:wp14="http://schemas.microsoft.com/office/word/2010/wordml" w:rsidP="03DD3BE5" wp14:paraId="316F98D6" wp14:textId="4184BD63">
      <w:pPr>
        <w:pStyle w:val="Normal"/>
        <w:keepNext w:val="0"/>
        <w:keepLines w:val="0"/>
        <w:rPr>
          <w:noProof w:val="0"/>
          <w:lang w:val="en"/>
        </w:rPr>
      </w:pPr>
    </w:p>
    <w:p xmlns:wp14="http://schemas.microsoft.com/office/word/2010/wordml" w:rsidP="03DD3BE5" wp14:paraId="60A857E3" wp14:textId="79A4C1B9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1A36B02F" wp14:textId="5E360C7E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</w:pPr>
    </w:p>
    <w:p xmlns:wp14="http://schemas.microsoft.com/office/word/2010/wordml" w:rsidP="03DD3BE5" wp14:paraId="6907563C" wp14:textId="7675B4A8">
      <w:pPr>
        <w:pStyle w:val="Heading3"/>
        <w:keepNext w:val="0"/>
        <w:keepLines w:val="0"/>
        <w:spacing w:before="28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03DD3BE5" w:rsidR="1AA33EF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"/>
        </w:rPr>
        <w:t>References</w:t>
      </w:r>
    </w:p>
    <w:p xmlns:wp14="http://schemas.microsoft.com/office/word/2010/wordml" w:rsidP="03DD3BE5" wp14:paraId="5F74490A" wp14:textId="69B6351E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Barnes, M., Blom, A., Cox, K. and Lessof, C. (2017)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Care Act 2014: Wellbeing and personalisation in adult social care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London: Department of Health.</w:t>
      </w:r>
    </w:p>
    <w:p xmlns:wp14="http://schemas.microsoft.com/office/word/2010/wordml" w:rsidP="03DD3BE5" wp14:paraId="3CD19759" wp14:textId="11B7410D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Carers UK (2023)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State of Caring 2023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London: Carers UK.</w:t>
      </w:r>
    </w:p>
    <w:p xmlns:wp14="http://schemas.microsoft.com/office/word/2010/wordml" w:rsidP="03DD3BE5" wp14:paraId="0A529DD9" wp14:textId="292DCC64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Care Quality Commission (CQC) (2024)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The State of Health Care and Adult Social Care in England 2023/24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Newcastle upon Tyne: CQC.</w:t>
      </w:r>
    </w:p>
    <w:p xmlns:wp14="http://schemas.microsoft.com/office/word/2010/wordml" w:rsidP="03DD3BE5" wp14:paraId="57A41962" wp14:textId="6AC4445A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Clancy, A., O’Shea, E. and Murphy, K. (2020) ‘Person-centred care for older people: A review of evidence’,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Journal of Clinical Nursing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29(15–16), pp. 2819–2832.</w:t>
      </w:r>
    </w:p>
    <w:p xmlns:wp14="http://schemas.microsoft.com/office/word/2010/wordml" w:rsidP="03DD3BE5" wp14:paraId="5DD916FD" wp14:textId="72087D9A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Department of Health and Social Care (2022)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People at the Heart of Care: Adult Social Care Reform White Paper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London: DHSC.</w:t>
      </w:r>
    </w:p>
    <w:p xmlns:wp14="http://schemas.microsoft.com/office/word/2010/wordml" w:rsidP="03DD3BE5" wp14:paraId="57D1CA38" wp14:textId="1707C3B9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Eke, D.O. and Stahl, B.C. (2024) ‘Ethical implications of monitoring technologies in residential care settings’,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 and Technology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14(1), pp. 45–58.</w:t>
      </w:r>
    </w:p>
    <w:p xmlns:wp14="http://schemas.microsoft.com/office/word/2010/wordml" w:rsidP="03DD3BE5" wp14:paraId="5DE8FD62" wp14:textId="73AD7070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Gibson, G., Dickinson, C. and Brittain, K. (2025)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Technology and Digital Innovation in Care Homes Survey Report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London: Age UK.</w:t>
      </w:r>
    </w:p>
    <w:p xmlns:wp14="http://schemas.microsoft.com/office/word/2010/wordml" w:rsidP="03DD3BE5" wp14:paraId="5E37E755" wp14:textId="73887986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Goodall, G., Taraldsen, K. and Serrano, J.A. (2021) ‘Promoting independence in older adults through meaningful activity’,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BMC Geriatrics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, 21(1), pp. 1–12.</w:t>
      </w:r>
    </w:p>
    <w:p xmlns:wp14="http://schemas.microsoft.com/office/word/2010/wordml" w:rsidP="03DD3BE5" wp14:paraId="747DB58E" wp14:textId="210E3FAA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Keller, H., Carrier, N. and Slaughter, S. (2024) ‘Resident autonomy and mealtime practices in long-term care’,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Age and Ageing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, 53(2), pp. 1–8.</w:t>
      </w:r>
    </w:p>
    <w:p xmlns:wp14="http://schemas.microsoft.com/office/word/2010/wordml" w:rsidP="03DD3BE5" wp14:paraId="55033AB3" wp14:textId="578054CD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National Institute for Health and Care Excellence (NICE) (2022)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Decision-making and mental capacity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London: NICE.</w:t>
      </w:r>
    </w:p>
    <w:p xmlns:wp14="http://schemas.microsoft.com/office/word/2010/wordml" w:rsidP="03DD3BE5" wp14:paraId="0BF22CAC" wp14:textId="1C33A4F1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National Institute for Health and Care Excellence (NICE) (2018)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Dementia: Assessment, management and support for people living with dementia and their carers (NG97)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London: NICE.</w:t>
      </w:r>
    </w:p>
    <w:p xmlns:wp14="http://schemas.microsoft.com/office/word/2010/wordml" w:rsidP="03DD3BE5" wp14:paraId="5693DA09" wp14:textId="47E7B7A0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NHS England (2023)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Enhanced Health in Care Homes Framework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London: NHS England.</w:t>
      </w:r>
    </w:p>
    <w:p xmlns:wp14="http://schemas.microsoft.com/office/word/2010/wordml" w:rsidP="03DD3BE5" wp14:paraId="3699B900" wp14:textId="268B8310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NHS (2025)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Care homes and nursing homes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Available at:</w:t>
      </w:r>
      <w:hyperlink r:id="R90ffaa9741ae4586">
        <w:r w:rsidRPr="03DD3BE5" w:rsidR="1AA33EF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u w:val="none"/>
            <w:lang w:val="en"/>
          </w:rPr>
          <w:t xml:space="preserve"> </w:t>
        </w:r>
      </w:hyperlink>
      <w:hyperlink r:id="Re8af6f3fefc947c6">
        <w:r w:rsidRPr="03DD3BE5" w:rsidR="1AA33EF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155CC"/>
            <w:u w:val="single"/>
            <w:lang w:val="en"/>
          </w:rPr>
          <w:t>https://www.nhs.uk</w:t>
        </w:r>
      </w:hyperlink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(Accessed: 22 June 2026).</w:t>
      </w:r>
    </w:p>
    <w:p xmlns:wp14="http://schemas.microsoft.com/office/word/2010/wordml" w:rsidP="03DD3BE5" wp14:paraId="7D033656" wp14:textId="21DBBDE6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Office for National Statistics (ONS) (2023)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Older People Living in Care Homes in England and Wales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Newport: ONS.</w:t>
      </w:r>
    </w:p>
    <w:p xmlns:wp14="http://schemas.microsoft.com/office/word/2010/wordml" w:rsidP="03DD3BE5" wp14:paraId="02737245" wp14:textId="5375D7CE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O’Neill, D., Briggs, R. and Holmerová, I. (2020) ‘Balancing autonomy and safety in long-term residential care’,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International Journal of Older People Nursing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15(4), pp. 1–9.</w:t>
      </w:r>
    </w:p>
    <w:p xmlns:wp14="http://schemas.microsoft.com/office/word/2010/wordml" w:rsidP="03DD3BE5" wp14:paraId="2A08D408" wp14:textId="22B8E5E8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Sanford, A.M., Orrell, M. and Tolson, D. (2020) ‘An international definition for nursing home care’,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Journal of the American Medical Directors Association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, 21(12), pp. 1811–1815.</w:t>
      </w:r>
    </w:p>
    <w:p xmlns:wp14="http://schemas.microsoft.com/office/word/2010/wordml" w:rsidP="03DD3BE5" wp14:paraId="164CB2E0" wp14:textId="200AB7DB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Skills for Care (2024)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The State of the Adult Social Care Sector and Workforce in England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Leeds: Skills for Care.</w:t>
      </w:r>
    </w:p>
    <w:p xmlns:wp14="http://schemas.microsoft.com/office/word/2010/wordml" w:rsidP="03DD3BE5" wp14:paraId="51233EDC" wp14:textId="3950FB01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Social Care Institute for Excellence (SCIE) (2022)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Supporting Equality, Diversity and Inclusion in Care Homes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London: SCIE.</w:t>
      </w:r>
    </w:p>
    <w:p xmlns:wp14="http://schemas.microsoft.com/office/word/2010/wordml" w:rsidP="03DD3BE5" wp14:paraId="0475EBB3" wp14:textId="3048B2CB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The King’s Fund (2022)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Long-term Conditions and Multimorbidity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 London: The King’s Fund.</w:t>
      </w:r>
    </w:p>
    <w:p xmlns:wp14="http://schemas.microsoft.com/office/word/2010/wordml" w:rsidP="03DD3BE5" wp14:paraId="027EF570" wp14:textId="1771DB56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Warmoth, K., Aylward, A. and Goodman, C. (2024) ‘Improving quality of care in residential settings for older adults’, </w:t>
      </w:r>
      <w:r w:rsidRPr="03DD3BE5" w:rsidR="1AA33E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Health &amp; Social Care in the Community</w:t>
      </w: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, 32(3), pp. 450–462.</w:t>
      </w:r>
    </w:p>
    <w:p xmlns:wp14="http://schemas.microsoft.com/office/word/2010/wordml" w:rsidP="03DD3BE5" wp14:paraId="21540D3F" wp14:textId="20A5E72A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Care Act 2014. London: HMSO.</w:t>
      </w:r>
    </w:p>
    <w:p xmlns:wp14="http://schemas.microsoft.com/office/word/2010/wordml" w:rsidP="03DD3BE5" wp14:paraId="6DB441F9" wp14:textId="0B8CB68D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Human Rights Act 1998. London: HMSO.</w:t>
      </w:r>
    </w:p>
    <w:p xmlns:wp14="http://schemas.microsoft.com/office/word/2010/wordml" w:rsidP="03DD3BE5" wp14:paraId="45B90D49" wp14:textId="5A6706E9">
      <w:pPr>
        <w:spacing w:before="240" w:after="24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DD3BE5" w:rsidR="1AA3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Mental Capacity Act 2005. London: HMSO.</w:t>
      </w:r>
    </w:p>
    <w:p xmlns:wp14="http://schemas.microsoft.com/office/word/2010/wordml" wp14:paraId="5E5787A5" wp14:textId="059F31C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728314"/>
    <w:rsid w:val="03DD3BE5"/>
    <w:rsid w:val="096D6E75"/>
    <w:rsid w:val="0E09C219"/>
    <w:rsid w:val="0FD89413"/>
    <w:rsid w:val="1AA33EFB"/>
    <w:rsid w:val="3D3104A2"/>
    <w:rsid w:val="4EDE249A"/>
    <w:rsid w:val="5AF5EF19"/>
    <w:rsid w:val="66728314"/>
    <w:rsid w:val="6CD2B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1683F"/>
  <w15:chartTrackingRefBased/>
  <w15:docId w15:val="{B979698B-904B-4602-8C53-B8A13E793F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03DD3BE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03DD3BE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hs.uk/" TargetMode="External" Id="R90ffaa9741ae4586" /><Relationship Type="http://schemas.openxmlformats.org/officeDocument/2006/relationships/hyperlink" Target="https://www.nhs.uk/" TargetMode="External" Id="Re8af6f3fefc947c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Samia Zeb (2323633)</dc:creator>
  <keywords/>
  <dc:description/>
  <lastModifiedBy>Samia Zeb (2323633)</lastModifiedBy>
  <revision>2</revision>
  <dcterms:created xsi:type="dcterms:W3CDTF">2026-06-25T09:51:20.4363829Z</dcterms:created>
  <dcterms:modified xsi:type="dcterms:W3CDTF">2026-06-25T09:56:44.5494311Z</dcterms:modified>
</coreProperties>
</file>