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7D2FDDB" w:rsidRDefault="37D2FDDB" w14:paraId="09AF63B7" w14:textId="16BD33ED">
      <w:r w:rsidR="37D2FDDB">
        <w:rPr/>
        <w:t xml:space="preserve">                                                                    St number: 2308620</w:t>
      </w:r>
    </w:p>
    <w:p w:rsidR="37D2FDDB" w:rsidRDefault="37D2FDDB" w14:paraId="174B123A" w14:textId="5A90F38A">
      <w:r w:rsidR="37D2FDDB">
        <w:rPr/>
        <w:t xml:space="preserve">                                                                     Lucia Pinar</w:t>
      </w:r>
    </w:p>
    <w:p w:rsidR="6D64BCEC" w:rsidRDefault="6D64BCEC" w14:paraId="656F9380" w14:textId="4ECBCD30"/>
    <w:p w:rsidR="6D64BCEC" w:rsidRDefault="6D64BCEC" w14:paraId="3F850CFC" w14:textId="22E5D8DB"/>
    <w:p xmlns:wp14="http://schemas.microsoft.com/office/word/2010/wordml" w:rsidP="6D64BCEC" wp14:paraId="2C078E63" wp14:textId="42373BAC">
      <w:pPr>
        <w:rPr>
          <w:b w:val="1"/>
          <w:bCs w:val="1"/>
        </w:rPr>
      </w:pPr>
      <w:r w:rsidRPr="6D64BCEC" w:rsidR="2FBF6D53">
        <w:rPr>
          <w:b w:val="1"/>
          <w:bCs w:val="1"/>
        </w:rPr>
        <w:t xml:space="preserve">SWOT ANALYSIS ABOUT ACADEMIC WRITING </w:t>
      </w:r>
    </w:p>
    <w:p w:rsidR="6D64BCEC" w:rsidP="6D64BCEC" w:rsidRDefault="6D64BCEC" w14:paraId="1837ED83" w14:textId="50647B9F">
      <w:pPr>
        <w:pStyle w:val="Normal"/>
        <w:rPr>
          <w:rFonts w:ascii="Arial" w:hAnsi="Arial" w:eastAsia="Arial" w:cs="Arial"/>
        </w:rPr>
      </w:pPr>
    </w:p>
    <w:p w:rsidR="2FBF6D53" w:rsidP="6D64BCEC" w:rsidRDefault="2FBF6D53" w14:paraId="5DF8E2D6" w14:textId="6CBD1BA2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Introduction</w:t>
      </w:r>
    </w:p>
    <w:p w:rsidR="2FBF6D53" w:rsidP="6D64BCEC" w:rsidRDefault="2FBF6D53" w14:paraId="7AD7EC25" w14:textId="42F4D5A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Academic writing is a critical skill for students, researchers, and professionals. </w:t>
      </w:r>
    </w:p>
    <w:p w:rsidR="2FBF6D53" w:rsidP="6D64BCEC" w:rsidRDefault="2FBF6D53" w14:paraId="4390FF46" w14:textId="0558DD0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It forms the foundation for presenting research, analyzing ideas, and contributing to</w:t>
      </w:r>
    </w:p>
    <w:p w:rsidR="2FBF6D53" w:rsidP="6D64BCEC" w:rsidRDefault="2FBF6D53" w14:paraId="6A90A36A" w14:textId="6237778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scholarly conversations.</w:t>
      </w:r>
    </w:p>
    <w:p w:rsidR="2FBF6D53" w:rsidP="6D64BCEC" w:rsidRDefault="2FBF6D53" w14:paraId="6AD35E0D" w14:textId="03A8DB5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students often face challenges </w:t>
      </w:r>
      <w:r w:rsidRPr="6D64BCEC" w:rsidR="5A86044E">
        <w:rPr>
          <w:rFonts w:ascii="Arial" w:hAnsi="Arial" w:eastAsia="Arial" w:cs="Arial"/>
          <w:noProof w:val="0"/>
          <w:lang w:val="en-US"/>
        </w:rPr>
        <w:t>in academic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writing</w:t>
      </w:r>
    </w:p>
    <w:p w:rsidR="2FBF6D53" w:rsidP="6D64BCEC" w:rsidRDefault="2FBF6D53" w14:paraId="267DC79B" w14:textId="747C989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due to the complex nature of the task, which demands a strong understanding of</w:t>
      </w:r>
    </w:p>
    <w:p w:rsidR="2FBF6D53" w:rsidP="6D64BCEC" w:rsidRDefault="2FBF6D53" w14:paraId="3AB80691" w14:textId="49766A7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grammar, structure, argumentation, and critical thinking. </w:t>
      </w:r>
      <w:r w:rsidRPr="6D64BCEC" w:rsidR="2FBF6D53">
        <w:rPr>
          <w:rFonts w:ascii="Arial" w:hAnsi="Arial" w:eastAsia="Arial" w:cs="Arial"/>
          <w:noProof w:val="0"/>
          <w:lang w:val="en-US"/>
        </w:rPr>
        <w:t>A SWOT (Strengths,</w:t>
      </w:r>
    </w:p>
    <w:p w:rsidR="2FBF6D53" w:rsidP="6D64BCEC" w:rsidRDefault="2FBF6D53" w14:paraId="12C0F749" w14:textId="0483FD1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Weaknesses, Opportunities, and Threats) analysis of academic writing explores both</w:t>
      </w:r>
    </w:p>
    <w:p w:rsidR="2FBF6D53" w:rsidP="6D64BCEC" w:rsidRDefault="2FBF6D53" w14:paraId="7FA9AE75" w14:textId="5B2E4BF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</w:t>
      </w:r>
      <w:r w:rsidRPr="6D64BCEC" w:rsidR="2FBF6D53">
        <w:rPr>
          <w:rFonts w:ascii="Arial" w:hAnsi="Arial" w:eastAsia="Arial" w:cs="Arial"/>
          <w:noProof w:val="0"/>
          <w:lang w:val="en-US"/>
        </w:rPr>
        <w:t>the advantages and challenges of this skill, as well as the opportunities and risks it</w:t>
      </w:r>
    </w:p>
    <w:p w:rsidR="2FBF6D53" w:rsidP="6D64BCEC" w:rsidRDefault="2FBF6D53" w14:paraId="7C72EB0E" w14:textId="4791C93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presents to learners and researchers. </w:t>
      </w:r>
      <w:r w:rsidRPr="6D64BCEC" w:rsidR="1AAA99E0">
        <w:rPr>
          <w:rFonts w:ascii="Arial" w:hAnsi="Arial" w:eastAsia="Arial" w:cs="Arial"/>
          <w:noProof w:val="0"/>
          <w:lang w:val="en-US"/>
        </w:rPr>
        <w:t>This analysis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structured using the "Burger</w:t>
      </w:r>
    </w:p>
    <w:p w:rsidR="2FBF6D53" w:rsidP="6D64BCEC" w:rsidRDefault="2FBF6D53" w14:paraId="116E8F28" w14:textId="2D5E7C2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Method,</w:t>
      </w:r>
      <w:r w:rsidRPr="6D64BCEC" w:rsidR="5B8025B1">
        <w:rPr>
          <w:rFonts w:ascii="Arial" w:hAnsi="Arial" w:eastAsia="Arial" w:cs="Arial"/>
          <w:noProof w:val="0"/>
          <w:lang w:val="en-US"/>
        </w:rPr>
        <w:t>" From</w:t>
      </w:r>
      <w:r w:rsidRPr="6D64BCEC" w:rsidR="2AFF53D8">
        <w:rPr>
          <w:rFonts w:ascii="Arial" w:hAnsi="Arial" w:eastAsia="Arial" w:cs="Arial"/>
          <w:noProof w:val="0"/>
          <w:lang w:val="en-US"/>
        </w:rPr>
        <w:t xml:space="preserve"> class and the teacher show me </w:t>
      </w:r>
      <w:r w:rsidRPr="6D64BCEC" w:rsidR="2FBF6D53">
        <w:rPr>
          <w:rFonts w:ascii="Arial" w:hAnsi="Arial" w:eastAsia="Arial" w:cs="Arial"/>
          <w:noProof w:val="0"/>
          <w:lang w:val="en-US"/>
        </w:rPr>
        <w:t>will examine academic writing from</w:t>
      </w:r>
    </w:p>
    <w:p w:rsidR="2FBF6D53" w:rsidP="6D64BCEC" w:rsidRDefault="2FBF6D53" w14:paraId="118191AB" w14:textId="0161CB5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these four perspectives, while providing insights into how one can improve this skill.</w:t>
      </w:r>
    </w:p>
    <w:p w:rsidR="2FBF6D53" w:rsidP="6D64BCEC" w:rsidRDefault="2FBF6D53" w14:paraId="44C60AB2" w14:textId="2BB69C1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Academic writing provides </w:t>
      </w:r>
      <w:r w:rsidRPr="6D64BCEC" w:rsidR="74A969B9">
        <w:rPr>
          <w:rFonts w:ascii="Arial" w:hAnsi="Arial" w:eastAsia="Arial" w:cs="Arial"/>
          <w:noProof w:val="0"/>
          <w:lang w:val="en-US"/>
        </w:rPr>
        <w:t>many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strengths for both students and professionals.</w:t>
      </w:r>
    </w:p>
    <w:p w:rsidR="2FBF6D53" w:rsidP="6D64BCEC" w:rsidRDefault="2FBF6D53" w14:paraId="5EA3F736" w14:textId="1CD2381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One of the primary advantages of academic writing is its role in developing critical</w:t>
      </w:r>
    </w:p>
    <w:p w:rsidR="2FBF6D53" w:rsidP="6D64BCEC" w:rsidRDefault="2FBF6D53" w14:paraId="4D8C9A6A" w14:textId="3BE947D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thinking skills. By crafting arguments, analyzing sources, and synthesizing information,</w:t>
      </w:r>
    </w:p>
    <w:p w:rsidR="2FBF6D53" w:rsidP="6D64BCEC" w:rsidRDefault="2FBF6D53" w14:paraId="7A54CF04" w14:textId="51ECBEC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students enhance their ability to think critically (</w:t>
      </w:r>
      <w:r w:rsidRPr="6D64BCEC" w:rsidR="2FBF6D53">
        <w:rPr>
          <w:rFonts w:ascii="Arial" w:hAnsi="Arial" w:eastAsia="Arial" w:cs="Arial"/>
          <w:noProof w:val="0"/>
          <w:lang w:val="en-US"/>
        </w:rPr>
        <w:t>Raimes</w:t>
      </w:r>
      <w:r w:rsidRPr="6D64BCEC" w:rsidR="2FBF6D53">
        <w:rPr>
          <w:rFonts w:ascii="Arial" w:hAnsi="Arial" w:eastAsia="Arial" w:cs="Arial"/>
          <w:noProof w:val="0"/>
          <w:lang w:val="en-US"/>
        </w:rPr>
        <w:t>, 2022; Swales &amp; Feak, 2021).</w:t>
      </w:r>
    </w:p>
    <w:p w:rsidR="2FBF6D53" w:rsidP="6D64BCEC" w:rsidRDefault="2FBF6D53" w14:paraId="1E8736DC" w14:textId="05DD93E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Academic writing is a platform for learning how to analyze complex issues, make</w:t>
      </w:r>
    </w:p>
    <w:p w:rsidR="2FBF6D53" w:rsidP="6D64BCEC" w:rsidRDefault="2FBF6D53" w14:paraId="484E83E7" w14:textId="27436F2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informed arguments, and present ideas logically. These skills are </w:t>
      </w:r>
      <w:r w:rsidRPr="6D64BCEC" w:rsidR="39D5527D">
        <w:rPr>
          <w:rFonts w:ascii="Arial" w:hAnsi="Arial" w:eastAsia="Arial" w:cs="Arial"/>
          <w:noProof w:val="0"/>
          <w:lang w:val="en-US"/>
        </w:rPr>
        <w:t>ver</w:t>
      </w:r>
      <w:r w:rsidRPr="6D64BCEC" w:rsidR="2FBF6D53">
        <w:rPr>
          <w:rFonts w:ascii="Arial" w:hAnsi="Arial" w:eastAsia="Arial" w:cs="Arial"/>
          <w:noProof w:val="0"/>
          <w:lang w:val="en-US"/>
        </w:rPr>
        <w:t>y transferable</w:t>
      </w:r>
    </w:p>
    <w:p w:rsidR="2FBF6D53" w:rsidP="6D64BCEC" w:rsidRDefault="2FBF6D53" w14:paraId="2FC06F45" w14:textId="3DE1878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and valued in various academic and professional settings.</w:t>
      </w:r>
    </w:p>
    <w:p w:rsidR="2FBF6D53" w:rsidP="6D64BCEC" w:rsidRDefault="2FBF6D53" w14:paraId="307FC42D" w14:textId="0E485FD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</w:t>
      </w:r>
      <w:r w:rsidRPr="6D64BCEC" w:rsidR="4618135E">
        <w:rPr>
          <w:rFonts w:ascii="Arial" w:hAnsi="Arial" w:eastAsia="Arial" w:cs="Arial"/>
          <w:noProof w:val="0"/>
          <w:lang w:val="en-US"/>
        </w:rPr>
        <w:t>A</w:t>
      </w:r>
      <w:r w:rsidRPr="6D64BCEC" w:rsidR="2FBF6D53">
        <w:rPr>
          <w:rFonts w:ascii="Arial" w:hAnsi="Arial" w:eastAsia="Arial" w:cs="Arial"/>
          <w:noProof w:val="0"/>
          <w:lang w:val="en-US"/>
        </w:rPr>
        <w:t>cademic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writing strengthens one's ability to communicate effectively.</w:t>
      </w:r>
    </w:p>
    <w:p w:rsidR="2FBF6D53" w:rsidP="6D64BCEC" w:rsidRDefault="2FBF6D53" w14:paraId="5543EB39" w14:textId="0F48899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Good academic writing requires clarity, precision, and coherence—skills that improve</w:t>
      </w:r>
    </w:p>
    <w:p w:rsidR="2FBF6D53" w:rsidP="6D64BCEC" w:rsidRDefault="2FBF6D53" w14:paraId="3856E4AF" w14:textId="71297B8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overall communication (Hinkel, 2022; Graff &amp; Birkenstein, 2023). </w:t>
      </w:r>
      <w:r w:rsidRPr="6D64BCEC" w:rsidR="2FBF6D53">
        <w:rPr>
          <w:rFonts w:ascii="Arial" w:hAnsi="Arial" w:eastAsia="Arial" w:cs="Arial"/>
          <w:noProof w:val="0"/>
          <w:lang w:val="en-US"/>
        </w:rPr>
        <w:t>As academic writing</w:t>
      </w:r>
    </w:p>
    <w:p w:rsidR="2FBF6D53" w:rsidP="6D64BCEC" w:rsidRDefault="2FBF6D53" w14:paraId="7A74BB75" w14:textId="2DC0D6C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improves, so does the ability to articulate thoughts in a structured and persuasive</w:t>
      </w:r>
    </w:p>
    <w:p w:rsidR="2FBF6D53" w:rsidP="6D64BCEC" w:rsidRDefault="2FBF6D53" w14:paraId="7AACD549" w14:textId="5BE0607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manner, both in writing and oral presentations.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</w:t>
      </w:r>
    </w:p>
    <w:p w:rsidR="2FBF6D53" w:rsidP="6D64BCEC" w:rsidRDefault="2FBF6D53" w14:paraId="21483479" w14:textId="74888B1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These skills are crucial for academic success and professional growth in fields like</w:t>
      </w:r>
    </w:p>
    <w:p w:rsidR="2FBF6D53" w:rsidP="6D64BCEC" w:rsidRDefault="2FBF6D53" w14:paraId="09F23090" w14:textId="4A90F81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business, and science, where clear communication is essential.</w:t>
      </w:r>
    </w:p>
    <w:p w:rsidR="2FBF6D53" w:rsidP="6D64BCEC" w:rsidRDefault="2FBF6D53" w14:paraId="71DA9E33" w14:textId="3474AB2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In addition, academic writing fosters deep engagement with a subject. It forces writers</w:t>
      </w:r>
    </w:p>
    <w:p w:rsidR="2FBF6D53" w:rsidP="6D64BCEC" w:rsidRDefault="2FBF6D53" w14:paraId="7AE38DAB" w14:textId="5029A12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to explore topics in depth, engage with multiple viewpoints, and critically assess</w:t>
      </w:r>
    </w:p>
    <w:p w:rsidR="2FBF6D53" w:rsidP="6D64BCEC" w:rsidRDefault="2FBF6D53" w14:paraId="4DAC97F7" w14:textId="7F5B5B2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existing research (Hyland, 2023; Lunsford &amp; Billings, 2022). </w:t>
      </w:r>
    </w:p>
    <w:p w:rsidR="2FBF6D53" w:rsidP="6D64BCEC" w:rsidRDefault="2FBF6D53" w14:paraId="1A6ADA29" w14:textId="1F5219D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By engaging with academic texts, students not only improve their writing but also</w:t>
      </w:r>
    </w:p>
    <w:p w:rsidR="2FBF6D53" w:rsidP="6D64BCEC" w:rsidRDefault="2FBF6D53" w14:paraId="5CF8F44D" w14:textId="3DF5A05D">
      <w:pPr>
        <w:pStyle w:val="Normal"/>
        <w:rPr>
          <w:rFonts w:ascii="Arial" w:hAnsi="Arial" w:eastAsia="Arial" w:cs="Arial"/>
          <w:noProof w:val="0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develop a deeper understanding of the subject matter, which is beneficial for </w:t>
      </w:r>
      <w:r w:rsidRPr="6D64BCEC" w:rsidR="099DA139">
        <w:rPr>
          <w:rFonts w:ascii="Arial" w:hAnsi="Arial" w:eastAsia="Arial" w:cs="Arial"/>
          <w:noProof w:val="0"/>
          <w:lang w:val="en-US"/>
        </w:rPr>
        <w:t>both of</w:t>
      </w:r>
    </w:p>
    <w:p w:rsidR="2FBF6D53" w:rsidP="6D64BCEC" w:rsidRDefault="2FBF6D53" w14:paraId="5822A99D" w14:textId="2B913A2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</w:t>
      </w:r>
      <w:r w:rsidRPr="6D64BCEC" w:rsidR="75AF944E">
        <w:rPr>
          <w:rFonts w:ascii="Arial" w:hAnsi="Arial" w:eastAsia="Arial" w:cs="Arial"/>
          <w:noProof w:val="0"/>
          <w:lang w:val="en-US"/>
        </w:rPr>
        <w:t>They are</w:t>
      </w:r>
      <w:r w:rsidRPr="6D64BCEC" w:rsidR="4F39EFBA">
        <w:rPr>
          <w:rFonts w:ascii="Arial" w:hAnsi="Arial" w:eastAsia="Arial" w:cs="Arial"/>
          <w:noProof w:val="0"/>
          <w:lang w:val="en-US"/>
        </w:rPr>
        <w:t xml:space="preserve"> </w:t>
      </w:r>
      <w:r w:rsidRPr="6D64BCEC" w:rsidR="2FBF6D53">
        <w:rPr>
          <w:rFonts w:ascii="Arial" w:hAnsi="Arial" w:eastAsia="Arial" w:cs="Arial"/>
          <w:noProof w:val="0"/>
          <w:lang w:val="en-US"/>
        </w:rPr>
        <w:t>academic and professional futures.</w:t>
      </w:r>
    </w:p>
    <w:p w:rsidR="2FBF6D53" w:rsidP="6D64BCEC" w:rsidRDefault="2FBF6D53" w14:paraId="70071B8E" w14:textId="4ED8349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Despite its advantages, academic writing has its weaknesses, particularly for students</w:t>
      </w:r>
    </w:p>
    <w:p w:rsidR="2FBF6D53" w:rsidP="6D64BCEC" w:rsidRDefault="2FBF6D53" w14:paraId="6841FAFF" w14:textId="07CDFC1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who are just beginning to develop the skill. One of the main challenges in academic</w:t>
      </w:r>
    </w:p>
    <w:p w:rsidR="2FBF6D53" w:rsidP="6D64BCEC" w:rsidRDefault="2FBF6D53" w14:paraId="07856D57" w14:textId="483B62E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</w:t>
      </w:r>
      <w:r w:rsidRPr="6D64BCEC" w:rsidR="12B638C3">
        <w:rPr>
          <w:rFonts w:ascii="Arial" w:hAnsi="Arial" w:eastAsia="Arial" w:cs="Arial"/>
          <w:noProof w:val="0"/>
          <w:lang w:val="en-US"/>
        </w:rPr>
        <w:t>Writing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is the complexity of the conventions and structures </w:t>
      </w:r>
      <w:r w:rsidRPr="6D64BCEC" w:rsidR="370538A7">
        <w:rPr>
          <w:rFonts w:ascii="Arial" w:hAnsi="Arial" w:eastAsia="Arial" w:cs="Arial"/>
          <w:noProof w:val="0"/>
          <w:lang w:val="en-US"/>
        </w:rPr>
        <w:t>needed</w:t>
      </w:r>
      <w:r w:rsidRPr="6D64BCEC" w:rsidR="2FBF6D53">
        <w:rPr>
          <w:rFonts w:ascii="Arial" w:hAnsi="Arial" w:eastAsia="Arial" w:cs="Arial"/>
          <w:noProof w:val="0"/>
          <w:lang w:val="en-US"/>
        </w:rPr>
        <w:t>. Academic writing</w:t>
      </w:r>
    </w:p>
    <w:p w:rsidR="2FBF6D53" w:rsidP="6D64BCEC" w:rsidRDefault="2FBF6D53" w14:paraId="3B5FEBC2" w14:textId="59C64FA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often involves a rigid structure, with distinct sections such as introduction, literature</w:t>
      </w:r>
    </w:p>
    <w:p w:rsidR="2FBF6D53" w:rsidP="6D64BCEC" w:rsidRDefault="2FBF6D53" w14:paraId="233C0C36" w14:textId="00EC406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review, </w:t>
      </w:r>
      <w:r w:rsidRPr="6D64BCEC" w:rsidR="09D225BA">
        <w:rPr>
          <w:rFonts w:ascii="Arial" w:hAnsi="Arial" w:eastAsia="Arial" w:cs="Arial"/>
          <w:noProof w:val="0"/>
          <w:lang w:val="en-US"/>
        </w:rPr>
        <w:t>methodos</w:t>
      </w:r>
      <w:r w:rsidRPr="6D64BCEC" w:rsidR="2FBF6D53">
        <w:rPr>
          <w:rFonts w:ascii="Arial" w:hAnsi="Arial" w:eastAsia="Arial" w:cs="Arial"/>
          <w:noProof w:val="0"/>
          <w:lang w:val="en-US"/>
        </w:rPr>
        <w:t>, analysis, and conclusion (Biber et al., 2022; Calkins, 2021).</w:t>
      </w:r>
    </w:p>
    <w:p w:rsidR="2FBF6D53" w:rsidP="6D64BCEC" w:rsidRDefault="2FBF6D53" w14:paraId="317D62F9" w14:textId="2FB3BE5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The need to follow these conventions can be overwhelming for students who are</w:t>
      </w:r>
    </w:p>
    <w:p w:rsidR="2FBF6D53" w:rsidP="6D64BCEC" w:rsidRDefault="2FBF6D53" w14:paraId="22E087E2" w14:textId="34154EA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unfamiliar with the nuances of academic writing, leading to confusion or frustration</w:t>
      </w:r>
    </w:p>
    <w:p w:rsidR="2FBF6D53" w:rsidP="6D64BCEC" w:rsidRDefault="2FBF6D53" w14:paraId="1DCE6DAB" w14:textId="5D3070A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when </w:t>
      </w:r>
      <w:r w:rsidRPr="6D64BCEC" w:rsidR="4A40F856">
        <w:rPr>
          <w:rFonts w:ascii="Arial" w:hAnsi="Arial" w:eastAsia="Arial" w:cs="Arial"/>
          <w:noProof w:val="0"/>
          <w:lang w:val="en-US"/>
        </w:rPr>
        <w:t>trying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to structure their arguments.</w:t>
      </w:r>
    </w:p>
    <w:p w:rsidR="2FBF6D53" w:rsidP="6D64BCEC" w:rsidRDefault="2FBF6D53" w14:paraId="506D3F29" w14:textId="401FFCC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Furthermore, academic writing demands </w:t>
      </w:r>
      <w:r w:rsidRPr="6D64BCEC" w:rsidR="2FBF6D53">
        <w:rPr>
          <w:rFonts w:ascii="Arial" w:hAnsi="Arial" w:eastAsia="Arial" w:cs="Arial"/>
          <w:noProof w:val="0"/>
          <w:lang w:val="en-US"/>
        </w:rPr>
        <w:t>a high level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of precision and clarity, which can</w:t>
      </w:r>
    </w:p>
    <w:p w:rsidR="2FBF6D53" w:rsidP="6D64BCEC" w:rsidRDefault="2FBF6D53" w14:paraId="6ED916E7" w14:textId="58147E2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be difficult to achieve. The pressure to avoid vague language, ensure proper citation,</w:t>
      </w:r>
    </w:p>
    <w:p w:rsidR="2FBF6D53" w:rsidP="6D64BCEC" w:rsidRDefault="2FBF6D53" w14:paraId="77D872A3" w14:textId="6185483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and </w:t>
      </w:r>
      <w:r w:rsidRPr="6D64BCEC" w:rsidR="550E8554">
        <w:rPr>
          <w:rFonts w:ascii="Arial" w:hAnsi="Arial" w:eastAsia="Arial" w:cs="Arial"/>
          <w:noProof w:val="0"/>
          <w:lang w:val="en-US"/>
        </w:rPr>
        <w:t>keep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a formal tone can create stress for writers, particularly those who</w:t>
      </w:r>
    </w:p>
    <w:p w:rsidR="2FBF6D53" w:rsidP="6D64BCEC" w:rsidRDefault="2FBF6D53" w14:paraId="68085A39" w14:textId="36E00CA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</w:t>
      </w:r>
      <w:r w:rsidRPr="6D64BCEC" w:rsidR="512A0ADF">
        <w:rPr>
          <w:rFonts w:ascii="Arial" w:hAnsi="Arial" w:eastAsia="Arial" w:cs="Arial"/>
          <w:noProof w:val="0"/>
          <w:lang w:val="en-US"/>
        </w:rPr>
        <w:t>S</w:t>
      </w:r>
      <w:r w:rsidRPr="6D64BCEC" w:rsidR="2FBF6D53">
        <w:rPr>
          <w:rFonts w:ascii="Arial" w:hAnsi="Arial" w:eastAsia="Arial" w:cs="Arial"/>
          <w:noProof w:val="0"/>
          <w:lang w:val="en-US"/>
        </w:rPr>
        <w:t>truggle</w:t>
      </w:r>
      <w:r w:rsidRPr="6D64BCEC" w:rsidR="512A0ADF">
        <w:rPr>
          <w:rFonts w:ascii="Arial" w:hAnsi="Arial" w:eastAsia="Arial" w:cs="Arial"/>
          <w:noProof w:val="0"/>
          <w:lang w:val="en-US"/>
        </w:rPr>
        <w:t>,</w:t>
      </w:r>
    </w:p>
    <w:p w:rsidR="2FBF6D53" w:rsidP="6D64BCEC" w:rsidRDefault="2FBF6D53" w14:paraId="3AB13028" w14:textId="1D1175A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with language </w:t>
      </w:r>
      <w:r w:rsidRPr="6D64BCEC" w:rsidR="7E13C780">
        <w:rPr>
          <w:rFonts w:ascii="Arial" w:hAnsi="Arial" w:eastAsia="Arial" w:cs="Arial"/>
          <w:noProof w:val="0"/>
          <w:lang w:val="en-US"/>
        </w:rPr>
        <w:t>ability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(Swan, 2023; Muncie, 2022). The inability to express ideas</w:t>
      </w:r>
    </w:p>
    <w:p w:rsidR="2FBF6D53" w:rsidP="6D64BCEC" w:rsidRDefault="2FBF6D53" w14:paraId="684E639F" w14:textId="2B93624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clearly can detract from the effectiveness of academic writing, which requires attention</w:t>
      </w:r>
    </w:p>
    <w:p w:rsidR="2FBF6D53" w:rsidP="6D64BCEC" w:rsidRDefault="2FBF6D53" w14:paraId="37B7696A" w14:textId="6105BB4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to both grammar and style.</w:t>
      </w:r>
    </w:p>
    <w:p w:rsidR="2FBF6D53" w:rsidP="6D64BCEC" w:rsidRDefault="2FBF6D53" w14:paraId="53610BC6" w14:textId="039EFC4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Another weakness of academic writing is the tendency for students to struggle with</w:t>
      </w:r>
    </w:p>
    <w:p w:rsidR="2FBF6D53" w:rsidP="6D64BCEC" w:rsidRDefault="2FBF6D53" w14:paraId="0B01FE7A" w14:textId="02AC33B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developing original ideas. </w:t>
      </w:r>
      <w:r w:rsidRPr="6D64BCEC" w:rsidR="2FBF6D53">
        <w:rPr>
          <w:rFonts w:ascii="Arial" w:hAnsi="Arial" w:eastAsia="Arial" w:cs="Arial"/>
          <w:noProof w:val="0"/>
          <w:lang w:val="en-US"/>
        </w:rPr>
        <w:t>Due to the extensive reliance on existing literature and</w:t>
      </w:r>
    </w:p>
    <w:p w:rsidR="2FBF6D53" w:rsidP="6D64BCEC" w:rsidRDefault="2FBF6D53" w14:paraId="23F9CB8B" w14:textId="3AA965C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research, students may find themselves simply summarizing </w:t>
      </w:r>
      <w:r w:rsidRPr="6D64BCEC" w:rsidR="243CD30F">
        <w:rPr>
          <w:rFonts w:ascii="Arial" w:hAnsi="Arial" w:eastAsia="Arial" w:cs="Arial"/>
          <w:noProof w:val="0"/>
          <w:lang w:val="en-US"/>
        </w:rPr>
        <w:t>earlier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work instead of</w:t>
      </w:r>
    </w:p>
    <w:p w:rsidR="2FBF6D53" w:rsidP="6D64BCEC" w:rsidRDefault="2FBF6D53" w14:paraId="3346E6F7" w14:textId="7A7CA1D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contributing new insights (Baker et al., 2021; Becher, 2022).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</w:t>
      </w:r>
    </w:p>
    <w:p w:rsidR="2FBF6D53" w:rsidP="6D64BCEC" w:rsidRDefault="2FBF6D53" w14:paraId="39592964" w14:textId="6BA5313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This lack of originality can diminish the quality of academic writing, making it less</w:t>
      </w:r>
    </w:p>
    <w:p w:rsidR="2FBF6D53" w:rsidP="6D64BCEC" w:rsidRDefault="2FBF6D53" w14:paraId="169466CC" w14:textId="49A5259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impactful in advancing knowledge or sparking new debates.</w:t>
      </w:r>
    </w:p>
    <w:p w:rsidR="2FBF6D53" w:rsidP="6D64BCEC" w:rsidRDefault="2FBF6D53" w14:paraId="06B682D1" w14:textId="20CCE40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The opportunities presented by academic writing are vast, particularly in the context of</w:t>
      </w:r>
    </w:p>
    <w:p w:rsidR="2FBF6D53" w:rsidP="6D64BCEC" w:rsidRDefault="2FBF6D53" w14:paraId="3F8027B7" w14:textId="7D2DDDB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academic and professional development. One of the most significant opportunities is</w:t>
      </w:r>
    </w:p>
    <w:p w:rsidR="2FBF6D53" w:rsidP="6D64BCEC" w:rsidRDefault="2FBF6D53" w14:paraId="7D8A8A95" w14:textId="1F130AA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the ability to publish in academic journals, which can enhance one’s professional</w:t>
      </w:r>
    </w:p>
    <w:p w:rsidR="2FBF6D53" w:rsidP="6D64BCEC" w:rsidRDefault="2FBF6D53" w14:paraId="191CAC16" w14:textId="5D2B346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profile. </w:t>
      </w:r>
      <w:r w:rsidRPr="6D64BCEC" w:rsidR="2FBF6D53">
        <w:rPr>
          <w:rFonts w:ascii="Arial" w:hAnsi="Arial" w:eastAsia="Arial" w:cs="Arial"/>
          <w:noProof w:val="0"/>
          <w:lang w:val="en-US"/>
        </w:rPr>
        <w:t>Writing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well-crafted research papers, essays, and articles enables students to</w:t>
      </w:r>
    </w:p>
    <w:p w:rsidR="2FBF6D53" w:rsidP="6D64BCEC" w:rsidRDefault="2FBF6D53" w14:paraId="419EB4CB" w14:textId="23C040B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contribute to the broader academic community (Norris, 2022; Thompson &amp; Harwood,</w:t>
      </w:r>
    </w:p>
    <w:p w:rsidR="2FBF6D53" w:rsidP="6D64BCEC" w:rsidRDefault="2FBF6D53" w14:paraId="0BC20704" w14:textId="69CE8BA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2021). The opportunity to engage in scholarly discourse through publication not only</w:t>
      </w:r>
    </w:p>
    <w:p w:rsidR="2FBF6D53" w:rsidP="6D64BCEC" w:rsidRDefault="2FBF6D53" w14:paraId="53209F09" w14:textId="454A2F2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enhances academic credibility but also opens doors to career opportunities in research</w:t>
      </w:r>
    </w:p>
    <w:p w:rsidR="2FBF6D53" w:rsidP="6D64BCEC" w:rsidRDefault="2FBF6D53" w14:paraId="0919AD32" w14:textId="0733B4A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, education, and policy development.</w:t>
      </w:r>
    </w:p>
    <w:p w:rsidR="2FBF6D53" w:rsidP="6D64BCEC" w:rsidRDefault="2FBF6D53" w14:paraId="5616E472" w14:textId="00385BE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Additionally, academic writing </w:t>
      </w:r>
      <w:r w:rsidRPr="6D64BCEC" w:rsidR="5B677C57">
        <w:rPr>
          <w:rFonts w:ascii="Arial" w:hAnsi="Arial" w:eastAsia="Arial" w:cs="Arial"/>
          <w:noProof w:val="0"/>
          <w:lang w:val="en-US"/>
        </w:rPr>
        <w:t>offers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the opportunity for self-reflection and</w:t>
      </w:r>
    </w:p>
    <w:p w:rsidR="2FBF6D53" w:rsidP="6D64BCEC" w:rsidRDefault="2FBF6D53" w14:paraId="2FA991E1" w14:textId="17E1D3F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development. Through the process of writing, students and professionals alike refine</w:t>
      </w:r>
    </w:p>
    <w:p w:rsidR="2FBF6D53" w:rsidP="6D64BCEC" w:rsidRDefault="2FBF6D53" w14:paraId="08BA7A15" w14:textId="19A77D4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their thoughts, improve their argumentation, and discover new aspects of their own</w:t>
      </w:r>
    </w:p>
    <w:p w:rsidR="2FBF6D53" w:rsidP="6D64BCEC" w:rsidRDefault="2FBF6D53" w14:paraId="19B15961" w14:textId="088CDCE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ideas (Lea &amp; Street, 2022; Chang, 2023). </w:t>
      </w:r>
    </w:p>
    <w:p w:rsidR="2FBF6D53" w:rsidP="6D64BCEC" w:rsidRDefault="2FBF6D53" w14:paraId="7F6FC868" w14:textId="6470EC9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The act of writing can be transformative,</w:t>
      </w:r>
    </w:p>
    <w:p w:rsidR="2FBF6D53" w:rsidP="6D64BCEC" w:rsidRDefault="2FBF6D53" w14:paraId="7322C19A" w14:textId="648FA5F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allowing individuals to clarify their own thinking and strengthen their analytical abilities.</w:t>
      </w:r>
    </w:p>
    <w:p w:rsidR="2FBF6D53" w:rsidP="6D64BCEC" w:rsidRDefault="2FBF6D53" w14:paraId="24B243D8" w14:textId="4E67399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Academic writing also </w:t>
      </w:r>
      <w:r w:rsidRPr="6D64BCEC" w:rsidR="5C519030">
        <w:rPr>
          <w:rFonts w:ascii="Arial" w:hAnsi="Arial" w:eastAsia="Arial" w:cs="Arial"/>
          <w:noProof w:val="0"/>
          <w:lang w:val="en-US"/>
        </w:rPr>
        <w:t>offers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the opportunity to engage with a global academic</w:t>
      </w:r>
    </w:p>
    <w:p w:rsidR="2FBF6D53" w:rsidP="6D64BCEC" w:rsidRDefault="2FBF6D53" w14:paraId="51029C50" w14:textId="6AC84C6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community. With the rise of digital platforms and online journals, students now have</w:t>
      </w:r>
    </w:p>
    <w:p w:rsidR="2FBF6D53" w:rsidP="6D64BCEC" w:rsidRDefault="2FBF6D53" w14:paraId="7E88AF75" w14:textId="5CA02AE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easier access to international research, allowing them to incorporate global</w:t>
      </w:r>
    </w:p>
    <w:p w:rsidR="2FBF6D53" w:rsidP="6D64BCEC" w:rsidRDefault="2FBF6D53" w14:paraId="68B8E678" w14:textId="51B2C99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perspectives into their own work (Boud &amp; Lee, 2022; Lee &amp; Ho, 2023).</w:t>
      </w:r>
    </w:p>
    <w:p w:rsidR="2FBF6D53" w:rsidP="6D64BCEC" w:rsidRDefault="2FBF6D53" w14:paraId="17E284B1" w14:textId="644AC17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This global engagement helps in creating a more diverse body of knowledge, which</w:t>
      </w:r>
    </w:p>
    <w:p w:rsidR="2FBF6D53" w:rsidP="6D64BCEC" w:rsidRDefault="2FBF6D53" w14:paraId="1A117E17" w14:textId="4A6D51E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can lead to innovative ideas and interdisciplinary approaches to problem-solving.</w:t>
      </w:r>
    </w:p>
    <w:p w:rsidR="2FBF6D53" w:rsidP="6D64BCEC" w:rsidRDefault="2FBF6D53" w14:paraId="6812E004" w14:textId="430D586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e.</w:t>
      </w:r>
      <w:r w:rsidRPr="6D64BCEC" w:rsidR="2FBF6D53">
        <w:rPr>
          <w:rFonts w:ascii="Arial" w:hAnsi="Arial" w:eastAsia="Arial" w:cs="Arial"/>
          <w:noProof w:val="0"/>
          <w:lang w:val="en-US"/>
        </w:rPr>
        <w:t>While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academic writing presents </w:t>
      </w:r>
      <w:r w:rsidRPr="6D64BCEC" w:rsidR="2FD57880">
        <w:rPr>
          <w:rFonts w:ascii="Arial" w:hAnsi="Arial" w:eastAsia="Arial" w:cs="Arial"/>
          <w:noProof w:val="0"/>
          <w:lang w:val="en-US"/>
        </w:rPr>
        <w:t>many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opportunities, it is also associated with</w:t>
      </w:r>
    </w:p>
    <w:p w:rsidR="2FBF6D53" w:rsidP="6D64BCEC" w:rsidRDefault="2FBF6D53" w14:paraId="5A836379" w14:textId="0AD5257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several potential threats, especially for students and researchers navigating the</w:t>
      </w:r>
    </w:p>
    <w:p w:rsidR="2FBF6D53" w:rsidP="6D64BCEC" w:rsidRDefault="2FBF6D53" w14:paraId="23E32C8D" w14:textId="63D99C6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complexities of the academic world. One of the primary threats is the increasing</w:t>
      </w:r>
    </w:p>
    <w:p w:rsidR="2FBF6D53" w:rsidP="6D64BCEC" w:rsidRDefault="2FBF6D53" w14:paraId="37B469C8" w14:textId="17241B7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pressure to publish and perform. </w:t>
      </w:r>
    </w:p>
    <w:p w:rsidR="2FBF6D53" w:rsidP="6D64BCEC" w:rsidRDefault="2FBF6D53" w14:paraId="20F94C02" w14:textId="34D3F67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In many academic institutions, publishing articles in high-impact journals is essential for</w:t>
      </w:r>
    </w:p>
    <w:p w:rsidR="2FBF6D53" w:rsidP="6D64BCEC" w:rsidRDefault="2FBF6D53" w14:paraId="3A5C7A85" w14:textId="7375AB6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career progression, which can lead to undue stress (Barnett, 2022; Levinson, 2021).</w:t>
      </w:r>
    </w:p>
    <w:p w:rsidR="2FBF6D53" w:rsidP="6D64BCEC" w:rsidRDefault="2FBF6D53" w14:paraId="20701E84" w14:textId="01B7925B">
      <w:pPr>
        <w:pStyle w:val="Normal"/>
        <w:rPr>
          <w:rFonts w:ascii="Arial" w:hAnsi="Arial" w:eastAsia="Arial" w:cs="Arial"/>
          <w:noProof w:val="0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This pressure may cause individuals to engage in "publish or perish" mentalities, </w:t>
      </w:r>
      <w:r w:rsidRPr="6D64BCEC" w:rsidR="3F997C6C">
        <w:rPr>
          <w:rFonts w:ascii="Arial" w:hAnsi="Arial" w:eastAsia="Arial" w:cs="Arial"/>
          <w:noProof w:val="0"/>
          <w:lang w:val="en-US"/>
        </w:rPr>
        <w:t>were</w:t>
      </w:r>
    </w:p>
    <w:p w:rsidR="2FBF6D53" w:rsidP="6D64BCEC" w:rsidRDefault="2FBF6D53" w14:paraId="2ECB3B04" w14:textId="2F17B66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quantity is prioritized over quality.</w:t>
      </w:r>
    </w:p>
    <w:p w:rsidR="2FBF6D53" w:rsidP="6D64BCEC" w:rsidRDefault="2FBF6D53" w14:paraId="7C69106D" w14:textId="2680D37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Additionally, plagiarism is a significant threat in academic writing. With easy access to</w:t>
      </w:r>
    </w:p>
    <w:p w:rsidR="2FBF6D53" w:rsidP="6D64BCEC" w:rsidRDefault="2FBF6D53" w14:paraId="7318D31B" w14:textId="4C0AF3A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online sources, students may unintentionally or intentionally copy content without</w:t>
      </w:r>
    </w:p>
    <w:p w:rsidR="2FBF6D53" w:rsidP="6D64BCEC" w:rsidRDefault="2FBF6D53" w14:paraId="1F730620" w14:textId="2AC8FD2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proper attribution, risking academic misconduct (Harris, 2023; Lathrop &amp; Foss, 2022).</w:t>
      </w:r>
    </w:p>
    <w:p w:rsidR="2FBF6D53" w:rsidP="6D64BCEC" w:rsidRDefault="2FBF6D53" w14:paraId="37723746" w14:textId="3D737D3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The consequences of plagiarism can range from failing grades to expulsion, which</w:t>
      </w:r>
    </w:p>
    <w:p w:rsidR="2FBF6D53" w:rsidP="6D64BCEC" w:rsidRDefault="2FBF6D53" w14:paraId="43B5985C" w14:textId="30C1977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underscores the importance of understanding citation practices and avoiding unethical</w:t>
      </w:r>
    </w:p>
    <w:p w:rsidR="2FBF6D53" w:rsidP="6D64BCEC" w:rsidRDefault="2FBF6D53" w14:paraId="60CE5E43" w14:textId="49337A6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behavior in writing.</w:t>
      </w:r>
    </w:p>
    <w:p w:rsidR="2FBF6D53" w:rsidP="6D64BCEC" w:rsidRDefault="2FBF6D53" w14:paraId="2ED4280F" w14:textId="48BE972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Furthermore, the over-reliance on secondary sources can undermine the originality of</w:t>
      </w:r>
    </w:p>
    <w:p w:rsidR="2FBF6D53" w:rsidP="6D64BCEC" w:rsidRDefault="2FBF6D53" w14:paraId="0D1696FE" w14:textId="4BE6131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academic work. Students who rely too heavily on existing literature may </w:t>
      </w:r>
      <w:r w:rsidRPr="6D64BCEC" w:rsidR="2FBF6D53">
        <w:rPr>
          <w:rFonts w:ascii="Arial" w:hAnsi="Arial" w:eastAsia="Arial" w:cs="Arial"/>
          <w:noProof w:val="0"/>
          <w:lang w:val="en-US"/>
        </w:rPr>
        <w:t>fail to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develop</w:t>
      </w:r>
    </w:p>
    <w:p w:rsidR="2FBF6D53" w:rsidP="6D64BCEC" w:rsidRDefault="2FBF6D53" w14:paraId="3B19EFD8" w14:textId="436A14B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their own voice and arguments, </w:t>
      </w:r>
      <w:r w:rsidRPr="6D64BCEC" w:rsidR="2FBF6D53">
        <w:rPr>
          <w:rFonts w:ascii="Arial" w:hAnsi="Arial" w:eastAsia="Arial" w:cs="Arial"/>
          <w:noProof w:val="0"/>
          <w:lang w:val="en-US"/>
        </w:rPr>
        <w:t>ultimately hindering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the development of new</w:t>
      </w:r>
    </w:p>
    <w:p w:rsidR="2FBF6D53" w:rsidP="6D64BCEC" w:rsidRDefault="2FBF6D53" w14:paraId="210C848D" w14:textId="1C80E61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knowledge (</w:t>
      </w:r>
      <w:r w:rsidRPr="6D64BCEC" w:rsidR="2FBF6D53">
        <w:rPr>
          <w:rFonts w:ascii="Arial" w:hAnsi="Arial" w:eastAsia="Arial" w:cs="Arial"/>
          <w:noProof w:val="0"/>
          <w:lang w:val="en-US"/>
        </w:rPr>
        <w:t>Giltrow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, 2021; Kamler &amp; Thomson, 2023). </w:t>
      </w:r>
    </w:p>
    <w:p w:rsidR="2FBF6D53" w:rsidP="6D64BCEC" w:rsidRDefault="2FBF6D53" w14:paraId="0BCCEABA" w14:textId="56E8269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This reliance on secondary sources can limit the potential of academic writing to push</w:t>
      </w:r>
    </w:p>
    <w:p w:rsidR="2FBF6D53" w:rsidP="6D64BCEC" w:rsidRDefault="2FBF6D53" w14:paraId="74E475D8" w14:textId="106BC36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boundaries and offer new perspectives on existing </w:t>
      </w:r>
      <w:r w:rsidRPr="6D64BCEC" w:rsidR="2FBF6D53">
        <w:rPr>
          <w:rFonts w:ascii="Arial" w:hAnsi="Arial" w:eastAsia="Arial" w:cs="Arial"/>
          <w:noProof w:val="0"/>
          <w:lang w:val="en-US"/>
        </w:rPr>
        <w:t>debates</w:t>
      </w:r>
      <w:r w:rsidRPr="6D64BCEC" w:rsidR="40A50FFF">
        <w:rPr>
          <w:rFonts w:ascii="Arial" w:hAnsi="Arial" w:eastAsia="Arial" w:cs="Arial"/>
          <w:noProof w:val="0"/>
          <w:lang w:val="en-US"/>
        </w:rPr>
        <w:t>ttt</w:t>
      </w:r>
      <w:r w:rsidRPr="6D64BCEC" w:rsidR="2FBF6D53">
        <w:rPr>
          <w:rFonts w:ascii="Arial" w:hAnsi="Arial" w:eastAsia="Arial" w:cs="Arial"/>
          <w:noProof w:val="0"/>
          <w:lang w:val="en-US"/>
        </w:rPr>
        <w:t>.</w:t>
      </w:r>
    </w:p>
    <w:p w:rsidR="6D64BCEC" w:rsidP="6D64BCEC" w:rsidRDefault="6D64BCEC" w14:paraId="5DF9DFDD" w14:textId="6A1C42E8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6D64BCEC" w:rsidP="6D64BCEC" w:rsidRDefault="6D64BCEC" w14:paraId="780602D0" w14:textId="050D51D2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6D64BCEC" w:rsidP="6D64BCEC" w:rsidRDefault="6D64BCEC" w14:paraId="657D9A18" w14:textId="12536DBB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6D64BCEC" w:rsidP="6D64BCEC" w:rsidRDefault="6D64BCEC" w14:paraId="4FD9D89B" w14:textId="75172910">
      <w:pPr>
        <w:pStyle w:val="Normal"/>
        <w:rPr>
          <w:rFonts w:ascii="Arial" w:hAnsi="Arial" w:eastAsia="Arial" w:cs="Arial"/>
          <w:noProof w:val="0"/>
          <w:lang w:val="en-US"/>
        </w:rPr>
      </w:pPr>
    </w:p>
    <w:p w:rsidR="2FBF6D53" w:rsidP="6D64BCEC" w:rsidRDefault="2FBF6D53" w14:paraId="1BCED584" w14:textId="7926873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In conclusion, academic writing is a valuable skill that plays a crucial role in personal</w:t>
      </w:r>
    </w:p>
    <w:p w:rsidR="2FBF6D53" w:rsidP="6D64BCEC" w:rsidRDefault="2FBF6D53" w14:paraId="7F65F1E0" w14:textId="37F0814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and professional development.</w:t>
      </w:r>
    </w:p>
    <w:p w:rsidR="2FBF6D53" w:rsidP="6D64BCEC" w:rsidRDefault="2FBF6D53" w14:paraId="3EA7C2A6" w14:textId="6BA72C2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It offers strengths such as enhancing critical thinking, communication, and subject</w:t>
      </w:r>
    </w:p>
    <w:p w:rsidR="2FBF6D53" w:rsidP="6D64BCEC" w:rsidRDefault="2FBF6D53" w14:paraId="28D65BDC" w14:textId="5ED2F82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engagement, but it also presents challenges, particularly in terms of complexity and</w:t>
      </w:r>
    </w:p>
    <w:p w:rsidR="2FBF6D53" w:rsidP="6D64BCEC" w:rsidRDefault="2FBF6D53" w14:paraId="325C1ED8" w14:textId="5A34B291">
      <w:pPr>
        <w:pStyle w:val="Normal"/>
        <w:rPr>
          <w:rFonts w:ascii="Arial" w:hAnsi="Arial" w:eastAsia="Arial" w:cs="Arial"/>
          <w:noProof w:val="0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</w:t>
      </w:r>
      <w:r w:rsidRPr="6D64BCEC" w:rsidR="3A239B52">
        <w:rPr>
          <w:rFonts w:ascii="Arial" w:hAnsi="Arial" w:eastAsia="Arial" w:cs="Arial"/>
          <w:noProof w:val="0"/>
          <w:lang w:val="en-US"/>
        </w:rPr>
        <w:t>T</w:t>
      </w:r>
      <w:r w:rsidRPr="6D64BCEC" w:rsidR="2FBF6D53">
        <w:rPr>
          <w:rFonts w:ascii="Arial" w:hAnsi="Arial" w:eastAsia="Arial" w:cs="Arial"/>
          <w:noProof w:val="0"/>
          <w:lang w:val="en-US"/>
        </w:rPr>
        <w:t>h</w:t>
      </w:r>
      <w:r w:rsidRPr="6D64BCEC" w:rsidR="30CCA2AF">
        <w:rPr>
          <w:rFonts w:ascii="Arial" w:hAnsi="Arial" w:eastAsia="Arial" w:cs="Arial"/>
          <w:noProof w:val="0"/>
          <w:lang w:val="en-US"/>
        </w:rPr>
        <w:t xml:space="preserve">e </w:t>
      </w:r>
      <w:r w:rsidRPr="6D64BCEC" w:rsidR="3A239B52">
        <w:rPr>
          <w:rFonts w:ascii="Arial" w:hAnsi="Arial" w:eastAsia="Arial" w:cs="Arial"/>
          <w:noProof w:val="0"/>
          <w:lang w:val="en-US"/>
        </w:rPr>
        <w:t>need for presision.</w:t>
      </w:r>
    </w:p>
    <w:p w:rsidR="2FBF6D53" w:rsidP="6D64BCEC" w:rsidRDefault="2FBF6D53" w14:paraId="21D5A185" w14:textId="22AE201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Despite these weaknesses, academic writing </w:t>
      </w:r>
      <w:r w:rsidRPr="6D64BCEC" w:rsidR="2FBF6D53">
        <w:rPr>
          <w:rFonts w:ascii="Arial" w:hAnsi="Arial" w:eastAsia="Arial" w:cs="Arial"/>
          <w:noProof w:val="0"/>
          <w:lang w:val="en-US"/>
        </w:rPr>
        <w:t>provides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significant opportunities,</w:t>
      </w:r>
    </w:p>
    <w:p w:rsidR="2FBF6D53" w:rsidP="6D64BCEC" w:rsidRDefault="2FBF6D53" w14:paraId="5C8689DE" w14:textId="12A2F06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including publication, personal development, and global collaboration.</w:t>
      </w:r>
    </w:p>
    <w:p w:rsidR="2FBF6D53" w:rsidP="6D64BCEC" w:rsidRDefault="2FBF6D53" w14:paraId="5DA40312" w14:textId="27A9CB5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However, threats such as pressure to publish, plagiarism, and over-reliance on</w:t>
      </w:r>
    </w:p>
    <w:p w:rsidR="2FBF6D53" w:rsidP="6D64BCEC" w:rsidRDefault="2FBF6D53" w14:paraId="688CF875" w14:textId="578B9AD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secondary sources should not be overlooked.</w:t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 </w:t>
      </w:r>
    </w:p>
    <w:p w:rsidR="2FBF6D53" w:rsidP="6D64BCEC" w:rsidRDefault="2FBF6D53" w14:paraId="70E52238" w14:textId="1ED178E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>By understanding these aspects of academic writing, students and researchers can</w:t>
      </w:r>
    </w:p>
    <w:p w:rsidR="2FBF6D53" w:rsidP="6D64BCEC" w:rsidRDefault="2FBF6D53" w14:paraId="2D4B34DB" w14:textId="353205E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navigate the academic</w:t>
      </w:r>
      <w:r w:rsidRPr="6D64BCEC" w:rsidR="0132C2B2">
        <w:rPr>
          <w:rFonts w:ascii="Arial" w:hAnsi="Arial" w:eastAsia="Arial" w:cs="Arial"/>
          <w:noProof w:val="0"/>
          <w:lang w:val="en-US"/>
        </w:rPr>
        <w:t xml:space="preserve"> </w:t>
      </w:r>
      <w:r w:rsidRPr="6D64BCEC" w:rsidR="2FBF6D53">
        <w:rPr>
          <w:rFonts w:ascii="Arial" w:hAnsi="Arial" w:eastAsia="Arial" w:cs="Arial"/>
          <w:noProof w:val="0"/>
          <w:lang w:val="en-US"/>
        </w:rPr>
        <w:t>landscape more effectively, contributing valuable knowledge to</w:t>
      </w:r>
    </w:p>
    <w:p w:rsidR="2FBF6D53" w:rsidP="6D64BCEC" w:rsidRDefault="2FBF6D53" w14:paraId="5BD034A2" w14:textId="6881020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 their fields and advancing their own academic journeys.</w:t>
      </w:r>
    </w:p>
    <w:p w:rsidR="6D64BCEC" w:rsidP="6D64BCEC" w:rsidRDefault="6D64BCEC" w14:paraId="3F9A15E0" w14:textId="7BA58F08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1B3D31EF" w14:textId="00DE9B60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294C1E13" w14:textId="2A81421F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54B683D7" w14:textId="68A658D9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0707252F" w14:textId="5F900585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0E9B8AF0" w14:textId="3AD88456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587A7DB9" w14:textId="70E0D407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0B2A9173" w14:textId="6D49566B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71CA9B08" w14:textId="22D2023B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0AFC6CD2" w14:textId="67228B80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34940E3D" w14:textId="749E3278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71B2DDB4" w14:textId="0FE7228C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2FCAA10A" w14:textId="6E0D1297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58AC661F" w14:textId="0AF9D506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2098CD1E" w14:textId="15A871C1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2B475DE8" w14:textId="4862D53C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5FB18C98" w14:textId="218562BD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64D39933" w14:textId="406ABC04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59AA3454" w14:textId="36B7E2E7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18C19B77" w14:textId="5464B91C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13D84C3E" w14:textId="6A818B40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2965875C" w14:textId="57AA5706">
      <w:pPr>
        <w:pStyle w:val="Normal"/>
        <w:rPr>
          <w:rFonts w:ascii="Arial" w:hAnsi="Arial" w:eastAsia="Arial" w:cs="Arial"/>
        </w:rPr>
      </w:pPr>
    </w:p>
    <w:p w:rsidR="6D64BCEC" w:rsidP="6D64BCEC" w:rsidRDefault="6D64BCEC" w14:paraId="756931E7" w14:textId="0C087318">
      <w:pPr>
        <w:pStyle w:val="Normal"/>
        <w:rPr>
          <w:rFonts w:ascii="Arial" w:hAnsi="Arial" w:eastAsia="Arial" w:cs="Arial"/>
        </w:rPr>
      </w:pPr>
    </w:p>
    <w:p w:rsidR="70113377" w:rsidP="6D64BCEC" w:rsidRDefault="70113377" w14:paraId="3A886809" w14:textId="0ED6B756">
      <w:pPr>
        <w:pStyle w:val="Normal"/>
        <w:rPr>
          <w:rFonts w:ascii="Arial" w:hAnsi="Arial" w:eastAsia="Arial" w:cs="Arial"/>
          <w:b w:val="1"/>
          <w:bCs w:val="1"/>
          <w:noProof w:val="0"/>
          <w:lang w:val="en-US"/>
        </w:rPr>
      </w:pPr>
      <w:r w:rsidRPr="6D64BCEC" w:rsidR="70113377">
        <w:rPr>
          <w:rFonts w:ascii="Arial" w:hAnsi="Arial" w:eastAsia="Arial" w:cs="Arial"/>
          <w:b w:val="1"/>
          <w:bCs w:val="1"/>
          <w:noProof w:val="0"/>
          <w:lang w:val="en-US"/>
        </w:rPr>
        <w:t xml:space="preserve">                                             </w:t>
      </w:r>
      <w:r w:rsidRPr="6D64BCEC" w:rsidR="2FBF6D53">
        <w:rPr>
          <w:rFonts w:ascii="Arial" w:hAnsi="Arial" w:eastAsia="Arial" w:cs="Arial"/>
          <w:b w:val="1"/>
          <w:bCs w:val="1"/>
          <w:noProof w:val="0"/>
          <w:lang w:val="en-US"/>
        </w:rPr>
        <w:t>References</w:t>
      </w:r>
      <w:r w:rsidRPr="6D64BCEC" w:rsidR="7ED34DE0">
        <w:rPr>
          <w:rFonts w:ascii="Arial" w:hAnsi="Arial" w:eastAsia="Arial" w:cs="Arial"/>
          <w:b w:val="1"/>
          <w:bCs w:val="1"/>
          <w:noProof w:val="0"/>
          <w:lang w:val="en-US"/>
        </w:rPr>
        <w:t xml:space="preserve"> Lists.</w:t>
      </w:r>
    </w:p>
    <w:p w:rsidR="6D64BCEC" w:rsidP="6D64BCEC" w:rsidRDefault="6D64BCEC" w14:paraId="62E0EBA1" w14:textId="304B334B">
      <w:pPr>
        <w:pStyle w:val="Normal"/>
        <w:rPr>
          <w:rFonts w:ascii="Arial" w:hAnsi="Arial" w:eastAsia="Arial" w:cs="Arial"/>
          <w:b w:val="1"/>
          <w:bCs w:val="1"/>
          <w:noProof w:val="0"/>
          <w:lang w:val="en-US"/>
        </w:rPr>
      </w:pPr>
    </w:p>
    <w:p w:rsidR="2FBF6D53" w:rsidP="6D64BCEC" w:rsidRDefault="2FBF6D53" w14:paraId="031A8771" w14:textId="6AC51C2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D64BCEC" w:rsidR="2FBF6D53">
        <w:rPr>
          <w:rFonts w:ascii="Arial" w:hAnsi="Arial" w:eastAsia="Arial" w:cs="Arial"/>
          <w:noProof w:val="0"/>
          <w:lang w:val="en-US"/>
        </w:rPr>
        <w:t xml:space="preserve">Baker, M., Schmitt, N., &amp; McNamara, D. S. (2021). </w:t>
      </w:r>
      <w:r w:rsidRPr="6D64BCEC" w:rsidR="2FBF6D53">
        <w:rPr>
          <w:rFonts w:ascii="Arial" w:hAnsi="Arial" w:eastAsia="Arial" w:cs="Arial"/>
          <w:noProof w:val="0"/>
          <w:lang w:val="en-US"/>
        </w:rPr>
        <w:t>Academic writing and critical thinking: A discourse analysis</w:t>
      </w:r>
      <w:r w:rsidRPr="6D64BCEC" w:rsidR="2FBF6D53">
        <w:rPr>
          <w:rFonts w:ascii="Arial" w:hAnsi="Arial" w:eastAsia="Arial" w:cs="Arial"/>
          <w:noProof w:val="0"/>
          <w:lang w:val="en-US"/>
        </w:rPr>
        <w:t>. Routledge.</w:t>
      </w:r>
    </w:p>
    <w:p w:rsidR="2FBF6D53" w:rsidP="6D64BCEC" w:rsidRDefault="2FBF6D53" w14:paraId="6620CEA1" w14:textId="718D782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Barnett, R. (2022). </w:t>
      </w:r>
      <w:r w:rsidRPr="6D64BCEC" w:rsidR="2FBF6D53">
        <w:rPr>
          <w:rFonts w:ascii="Arial" w:hAnsi="Arial" w:eastAsia="Arial" w:cs="Arial"/>
          <w:noProof w:val="0"/>
          <w:lang w:val="en-US"/>
        </w:rPr>
        <w:t>The idea of higher education</w:t>
      </w:r>
      <w:r w:rsidRPr="6D64BCEC" w:rsidR="2FBF6D53">
        <w:rPr>
          <w:rFonts w:ascii="Arial" w:hAnsi="Arial" w:eastAsia="Arial" w:cs="Arial"/>
          <w:noProof w:val="0"/>
          <w:lang w:val="en-US"/>
        </w:rPr>
        <w:t>. Open University Press.</w:t>
      </w:r>
    </w:p>
    <w:p w:rsidR="2FBF6D53" w:rsidP="6D64BCEC" w:rsidRDefault="2FBF6D53" w14:paraId="6D0BA0C4" w14:textId="42376BF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Becher, T. (2022). </w:t>
      </w:r>
      <w:r w:rsidRPr="6D64BCEC" w:rsidR="2FBF6D53">
        <w:rPr>
          <w:rFonts w:ascii="Arial" w:hAnsi="Arial" w:eastAsia="Arial" w:cs="Arial"/>
          <w:noProof w:val="0"/>
          <w:lang w:val="en-US"/>
        </w:rPr>
        <w:t>Academic tribes and territories: Intellectual enquiry and the cultures of disciplines</w:t>
      </w:r>
      <w:r w:rsidRPr="6D64BCEC" w:rsidR="2FBF6D53">
        <w:rPr>
          <w:rFonts w:ascii="Arial" w:hAnsi="Arial" w:eastAsia="Arial" w:cs="Arial"/>
          <w:noProof w:val="0"/>
          <w:lang w:val="en-US"/>
        </w:rPr>
        <w:t>. McGraw-Hill Education.</w:t>
      </w:r>
    </w:p>
    <w:p w:rsidR="2FBF6D53" w:rsidP="6D64BCEC" w:rsidRDefault="2FBF6D53" w14:paraId="1F29C5AE" w14:textId="1ACCC33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Biber, D., Conrad, S., &amp; Reppen, R. (2022). </w:t>
      </w:r>
      <w:r w:rsidRPr="6D64BCEC" w:rsidR="2FBF6D53">
        <w:rPr>
          <w:rFonts w:ascii="Arial" w:hAnsi="Arial" w:eastAsia="Arial" w:cs="Arial"/>
          <w:noProof w:val="0"/>
          <w:lang w:val="en-US"/>
        </w:rPr>
        <w:t>Longman student grammar of spoken and written English</w:t>
      </w:r>
      <w:r w:rsidRPr="6D64BCEC" w:rsidR="2FBF6D53">
        <w:rPr>
          <w:rFonts w:ascii="Arial" w:hAnsi="Arial" w:eastAsia="Arial" w:cs="Arial"/>
          <w:noProof w:val="0"/>
          <w:lang w:val="en-US"/>
        </w:rPr>
        <w:t>. Pearson Education.</w:t>
      </w:r>
    </w:p>
    <w:p w:rsidR="2FBF6D53" w:rsidP="6D64BCEC" w:rsidRDefault="2FBF6D53" w14:paraId="74340720" w14:textId="0411018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Boud, D., &amp; Lee, A. (2022). </w:t>
      </w:r>
      <w:r w:rsidRPr="6D64BCEC" w:rsidR="2FBF6D53">
        <w:rPr>
          <w:rFonts w:ascii="Arial" w:hAnsi="Arial" w:eastAsia="Arial" w:cs="Arial"/>
          <w:noProof w:val="0"/>
          <w:lang w:val="en-US"/>
        </w:rPr>
        <w:t>Changing practices of doctoral education</w:t>
      </w:r>
      <w:r w:rsidRPr="6D64BCEC" w:rsidR="2FBF6D53">
        <w:rPr>
          <w:rFonts w:ascii="Arial" w:hAnsi="Arial" w:eastAsia="Arial" w:cs="Arial"/>
          <w:noProof w:val="0"/>
          <w:lang w:val="en-US"/>
        </w:rPr>
        <w:t>. Routledge.</w:t>
      </w:r>
    </w:p>
    <w:p w:rsidR="2FBF6D53" w:rsidP="6D64BCEC" w:rsidRDefault="2FBF6D53" w14:paraId="452542CE" w14:textId="6ED62B5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Calkins, L. M. (2021). </w:t>
      </w:r>
      <w:r w:rsidRPr="6D64BCEC" w:rsidR="2FBF6D53">
        <w:rPr>
          <w:rFonts w:ascii="Arial" w:hAnsi="Arial" w:eastAsia="Arial" w:cs="Arial"/>
          <w:noProof w:val="0"/>
          <w:lang w:val="en-US"/>
        </w:rPr>
        <w:t>The art of teaching writing</w:t>
      </w:r>
      <w:r w:rsidRPr="6D64BCEC" w:rsidR="2FBF6D53">
        <w:rPr>
          <w:rFonts w:ascii="Arial" w:hAnsi="Arial" w:eastAsia="Arial" w:cs="Arial"/>
          <w:noProof w:val="0"/>
          <w:lang w:val="en-US"/>
        </w:rPr>
        <w:t>. Heinemann.</w:t>
      </w:r>
    </w:p>
    <w:p w:rsidR="2FBF6D53" w:rsidP="6D64BCEC" w:rsidRDefault="2FBF6D53" w14:paraId="58DDDA4B" w14:textId="0FE6461E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Chang, A. (2023). </w:t>
      </w:r>
      <w:r w:rsidRPr="6D64BCEC" w:rsidR="2FBF6D53">
        <w:rPr>
          <w:rFonts w:ascii="Arial" w:hAnsi="Arial" w:eastAsia="Arial" w:cs="Arial"/>
          <w:noProof w:val="0"/>
          <w:lang w:val="en-US"/>
        </w:rPr>
        <w:t>Research writing in English: A guide for international students</w:t>
      </w:r>
      <w:r w:rsidRPr="6D64BCEC" w:rsidR="2FBF6D53">
        <w:rPr>
          <w:rFonts w:ascii="Arial" w:hAnsi="Arial" w:eastAsia="Arial" w:cs="Arial"/>
          <w:noProof w:val="0"/>
          <w:lang w:val="en-US"/>
        </w:rPr>
        <w:t>. Springer.</w:t>
      </w:r>
    </w:p>
    <w:p w:rsidR="2FBF6D53" w:rsidP="6D64BCEC" w:rsidRDefault="2FBF6D53" w14:paraId="6D4E3558" w14:textId="0A3CBBF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Giltrow, J. (2021). </w:t>
      </w:r>
      <w:r w:rsidRPr="6D64BCEC" w:rsidR="2FBF6D53">
        <w:rPr>
          <w:rFonts w:ascii="Arial" w:hAnsi="Arial" w:eastAsia="Arial" w:cs="Arial"/>
          <w:noProof w:val="0"/>
          <w:lang w:val="en-US"/>
        </w:rPr>
        <w:t>Academic writing: Writing in the disciplines</w:t>
      </w:r>
      <w:r w:rsidRPr="6D64BCEC" w:rsidR="2FBF6D53">
        <w:rPr>
          <w:rFonts w:ascii="Arial" w:hAnsi="Arial" w:eastAsia="Arial" w:cs="Arial"/>
          <w:noProof w:val="0"/>
          <w:lang w:val="en-US"/>
        </w:rPr>
        <w:t>. Oxford University Press.</w:t>
      </w:r>
    </w:p>
    <w:p w:rsidR="2FBF6D53" w:rsidP="6D64BCEC" w:rsidRDefault="2FBF6D53" w14:paraId="1B90A06A" w14:textId="5663F96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Graff, G., &amp; Birkenstein, C. (2023). </w:t>
      </w:r>
      <w:r w:rsidRPr="6D64BCEC" w:rsidR="2FBF6D53">
        <w:rPr>
          <w:rFonts w:ascii="Arial" w:hAnsi="Arial" w:eastAsia="Arial" w:cs="Arial"/>
          <w:noProof w:val="0"/>
          <w:lang w:val="en-US"/>
        </w:rPr>
        <w:t>They say / I say: The moves that matter in academic writing</w:t>
      </w:r>
      <w:r w:rsidRPr="6D64BCEC" w:rsidR="2FBF6D53">
        <w:rPr>
          <w:rFonts w:ascii="Arial" w:hAnsi="Arial" w:eastAsia="Arial" w:cs="Arial"/>
          <w:noProof w:val="0"/>
          <w:lang w:val="en-US"/>
        </w:rPr>
        <w:t>. W.W. Norton &amp; Company.</w:t>
      </w:r>
    </w:p>
    <w:p w:rsidR="2FBF6D53" w:rsidP="6D64BCEC" w:rsidRDefault="2FBF6D53" w14:paraId="61FA9633" w14:textId="5BEAB71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Harris, R. (2023). </w:t>
      </w:r>
      <w:r w:rsidRPr="6D64BCEC" w:rsidR="2FBF6D53">
        <w:rPr>
          <w:rFonts w:ascii="Arial" w:hAnsi="Arial" w:eastAsia="Arial" w:cs="Arial"/>
          <w:noProof w:val="0"/>
          <w:lang w:val="en-US"/>
        </w:rPr>
        <w:t>Plagiarism in academic writing: Prevention and detection</w:t>
      </w:r>
      <w:r w:rsidRPr="6D64BCEC" w:rsidR="2FBF6D53">
        <w:rPr>
          <w:rFonts w:ascii="Arial" w:hAnsi="Arial" w:eastAsia="Arial" w:cs="Arial"/>
          <w:noProof w:val="0"/>
          <w:lang w:val="en-US"/>
        </w:rPr>
        <w:t>. Routledge.</w:t>
      </w:r>
    </w:p>
    <w:p w:rsidR="2FBF6D53" w:rsidP="6D64BCEC" w:rsidRDefault="2FBF6D53" w14:paraId="108471EB" w14:textId="4F291CA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Hinkel, E. (2022). </w:t>
      </w:r>
      <w:r w:rsidRPr="6D64BCEC" w:rsidR="2FBF6D53">
        <w:rPr>
          <w:rFonts w:ascii="Arial" w:hAnsi="Arial" w:eastAsia="Arial" w:cs="Arial"/>
          <w:noProof w:val="0"/>
          <w:lang w:val="en-US"/>
        </w:rPr>
        <w:t>Teaching academic writing: Practical techniques in vocabulary and grammar</w:t>
      </w:r>
      <w:r w:rsidRPr="6D64BCEC" w:rsidR="2FBF6D53">
        <w:rPr>
          <w:rFonts w:ascii="Arial" w:hAnsi="Arial" w:eastAsia="Arial" w:cs="Arial"/>
          <w:noProof w:val="0"/>
          <w:lang w:val="en-US"/>
        </w:rPr>
        <w:t>. Routledge.</w:t>
      </w:r>
    </w:p>
    <w:p w:rsidR="2FBF6D53" w:rsidP="6D64BCEC" w:rsidRDefault="2FBF6D53" w14:paraId="70AF3F60" w14:textId="38DCBAE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Hyland, K. (2023). </w:t>
      </w:r>
      <w:r w:rsidRPr="6D64BCEC" w:rsidR="2FBF6D53">
        <w:rPr>
          <w:rFonts w:ascii="Arial" w:hAnsi="Arial" w:eastAsia="Arial" w:cs="Arial"/>
          <w:noProof w:val="0"/>
          <w:lang w:val="en-US"/>
        </w:rPr>
        <w:t>Second language writing</w:t>
      </w:r>
      <w:r w:rsidRPr="6D64BCEC" w:rsidR="2FBF6D53">
        <w:rPr>
          <w:rFonts w:ascii="Arial" w:hAnsi="Arial" w:eastAsia="Arial" w:cs="Arial"/>
          <w:noProof w:val="0"/>
          <w:lang w:val="en-US"/>
        </w:rPr>
        <w:t>. Cambridge University Press.</w:t>
      </w:r>
    </w:p>
    <w:p w:rsidR="2FBF6D53" w:rsidP="6D64BCEC" w:rsidRDefault="2FBF6D53" w14:paraId="30B4EA6E" w14:textId="18116E32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Kamler, B., &amp; Thomson, P. (2023). </w:t>
      </w:r>
      <w:r w:rsidRPr="6D64BCEC" w:rsidR="2FBF6D53">
        <w:rPr>
          <w:rFonts w:ascii="Arial" w:hAnsi="Arial" w:eastAsia="Arial" w:cs="Arial"/>
          <w:noProof w:val="0"/>
          <w:lang w:val="en-US"/>
        </w:rPr>
        <w:t>Helping doctoral students write: Pedagogies for supervision</w:t>
      </w:r>
      <w:r w:rsidRPr="6D64BCEC" w:rsidR="2FBF6D53">
        <w:rPr>
          <w:rFonts w:ascii="Arial" w:hAnsi="Arial" w:eastAsia="Arial" w:cs="Arial"/>
          <w:noProof w:val="0"/>
          <w:lang w:val="en-US"/>
        </w:rPr>
        <w:t>. Routledge.</w:t>
      </w:r>
    </w:p>
    <w:p w:rsidR="2FBF6D53" w:rsidP="6D64BCEC" w:rsidRDefault="2FBF6D53" w14:paraId="03ECFA3A" w14:textId="2679B10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Lathrop, A., &amp; Foss, K. (2022). </w:t>
      </w:r>
      <w:r w:rsidRPr="6D64BCEC" w:rsidR="2FBF6D53">
        <w:rPr>
          <w:rFonts w:ascii="Arial" w:hAnsi="Arial" w:eastAsia="Arial" w:cs="Arial"/>
          <w:noProof w:val="0"/>
          <w:lang w:val="en-US"/>
        </w:rPr>
        <w:t>Student plagiarism in an online world</w:t>
      </w:r>
      <w:r w:rsidRPr="6D64BCEC" w:rsidR="2FBF6D53">
        <w:rPr>
          <w:rFonts w:ascii="Arial" w:hAnsi="Arial" w:eastAsia="Arial" w:cs="Arial"/>
          <w:noProof w:val="0"/>
          <w:lang w:val="en-US"/>
        </w:rPr>
        <w:t>. McFarland.</w:t>
      </w:r>
    </w:p>
    <w:p w:rsidR="2FBF6D53" w:rsidP="6D64BCEC" w:rsidRDefault="2FBF6D53" w14:paraId="2A6ACD96" w14:textId="50EA27F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Lea, M. R., &amp; Street, B. V. (2022). </w:t>
      </w:r>
      <w:r w:rsidRPr="6D64BCEC" w:rsidR="2FBF6D53">
        <w:rPr>
          <w:rFonts w:ascii="Arial" w:hAnsi="Arial" w:eastAsia="Arial" w:cs="Arial"/>
          <w:noProof w:val="0"/>
          <w:lang w:val="en-US"/>
        </w:rPr>
        <w:t>The writing reader</w:t>
      </w:r>
      <w:r w:rsidRPr="6D64BCEC" w:rsidR="2FBF6D53">
        <w:rPr>
          <w:rFonts w:ascii="Arial" w:hAnsi="Arial" w:eastAsia="Arial" w:cs="Arial"/>
          <w:noProof w:val="0"/>
          <w:lang w:val="en-US"/>
        </w:rPr>
        <w:t>. Routledge.</w:t>
      </w:r>
    </w:p>
    <w:p w:rsidR="2FBF6D53" w:rsidP="6D64BCEC" w:rsidRDefault="2FBF6D53" w14:paraId="1E2D2E53" w14:textId="0EE3A0D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Lee, J., &amp; Ho, L. (2023). </w:t>
      </w:r>
      <w:r w:rsidRPr="6D64BCEC" w:rsidR="2FBF6D53">
        <w:rPr>
          <w:rFonts w:ascii="Arial" w:hAnsi="Arial" w:eastAsia="Arial" w:cs="Arial"/>
          <w:noProof w:val="0"/>
          <w:lang w:val="en-US"/>
        </w:rPr>
        <w:t>Global academic writing and research: A perspective on international collaboration</w:t>
      </w:r>
      <w:r w:rsidRPr="6D64BCEC" w:rsidR="2FBF6D53">
        <w:rPr>
          <w:rFonts w:ascii="Arial" w:hAnsi="Arial" w:eastAsia="Arial" w:cs="Arial"/>
          <w:noProof w:val="0"/>
          <w:lang w:val="en-US"/>
        </w:rPr>
        <w:t>. Cambridge University Press.</w:t>
      </w:r>
    </w:p>
    <w:p w:rsidR="2FBF6D53" w:rsidP="6D64BCEC" w:rsidRDefault="2FBF6D53" w14:paraId="3450374D" w14:textId="1B4BC13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Levinson, S. (2021). </w:t>
      </w:r>
      <w:r w:rsidRPr="6D64BCEC" w:rsidR="2FBF6D53">
        <w:rPr>
          <w:rFonts w:ascii="Arial" w:hAnsi="Arial" w:eastAsia="Arial" w:cs="Arial"/>
          <w:noProof w:val="0"/>
          <w:lang w:val="en-US"/>
        </w:rPr>
        <w:t>The impact of publication pressure in academia</w:t>
      </w:r>
      <w:r w:rsidRPr="6D64BCEC" w:rsidR="2FBF6D53">
        <w:rPr>
          <w:rFonts w:ascii="Arial" w:hAnsi="Arial" w:eastAsia="Arial" w:cs="Arial"/>
          <w:noProof w:val="0"/>
          <w:lang w:val="en-US"/>
        </w:rPr>
        <w:t>. Journal of Educational Policy, 45(2), 142-156.</w:t>
      </w:r>
    </w:p>
    <w:p w:rsidR="2FBF6D53" w:rsidP="6D64BCEC" w:rsidRDefault="2FBF6D53" w14:paraId="5C0D226D" w14:textId="2C558DC9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Lunsford, A. A., &amp; Billings, L. D. (2022). </w:t>
      </w:r>
      <w:r w:rsidRPr="6D64BCEC" w:rsidR="2FBF6D53">
        <w:rPr>
          <w:rFonts w:ascii="Arial" w:hAnsi="Arial" w:eastAsia="Arial" w:cs="Arial"/>
          <w:noProof w:val="0"/>
          <w:lang w:val="en-US"/>
        </w:rPr>
        <w:t>Writing in the disciplines: A reader and rhetoric for writers</w:t>
      </w:r>
      <w:r w:rsidRPr="6D64BCEC" w:rsidR="2FBF6D53">
        <w:rPr>
          <w:rFonts w:ascii="Arial" w:hAnsi="Arial" w:eastAsia="Arial" w:cs="Arial"/>
          <w:noProof w:val="0"/>
          <w:lang w:val="en-US"/>
        </w:rPr>
        <w:t>. Bedford/St. Martin's.</w:t>
      </w:r>
    </w:p>
    <w:p w:rsidR="2FBF6D53" w:rsidP="6D64BCEC" w:rsidRDefault="2FBF6D53" w14:paraId="71D88EB9" w14:textId="33A9F4E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Muncie, J. (2022). </w:t>
      </w:r>
      <w:r w:rsidRPr="6D64BCEC" w:rsidR="2FBF6D53">
        <w:rPr>
          <w:rFonts w:ascii="Arial" w:hAnsi="Arial" w:eastAsia="Arial" w:cs="Arial"/>
          <w:noProof w:val="0"/>
          <w:lang w:val="en-US"/>
        </w:rPr>
        <w:t>Writing in the social sciences: A guide for students</w:t>
      </w:r>
      <w:r w:rsidRPr="6D64BCEC" w:rsidR="2FBF6D53">
        <w:rPr>
          <w:rFonts w:ascii="Arial" w:hAnsi="Arial" w:eastAsia="Arial" w:cs="Arial"/>
          <w:noProof w:val="0"/>
          <w:lang w:val="en-US"/>
        </w:rPr>
        <w:t>. Sage Publications.</w:t>
      </w:r>
    </w:p>
    <w:p w:rsidR="2FBF6D53" w:rsidP="6D64BCEC" w:rsidRDefault="2FBF6D53" w14:paraId="799257F6" w14:textId="351F1D24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>
        <w:br/>
      </w:r>
      <w:r w:rsidRPr="6D64BCEC" w:rsidR="2FBF6D53">
        <w:rPr>
          <w:rFonts w:ascii="Arial" w:hAnsi="Arial" w:eastAsia="Arial" w:cs="Arial"/>
          <w:noProof w:val="0"/>
          <w:lang w:val="en-US"/>
        </w:rPr>
        <w:t xml:space="preserve">Norris, S. (2022). *Writing and publishing in the sciences: A guide for </w:t>
      </w:r>
      <w:r w:rsidRPr="6D64BCEC" w:rsidR="2FBF6D53">
        <w:rPr>
          <w:rFonts w:ascii="Arial" w:hAnsi="Arial" w:eastAsia="Arial" w:cs="Arial"/>
          <w:noProof w:val="0"/>
          <w:lang w:val="en-US"/>
        </w:rPr>
        <w:t>early-care</w:t>
      </w:r>
    </w:p>
    <w:p w:rsidR="6D64BCEC" w:rsidRDefault="6D64BCEC" w14:paraId="66260996" w14:textId="0055775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2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8EE04D"/>
    <w:rsid w:val="0132C2B2"/>
    <w:rsid w:val="053BA923"/>
    <w:rsid w:val="099DA139"/>
    <w:rsid w:val="09D225BA"/>
    <w:rsid w:val="0BA96E7A"/>
    <w:rsid w:val="12B638C3"/>
    <w:rsid w:val="1331C107"/>
    <w:rsid w:val="1AAA99E0"/>
    <w:rsid w:val="1D6BA281"/>
    <w:rsid w:val="1D726FA6"/>
    <w:rsid w:val="1DE6EBD3"/>
    <w:rsid w:val="1F749077"/>
    <w:rsid w:val="21F872B0"/>
    <w:rsid w:val="243CD30F"/>
    <w:rsid w:val="24D29EC0"/>
    <w:rsid w:val="29428986"/>
    <w:rsid w:val="2AFF53D8"/>
    <w:rsid w:val="2F717E9E"/>
    <w:rsid w:val="2FBF6D53"/>
    <w:rsid w:val="2FD57880"/>
    <w:rsid w:val="30CCA2AF"/>
    <w:rsid w:val="370538A7"/>
    <w:rsid w:val="37D2FDDB"/>
    <w:rsid w:val="39967002"/>
    <w:rsid w:val="39D5527D"/>
    <w:rsid w:val="3A239B52"/>
    <w:rsid w:val="3EBCC546"/>
    <w:rsid w:val="3F997C6C"/>
    <w:rsid w:val="40A50FFF"/>
    <w:rsid w:val="4618135E"/>
    <w:rsid w:val="470D7940"/>
    <w:rsid w:val="475F7169"/>
    <w:rsid w:val="49DCC952"/>
    <w:rsid w:val="4A40F856"/>
    <w:rsid w:val="4A6F14A6"/>
    <w:rsid w:val="4AA43C06"/>
    <w:rsid w:val="4B755A07"/>
    <w:rsid w:val="4CAD07FE"/>
    <w:rsid w:val="4F39EFBA"/>
    <w:rsid w:val="512A0ADF"/>
    <w:rsid w:val="550E8554"/>
    <w:rsid w:val="56963353"/>
    <w:rsid w:val="5756A821"/>
    <w:rsid w:val="5A3D4F5D"/>
    <w:rsid w:val="5A53012D"/>
    <w:rsid w:val="5A86044E"/>
    <w:rsid w:val="5B677C57"/>
    <w:rsid w:val="5B8025B1"/>
    <w:rsid w:val="5C519030"/>
    <w:rsid w:val="5E8E7475"/>
    <w:rsid w:val="628EE04D"/>
    <w:rsid w:val="6948CACC"/>
    <w:rsid w:val="6BABD8B4"/>
    <w:rsid w:val="6C6A717D"/>
    <w:rsid w:val="6D64BCEC"/>
    <w:rsid w:val="6F10695B"/>
    <w:rsid w:val="6F858FC5"/>
    <w:rsid w:val="6FB81649"/>
    <w:rsid w:val="70113377"/>
    <w:rsid w:val="734E6561"/>
    <w:rsid w:val="74A969B9"/>
    <w:rsid w:val="75AF944E"/>
    <w:rsid w:val="76EEFA87"/>
    <w:rsid w:val="7923C661"/>
    <w:rsid w:val="7950D4C9"/>
    <w:rsid w:val="7B8C47B9"/>
    <w:rsid w:val="7E13C780"/>
    <w:rsid w:val="7ED34DE0"/>
    <w:rsid w:val="7F253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EE04D"/>
  <w15:chartTrackingRefBased/>
  <w15:docId w15:val="{66CF72F8-8947-413F-AB07-68907E3A5F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0e24c11a0a047e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2024-12-12T10:53:32.7900725Z</dcterms:created>
  <dcterms:modified xsi:type="dcterms:W3CDTF">2024-12-12T11:15:46.7389030Z</dcterms:modified>
  <dc:creator>Encarnacion Lucia Piñar Ribas (2308620)</dc:creator>
  <lastModifiedBy>Encarnacion Lucia Piñar Ribas (2308620)</lastModifiedBy>
</coreProperties>
</file>