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F7538C" w14:textId="77777777" w:rsidR="004414EC" w:rsidRDefault="004414EC" w:rsidP="004414EC">
      <w:pPr>
        <w:pStyle w:val="Normal1"/>
        <w:jc w:val="center"/>
        <w:rPr>
          <w:b/>
          <w:sz w:val="28"/>
          <w:szCs w:val="28"/>
        </w:rPr>
      </w:pPr>
    </w:p>
    <w:p w14:paraId="4A7A61E0" w14:textId="77777777" w:rsidR="004414EC" w:rsidRDefault="004414EC" w:rsidP="0039373D">
      <w:pPr>
        <w:pStyle w:val="Normal1"/>
        <w:jc w:val="left"/>
        <w:rPr>
          <w:b/>
          <w:sz w:val="32"/>
          <w:szCs w:val="32"/>
        </w:rPr>
      </w:pPr>
    </w:p>
    <w:p w14:paraId="349CC45D" w14:textId="11C67FA5" w:rsidR="0039373D" w:rsidRPr="00D128B1" w:rsidRDefault="0039373D" w:rsidP="0039373D">
      <w:pPr>
        <w:pStyle w:val="Normal1"/>
        <w:jc w:val="center"/>
        <w:rPr>
          <w:b/>
          <w:sz w:val="32"/>
          <w:szCs w:val="32"/>
        </w:rPr>
      </w:pPr>
    </w:p>
    <w:p w14:paraId="3BC077E5" w14:textId="096126F4" w:rsidR="004414EC" w:rsidRDefault="0039373D" w:rsidP="0039373D">
      <w:pPr>
        <w:pStyle w:val="Normal1"/>
        <w:jc w:val="center"/>
        <w:rPr>
          <w:b/>
          <w:sz w:val="32"/>
          <w:szCs w:val="32"/>
        </w:rPr>
      </w:pPr>
      <w:r>
        <w:rPr>
          <w:b/>
          <w:sz w:val="32"/>
          <w:szCs w:val="32"/>
        </w:rPr>
        <w:t>Module name: Managing</w:t>
      </w:r>
      <w:r w:rsidR="004414EC" w:rsidRPr="00D128B1">
        <w:rPr>
          <w:b/>
          <w:sz w:val="32"/>
          <w:szCs w:val="32"/>
        </w:rPr>
        <w:t xml:space="preserve"> Food &amp; Beverage Operations</w:t>
      </w:r>
    </w:p>
    <w:p w14:paraId="4918582E" w14:textId="3D5348D6" w:rsidR="0039373D" w:rsidRDefault="0039373D" w:rsidP="0039373D">
      <w:pPr>
        <w:pStyle w:val="Normal1"/>
        <w:jc w:val="center"/>
        <w:rPr>
          <w:b/>
          <w:sz w:val="32"/>
          <w:szCs w:val="32"/>
        </w:rPr>
      </w:pPr>
      <w:r>
        <w:rPr>
          <w:b/>
          <w:sz w:val="32"/>
          <w:szCs w:val="32"/>
        </w:rPr>
        <w:t>Module Code: BMIH 6002</w:t>
      </w:r>
    </w:p>
    <w:p w14:paraId="7E555EA5" w14:textId="6273CE7E" w:rsidR="0039373D" w:rsidRDefault="0039373D" w:rsidP="0039373D">
      <w:pPr>
        <w:pStyle w:val="Normal1"/>
        <w:jc w:val="center"/>
        <w:rPr>
          <w:b/>
          <w:sz w:val="32"/>
          <w:szCs w:val="32"/>
        </w:rPr>
      </w:pPr>
      <w:r>
        <w:rPr>
          <w:b/>
          <w:sz w:val="32"/>
          <w:szCs w:val="32"/>
        </w:rPr>
        <w:t xml:space="preserve">Student name: Monica-Cristina </w:t>
      </w:r>
      <w:proofErr w:type="spellStart"/>
      <w:r>
        <w:rPr>
          <w:b/>
          <w:sz w:val="32"/>
          <w:szCs w:val="32"/>
        </w:rPr>
        <w:t>Grigoruta</w:t>
      </w:r>
      <w:proofErr w:type="spellEnd"/>
    </w:p>
    <w:p w14:paraId="6BB0CA22" w14:textId="77777777" w:rsidR="00677E45" w:rsidRDefault="0039373D" w:rsidP="00677E45">
      <w:pPr>
        <w:pStyle w:val="Normal1"/>
        <w:jc w:val="center"/>
        <w:rPr>
          <w:b/>
          <w:sz w:val="32"/>
          <w:szCs w:val="32"/>
        </w:rPr>
      </w:pPr>
      <w:r>
        <w:rPr>
          <w:b/>
          <w:sz w:val="32"/>
          <w:szCs w:val="32"/>
        </w:rPr>
        <w:t>Student number: 2132111</w:t>
      </w:r>
    </w:p>
    <w:p w14:paraId="75F625D9" w14:textId="5ED6A625" w:rsidR="00677E45" w:rsidRDefault="00677E45" w:rsidP="00677E45">
      <w:pPr>
        <w:pStyle w:val="Normal1"/>
        <w:jc w:val="center"/>
        <w:rPr>
          <w:b/>
          <w:sz w:val="32"/>
          <w:szCs w:val="32"/>
        </w:rPr>
      </w:pPr>
      <w:r>
        <w:rPr>
          <w:b/>
          <w:sz w:val="32"/>
          <w:szCs w:val="32"/>
        </w:rPr>
        <w:t>Module tutor: Ka Po Chong</w:t>
      </w:r>
    </w:p>
    <w:p w14:paraId="2C0DC793" w14:textId="7F16E911" w:rsidR="0039373D" w:rsidRDefault="0039373D" w:rsidP="0039373D">
      <w:pPr>
        <w:pStyle w:val="Normal1"/>
        <w:jc w:val="center"/>
        <w:rPr>
          <w:b/>
          <w:sz w:val="32"/>
          <w:szCs w:val="32"/>
        </w:rPr>
      </w:pPr>
    </w:p>
    <w:p w14:paraId="2F280122" w14:textId="77777777" w:rsidR="00677E45" w:rsidRDefault="00677E45" w:rsidP="0039373D">
      <w:pPr>
        <w:pStyle w:val="Normal1"/>
        <w:jc w:val="center"/>
        <w:rPr>
          <w:b/>
          <w:sz w:val="32"/>
          <w:szCs w:val="32"/>
        </w:rPr>
      </w:pPr>
    </w:p>
    <w:p w14:paraId="1F69BB30" w14:textId="415C1A3A" w:rsidR="0039373D" w:rsidRPr="00D128B1" w:rsidRDefault="0039373D" w:rsidP="0039373D">
      <w:pPr>
        <w:pStyle w:val="Normal1"/>
        <w:jc w:val="left"/>
        <w:rPr>
          <w:b/>
          <w:sz w:val="32"/>
          <w:szCs w:val="32"/>
        </w:rPr>
      </w:pPr>
    </w:p>
    <w:p w14:paraId="48206058" w14:textId="77777777" w:rsidR="004414EC" w:rsidRDefault="004414EC" w:rsidP="0039373D">
      <w:pPr>
        <w:jc w:val="left"/>
        <w:rPr>
          <w:rFonts w:ascii="Roboto" w:eastAsia="Roboto" w:hAnsi="Roboto" w:cs="Roboto"/>
          <w:b/>
          <w:sz w:val="23"/>
          <w:szCs w:val="23"/>
          <w:highlight w:val="yellow"/>
        </w:rPr>
      </w:pPr>
      <w:r>
        <w:rPr>
          <w:rFonts w:ascii="Roboto" w:eastAsia="Roboto" w:hAnsi="Roboto" w:cs="Roboto"/>
          <w:b/>
          <w:sz w:val="23"/>
          <w:szCs w:val="23"/>
          <w:highlight w:val="yellow"/>
        </w:rPr>
        <w:br w:type="page"/>
      </w:r>
    </w:p>
    <w:p w14:paraId="1D1CE3BE" w14:textId="77777777" w:rsidR="004414EC" w:rsidRDefault="004414EC" w:rsidP="004414EC">
      <w:pPr>
        <w:pStyle w:val="Normal1"/>
        <w:shd w:val="clear" w:color="auto" w:fill="FFFFFF"/>
        <w:rPr>
          <w:rFonts w:ascii="Roboto" w:eastAsia="Roboto" w:hAnsi="Roboto" w:cs="Roboto"/>
          <w:b/>
          <w:sz w:val="23"/>
          <w:szCs w:val="23"/>
          <w:highlight w:val="yellow"/>
        </w:rPr>
      </w:pPr>
    </w:p>
    <w:p w14:paraId="7859A658" w14:textId="77777777" w:rsidR="004414EC" w:rsidRDefault="004414EC" w:rsidP="004414EC">
      <w:pPr>
        <w:pStyle w:val="Normal1"/>
        <w:rPr>
          <w:b/>
          <w:sz w:val="28"/>
          <w:szCs w:val="28"/>
        </w:rPr>
      </w:pPr>
    </w:p>
    <w:p w14:paraId="224F7242" w14:textId="77777777" w:rsidR="004414EC" w:rsidRDefault="004414EC" w:rsidP="004414EC">
      <w:pPr>
        <w:pStyle w:val="Normal1"/>
        <w:rPr>
          <w:b/>
          <w:sz w:val="28"/>
          <w:szCs w:val="28"/>
        </w:rPr>
      </w:pPr>
      <w:r>
        <w:rPr>
          <w:b/>
          <w:sz w:val="28"/>
          <w:szCs w:val="28"/>
        </w:rPr>
        <w:t>Task: Reflective learning log</w:t>
      </w:r>
    </w:p>
    <w:p w14:paraId="5CDF2438" w14:textId="77777777" w:rsidR="004414EC" w:rsidRDefault="004414EC" w:rsidP="004414EC">
      <w:pPr>
        <w:pStyle w:val="Normal1"/>
        <w:rPr>
          <w:b/>
          <w:sz w:val="28"/>
          <w:szCs w:val="28"/>
        </w:rPr>
      </w:pPr>
      <w:r>
        <w:rPr>
          <w:b/>
          <w:sz w:val="28"/>
          <w:szCs w:val="28"/>
        </w:rPr>
        <w:t>Introduction</w:t>
      </w:r>
    </w:p>
    <w:p w14:paraId="777D54CD" w14:textId="277AD140" w:rsidR="004414EC" w:rsidRDefault="004414EC" w:rsidP="004414EC">
      <w:pPr>
        <w:pStyle w:val="Normal1"/>
      </w:pPr>
      <w:r>
        <w:t xml:space="preserve">The company Ibis Northampton Center is a budget hotel owned by Accor founded in 1974 </w:t>
      </w:r>
      <w:r w:rsidR="004A0B65">
        <w:t>and</w:t>
      </w:r>
      <w:r>
        <w:t xml:space="preserve"> the Food and Beverage industry as a part of hospitality. It focuses on bar services, light snacks, and breakfasts. The company has 24-hour food and beverage offerings, for instance, if the customer wants midnight snacks, early morning coffee or post-meeting wine, Ibis offer them at a reasonable rate while ensuring comfort (ibis, 2024). The back-office department closely works with frontline teams to offer </w:t>
      </w:r>
      <w:r w:rsidR="004A0B65">
        <w:t>seamless</w:t>
      </w:r>
      <w:r>
        <w:t xml:space="preserve"> guest experience. Considering the nature of Ibis, the food and beverages department of the hotel is structured in a way that focuses on meeting the expectations of budget-conscious customers while adhering to quality.</w:t>
      </w:r>
    </w:p>
    <w:p w14:paraId="1E2B4239" w14:textId="77777777" w:rsidR="004414EC" w:rsidRDefault="004414EC" w:rsidP="004414EC">
      <w:pPr>
        <w:pStyle w:val="Normal1"/>
        <w:rPr>
          <w:b/>
        </w:rPr>
      </w:pPr>
      <w:r>
        <w:rPr>
          <w:b/>
        </w:rPr>
        <w:t xml:space="preserve">Learning objectives within the department </w:t>
      </w:r>
    </w:p>
    <w:p w14:paraId="7C984105" w14:textId="3BFF2D71" w:rsidR="004414EC" w:rsidRDefault="004414EC" w:rsidP="004414EC">
      <w:pPr>
        <w:pStyle w:val="Normal1"/>
        <w:numPr>
          <w:ilvl w:val="0"/>
          <w:numId w:val="1"/>
        </w:numPr>
      </w:pPr>
      <w:r>
        <w:t xml:space="preserve">To develop technical and practical knowledge </w:t>
      </w:r>
      <w:r w:rsidR="007914AC">
        <w:t>regarding</w:t>
      </w:r>
      <w:r>
        <w:t xml:space="preserve"> operation management, hygiene, service delivery and safety.</w:t>
      </w:r>
    </w:p>
    <w:p w14:paraId="7803657C" w14:textId="77777777" w:rsidR="004414EC" w:rsidRDefault="004414EC" w:rsidP="004414EC">
      <w:pPr>
        <w:pStyle w:val="Normal1"/>
        <w:numPr>
          <w:ilvl w:val="0"/>
          <w:numId w:val="1"/>
        </w:numPr>
      </w:pPr>
      <w:r>
        <w:t>To gain experience and understand the role of a supervisory position within the department.</w:t>
      </w:r>
    </w:p>
    <w:p w14:paraId="35592BE0" w14:textId="77777777" w:rsidR="004414EC" w:rsidRDefault="004414EC" w:rsidP="004414EC">
      <w:pPr>
        <w:pStyle w:val="Normal1"/>
        <w:numPr>
          <w:ilvl w:val="0"/>
          <w:numId w:val="1"/>
        </w:numPr>
      </w:pPr>
      <w:r>
        <w:t>Understand the dynamics of task management, teamwork and communication within the hospitality landscape.</w:t>
      </w:r>
    </w:p>
    <w:p w14:paraId="38F50485" w14:textId="77777777" w:rsidR="004414EC" w:rsidRDefault="004414EC" w:rsidP="004414EC">
      <w:pPr>
        <w:pStyle w:val="Normal1"/>
        <w:rPr>
          <w:b/>
          <w:sz w:val="28"/>
          <w:szCs w:val="28"/>
        </w:rPr>
      </w:pPr>
      <w:r>
        <w:rPr>
          <w:b/>
          <w:sz w:val="28"/>
          <w:szCs w:val="28"/>
        </w:rPr>
        <w:t>Section 1: Reflection on Experience and Personal Development</w:t>
      </w:r>
    </w:p>
    <w:p w14:paraId="2ABB3B7C" w14:textId="77777777" w:rsidR="004414EC" w:rsidRDefault="004414EC" w:rsidP="004414EC">
      <w:pPr>
        <w:pStyle w:val="Normal1"/>
      </w:pPr>
      <w:r>
        <w:t>To reflect on my experience and personal development while working in the back-office department of the Food and beverage section at Ibis Northampton Centre, I will use the         SCHON reflective model. This framework focuses on reflection in action and on action to understand the during and hindsight of the event (Newman, 2020). This model will help me get insight into my learning from the experiences in real time and deeper analysis post-event.</w:t>
      </w:r>
    </w:p>
    <w:p w14:paraId="6BE5BD5D" w14:textId="77777777" w:rsidR="004414EC" w:rsidRDefault="004414EC" w:rsidP="004414EC">
      <w:pPr>
        <w:pStyle w:val="Normal1"/>
        <w:rPr>
          <w:b/>
          <w:sz w:val="28"/>
          <w:szCs w:val="28"/>
        </w:rPr>
      </w:pPr>
      <w:r>
        <w:rPr>
          <w:b/>
          <w:sz w:val="28"/>
          <w:szCs w:val="28"/>
        </w:rPr>
        <w:t xml:space="preserve">Reflection in Action </w:t>
      </w:r>
    </w:p>
    <w:p w14:paraId="679E9743" w14:textId="4A14DAEF" w:rsidR="004414EC" w:rsidRDefault="004414EC" w:rsidP="004414EC">
      <w:pPr>
        <w:pStyle w:val="Normal1"/>
      </w:pPr>
      <w:r>
        <w:t xml:space="preserve">During my placement at Ibis, from a supervisory role, I looked at daily tasks like staff allocation, checking inventory, and interacting with guests. One of the significant experiences at the placement was when I was asked to assist in solving the complaints of a customer about </w:t>
      </w:r>
      <w:r w:rsidR="007914AC">
        <w:t>breakfast</w:t>
      </w:r>
      <w:r>
        <w:t xml:space="preserve">. I reflected immediately on offering alternative </w:t>
      </w:r>
      <w:r w:rsidR="007914AC">
        <w:t>options,</w:t>
      </w:r>
      <w:r>
        <w:t xml:space="preserve"> </w:t>
      </w:r>
      <w:r w:rsidR="007914AC">
        <w:t>apologized</w:t>
      </w:r>
      <w:r>
        <w:t xml:space="preserve"> for the inconvenience and ensured that further service would be restored. Decision-making skills are vital in the hospitality </w:t>
      </w:r>
      <w:r>
        <w:lastRenderedPageBreak/>
        <w:t xml:space="preserve">industry, where effective solutions and choices contribute to failure and success Ali </w:t>
      </w:r>
      <w:r>
        <w:rPr>
          <w:i/>
        </w:rPr>
        <w:t>et al</w:t>
      </w:r>
      <w:r>
        <w:t xml:space="preserve">. 2021). Furthermore, I </w:t>
      </w:r>
      <w:r w:rsidR="007914AC">
        <w:t>realized</w:t>
      </w:r>
      <w:r>
        <w:t xml:space="preserve"> the importance of high-quality services critical to maintaining guest relationships. According to </w:t>
      </w:r>
      <w:proofErr w:type="spellStart"/>
      <w:r>
        <w:t>Abuelhassan</w:t>
      </w:r>
      <w:proofErr w:type="spellEnd"/>
      <w:r>
        <w:t xml:space="preserve"> and </w:t>
      </w:r>
      <w:proofErr w:type="spellStart"/>
      <w:r>
        <w:t>AlGassim</w:t>
      </w:r>
      <w:proofErr w:type="spellEnd"/>
      <w:r>
        <w:t xml:space="preserve"> (2022), the success of the hotel highly depends on its ability to provide high-quality services to guests. A satisfied guest is vital to the </w:t>
      </w:r>
      <w:proofErr w:type="spellStart"/>
      <w:r>
        <w:t>organisation</w:t>
      </w:r>
      <w:proofErr w:type="spellEnd"/>
      <w:r>
        <w:t xml:space="preserve"> as it increases positive brand image and brand loyalty. Thus, I reflected on the significance of customer relationship management and immediate and effective decision-making during my journey. </w:t>
      </w:r>
    </w:p>
    <w:p w14:paraId="4A1DD68E" w14:textId="77777777" w:rsidR="004414EC" w:rsidRDefault="004414EC" w:rsidP="004414EC">
      <w:pPr>
        <w:pStyle w:val="Normal1"/>
        <w:rPr>
          <w:b/>
          <w:sz w:val="28"/>
          <w:szCs w:val="28"/>
        </w:rPr>
      </w:pPr>
      <w:r>
        <w:rPr>
          <w:b/>
          <w:sz w:val="28"/>
          <w:szCs w:val="28"/>
        </w:rPr>
        <w:t>Reflection on Action</w:t>
      </w:r>
    </w:p>
    <w:p w14:paraId="75BCF108" w14:textId="61BB86BB" w:rsidR="004414EC" w:rsidRDefault="004414EC" w:rsidP="004414EC">
      <w:pPr>
        <w:pStyle w:val="Normal1"/>
      </w:pPr>
      <w:r>
        <w:t xml:space="preserve">I gained a deeper understanding of team collaboration and communication skills </w:t>
      </w:r>
      <w:r w:rsidR="007914AC">
        <w:t>to</w:t>
      </w:r>
      <w:r>
        <w:t xml:space="preserve"> manage tasks efficiently with food and beverage departments given the nature of 24-hour availability. Teamwork and communication skills are crucial skills for an effective result and to have a clear understanding of the work, accountability and interdependencies (Vidak </w:t>
      </w:r>
      <w:r>
        <w:rPr>
          <w:i/>
        </w:rPr>
        <w:t>et al.</w:t>
      </w:r>
      <w:r>
        <w:t xml:space="preserve"> 2022). Reflecting on my academic journey from level 4-6, the course has enabled me to gather theoretical knowledge and understand the concepts, and these hospitality management </w:t>
      </w:r>
      <w:r w:rsidR="007914AC">
        <w:t>courses,</w:t>
      </w:r>
      <w:r>
        <w:t xml:space="preserve"> and placement opportunities have enabled me to gain hands-on- experience and practical knowledge in real-world situations. For instance, understanding task management from the supervisor during busy periods, the importance of superior guest services with strategic thinking ability and personal skills such as empathy. Within the hospitality industry to cater an excellent guest service, strategic thinking skills have been considered as the foundation of the firm. It is because it allows the leaders to set a clear vision, solve issues, and strategically react to external changes. As stated by Bandara and Dahanayake (2020), there is a positive impact of empathy on customer satisfaction with food and beverage services within all types of hotels.</w:t>
      </w:r>
    </w:p>
    <w:p w14:paraId="6C77ABE0" w14:textId="77777777" w:rsidR="004414EC" w:rsidRDefault="004414EC" w:rsidP="004414EC">
      <w:pPr>
        <w:pStyle w:val="Normal1"/>
        <w:rPr>
          <w:b/>
          <w:sz w:val="28"/>
          <w:szCs w:val="28"/>
        </w:rPr>
      </w:pPr>
      <w:r>
        <w:rPr>
          <w:b/>
          <w:sz w:val="28"/>
          <w:szCs w:val="28"/>
        </w:rPr>
        <w:t>Section 2: Critical Analysis of Work-Based Skills and Technical Knowledge</w:t>
      </w:r>
    </w:p>
    <w:p w14:paraId="4609A6D6" w14:textId="78CDB8CF" w:rsidR="004414EC" w:rsidRDefault="004414EC" w:rsidP="004414EC">
      <w:pPr>
        <w:pStyle w:val="Normal1"/>
      </w:pPr>
      <w:r>
        <w:t>During my placements, some work-based skills were important to meet guest service quality standards such as communication, multi-tasking and time management. Technical knowledge linked with food safety and hygiene standards and compliance with Health and safety regulations is critical within hospitality (</w:t>
      </w:r>
      <w:proofErr w:type="spellStart"/>
      <w:r>
        <w:t>Moghnia</w:t>
      </w:r>
      <w:proofErr w:type="spellEnd"/>
      <w:r>
        <w:t xml:space="preserve"> </w:t>
      </w:r>
      <w:r>
        <w:rPr>
          <w:i/>
        </w:rPr>
        <w:t>et al.</w:t>
      </w:r>
      <w:r>
        <w:t xml:space="preserve"> 2021). During my work, I noted how the food and beverage team adhered to the UK regulations such as Food Safety, the Food Safety and Hygiene Regulation 2013 and abiding by the storage guidelines, as a result fostering guest satisfaction. There is a positive relationship between custom satisfaction and food safety attributes (Wei, 2021). In meeting guest service standards, the supervisor also stressed providing us training to handle </w:t>
      </w:r>
      <w:r>
        <w:lastRenderedPageBreak/>
        <w:t xml:space="preserve">tasks effectively such as managing multiple food orders, maintaining high quality, and adhering to safety and hygiene guidelines. Training employees is crucial for firms as it helps in boosting employee morale, awareness and </w:t>
      </w:r>
      <w:r w:rsidR="007914AC">
        <w:t>productivity,</w:t>
      </w:r>
      <w:r>
        <w:t xml:space="preserve"> leading to enhanced performance (Singh, 2023). Some specific work-related skills include communication skills to </w:t>
      </w:r>
      <w:r w:rsidR="007914AC">
        <w:t>collaborate</w:t>
      </w:r>
      <w:r>
        <w:t xml:space="preserve"> with the team in the kitchen department and with the frontline staff to ensure the customers receive orders promptly. I also enhanced my task management approach, particularly essential during busy shifts. According to Kalra </w:t>
      </w:r>
      <w:r>
        <w:rPr>
          <w:i/>
        </w:rPr>
        <w:t>et al.</w:t>
      </w:r>
      <w:r>
        <w:t xml:space="preserve"> (2020), task management is a pivotal aspect of workflow for hotels, especially those that are service-based, and require services to meet quality levels and be delivered on time.</w:t>
      </w:r>
    </w:p>
    <w:p w14:paraId="7B524052" w14:textId="033E80BA" w:rsidR="004414EC" w:rsidRDefault="004414EC" w:rsidP="004414EC">
      <w:pPr>
        <w:pStyle w:val="Normal1"/>
        <w:rPr>
          <w:b/>
          <w:sz w:val="28"/>
          <w:szCs w:val="28"/>
        </w:rPr>
      </w:pPr>
      <w:r>
        <w:rPr>
          <w:b/>
          <w:sz w:val="28"/>
          <w:szCs w:val="28"/>
        </w:rPr>
        <w:t xml:space="preserve">Section 3: Reflection on </w:t>
      </w:r>
      <w:r w:rsidR="007914AC">
        <w:rPr>
          <w:b/>
          <w:sz w:val="28"/>
          <w:szCs w:val="28"/>
        </w:rPr>
        <w:t>Organizational</w:t>
      </w:r>
      <w:r>
        <w:rPr>
          <w:b/>
          <w:sz w:val="28"/>
          <w:szCs w:val="28"/>
        </w:rPr>
        <w:t xml:space="preserve"> Issues</w:t>
      </w:r>
    </w:p>
    <w:p w14:paraId="1D7A8F2A" w14:textId="77777777" w:rsidR="004414EC" w:rsidRDefault="004414EC" w:rsidP="004414EC">
      <w:pPr>
        <w:pStyle w:val="Normal1"/>
        <w:rPr>
          <w:b/>
          <w:sz w:val="28"/>
          <w:szCs w:val="28"/>
        </w:rPr>
      </w:pPr>
      <w:r>
        <w:rPr>
          <w:b/>
          <w:sz w:val="28"/>
          <w:szCs w:val="28"/>
        </w:rPr>
        <w:t xml:space="preserve">Reflection in Action </w:t>
      </w:r>
    </w:p>
    <w:p w14:paraId="01D2FE07" w14:textId="3B31CC19" w:rsidR="004414EC" w:rsidRDefault="004414EC" w:rsidP="004414EC">
      <w:pPr>
        <w:pStyle w:val="Normal1"/>
      </w:pPr>
      <w:r>
        <w:t xml:space="preserve">One of the issues during my placement in the Ibis was staff shortage, especially during the full peak period, which led to service delays and increased customer dissatisfaction. This issue of staff shortage has long been impacting the company (Dean, 2022). This </w:t>
      </w:r>
      <w:r w:rsidR="007914AC">
        <w:t>impacted on</w:t>
      </w:r>
      <w:r>
        <w:t xml:space="preserve"> the performance of the overall department as the </w:t>
      </w:r>
      <w:r w:rsidR="00E21F74">
        <w:t>team,</w:t>
      </w:r>
      <w:r>
        <w:t xml:space="preserve"> and I struggled with managing the workload simultaneously with the food orders. This caused hectic and more confusion, including delays in </w:t>
      </w:r>
      <w:r w:rsidR="00E21F74">
        <w:t>delivery service</w:t>
      </w:r>
      <w:r w:rsidR="007914AC">
        <w:t>,</w:t>
      </w:r>
      <w:r>
        <w:t xml:space="preserve"> </w:t>
      </w:r>
      <w:proofErr w:type="gramStart"/>
      <w:r>
        <w:t>impacting</w:t>
      </w:r>
      <w:proofErr w:type="gramEnd"/>
      <w:r>
        <w:t xml:space="preserve"> the back-office operations.</w:t>
      </w:r>
    </w:p>
    <w:p w14:paraId="1667F5C3" w14:textId="77777777" w:rsidR="004414EC" w:rsidRDefault="004414EC" w:rsidP="004414EC">
      <w:pPr>
        <w:pStyle w:val="Normal1"/>
        <w:rPr>
          <w:b/>
          <w:sz w:val="28"/>
          <w:szCs w:val="28"/>
        </w:rPr>
      </w:pPr>
      <w:r>
        <w:rPr>
          <w:b/>
          <w:sz w:val="28"/>
          <w:szCs w:val="28"/>
        </w:rPr>
        <w:t xml:space="preserve">Reflection on Action </w:t>
      </w:r>
    </w:p>
    <w:p w14:paraId="2D4BFB8E" w14:textId="391B542F" w:rsidR="004414EC" w:rsidRDefault="004414EC" w:rsidP="004414EC">
      <w:pPr>
        <w:pStyle w:val="Normal1"/>
      </w:pPr>
      <w:r>
        <w:t xml:space="preserve">To address the challenge, I recommend that the company should incorporate a flexible employee model where cross-trained or part-time employees can assist from different departments, especially during peak periods. The hotel is also suggested to motivate them by timely rewarding and </w:t>
      </w:r>
      <w:r w:rsidR="007914AC">
        <w:t>recognizing</w:t>
      </w:r>
      <w:r>
        <w:t xml:space="preserve"> their efforts to boost their morale. Reward and recognition on a regular basis allow employees to not only be engaged but also improve their productivity loyalty and intrinsic motivation (Lartey, 2021). This would not only help </w:t>
      </w:r>
      <w:r w:rsidR="007914AC">
        <w:t>with</w:t>
      </w:r>
      <w:r>
        <w:t xml:space="preserve"> improving service quality but also </w:t>
      </w:r>
      <w:r w:rsidR="007914AC">
        <w:t>boosting</w:t>
      </w:r>
      <w:r>
        <w:t xml:space="preserve"> operations. This proposed solution can be aligned with </w:t>
      </w:r>
      <w:r w:rsidR="007914AC">
        <w:t>the goal</w:t>
      </w:r>
      <w:r>
        <w:t xml:space="preserve">-setting theory which proposes that job design, as well as the reward system in an </w:t>
      </w:r>
      <w:r w:rsidR="007914AC">
        <w:t>organization</w:t>
      </w:r>
      <w:r>
        <w:t xml:space="preserve">, influences the </w:t>
      </w:r>
      <w:r w:rsidR="007914AC">
        <w:t>behavior</w:t>
      </w:r>
      <w:r>
        <w:t xml:space="preserve"> of employees (Latham, 2023). Thus, </w:t>
      </w:r>
      <w:r w:rsidR="007914AC">
        <w:t>recognizing</w:t>
      </w:r>
      <w:r>
        <w:t xml:space="preserve"> the employees for their efforts and rewarding them can help them to be motivated even during workloads and peak times. </w:t>
      </w:r>
    </w:p>
    <w:p w14:paraId="56FE4C87" w14:textId="77777777" w:rsidR="004414EC" w:rsidRDefault="004414EC" w:rsidP="004414EC">
      <w:pPr>
        <w:pStyle w:val="Normal1"/>
      </w:pPr>
      <w:r>
        <w:rPr>
          <w:b/>
          <w:sz w:val="28"/>
          <w:szCs w:val="28"/>
        </w:rPr>
        <w:t>Conclusion and Action Plan</w:t>
      </w:r>
    </w:p>
    <w:p w14:paraId="74CABDFE" w14:textId="120309FB" w:rsidR="004414EC" w:rsidRDefault="004414EC" w:rsidP="004414EC">
      <w:pPr>
        <w:pStyle w:val="Normal1"/>
      </w:pPr>
      <w:r>
        <w:t xml:space="preserve">It can be concluded from my learning log that developing work-based skills such as teamwork, time management, and communication are crucial. Additionally, technical knowledge </w:t>
      </w:r>
      <w:r w:rsidR="007914AC">
        <w:t>regarding</w:t>
      </w:r>
      <w:r>
        <w:t xml:space="preserve"> </w:t>
      </w:r>
      <w:r>
        <w:lastRenderedPageBreak/>
        <w:t>the food and beverage department such as ensuring industry guidelines and regulations on the operations process and food safety is crucial to delivering superior service. It has developed my understanding of how effective guest relationships are vital to a hotel's sustainability.  Personal and vocational development are deemed of utmost importance in this sector and working in Ibis has helped me develop crucial skills for my future career aspiration.</w:t>
      </w:r>
    </w:p>
    <w:p w14:paraId="20E7A925" w14:textId="0D3D471B" w:rsidR="004414EC" w:rsidRDefault="004414EC" w:rsidP="004414EC">
      <w:pPr>
        <w:pStyle w:val="Normal1"/>
      </w:pPr>
      <w:r>
        <w:t xml:space="preserve">The action plan will include enrolling myself in workshops, seminars or training to develop my leadership ability and enhance my knowledge in the field of operation management. I will also work on conflict resolution skills to effectively handle critical situations. Thus, by focusing on this area, I seek to contribute to the </w:t>
      </w:r>
      <w:r w:rsidR="007914AC">
        <w:t>industry;</w:t>
      </w:r>
      <w:r>
        <w:t xml:space="preserve"> by ensuring I can handle guest satisfaction and operations management within the department.</w:t>
      </w:r>
    </w:p>
    <w:p w14:paraId="5D08C799" w14:textId="77777777" w:rsidR="00716265" w:rsidRDefault="00716265" w:rsidP="004414EC">
      <w:pPr>
        <w:pStyle w:val="Normal1"/>
      </w:pPr>
    </w:p>
    <w:p w14:paraId="496F48A2" w14:textId="77777777" w:rsidR="00716265" w:rsidRDefault="00716265" w:rsidP="004414EC">
      <w:pPr>
        <w:pStyle w:val="Normal1"/>
      </w:pPr>
    </w:p>
    <w:p w14:paraId="05EAFD72" w14:textId="77777777" w:rsidR="00716265" w:rsidRDefault="00716265" w:rsidP="004414EC">
      <w:pPr>
        <w:pStyle w:val="Normal1"/>
      </w:pPr>
    </w:p>
    <w:p w14:paraId="47BD9532" w14:textId="77777777" w:rsidR="00716265" w:rsidRDefault="00716265" w:rsidP="004414EC">
      <w:pPr>
        <w:pStyle w:val="Normal1"/>
      </w:pPr>
    </w:p>
    <w:p w14:paraId="6D1104E3" w14:textId="77777777" w:rsidR="00716265" w:rsidRDefault="00716265" w:rsidP="004414EC">
      <w:pPr>
        <w:pStyle w:val="Normal1"/>
      </w:pPr>
    </w:p>
    <w:p w14:paraId="1FA81D65" w14:textId="77777777" w:rsidR="00716265" w:rsidRDefault="00716265" w:rsidP="004414EC">
      <w:pPr>
        <w:pStyle w:val="Normal1"/>
      </w:pPr>
    </w:p>
    <w:p w14:paraId="63EA75D2" w14:textId="77777777" w:rsidR="00716265" w:rsidRDefault="00716265" w:rsidP="00716265">
      <w:pPr>
        <w:spacing w:after="5" w:line="249" w:lineRule="auto"/>
        <w:ind w:left="730" w:right="361" w:hanging="10"/>
        <w:rPr>
          <w:sz w:val="22"/>
          <w:lang w:val="en-GB"/>
        </w:rPr>
      </w:pPr>
      <w:r>
        <w:rPr>
          <w:rFonts w:ascii="Arial" w:eastAsia="Arial" w:hAnsi="Arial" w:cs="Arial"/>
          <w: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4B6F226" w14:textId="77777777" w:rsidR="00716265" w:rsidRDefault="00716265" w:rsidP="00716265">
      <w:pPr>
        <w:ind w:left="720"/>
      </w:pPr>
      <w:r>
        <w:rPr>
          <w:rFonts w:ascii="Arial" w:eastAsia="Arial" w:hAnsi="Arial" w:cs="Arial"/>
        </w:rPr>
        <w:t xml:space="preserve"> </w:t>
      </w:r>
    </w:p>
    <w:p w14:paraId="7250AB42" w14:textId="77777777" w:rsidR="004414EC" w:rsidRDefault="004414EC" w:rsidP="004414EC">
      <w:r>
        <w:br w:type="page"/>
      </w:r>
    </w:p>
    <w:p w14:paraId="1BC6F35F" w14:textId="77777777" w:rsidR="004414EC" w:rsidRDefault="004414EC" w:rsidP="004414EC">
      <w:pPr>
        <w:pStyle w:val="Normal1"/>
      </w:pPr>
    </w:p>
    <w:p w14:paraId="3A7348AC" w14:textId="77777777" w:rsidR="004414EC" w:rsidRDefault="004414EC" w:rsidP="004414EC">
      <w:pPr>
        <w:pStyle w:val="Normal1"/>
        <w:rPr>
          <w:b/>
          <w:sz w:val="28"/>
          <w:szCs w:val="28"/>
        </w:rPr>
      </w:pPr>
      <w:r>
        <w:rPr>
          <w:b/>
          <w:sz w:val="28"/>
          <w:szCs w:val="28"/>
        </w:rPr>
        <w:t>References</w:t>
      </w:r>
    </w:p>
    <w:p w14:paraId="73B7BB0F" w14:textId="77777777" w:rsidR="004414EC" w:rsidRPr="00D128B1" w:rsidRDefault="004414EC" w:rsidP="004414EC">
      <w:pPr>
        <w:pStyle w:val="Normal1"/>
        <w:spacing w:after="100" w:afterAutospacing="1"/>
        <w:rPr>
          <w:bCs/>
          <w:sz w:val="36"/>
          <w:szCs w:val="36"/>
        </w:rPr>
      </w:pPr>
      <w:proofErr w:type="spellStart"/>
      <w:r w:rsidRPr="00D128B1">
        <w:rPr>
          <w:rFonts w:eastAsia="Arial"/>
          <w:bCs/>
          <w:color w:val="222222"/>
          <w:highlight w:val="white"/>
        </w:rPr>
        <w:t>Abuelhassan</w:t>
      </w:r>
      <w:proofErr w:type="spellEnd"/>
      <w:r w:rsidRPr="00D128B1">
        <w:rPr>
          <w:rFonts w:eastAsia="Arial"/>
          <w:bCs/>
          <w:color w:val="222222"/>
          <w:highlight w:val="white"/>
        </w:rPr>
        <w:t xml:space="preserve">, A.E. and </w:t>
      </w:r>
      <w:proofErr w:type="spellStart"/>
      <w:r w:rsidRPr="00D128B1">
        <w:rPr>
          <w:rFonts w:eastAsia="Arial"/>
          <w:bCs/>
          <w:color w:val="222222"/>
          <w:highlight w:val="white"/>
        </w:rPr>
        <w:t>AlGassim</w:t>
      </w:r>
      <w:proofErr w:type="spellEnd"/>
      <w:r w:rsidRPr="00D128B1">
        <w:rPr>
          <w:rFonts w:eastAsia="Arial"/>
          <w:bCs/>
          <w:color w:val="222222"/>
          <w:highlight w:val="white"/>
        </w:rPr>
        <w:t xml:space="preserve">, A., 2022. How organizational justice in the hospitality industry influences proactive customer service performance through general self-efficacy. </w:t>
      </w:r>
      <w:r w:rsidRPr="00D128B1">
        <w:rPr>
          <w:rFonts w:eastAsia="Arial"/>
          <w:bCs/>
          <w:i/>
          <w:color w:val="222222"/>
          <w:highlight w:val="white"/>
        </w:rPr>
        <w:t>International Journal of Contemporary Hospitality Management</w:t>
      </w:r>
      <w:r w:rsidRPr="00D128B1">
        <w:rPr>
          <w:rFonts w:eastAsia="Arial"/>
          <w:bCs/>
          <w:color w:val="222222"/>
          <w:highlight w:val="white"/>
        </w:rPr>
        <w:t xml:space="preserve">, </w:t>
      </w:r>
      <w:r w:rsidRPr="00D128B1">
        <w:rPr>
          <w:rFonts w:eastAsia="Arial"/>
          <w:bCs/>
          <w:i/>
          <w:color w:val="222222"/>
          <w:highlight w:val="white"/>
        </w:rPr>
        <w:t>34</w:t>
      </w:r>
      <w:r w:rsidRPr="00D128B1">
        <w:rPr>
          <w:rFonts w:eastAsia="Arial"/>
          <w:bCs/>
          <w:color w:val="222222"/>
          <w:highlight w:val="white"/>
        </w:rPr>
        <w:t>(7), pp.2579-2596.</w:t>
      </w:r>
    </w:p>
    <w:p w14:paraId="6A9020B6"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Ali, B.J., Gardi, B., Othman, B.J., Ahmed, S.A., Ismael, N.B., Hamza, P.A., Aziz, H.M., Sabir, B.Y., </w:t>
      </w:r>
      <w:proofErr w:type="spellStart"/>
      <w:r w:rsidRPr="00D128B1">
        <w:rPr>
          <w:rFonts w:eastAsia="Arial"/>
          <w:bCs/>
          <w:color w:val="222222"/>
          <w:highlight w:val="white"/>
        </w:rPr>
        <w:t>Sorguli</w:t>
      </w:r>
      <w:proofErr w:type="spellEnd"/>
      <w:r w:rsidRPr="00D128B1">
        <w:rPr>
          <w:rFonts w:eastAsia="Arial"/>
          <w:bCs/>
          <w:color w:val="222222"/>
          <w:highlight w:val="white"/>
        </w:rPr>
        <w:t xml:space="preserve">, S. and Anwar, G., 2021. Hotel service quality: The impact of service quality on customer satisfaction in hospitality. </w:t>
      </w:r>
      <w:r w:rsidRPr="00D128B1">
        <w:rPr>
          <w:rFonts w:eastAsia="Arial"/>
          <w:bCs/>
          <w:i/>
          <w:color w:val="222222"/>
          <w:highlight w:val="white"/>
        </w:rPr>
        <w:t>International Journal of Engineering, Business and Management</w:t>
      </w:r>
      <w:r w:rsidRPr="00D128B1">
        <w:rPr>
          <w:rFonts w:eastAsia="Arial"/>
          <w:bCs/>
          <w:color w:val="222222"/>
          <w:highlight w:val="white"/>
        </w:rPr>
        <w:t xml:space="preserve">, </w:t>
      </w:r>
      <w:r w:rsidRPr="00D128B1">
        <w:rPr>
          <w:rFonts w:eastAsia="Arial"/>
          <w:bCs/>
          <w:i/>
          <w:color w:val="222222"/>
          <w:highlight w:val="white"/>
        </w:rPr>
        <w:t>5</w:t>
      </w:r>
      <w:r w:rsidRPr="00D128B1">
        <w:rPr>
          <w:rFonts w:eastAsia="Arial"/>
          <w:bCs/>
          <w:color w:val="222222"/>
          <w:highlight w:val="white"/>
        </w:rPr>
        <w:t>(3), pp.14-28.</w:t>
      </w:r>
    </w:p>
    <w:p w14:paraId="3643E678"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Bandara, W.M.A.H. and Dahanayake, S.N.S., 2020. An empirical study on food and beverage service quality and customer satisfaction in star-graded hotels in Dambulla. </w:t>
      </w:r>
      <w:r w:rsidRPr="00D128B1">
        <w:rPr>
          <w:rFonts w:eastAsia="Arial"/>
          <w:bCs/>
          <w:i/>
          <w:color w:val="222222"/>
          <w:highlight w:val="white"/>
        </w:rPr>
        <w:t>International Journal of Engineering and Management Research (IJEMR)</w:t>
      </w:r>
      <w:r w:rsidRPr="00D128B1">
        <w:rPr>
          <w:rFonts w:eastAsia="Arial"/>
          <w:bCs/>
          <w:color w:val="222222"/>
          <w:highlight w:val="white"/>
        </w:rPr>
        <w:t xml:space="preserve">, </w:t>
      </w:r>
      <w:r w:rsidRPr="00D128B1">
        <w:rPr>
          <w:rFonts w:eastAsia="Arial"/>
          <w:bCs/>
          <w:i/>
          <w:color w:val="222222"/>
          <w:highlight w:val="white"/>
        </w:rPr>
        <w:t>10</w:t>
      </w:r>
      <w:r w:rsidRPr="00D128B1">
        <w:rPr>
          <w:rFonts w:eastAsia="Arial"/>
          <w:bCs/>
          <w:color w:val="222222"/>
          <w:highlight w:val="white"/>
        </w:rPr>
        <w:t>(6), pp.1-8.</w:t>
      </w:r>
    </w:p>
    <w:p w14:paraId="65ED6933"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Dean, G. 2022</w:t>
      </w:r>
      <w:r>
        <w:rPr>
          <w:rFonts w:eastAsia="Arial"/>
          <w:bCs/>
          <w:color w:val="222222"/>
          <w:highlight w:val="white"/>
        </w:rPr>
        <w:t xml:space="preserve">. </w:t>
      </w:r>
      <w:r w:rsidRPr="00D128B1">
        <w:rPr>
          <w:rFonts w:eastAsia="Arial"/>
          <w:bCs/>
          <w:i/>
          <w:color w:val="222222"/>
          <w:highlight w:val="white"/>
        </w:rPr>
        <w:t>Europe’s top hotel chain is hiring workers without experience or even résumés because it’s so desperate for staff: Business Insider India</w:t>
      </w:r>
      <w:r w:rsidRPr="00D128B1">
        <w:rPr>
          <w:rFonts w:eastAsia="Arial"/>
          <w:bCs/>
          <w:color w:val="222222"/>
          <w:highlight w:val="white"/>
        </w:rPr>
        <w:t xml:space="preserve">, </w:t>
      </w:r>
      <w:r w:rsidRPr="00D128B1">
        <w:rPr>
          <w:rFonts w:eastAsia="Arial"/>
          <w:bCs/>
          <w:i/>
          <w:color w:val="222222"/>
          <w:highlight w:val="white"/>
        </w:rPr>
        <w:t>Business Insider</w:t>
      </w:r>
      <w:r w:rsidRPr="00D128B1">
        <w:rPr>
          <w:rFonts w:eastAsia="Arial"/>
          <w:bCs/>
          <w:color w:val="222222"/>
          <w:highlight w:val="white"/>
        </w:rPr>
        <w:t xml:space="preserve">. Available at: https://www.businessinsider.in/policy/economy/news/europes-top-hotel-chain-is-hiring-workers-without-experience-or-even-rsums-because-its-so-desperate-for-staff/articleshow/92677948.cms (Accessed: 17 October 2024). </w:t>
      </w:r>
    </w:p>
    <w:p w14:paraId="5FE9C109"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ibis (2024) </w:t>
      </w:r>
      <w:r w:rsidRPr="00D128B1">
        <w:rPr>
          <w:rFonts w:eastAsia="Arial"/>
          <w:bCs/>
          <w:i/>
          <w:color w:val="222222"/>
          <w:highlight w:val="white"/>
        </w:rPr>
        <w:t>Homepage</w:t>
      </w:r>
      <w:r w:rsidRPr="00D128B1">
        <w:rPr>
          <w:rFonts w:eastAsia="Arial"/>
          <w:bCs/>
          <w:color w:val="222222"/>
          <w:highlight w:val="white"/>
        </w:rPr>
        <w:t xml:space="preserve">, </w:t>
      </w:r>
      <w:r w:rsidRPr="00D128B1">
        <w:rPr>
          <w:rFonts w:eastAsia="Arial"/>
          <w:bCs/>
          <w:i/>
          <w:color w:val="222222"/>
          <w:highlight w:val="white"/>
        </w:rPr>
        <w:t>ibis</w:t>
      </w:r>
      <w:r w:rsidRPr="00D128B1">
        <w:rPr>
          <w:rFonts w:eastAsia="Arial"/>
          <w:bCs/>
          <w:color w:val="222222"/>
          <w:highlight w:val="white"/>
        </w:rPr>
        <w:t xml:space="preserve">. Available at: https://ibis.accor.com/en/ibis/services.html (Accessed: 17 October 2024). </w:t>
      </w:r>
    </w:p>
    <w:p w14:paraId="259F6B9C"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Kalra, D., Ghazal, T.M. and Afifi, M.A., 2020. Integration of collaboration systems in hospitality management as a comprehensive solution. </w:t>
      </w:r>
      <w:r w:rsidRPr="00D128B1">
        <w:rPr>
          <w:rFonts w:eastAsia="Arial"/>
          <w:bCs/>
          <w:i/>
          <w:color w:val="222222"/>
          <w:highlight w:val="white"/>
        </w:rPr>
        <w:t>International Journal of Advanced Science and Technology</w:t>
      </w:r>
      <w:r w:rsidRPr="00D128B1">
        <w:rPr>
          <w:rFonts w:eastAsia="Arial"/>
          <w:bCs/>
          <w:color w:val="222222"/>
          <w:highlight w:val="white"/>
        </w:rPr>
        <w:t xml:space="preserve">, </w:t>
      </w:r>
      <w:r w:rsidRPr="00D128B1">
        <w:rPr>
          <w:rFonts w:eastAsia="Arial"/>
          <w:bCs/>
          <w:i/>
          <w:color w:val="222222"/>
          <w:highlight w:val="white"/>
        </w:rPr>
        <w:t>29</w:t>
      </w:r>
      <w:r w:rsidRPr="00D128B1">
        <w:rPr>
          <w:rFonts w:eastAsia="Arial"/>
          <w:bCs/>
          <w:color w:val="222222"/>
          <w:highlight w:val="white"/>
        </w:rPr>
        <w:t>(8s), pp.3155-3173.</w:t>
      </w:r>
    </w:p>
    <w:p w14:paraId="6FF00461"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Lartey, F.M., 2021. Impact of career Planning, employee autonomy, and manager recognition on employee engagement. </w:t>
      </w:r>
      <w:r w:rsidRPr="00D128B1">
        <w:rPr>
          <w:rFonts w:eastAsia="Arial"/>
          <w:bCs/>
          <w:i/>
          <w:color w:val="222222"/>
          <w:highlight w:val="white"/>
        </w:rPr>
        <w:t>Journal of Human Resource and Sustainability Studies</w:t>
      </w:r>
      <w:r w:rsidRPr="00D128B1">
        <w:rPr>
          <w:rFonts w:eastAsia="Arial"/>
          <w:bCs/>
          <w:color w:val="222222"/>
          <w:highlight w:val="white"/>
        </w:rPr>
        <w:t xml:space="preserve">, </w:t>
      </w:r>
      <w:r w:rsidRPr="00D128B1">
        <w:rPr>
          <w:rFonts w:eastAsia="Arial"/>
          <w:bCs/>
          <w:i/>
          <w:color w:val="222222"/>
          <w:highlight w:val="white"/>
        </w:rPr>
        <w:t>9</w:t>
      </w:r>
      <w:r w:rsidRPr="00D128B1">
        <w:rPr>
          <w:rFonts w:eastAsia="Arial"/>
          <w:bCs/>
          <w:color w:val="222222"/>
          <w:highlight w:val="white"/>
        </w:rPr>
        <w:t>(02), p.135.</w:t>
      </w:r>
    </w:p>
    <w:p w14:paraId="65E4ECBB"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Latham, G.P., 2023. Motivate employee performance through goal setting. </w:t>
      </w:r>
      <w:r w:rsidRPr="00D128B1">
        <w:rPr>
          <w:rFonts w:eastAsia="Arial"/>
          <w:bCs/>
          <w:i/>
          <w:color w:val="222222"/>
          <w:highlight w:val="white"/>
        </w:rPr>
        <w:t>Principles of Organizational Behavior: The Handbook of Evidence‐Based Management 3rd Edition</w:t>
      </w:r>
      <w:r w:rsidRPr="00D128B1">
        <w:rPr>
          <w:rFonts w:eastAsia="Arial"/>
          <w:bCs/>
          <w:color w:val="222222"/>
          <w:highlight w:val="white"/>
        </w:rPr>
        <w:t>, pp.83-111.</w:t>
      </w:r>
    </w:p>
    <w:p w14:paraId="1A5AA691" w14:textId="77777777" w:rsidR="004414EC" w:rsidRPr="00D128B1" w:rsidRDefault="004414EC" w:rsidP="004414EC">
      <w:pPr>
        <w:pStyle w:val="Normal1"/>
        <w:spacing w:after="100" w:afterAutospacing="1"/>
        <w:rPr>
          <w:rFonts w:eastAsia="Arial"/>
          <w:bCs/>
          <w:color w:val="222222"/>
          <w:highlight w:val="white"/>
        </w:rPr>
      </w:pPr>
      <w:proofErr w:type="spellStart"/>
      <w:r w:rsidRPr="00D128B1">
        <w:rPr>
          <w:rFonts w:eastAsia="Arial"/>
          <w:bCs/>
          <w:color w:val="222222"/>
          <w:highlight w:val="white"/>
        </w:rPr>
        <w:lastRenderedPageBreak/>
        <w:t>Moghnia</w:t>
      </w:r>
      <w:proofErr w:type="spellEnd"/>
      <w:r w:rsidRPr="00D128B1">
        <w:rPr>
          <w:rFonts w:eastAsia="Arial"/>
          <w:bCs/>
          <w:color w:val="222222"/>
          <w:highlight w:val="white"/>
        </w:rPr>
        <w:t>, O.H., Rotimi, V.O. and Al-</w:t>
      </w:r>
      <w:proofErr w:type="spellStart"/>
      <w:r w:rsidRPr="00D128B1">
        <w:rPr>
          <w:rFonts w:eastAsia="Arial"/>
          <w:bCs/>
          <w:color w:val="222222"/>
          <w:highlight w:val="white"/>
        </w:rPr>
        <w:t>Sweih</w:t>
      </w:r>
      <w:proofErr w:type="spellEnd"/>
      <w:r w:rsidRPr="00D128B1">
        <w:rPr>
          <w:rFonts w:eastAsia="Arial"/>
          <w:bCs/>
          <w:color w:val="222222"/>
          <w:highlight w:val="white"/>
        </w:rPr>
        <w:t xml:space="preserve">, N.A., 2021. Evaluating food safety compliance and hygiene practices of food handlers working in community and healthcare settings in Kuwait. </w:t>
      </w:r>
      <w:r w:rsidRPr="00D128B1">
        <w:rPr>
          <w:rFonts w:eastAsia="Arial"/>
          <w:bCs/>
          <w:i/>
          <w:color w:val="222222"/>
          <w:highlight w:val="white"/>
        </w:rPr>
        <w:t>International journal of environmental research and public health</w:t>
      </w:r>
      <w:r w:rsidRPr="00D128B1">
        <w:rPr>
          <w:rFonts w:eastAsia="Arial"/>
          <w:bCs/>
          <w:color w:val="222222"/>
          <w:highlight w:val="white"/>
        </w:rPr>
        <w:t xml:space="preserve">, </w:t>
      </w:r>
      <w:r w:rsidRPr="00D128B1">
        <w:rPr>
          <w:rFonts w:eastAsia="Arial"/>
          <w:bCs/>
          <w:i/>
          <w:color w:val="222222"/>
          <w:highlight w:val="white"/>
        </w:rPr>
        <w:t>18</w:t>
      </w:r>
      <w:r w:rsidRPr="00D128B1">
        <w:rPr>
          <w:rFonts w:eastAsia="Arial"/>
          <w:bCs/>
          <w:color w:val="222222"/>
          <w:highlight w:val="white"/>
        </w:rPr>
        <w:t>(4), p.1586.</w:t>
      </w:r>
    </w:p>
    <w:p w14:paraId="22B4B9FB"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Newman, S., 2020. Teacher learning: Schön and the language of reflective practice. In </w:t>
      </w:r>
      <w:r w:rsidRPr="00D128B1">
        <w:rPr>
          <w:rFonts w:eastAsia="Arial"/>
          <w:bCs/>
          <w:i/>
          <w:color w:val="222222"/>
          <w:highlight w:val="white"/>
        </w:rPr>
        <w:t>Research-Informed Teacher Learning</w:t>
      </w:r>
      <w:r w:rsidRPr="00D128B1">
        <w:rPr>
          <w:rFonts w:eastAsia="Arial"/>
          <w:bCs/>
          <w:color w:val="222222"/>
          <w:highlight w:val="white"/>
        </w:rPr>
        <w:t xml:space="preserve"> (pp. 98-111). Routledge.</w:t>
      </w:r>
    </w:p>
    <w:p w14:paraId="0A4F9998"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Singh, A., 2023. Impact of training and development as a vital instrument for boosting morale and productivity among young employees. </w:t>
      </w:r>
      <w:r w:rsidRPr="00D128B1">
        <w:rPr>
          <w:rFonts w:eastAsia="Arial"/>
          <w:bCs/>
          <w:i/>
          <w:color w:val="222222"/>
          <w:highlight w:val="white"/>
        </w:rPr>
        <w:t>International Journal of Management, Public Policy and Research</w:t>
      </w:r>
      <w:r w:rsidRPr="00D128B1">
        <w:rPr>
          <w:rFonts w:eastAsia="Arial"/>
          <w:bCs/>
          <w:color w:val="222222"/>
          <w:highlight w:val="white"/>
        </w:rPr>
        <w:t xml:space="preserve">, </w:t>
      </w:r>
      <w:r w:rsidRPr="00D128B1">
        <w:rPr>
          <w:rFonts w:eastAsia="Arial"/>
          <w:bCs/>
          <w:i/>
          <w:color w:val="222222"/>
          <w:highlight w:val="white"/>
        </w:rPr>
        <w:t>2</w:t>
      </w:r>
      <w:r w:rsidRPr="00D128B1">
        <w:rPr>
          <w:rFonts w:eastAsia="Arial"/>
          <w:bCs/>
          <w:color w:val="222222"/>
          <w:highlight w:val="white"/>
        </w:rPr>
        <w:t>(4), pp.11-17.</w:t>
      </w:r>
    </w:p>
    <w:p w14:paraId="2AC413AB" w14:textId="77777777"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Vidak, I., Kovačević, M. and Kovač, I., 2022. The importance of communication skills in hospitality. In </w:t>
      </w:r>
      <w:r w:rsidRPr="00D128B1">
        <w:rPr>
          <w:rFonts w:eastAsia="Arial"/>
          <w:bCs/>
          <w:i/>
          <w:color w:val="222222"/>
          <w:highlight w:val="white"/>
        </w:rPr>
        <w:t xml:space="preserve">5. </w:t>
      </w:r>
      <w:proofErr w:type="spellStart"/>
      <w:r w:rsidRPr="00D128B1">
        <w:rPr>
          <w:rFonts w:eastAsia="Arial"/>
          <w:bCs/>
          <w:i/>
          <w:color w:val="222222"/>
          <w:highlight w:val="white"/>
        </w:rPr>
        <w:t>međunarodni</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kongres</w:t>
      </w:r>
      <w:proofErr w:type="spellEnd"/>
      <w:r w:rsidRPr="00D128B1">
        <w:rPr>
          <w:rFonts w:eastAsia="Arial"/>
          <w:bCs/>
          <w:i/>
          <w:color w:val="222222"/>
          <w:highlight w:val="white"/>
        </w:rPr>
        <w:t xml:space="preserve"> o </w:t>
      </w:r>
      <w:proofErr w:type="spellStart"/>
      <w:r w:rsidRPr="00D128B1">
        <w:rPr>
          <w:rFonts w:eastAsia="Arial"/>
          <w:bCs/>
          <w:i/>
          <w:color w:val="222222"/>
          <w:highlight w:val="white"/>
        </w:rPr>
        <w:t>ruralnom</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turizmu</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Ruralni</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turizam</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kvaliteta</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održivost</w:t>
      </w:r>
      <w:proofErr w:type="spellEnd"/>
      <w:r w:rsidRPr="00D128B1">
        <w:rPr>
          <w:rFonts w:eastAsia="Arial"/>
          <w:bCs/>
          <w:i/>
          <w:color w:val="222222"/>
          <w:highlight w:val="white"/>
        </w:rPr>
        <w:t xml:space="preserve">, </w:t>
      </w:r>
      <w:proofErr w:type="spellStart"/>
      <w:r w:rsidRPr="00D128B1">
        <w:rPr>
          <w:rFonts w:eastAsia="Arial"/>
          <w:bCs/>
          <w:i/>
          <w:color w:val="222222"/>
          <w:highlight w:val="white"/>
        </w:rPr>
        <w:t>uključivost</w:t>
      </w:r>
      <w:proofErr w:type="spellEnd"/>
      <w:r w:rsidRPr="00D128B1">
        <w:rPr>
          <w:rFonts w:eastAsia="Arial"/>
          <w:bCs/>
          <w:color w:val="222222"/>
          <w:highlight w:val="white"/>
        </w:rPr>
        <w:t xml:space="preserve"> (pp. 417-429).</w:t>
      </w:r>
    </w:p>
    <w:p w14:paraId="4EC734D3" w14:textId="5732334B" w:rsidR="004414EC" w:rsidRPr="00D128B1" w:rsidRDefault="004414EC" w:rsidP="004414EC">
      <w:pPr>
        <w:pStyle w:val="Normal1"/>
        <w:spacing w:after="100" w:afterAutospacing="1"/>
        <w:rPr>
          <w:rFonts w:eastAsia="Arial"/>
          <w:bCs/>
          <w:color w:val="222222"/>
          <w:highlight w:val="white"/>
        </w:rPr>
      </w:pPr>
      <w:r w:rsidRPr="00D128B1">
        <w:rPr>
          <w:rFonts w:eastAsia="Arial"/>
          <w:bCs/>
          <w:color w:val="222222"/>
          <w:highlight w:val="white"/>
        </w:rPr>
        <w:t xml:space="preserve">Wei, Y.P., 2021. The effect of food safety-related attributes on customer satisfaction of ready-to-eat foods at hypermarkets. </w:t>
      </w:r>
      <w:r w:rsidRPr="00D128B1">
        <w:rPr>
          <w:rFonts w:eastAsia="Arial"/>
          <w:bCs/>
          <w:i/>
          <w:color w:val="222222"/>
          <w:highlight w:val="white"/>
        </w:rPr>
        <w:t>Sustainability</w:t>
      </w:r>
      <w:r w:rsidRPr="00D128B1">
        <w:rPr>
          <w:rFonts w:eastAsia="Arial"/>
          <w:bCs/>
          <w:color w:val="222222"/>
          <w:highlight w:val="white"/>
        </w:rPr>
        <w:t xml:space="preserve">, </w:t>
      </w:r>
      <w:r w:rsidRPr="00D128B1">
        <w:rPr>
          <w:rFonts w:eastAsia="Arial"/>
          <w:bCs/>
          <w:i/>
          <w:color w:val="222222"/>
          <w:highlight w:val="white"/>
        </w:rPr>
        <w:t>13</w:t>
      </w:r>
      <w:r w:rsidRPr="00D128B1">
        <w:rPr>
          <w:rFonts w:eastAsia="Arial"/>
          <w:bCs/>
          <w:color w:val="222222"/>
          <w:highlight w:val="white"/>
        </w:rPr>
        <w:t>(19), p.10554.</w:t>
      </w:r>
    </w:p>
    <w:sectPr w:rsidR="004414EC" w:rsidRPr="00D128B1">
      <w:footerReference w:type="default" r:id="rId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DE514" w14:textId="77777777" w:rsidR="00AC6C9E" w:rsidRDefault="00AC6C9E" w:rsidP="008867EA">
      <w:pPr>
        <w:spacing w:line="240" w:lineRule="auto"/>
      </w:pPr>
      <w:r>
        <w:separator/>
      </w:r>
    </w:p>
  </w:endnote>
  <w:endnote w:type="continuationSeparator" w:id="0">
    <w:p w14:paraId="0E265A03" w14:textId="77777777" w:rsidR="00AC6C9E" w:rsidRDefault="00AC6C9E" w:rsidP="008867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5722884"/>
      <w:docPartObj>
        <w:docPartGallery w:val="Page Numbers (Bottom of Page)"/>
        <w:docPartUnique/>
      </w:docPartObj>
    </w:sdtPr>
    <w:sdtEndPr>
      <w:rPr>
        <w:noProof/>
      </w:rPr>
    </w:sdtEndPr>
    <w:sdtContent>
      <w:p w14:paraId="628903C5" w14:textId="77777777" w:rsidR="00B22F72" w:rsidRDefault="006648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6276B5" w14:textId="77777777" w:rsidR="00B22F72" w:rsidRDefault="00B22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8A366" w14:textId="77777777" w:rsidR="00AC6C9E" w:rsidRDefault="00AC6C9E" w:rsidP="008867EA">
      <w:pPr>
        <w:spacing w:line="240" w:lineRule="auto"/>
      </w:pPr>
      <w:r>
        <w:separator/>
      </w:r>
    </w:p>
  </w:footnote>
  <w:footnote w:type="continuationSeparator" w:id="0">
    <w:p w14:paraId="2BC277DD" w14:textId="77777777" w:rsidR="00AC6C9E" w:rsidRDefault="00AC6C9E" w:rsidP="008867E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C89DD"/>
    <w:multiLevelType w:val="hybridMultilevel"/>
    <w:tmpl w:val="00000000"/>
    <w:lvl w:ilvl="0" w:tplc="725A62DC">
      <w:start w:val="1"/>
      <w:numFmt w:val="bullet"/>
      <w:lvlText w:val="●"/>
      <w:lvlJc w:val="left"/>
      <w:pPr>
        <w:ind w:left="720" w:hanging="360"/>
      </w:pPr>
      <w:rPr>
        <w:u w:val="none"/>
      </w:rPr>
    </w:lvl>
    <w:lvl w:ilvl="1" w:tplc="315617A8">
      <w:start w:val="1"/>
      <w:numFmt w:val="bullet"/>
      <w:lvlText w:val="○"/>
      <w:lvlJc w:val="left"/>
      <w:pPr>
        <w:ind w:left="1440" w:hanging="360"/>
      </w:pPr>
      <w:rPr>
        <w:u w:val="none"/>
      </w:rPr>
    </w:lvl>
    <w:lvl w:ilvl="2" w:tplc="D7F44F06">
      <w:start w:val="1"/>
      <w:numFmt w:val="bullet"/>
      <w:lvlText w:val="■"/>
      <w:lvlJc w:val="left"/>
      <w:pPr>
        <w:ind w:left="2160" w:hanging="360"/>
      </w:pPr>
      <w:rPr>
        <w:u w:val="none"/>
      </w:rPr>
    </w:lvl>
    <w:lvl w:ilvl="3" w:tplc="080C2326">
      <w:start w:val="1"/>
      <w:numFmt w:val="bullet"/>
      <w:lvlText w:val="●"/>
      <w:lvlJc w:val="left"/>
      <w:pPr>
        <w:ind w:left="2880" w:hanging="360"/>
      </w:pPr>
      <w:rPr>
        <w:u w:val="none"/>
      </w:rPr>
    </w:lvl>
    <w:lvl w:ilvl="4" w:tplc="D8DE6E68">
      <w:start w:val="1"/>
      <w:numFmt w:val="bullet"/>
      <w:lvlText w:val="○"/>
      <w:lvlJc w:val="left"/>
      <w:pPr>
        <w:ind w:left="3600" w:hanging="360"/>
      </w:pPr>
      <w:rPr>
        <w:u w:val="none"/>
      </w:rPr>
    </w:lvl>
    <w:lvl w:ilvl="5" w:tplc="089A72BA">
      <w:start w:val="1"/>
      <w:numFmt w:val="bullet"/>
      <w:lvlText w:val="■"/>
      <w:lvlJc w:val="left"/>
      <w:pPr>
        <w:ind w:left="4320" w:hanging="360"/>
      </w:pPr>
      <w:rPr>
        <w:u w:val="none"/>
      </w:rPr>
    </w:lvl>
    <w:lvl w:ilvl="6" w:tplc="A20E7200">
      <w:start w:val="1"/>
      <w:numFmt w:val="bullet"/>
      <w:lvlText w:val="●"/>
      <w:lvlJc w:val="left"/>
      <w:pPr>
        <w:ind w:left="5040" w:hanging="360"/>
      </w:pPr>
      <w:rPr>
        <w:u w:val="none"/>
      </w:rPr>
    </w:lvl>
    <w:lvl w:ilvl="7" w:tplc="CF9E9482">
      <w:start w:val="1"/>
      <w:numFmt w:val="bullet"/>
      <w:lvlText w:val="○"/>
      <w:lvlJc w:val="left"/>
      <w:pPr>
        <w:ind w:left="5760" w:hanging="360"/>
      </w:pPr>
      <w:rPr>
        <w:u w:val="none"/>
      </w:rPr>
    </w:lvl>
    <w:lvl w:ilvl="8" w:tplc="B0C277AC">
      <w:start w:val="1"/>
      <w:numFmt w:val="bullet"/>
      <w:lvlText w:val="■"/>
      <w:lvlJc w:val="left"/>
      <w:pPr>
        <w:ind w:left="6480" w:hanging="360"/>
      </w:pPr>
      <w:rPr>
        <w:u w:val="none"/>
      </w:rPr>
    </w:lvl>
  </w:abstractNum>
  <w:abstractNum w:abstractNumId="1" w15:restartNumberingAfterBreak="0">
    <w:nsid w:val="09D9B6FD"/>
    <w:multiLevelType w:val="hybridMultilevel"/>
    <w:tmpl w:val="00000000"/>
    <w:lvl w:ilvl="0" w:tplc="1A30E25A">
      <w:start w:val="1"/>
      <w:numFmt w:val="bullet"/>
      <w:lvlText w:val="●"/>
      <w:lvlJc w:val="left"/>
      <w:pPr>
        <w:ind w:left="720" w:hanging="360"/>
      </w:pPr>
      <w:rPr>
        <w:u w:val="none"/>
      </w:rPr>
    </w:lvl>
    <w:lvl w:ilvl="1" w:tplc="3C3C2ABA">
      <w:start w:val="1"/>
      <w:numFmt w:val="bullet"/>
      <w:lvlText w:val="○"/>
      <w:lvlJc w:val="left"/>
      <w:pPr>
        <w:ind w:left="1440" w:hanging="360"/>
      </w:pPr>
      <w:rPr>
        <w:u w:val="none"/>
      </w:rPr>
    </w:lvl>
    <w:lvl w:ilvl="2" w:tplc="820EC2F4">
      <w:start w:val="1"/>
      <w:numFmt w:val="bullet"/>
      <w:lvlText w:val="■"/>
      <w:lvlJc w:val="left"/>
      <w:pPr>
        <w:ind w:left="2160" w:hanging="360"/>
      </w:pPr>
      <w:rPr>
        <w:u w:val="none"/>
      </w:rPr>
    </w:lvl>
    <w:lvl w:ilvl="3" w:tplc="AD32D35C">
      <w:start w:val="1"/>
      <w:numFmt w:val="bullet"/>
      <w:lvlText w:val="●"/>
      <w:lvlJc w:val="left"/>
      <w:pPr>
        <w:ind w:left="2880" w:hanging="360"/>
      </w:pPr>
      <w:rPr>
        <w:u w:val="none"/>
      </w:rPr>
    </w:lvl>
    <w:lvl w:ilvl="4" w:tplc="FE48B9FE">
      <w:start w:val="1"/>
      <w:numFmt w:val="bullet"/>
      <w:lvlText w:val="○"/>
      <w:lvlJc w:val="left"/>
      <w:pPr>
        <w:ind w:left="3600" w:hanging="360"/>
      </w:pPr>
      <w:rPr>
        <w:u w:val="none"/>
      </w:rPr>
    </w:lvl>
    <w:lvl w:ilvl="5" w:tplc="CA4EA3F2">
      <w:start w:val="1"/>
      <w:numFmt w:val="bullet"/>
      <w:lvlText w:val="■"/>
      <w:lvlJc w:val="left"/>
      <w:pPr>
        <w:ind w:left="4320" w:hanging="360"/>
      </w:pPr>
      <w:rPr>
        <w:u w:val="none"/>
      </w:rPr>
    </w:lvl>
    <w:lvl w:ilvl="6" w:tplc="29BC7C42">
      <w:start w:val="1"/>
      <w:numFmt w:val="bullet"/>
      <w:lvlText w:val="●"/>
      <w:lvlJc w:val="left"/>
      <w:pPr>
        <w:ind w:left="5040" w:hanging="360"/>
      </w:pPr>
      <w:rPr>
        <w:u w:val="none"/>
      </w:rPr>
    </w:lvl>
    <w:lvl w:ilvl="7" w:tplc="66D464F0">
      <w:start w:val="1"/>
      <w:numFmt w:val="bullet"/>
      <w:lvlText w:val="○"/>
      <w:lvlJc w:val="left"/>
      <w:pPr>
        <w:ind w:left="5760" w:hanging="360"/>
      </w:pPr>
      <w:rPr>
        <w:u w:val="none"/>
      </w:rPr>
    </w:lvl>
    <w:lvl w:ilvl="8" w:tplc="BAAC0756">
      <w:start w:val="1"/>
      <w:numFmt w:val="bullet"/>
      <w:lvlText w:val="■"/>
      <w:lvlJc w:val="left"/>
      <w:pPr>
        <w:ind w:left="6480" w:hanging="360"/>
      </w:pPr>
      <w:rPr>
        <w:u w:val="none"/>
      </w:rPr>
    </w:lvl>
  </w:abstractNum>
  <w:abstractNum w:abstractNumId="2" w15:restartNumberingAfterBreak="0">
    <w:nsid w:val="74AF1F56"/>
    <w:multiLevelType w:val="hybridMultilevel"/>
    <w:tmpl w:val="00000000"/>
    <w:lvl w:ilvl="0" w:tplc="C478DDFC">
      <w:start w:val="1"/>
      <w:numFmt w:val="bullet"/>
      <w:lvlText w:val="●"/>
      <w:lvlJc w:val="left"/>
      <w:pPr>
        <w:ind w:left="720" w:hanging="360"/>
      </w:pPr>
      <w:rPr>
        <w:u w:val="none"/>
      </w:rPr>
    </w:lvl>
    <w:lvl w:ilvl="1" w:tplc="A8B6CA90">
      <w:start w:val="1"/>
      <w:numFmt w:val="bullet"/>
      <w:lvlText w:val="○"/>
      <w:lvlJc w:val="left"/>
      <w:pPr>
        <w:ind w:left="1440" w:hanging="360"/>
      </w:pPr>
      <w:rPr>
        <w:u w:val="none"/>
      </w:rPr>
    </w:lvl>
    <w:lvl w:ilvl="2" w:tplc="7954E990">
      <w:start w:val="1"/>
      <w:numFmt w:val="bullet"/>
      <w:lvlText w:val="■"/>
      <w:lvlJc w:val="left"/>
      <w:pPr>
        <w:ind w:left="2160" w:hanging="360"/>
      </w:pPr>
      <w:rPr>
        <w:u w:val="none"/>
      </w:rPr>
    </w:lvl>
    <w:lvl w:ilvl="3" w:tplc="DBFCF488">
      <w:start w:val="1"/>
      <w:numFmt w:val="bullet"/>
      <w:lvlText w:val="●"/>
      <w:lvlJc w:val="left"/>
      <w:pPr>
        <w:ind w:left="2880" w:hanging="360"/>
      </w:pPr>
      <w:rPr>
        <w:u w:val="none"/>
      </w:rPr>
    </w:lvl>
    <w:lvl w:ilvl="4" w:tplc="CD92E14E">
      <w:start w:val="1"/>
      <w:numFmt w:val="bullet"/>
      <w:lvlText w:val="○"/>
      <w:lvlJc w:val="left"/>
      <w:pPr>
        <w:ind w:left="3600" w:hanging="360"/>
      </w:pPr>
      <w:rPr>
        <w:u w:val="none"/>
      </w:rPr>
    </w:lvl>
    <w:lvl w:ilvl="5" w:tplc="F6327C92">
      <w:start w:val="1"/>
      <w:numFmt w:val="bullet"/>
      <w:lvlText w:val="■"/>
      <w:lvlJc w:val="left"/>
      <w:pPr>
        <w:ind w:left="4320" w:hanging="360"/>
      </w:pPr>
      <w:rPr>
        <w:u w:val="none"/>
      </w:rPr>
    </w:lvl>
    <w:lvl w:ilvl="6" w:tplc="8CE6DF40">
      <w:start w:val="1"/>
      <w:numFmt w:val="bullet"/>
      <w:lvlText w:val="●"/>
      <w:lvlJc w:val="left"/>
      <w:pPr>
        <w:ind w:left="5040" w:hanging="360"/>
      </w:pPr>
      <w:rPr>
        <w:u w:val="none"/>
      </w:rPr>
    </w:lvl>
    <w:lvl w:ilvl="7" w:tplc="1488112A">
      <w:start w:val="1"/>
      <w:numFmt w:val="bullet"/>
      <w:lvlText w:val="○"/>
      <w:lvlJc w:val="left"/>
      <w:pPr>
        <w:ind w:left="5760" w:hanging="360"/>
      </w:pPr>
      <w:rPr>
        <w:u w:val="none"/>
      </w:rPr>
    </w:lvl>
    <w:lvl w:ilvl="8" w:tplc="CCA8CF54">
      <w:start w:val="1"/>
      <w:numFmt w:val="bullet"/>
      <w:lvlText w:val="■"/>
      <w:lvlJc w:val="left"/>
      <w:pPr>
        <w:ind w:left="6480" w:hanging="360"/>
      </w:pPr>
      <w:rPr>
        <w:u w:val="none"/>
      </w:rPr>
    </w:lvl>
  </w:abstractNum>
  <w:num w:numId="1" w16cid:durableId="989749548">
    <w:abstractNumId w:val="0"/>
  </w:num>
  <w:num w:numId="2" w16cid:durableId="974068342">
    <w:abstractNumId w:val="1"/>
  </w:num>
  <w:num w:numId="3" w16cid:durableId="1726484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4EC"/>
    <w:rsid w:val="000B5D18"/>
    <w:rsid w:val="000D7960"/>
    <w:rsid w:val="00167A40"/>
    <w:rsid w:val="0025253D"/>
    <w:rsid w:val="00260579"/>
    <w:rsid w:val="0037391F"/>
    <w:rsid w:val="0039373D"/>
    <w:rsid w:val="004023DD"/>
    <w:rsid w:val="004414EC"/>
    <w:rsid w:val="004A0B65"/>
    <w:rsid w:val="006075FF"/>
    <w:rsid w:val="00664824"/>
    <w:rsid w:val="00677E45"/>
    <w:rsid w:val="006B1635"/>
    <w:rsid w:val="00716265"/>
    <w:rsid w:val="00763EAB"/>
    <w:rsid w:val="007914AC"/>
    <w:rsid w:val="007F3C21"/>
    <w:rsid w:val="008000A1"/>
    <w:rsid w:val="00874227"/>
    <w:rsid w:val="008867EA"/>
    <w:rsid w:val="00A20ABB"/>
    <w:rsid w:val="00AC6C9E"/>
    <w:rsid w:val="00B12666"/>
    <w:rsid w:val="00B22F72"/>
    <w:rsid w:val="00B57B3E"/>
    <w:rsid w:val="00BE2619"/>
    <w:rsid w:val="00C44BF5"/>
    <w:rsid w:val="00E21F74"/>
    <w:rsid w:val="00FF2386"/>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314313"/>
  <w15:chartTrackingRefBased/>
  <w15:docId w15:val="{4AA84D79-DAEE-4815-BBF3-87673810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4EC"/>
    <w:pPr>
      <w:spacing w:after="0" w:line="360" w:lineRule="auto"/>
      <w:jc w:val="both"/>
    </w:pPr>
    <w:rPr>
      <w:rFonts w:ascii="Times New Roman" w:eastAsia="Times New Roman" w:hAnsi="Times New Roman" w:cs="Times New Roman"/>
      <w:kern w:val="0"/>
      <w:sz w:val="24"/>
      <w:szCs w:val="24"/>
      <w:lang w:val="en"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414EC"/>
    <w:pPr>
      <w:spacing w:after="0" w:line="360" w:lineRule="auto"/>
      <w:jc w:val="both"/>
    </w:pPr>
    <w:rPr>
      <w:rFonts w:ascii="Times New Roman" w:eastAsia="Times New Roman" w:hAnsi="Times New Roman" w:cs="Times New Roman"/>
      <w:kern w:val="0"/>
      <w:sz w:val="24"/>
      <w:szCs w:val="24"/>
      <w:lang w:val="en" w:bidi="ar-SA"/>
      <w14:ligatures w14:val="none"/>
    </w:rPr>
  </w:style>
  <w:style w:type="paragraph" w:styleId="Footer">
    <w:name w:val="footer"/>
    <w:basedOn w:val="Normal"/>
    <w:link w:val="FooterChar"/>
    <w:uiPriority w:val="99"/>
    <w:unhideWhenUsed/>
    <w:rsid w:val="004414EC"/>
    <w:pPr>
      <w:tabs>
        <w:tab w:val="center" w:pos="4513"/>
        <w:tab w:val="right" w:pos="9026"/>
      </w:tabs>
      <w:spacing w:line="240" w:lineRule="auto"/>
    </w:pPr>
  </w:style>
  <w:style w:type="character" w:customStyle="1" w:styleId="FooterChar">
    <w:name w:val="Footer Char"/>
    <w:basedOn w:val="DefaultParagraphFont"/>
    <w:link w:val="Footer"/>
    <w:uiPriority w:val="99"/>
    <w:rsid w:val="004414EC"/>
    <w:rPr>
      <w:rFonts w:ascii="Times New Roman" w:eastAsia="Times New Roman" w:hAnsi="Times New Roman" w:cs="Times New Roman"/>
      <w:kern w:val="0"/>
      <w:sz w:val="24"/>
      <w:szCs w:val="24"/>
      <w:lang w:val="en" w:bidi="ar-SA"/>
      <w14:ligatures w14:val="none"/>
    </w:rPr>
  </w:style>
  <w:style w:type="paragraph" w:styleId="Header">
    <w:name w:val="header"/>
    <w:basedOn w:val="Normal"/>
    <w:link w:val="HeaderChar"/>
    <w:uiPriority w:val="99"/>
    <w:unhideWhenUsed/>
    <w:rsid w:val="008867EA"/>
    <w:pPr>
      <w:tabs>
        <w:tab w:val="center" w:pos="4513"/>
        <w:tab w:val="right" w:pos="9026"/>
      </w:tabs>
      <w:spacing w:line="240" w:lineRule="auto"/>
    </w:pPr>
  </w:style>
  <w:style w:type="character" w:customStyle="1" w:styleId="HeaderChar">
    <w:name w:val="Header Char"/>
    <w:basedOn w:val="DefaultParagraphFont"/>
    <w:link w:val="Header"/>
    <w:uiPriority w:val="99"/>
    <w:rsid w:val="008867EA"/>
    <w:rPr>
      <w:rFonts w:ascii="Times New Roman" w:eastAsia="Times New Roman" w:hAnsi="Times New Roman" w:cs="Times New Roman"/>
      <w:kern w:val="0"/>
      <w:sz w:val="24"/>
      <w:szCs w:val="24"/>
      <w:lang w:val="en"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339446">
      <w:bodyDiv w:val="1"/>
      <w:marLeft w:val="0"/>
      <w:marRight w:val="0"/>
      <w:marTop w:val="0"/>
      <w:marBottom w:val="0"/>
      <w:divBdr>
        <w:top w:val="none" w:sz="0" w:space="0" w:color="auto"/>
        <w:left w:val="none" w:sz="0" w:space="0" w:color="auto"/>
        <w:bottom w:val="none" w:sz="0" w:space="0" w:color="auto"/>
        <w:right w:val="none" w:sz="0" w:space="0" w:color="auto"/>
      </w:divBdr>
    </w:div>
    <w:div w:id="57778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Bulgaru Florin Andrei</dc:creator>
  <cp:keywords/>
  <dc:description/>
  <cp:lastModifiedBy>Bulgaru Florin Andrei</cp:lastModifiedBy>
  <cp:revision>7</cp:revision>
  <dcterms:created xsi:type="dcterms:W3CDTF">2024-10-28T22:42:00Z</dcterms:created>
  <dcterms:modified xsi:type="dcterms:W3CDTF">2024-11-14T22:02:00Z</dcterms:modified>
</cp:coreProperties>
</file>