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7D0" w:rsidRDefault="00E427D0">
      <w:r>
        <w:t xml:space="preserve">Jack Bevan </w:t>
      </w:r>
    </w:p>
    <w:p w:rsidR="00E427D0" w:rsidRDefault="00E427D0">
      <w:r>
        <w:t xml:space="preserve">PC 2209 Gwen police </w:t>
      </w:r>
    </w:p>
    <w:p w:rsidR="007A44ED" w:rsidRDefault="00E427D0">
      <w:r>
        <w:t xml:space="preserve">Student Number: </w:t>
      </w:r>
      <w:r w:rsidRPr="00E427D0">
        <w:t>2016336</w:t>
      </w:r>
    </w:p>
    <w:p w:rsidR="00E427D0" w:rsidRDefault="00E427D0">
      <w:r>
        <w:t>Exam 2 – 18/02/2021</w:t>
      </w:r>
    </w:p>
    <w:p w:rsidR="00E427D0" w:rsidRDefault="00E427D0" w:rsidP="00DD6618"/>
    <w:p w:rsidR="00FF79FA" w:rsidRDefault="00DD6618" w:rsidP="00E3111F">
      <w:pPr>
        <w:pStyle w:val="ListParagraph"/>
        <w:numPr>
          <w:ilvl w:val="0"/>
          <w:numId w:val="2"/>
        </w:numPr>
      </w:pPr>
      <w:r>
        <w:t>Section 163 of the road traffic act states that the driver of a mechanically propelled vehicle must stop if required to do so by a Police officer in full uniform</w:t>
      </w:r>
      <w:r w:rsidR="00FF79FA">
        <w:t xml:space="preserve"> or a traffic officer</w:t>
      </w:r>
      <w:r>
        <w:t>.</w:t>
      </w:r>
      <w:r w:rsidR="00FF79FA">
        <w:t xml:space="preserve"> It also states that a person riding a cycle is also required to stop if asked to do so by a police officer in full uniform or a traffic officer.</w:t>
      </w:r>
      <w:r>
        <w:t xml:space="preserve"> </w:t>
      </w:r>
      <w:r w:rsidR="00FF79FA">
        <w:t xml:space="preserve">If the person fails to comply with this then they are guilty of an offence. </w:t>
      </w:r>
    </w:p>
    <w:p w:rsidR="00675520" w:rsidRDefault="00675520" w:rsidP="00675520">
      <w:pPr>
        <w:pStyle w:val="ListParagraph"/>
      </w:pPr>
    </w:p>
    <w:p w:rsidR="00DD6618" w:rsidRDefault="00DD6618" w:rsidP="00E3111F">
      <w:pPr>
        <w:pStyle w:val="ListParagraph"/>
        <w:numPr>
          <w:ilvl w:val="0"/>
          <w:numId w:val="2"/>
        </w:numPr>
      </w:pPr>
      <w:r>
        <w:t>S.6(4) of the road traffic act states that if a driver of a mechanically propelled vehicle has committed a road traffic offence</w:t>
      </w:r>
      <w:r w:rsidR="00AF3784">
        <w:t xml:space="preserve"> whilst the vehicle was in motion then</w:t>
      </w:r>
      <w:r>
        <w:t xml:space="preserve"> he is guilty of committing an offence under s6(4) of the Act </w:t>
      </w:r>
    </w:p>
    <w:p w:rsidR="00675520" w:rsidRDefault="00675520" w:rsidP="00675520">
      <w:pPr>
        <w:pStyle w:val="ListParagraph"/>
      </w:pPr>
    </w:p>
    <w:p w:rsidR="00675520" w:rsidRDefault="00675520" w:rsidP="00675520">
      <w:pPr>
        <w:pStyle w:val="ListParagraph"/>
      </w:pPr>
    </w:p>
    <w:p w:rsidR="00DD6618" w:rsidRDefault="00675520" w:rsidP="00DD6618">
      <w:pPr>
        <w:pStyle w:val="ListParagraph"/>
        <w:numPr>
          <w:ilvl w:val="0"/>
          <w:numId w:val="2"/>
        </w:numPr>
      </w:pPr>
      <w:r>
        <w:t xml:space="preserve">Under S3 </w:t>
      </w:r>
      <w:r w:rsidR="00DD6618">
        <w:t>of the road t</w:t>
      </w:r>
      <w:r w:rsidR="00A40ECC">
        <w:t xml:space="preserve">raffic act if </w:t>
      </w:r>
      <w:r w:rsidR="00DD6618">
        <w:t xml:space="preserve">a driver of a mechanically propelled vehicle </w:t>
      </w:r>
      <w:r w:rsidR="00A40ECC">
        <w:t>drives</w:t>
      </w:r>
      <w:r>
        <w:t xml:space="preserve"> on a road or other public place</w:t>
      </w:r>
      <w:r w:rsidR="00A40ECC">
        <w:t xml:space="preserve"> without due care and attention or reasonable consideration</w:t>
      </w:r>
      <w:r>
        <w:t xml:space="preserve"> for other person using the road or public place then they are guilty of the offence</w:t>
      </w:r>
      <w:r w:rsidR="00A40ECC">
        <w:t>.</w:t>
      </w:r>
    </w:p>
    <w:p w:rsidR="00675520" w:rsidRDefault="00675520" w:rsidP="00675520">
      <w:pPr>
        <w:pStyle w:val="ListParagraph"/>
      </w:pPr>
    </w:p>
    <w:p w:rsidR="00675520" w:rsidRDefault="00A40ECC" w:rsidP="002622BF">
      <w:pPr>
        <w:pStyle w:val="ListParagraph"/>
        <w:numPr>
          <w:ilvl w:val="0"/>
          <w:numId w:val="2"/>
        </w:numPr>
      </w:pPr>
      <w:r>
        <w:t xml:space="preserve">The effective use of road policing powers can help with </w:t>
      </w:r>
      <w:r w:rsidR="002622BF">
        <w:t xml:space="preserve">reducing unlawful activity of criminals by </w:t>
      </w:r>
    </w:p>
    <w:p w:rsidR="00675520" w:rsidRDefault="00675520" w:rsidP="00675520">
      <w:pPr>
        <w:pStyle w:val="ListParagraph"/>
      </w:pPr>
    </w:p>
    <w:p w:rsidR="00A40ECC" w:rsidRDefault="00A40ECC" w:rsidP="00DD6618">
      <w:pPr>
        <w:pStyle w:val="ListParagraph"/>
        <w:numPr>
          <w:ilvl w:val="0"/>
          <w:numId w:val="2"/>
        </w:numPr>
      </w:pPr>
      <w:r>
        <w:t xml:space="preserve">S165A sates that where a constable in uniform has a reasonable grounds to believe that a motor vehicle is being driven without insurance or without a driving licence or the driver of the vehicle has failed to stop and the constable has reasonable grounds to believe that any of the above is true then the vehicle is seized </w:t>
      </w:r>
    </w:p>
    <w:p w:rsidR="00675520" w:rsidRDefault="00675520" w:rsidP="00675520">
      <w:pPr>
        <w:pStyle w:val="ListParagraph"/>
      </w:pPr>
    </w:p>
    <w:p w:rsidR="00FF79FA" w:rsidRDefault="00A40ECC" w:rsidP="00FF79FA">
      <w:pPr>
        <w:pStyle w:val="ListParagraph"/>
        <w:numPr>
          <w:ilvl w:val="0"/>
          <w:numId w:val="2"/>
        </w:numPr>
      </w:pPr>
      <w:r>
        <w:t>S107</w:t>
      </w:r>
      <w:r w:rsidR="00D5437C">
        <w:t xml:space="preserve"> </w:t>
      </w:r>
      <w:bookmarkStart w:id="0" w:name="_GoBack"/>
      <w:bookmarkEnd w:id="0"/>
      <w:r>
        <w:t>(1) states that owning to the presence of a mechanic</w:t>
      </w:r>
      <w:r w:rsidR="00FF79FA">
        <w:t xml:space="preserve">ally propelled vehicle an accident occurs whereby: injury is caused to a person in a mechanically propelled vehicle or damage is caused to a vehicle, an animal or any property fixed to, adjacent to, constructed on, growing in or otherwise forming part of the land to which the road or other place in question is situated or adjacent to. </w:t>
      </w:r>
    </w:p>
    <w:p w:rsidR="00675520" w:rsidRDefault="00675520" w:rsidP="00675520">
      <w:pPr>
        <w:pStyle w:val="ListParagraph"/>
      </w:pPr>
    </w:p>
    <w:p w:rsidR="00675520" w:rsidRDefault="00675520" w:rsidP="00675520">
      <w:pPr>
        <w:pStyle w:val="ListParagraph"/>
      </w:pPr>
    </w:p>
    <w:p w:rsidR="00FF79FA" w:rsidRDefault="00FF79FA" w:rsidP="00FF79FA">
      <w:pPr>
        <w:pStyle w:val="ListParagraph"/>
        <w:numPr>
          <w:ilvl w:val="0"/>
          <w:numId w:val="2"/>
        </w:numPr>
      </w:pPr>
      <w:r>
        <w:t xml:space="preserve">A family liaison </w:t>
      </w:r>
      <w:r w:rsidR="00675520">
        <w:t>officer’s</w:t>
      </w:r>
      <w:r>
        <w:t xml:space="preserve"> role is to keep the family updated concerning any developments in the investigation, to gather any potential evidence from the family which could open up and further lines of enquiry for the investigation, to monitor the family’s wellbeing and contact any of the relevant partner agencies who may be able to provide them support.  </w:t>
      </w:r>
    </w:p>
    <w:p w:rsidR="00675520" w:rsidRDefault="00675520" w:rsidP="00675520">
      <w:pPr>
        <w:pStyle w:val="ListParagraph"/>
      </w:pPr>
    </w:p>
    <w:p w:rsidR="00675520" w:rsidRDefault="00675520" w:rsidP="00675520">
      <w:pPr>
        <w:pStyle w:val="ListParagraph"/>
        <w:numPr>
          <w:ilvl w:val="0"/>
          <w:numId w:val="2"/>
        </w:numPr>
      </w:pPr>
      <w:r>
        <w:t xml:space="preserve">When a driver of a mechanically propelled vehicle is involved in a road traffic collision then it is there responsibility to stop and provide their details, name and driving licence to either a police officer or to the relevant person. If there has been personal injury then the driver must also provide that person their insurance details. They do not have to wait there </w:t>
      </w:r>
      <w:r>
        <w:lastRenderedPageBreak/>
        <w:t xml:space="preserve">indefinitely. If they do not provide their details then they are required to report to a police officer or station as soon as practicable and within 24 hours. </w:t>
      </w:r>
    </w:p>
    <w:p w:rsidR="00675520" w:rsidRDefault="00675520" w:rsidP="00675520">
      <w:pPr>
        <w:pStyle w:val="ListParagraph"/>
      </w:pPr>
    </w:p>
    <w:p w:rsidR="00675520" w:rsidRDefault="00675520" w:rsidP="00ED73BF">
      <w:pPr>
        <w:pStyle w:val="ListParagraph"/>
        <w:numPr>
          <w:ilvl w:val="0"/>
          <w:numId w:val="2"/>
        </w:numPr>
      </w:pPr>
      <w:r>
        <w:t xml:space="preserve"> S6E of the road traffic act </w:t>
      </w:r>
      <w:r w:rsidR="00ED73BF">
        <w:t xml:space="preserve">states that a constable may enter any premises, using reasonable force to do so, in order to: require a person who they reasonably believe to have been driving, attempting to drive, or be in charge of a vehicle at the time of an accident to provide a preliminary breath test  or arrest a person who has provided a positive breath test or </w:t>
      </w:r>
      <w:r w:rsidR="00A55D6F">
        <w:t xml:space="preserve">to arrest a person who has refused to provide a preliminary breath test and they reasonably believes has drugs or alcohol in his body. </w:t>
      </w:r>
    </w:p>
    <w:p w:rsidR="00675520" w:rsidRDefault="00675520" w:rsidP="00675520">
      <w:pPr>
        <w:pStyle w:val="ListParagraph"/>
      </w:pPr>
    </w:p>
    <w:p w:rsidR="00ED73BF" w:rsidRDefault="00ED73BF" w:rsidP="00675520">
      <w:pPr>
        <w:pStyle w:val="ListParagraph"/>
        <w:numPr>
          <w:ilvl w:val="0"/>
          <w:numId w:val="2"/>
        </w:numPr>
      </w:pPr>
      <w:r>
        <w:t xml:space="preserve">S1 of the road traffic act states that a person who causes the death of another person by driving a mechanically propelled vehicle dangerously on a road or other public place is guilty of an offence. </w:t>
      </w:r>
    </w:p>
    <w:p w:rsidR="00ED73BF" w:rsidRDefault="00ED73BF" w:rsidP="00ED73BF">
      <w:pPr>
        <w:pStyle w:val="ListParagraph"/>
      </w:pPr>
    </w:p>
    <w:p w:rsidR="00ED73BF" w:rsidRDefault="00ED73BF" w:rsidP="00ED73BF">
      <w:pPr>
        <w:pStyle w:val="ListParagraph"/>
        <w:numPr>
          <w:ilvl w:val="0"/>
          <w:numId w:val="2"/>
        </w:numPr>
      </w:pPr>
      <w:r>
        <w:t>The national prescribed limits for drink and drug offences are:</w:t>
      </w:r>
    </w:p>
    <w:p w:rsidR="00ED73BF" w:rsidRDefault="00ED73BF" w:rsidP="00ED73BF">
      <w:pPr>
        <w:pStyle w:val="ListParagraph"/>
      </w:pPr>
    </w:p>
    <w:p w:rsidR="00ED73BF" w:rsidRDefault="00ED73BF" w:rsidP="00ED73BF">
      <w:pPr>
        <w:pStyle w:val="ListParagraph"/>
      </w:pPr>
      <w:r>
        <w:t xml:space="preserve">Alcohol </w:t>
      </w:r>
    </w:p>
    <w:p w:rsidR="00675520" w:rsidRDefault="00ED73BF" w:rsidP="00ED73BF">
      <w:pPr>
        <w:pStyle w:val="ListParagraph"/>
        <w:numPr>
          <w:ilvl w:val="0"/>
          <w:numId w:val="3"/>
        </w:numPr>
      </w:pPr>
      <w:r>
        <w:t xml:space="preserve">Breath - 35 micrograms per 100 micrograms  </w:t>
      </w:r>
    </w:p>
    <w:p w:rsidR="00ED73BF" w:rsidRDefault="00ED73BF" w:rsidP="00ED73BF">
      <w:pPr>
        <w:pStyle w:val="ListParagraph"/>
        <w:numPr>
          <w:ilvl w:val="0"/>
          <w:numId w:val="3"/>
        </w:numPr>
      </w:pPr>
      <w:r>
        <w:t>Blood – 80 millilitres per 100 millilitres</w:t>
      </w:r>
    </w:p>
    <w:p w:rsidR="00ED73BF" w:rsidRDefault="00ED73BF" w:rsidP="00ED73BF">
      <w:pPr>
        <w:pStyle w:val="ListParagraph"/>
        <w:numPr>
          <w:ilvl w:val="0"/>
          <w:numId w:val="3"/>
        </w:numPr>
      </w:pPr>
      <w:r>
        <w:t>Urine – 107 Millilitres per 100 millilitres</w:t>
      </w:r>
    </w:p>
    <w:p w:rsidR="00ED73BF" w:rsidRDefault="00ED73BF" w:rsidP="00ED73BF">
      <w:pPr>
        <w:ind w:firstLine="720"/>
      </w:pPr>
      <w:r>
        <w:t xml:space="preserve">Drugs  </w:t>
      </w:r>
    </w:p>
    <w:p w:rsidR="00ED73BF" w:rsidRDefault="00ED73BF" w:rsidP="00ED73BF">
      <w:pPr>
        <w:pStyle w:val="ListParagraph"/>
        <w:numPr>
          <w:ilvl w:val="0"/>
          <w:numId w:val="4"/>
        </w:numPr>
      </w:pPr>
      <w:r>
        <w:t xml:space="preserve">Cocaine – 10 blood limit </w:t>
      </w:r>
    </w:p>
    <w:p w:rsidR="00ED73BF" w:rsidRDefault="00ED73BF" w:rsidP="00ED73BF">
      <w:pPr>
        <w:pStyle w:val="ListParagraph"/>
        <w:numPr>
          <w:ilvl w:val="0"/>
          <w:numId w:val="4"/>
        </w:numPr>
      </w:pPr>
      <w:proofErr w:type="spellStart"/>
      <w:r>
        <w:t>Canabis</w:t>
      </w:r>
      <w:proofErr w:type="spellEnd"/>
      <w:r>
        <w:t xml:space="preserve"> – 2 blood limit </w:t>
      </w:r>
    </w:p>
    <w:p w:rsidR="00A55D6F" w:rsidRDefault="00A55D6F" w:rsidP="00A55D6F">
      <w:pPr>
        <w:pStyle w:val="ListParagraph"/>
        <w:ind w:left="1490"/>
      </w:pPr>
    </w:p>
    <w:p w:rsidR="00A55D6F" w:rsidRDefault="00A55D6F" w:rsidP="00A55D6F">
      <w:pPr>
        <w:pStyle w:val="ListParagraph"/>
        <w:numPr>
          <w:ilvl w:val="0"/>
          <w:numId w:val="2"/>
        </w:numPr>
      </w:pPr>
      <w:r>
        <w:t xml:space="preserve">The people who should be present during a suspect interview are police officers who are conducting an interview and the suspect. In addition to this other person involved could be the, the suspect solicitor, appropriate adult or an interpreter. </w:t>
      </w:r>
    </w:p>
    <w:p w:rsidR="00A55D6F" w:rsidRDefault="00A55D6F" w:rsidP="00A55D6F">
      <w:pPr>
        <w:pStyle w:val="ListParagraph"/>
      </w:pPr>
    </w:p>
    <w:p w:rsidR="00A55D6F" w:rsidRDefault="00A55D6F" w:rsidP="00A55D6F">
      <w:pPr>
        <w:pStyle w:val="ListParagraph"/>
      </w:pPr>
      <w:r>
        <w:t xml:space="preserve">The solicitor’s role in the interview is to clarify to the client their rights and to provide them with the relevant legal advice and to make sure that the interview is conducted in accordance with the Police and criminal evidence act </w:t>
      </w:r>
      <w:r w:rsidR="00193607">
        <w:t xml:space="preserve">1984. </w:t>
      </w:r>
    </w:p>
    <w:p w:rsidR="00A55D6F" w:rsidRDefault="00A55D6F" w:rsidP="00A55D6F">
      <w:pPr>
        <w:pStyle w:val="ListParagraph"/>
      </w:pPr>
    </w:p>
    <w:p w:rsidR="00193607" w:rsidRDefault="00A55D6F" w:rsidP="00A55D6F">
      <w:pPr>
        <w:pStyle w:val="ListParagraph"/>
      </w:pPr>
      <w:r>
        <w:t xml:space="preserve">The appropriate adult is responsible for providing independent support for any suspects who are under the age of 18 or mentally disordered or vulnerable. </w:t>
      </w:r>
      <w:r w:rsidR="00193607">
        <w:t xml:space="preserve">The appropriate adult is there to support, advice and assist the suspect, ensure that the police act fairly and respect the suspect’s rights and help with the communication between the police and the detainee. They do not provide legal advice </w:t>
      </w:r>
    </w:p>
    <w:p w:rsidR="00193607" w:rsidRDefault="00193607" w:rsidP="00A55D6F">
      <w:pPr>
        <w:pStyle w:val="ListParagraph"/>
      </w:pPr>
    </w:p>
    <w:p w:rsidR="00A55D6F" w:rsidRDefault="00193607" w:rsidP="00A55D6F">
      <w:pPr>
        <w:pStyle w:val="ListParagraph"/>
      </w:pPr>
      <w:r>
        <w:t xml:space="preserve">The interpreter’s role would be to translate the answers of a suspect who did not speak English to the police. They must be a certified interpolator and they must only provide the exact answer that the suspect provides to the police. </w:t>
      </w:r>
    </w:p>
    <w:p w:rsidR="00193607" w:rsidRDefault="00193607" w:rsidP="00A55D6F">
      <w:pPr>
        <w:pStyle w:val="ListParagraph"/>
      </w:pPr>
    </w:p>
    <w:p w:rsidR="00193607" w:rsidRDefault="00193607" w:rsidP="00193607">
      <w:pPr>
        <w:pStyle w:val="ListParagraph"/>
        <w:numPr>
          <w:ilvl w:val="0"/>
          <w:numId w:val="2"/>
        </w:numPr>
      </w:pPr>
      <w:r>
        <w:t xml:space="preserve">The national police interview model is known as PEACE and stands for </w:t>
      </w:r>
    </w:p>
    <w:p w:rsidR="00193607" w:rsidRDefault="00193607" w:rsidP="00193607">
      <w:pPr>
        <w:pStyle w:val="ListParagraph"/>
      </w:pPr>
    </w:p>
    <w:p w:rsidR="00193607" w:rsidRDefault="00193607" w:rsidP="00193607">
      <w:pPr>
        <w:pStyle w:val="ListParagraph"/>
      </w:pPr>
      <w:r>
        <w:t xml:space="preserve">Planning and Preparing – this is where the interview will gather as much information about the offence as possible before conducting an interview.  They will set out clear objectives for </w:t>
      </w:r>
      <w:r>
        <w:lastRenderedPageBreak/>
        <w:t xml:space="preserve">the interview. This is also where the appropriate welfare checks are made regarding </w:t>
      </w:r>
      <w:r w:rsidR="00215706">
        <w:t>whether</w:t>
      </w:r>
      <w:r>
        <w:t xml:space="preserve"> the interviewee is fit to be interviewed and if they will understand the questions. </w:t>
      </w:r>
    </w:p>
    <w:p w:rsidR="00215706" w:rsidRDefault="00215706" w:rsidP="00193607">
      <w:pPr>
        <w:pStyle w:val="ListParagraph"/>
      </w:pPr>
    </w:p>
    <w:p w:rsidR="00215706" w:rsidRDefault="00215706" w:rsidP="00193607">
      <w:pPr>
        <w:pStyle w:val="ListParagraph"/>
      </w:pPr>
    </w:p>
    <w:p w:rsidR="00193607" w:rsidRDefault="00193607" w:rsidP="00193607">
      <w:pPr>
        <w:pStyle w:val="ListParagraph"/>
      </w:pPr>
      <w:r>
        <w:t xml:space="preserve">Engage and explain </w:t>
      </w:r>
      <w:r w:rsidR="00215706">
        <w:t xml:space="preserve">– this is where the officer will deploy skills such as active listening to try and build a report with the interviewee. This is important as it will allow them to identify key topics of discussion </w:t>
      </w:r>
    </w:p>
    <w:p w:rsidR="00215706" w:rsidRDefault="00215706" w:rsidP="00193607">
      <w:pPr>
        <w:pStyle w:val="ListParagraph"/>
      </w:pPr>
    </w:p>
    <w:p w:rsidR="00193607" w:rsidRDefault="00193607" w:rsidP="00193607">
      <w:pPr>
        <w:pStyle w:val="ListParagraph"/>
      </w:pPr>
      <w:r>
        <w:t xml:space="preserve">Account, clarify and challenge </w:t>
      </w:r>
      <w:r w:rsidR="00215706">
        <w:t xml:space="preserve">– this is where the interview will give you there account of the events. For suspect interview this is where you would clarify what they have said and gone you have gone though all possible topics then challenge them on any points that conflict with the evidence you have </w:t>
      </w:r>
    </w:p>
    <w:p w:rsidR="00215706" w:rsidRDefault="00215706" w:rsidP="00193607">
      <w:pPr>
        <w:pStyle w:val="ListParagraph"/>
      </w:pPr>
    </w:p>
    <w:p w:rsidR="00193607" w:rsidRDefault="00193607" w:rsidP="00193607">
      <w:pPr>
        <w:pStyle w:val="ListParagraph"/>
      </w:pPr>
      <w:r>
        <w:t xml:space="preserve">Closure </w:t>
      </w:r>
      <w:r w:rsidR="00215706">
        <w:t xml:space="preserve">– this is where you provide them with a final option to add or clarify anything before ending the interview. </w:t>
      </w:r>
    </w:p>
    <w:p w:rsidR="00215706" w:rsidRDefault="00215706" w:rsidP="00193607">
      <w:pPr>
        <w:pStyle w:val="ListParagraph"/>
      </w:pPr>
    </w:p>
    <w:p w:rsidR="00193607" w:rsidRDefault="00193607" w:rsidP="00193607">
      <w:pPr>
        <w:pStyle w:val="ListParagraph"/>
      </w:pPr>
      <w:r>
        <w:t xml:space="preserve">Evaluation </w:t>
      </w:r>
      <w:r w:rsidR="00215706">
        <w:t xml:space="preserve">– this is where the officer reviews their interview to see if they have met their objectives and to see way in which they could improve </w:t>
      </w:r>
    </w:p>
    <w:p w:rsidR="00215706" w:rsidRDefault="00215706" w:rsidP="00193607">
      <w:pPr>
        <w:pStyle w:val="ListParagraph"/>
      </w:pPr>
    </w:p>
    <w:p w:rsidR="00215706" w:rsidRDefault="00215706" w:rsidP="00215706">
      <w:pPr>
        <w:pStyle w:val="ListParagraph"/>
        <w:numPr>
          <w:ilvl w:val="0"/>
          <w:numId w:val="2"/>
        </w:numPr>
      </w:pPr>
      <w:r>
        <w:t xml:space="preserve">S76 of the serious crimes act 2015 defines coercive control as A range of acts designed to make a person subordinate and/or dependant by removing them from their sources of support, exploiting them for their resources and for personal gain, depriving them of the means needed for independent </w:t>
      </w:r>
      <w:r w:rsidR="00A46B7C">
        <w:t>resistance</w:t>
      </w:r>
      <w:r>
        <w:t xml:space="preserve"> and escape and </w:t>
      </w:r>
      <w:r w:rsidR="00A46B7C">
        <w:t xml:space="preserve">controlling their everyday behaviour. </w:t>
      </w:r>
    </w:p>
    <w:p w:rsidR="00A46B7C" w:rsidRDefault="00A46B7C" w:rsidP="00A46B7C">
      <w:pPr>
        <w:pStyle w:val="ListParagraph"/>
      </w:pPr>
    </w:p>
    <w:p w:rsidR="00A46B7C" w:rsidRDefault="00A46B7C" w:rsidP="00215706">
      <w:pPr>
        <w:pStyle w:val="ListParagraph"/>
        <w:numPr>
          <w:ilvl w:val="0"/>
          <w:numId w:val="2"/>
        </w:numPr>
      </w:pPr>
      <w:r>
        <w:t xml:space="preserve">The new offence of coercive control is important as victims of coercive control are unlikely to take effective actions against the perpetrator without some form of police intervention. By criminalising coercive control there is now an option for victims where they are able to escape their situation and get the help that they require </w:t>
      </w:r>
    </w:p>
    <w:p w:rsidR="00A46B7C" w:rsidRDefault="00A46B7C" w:rsidP="00A46B7C">
      <w:pPr>
        <w:pStyle w:val="ListParagraph"/>
      </w:pPr>
    </w:p>
    <w:p w:rsidR="00A46B7C" w:rsidRDefault="00A46B7C" w:rsidP="00215706">
      <w:pPr>
        <w:pStyle w:val="ListParagraph"/>
        <w:numPr>
          <w:ilvl w:val="0"/>
          <w:numId w:val="2"/>
        </w:numPr>
      </w:pPr>
      <w:r>
        <w:t xml:space="preserve">S46 of the children act 1989 allows for police officers to take children into police protection if it is likely they will suffer significant harm in their current environment. The act allows them to remove a child into suitable accommodation or to prevent them from being removed for a hospital or other place where they are currently being held.  This power is known as a </w:t>
      </w:r>
      <w:r w:rsidR="000079C0">
        <w:t xml:space="preserve">police protection order is only to be used in emergency circumstances where there in not enough time to contact social services to arrange an alternative. </w:t>
      </w:r>
    </w:p>
    <w:p w:rsidR="000079C0" w:rsidRDefault="000079C0" w:rsidP="000079C0">
      <w:pPr>
        <w:pStyle w:val="ListParagraph"/>
      </w:pPr>
    </w:p>
    <w:p w:rsidR="000079C0" w:rsidRDefault="000079C0" w:rsidP="00215706">
      <w:pPr>
        <w:pStyle w:val="ListParagraph"/>
        <w:numPr>
          <w:ilvl w:val="0"/>
          <w:numId w:val="2"/>
        </w:numPr>
      </w:pPr>
      <w:r>
        <w:t xml:space="preserve">S1 of the children and young person’s act states it is an offence for a person over 16 having responsibility for a child under 16 years, to wilfully assault, ill-treat, neglect, abandon, or expose the child to anything that is likely to cause unnecessary suffering or injury to health. </w:t>
      </w:r>
    </w:p>
    <w:p w:rsidR="000079C0" w:rsidRDefault="000079C0" w:rsidP="000079C0">
      <w:pPr>
        <w:pStyle w:val="ListParagraph"/>
      </w:pPr>
    </w:p>
    <w:p w:rsidR="000079C0" w:rsidRDefault="000079C0" w:rsidP="00215706">
      <w:pPr>
        <w:pStyle w:val="ListParagraph"/>
        <w:numPr>
          <w:ilvl w:val="0"/>
          <w:numId w:val="2"/>
        </w:numPr>
      </w:pPr>
      <w:r>
        <w:t xml:space="preserve">The risk and management model for domestic abuse is the DASH model which provides a list of 29 questions which must be asked to victims of domestic abuse, 18 of which are high risk questions. </w:t>
      </w:r>
      <w:r w:rsidR="003D3B26">
        <w:t xml:space="preserve">A Public protection notice must be summited alongside the dash form </w:t>
      </w:r>
    </w:p>
    <w:p w:rsidR="000079C0" w:rsidRDefault="000079C0" w:rsidP="000079C0">
      <w:pPr>
        <w:pStyle w:val="ListParagraph"/>
      </w:pPr>
    </w:p>
    <w:p w:rsidR="00A40ECC" w:rsidRDefault="000079C0" w:rsidP="00BA667E">
      <w:pPr>
        <w:pStyle w:val="ListParagraph"/>
        <w:numPr>
          <w:ilvl w:val="0"/>
          <w:numId w:val="2"/>
        </w:numPr>
      </w:pPr>
      <w:r>
        <w:t xml:space="preserve">The requirements for a public protection notice </w:t>
      </w:r>
      <w:r w:rsidR="003D3B26">
        <w:t xml:space="preserve">are that the person subject to the order must be over the age of 18, there must be reasonable ground for the order for example the </w:t>
      </w:r>
      <w:r w:rsidR="003D3B26">
        <w:lastRenderedPageBreak/>
        <w:t xml:space="preserve">perpetrator has threatened violence towards the victim before and the PPN must include an order for the perpetrator not to molest the victim. </w:t>
      </w:r>
    </w:p>
    <w:p w:rsidR="003D3B26" w:rsidRDefault="003D3B26" w:rsidP="003D3B26">
      <w:pPr>
        <w:pStyle w:val="ListParagraph"/>
      </w:pPr>
    </w:p>
    <w:p w:rsidR="003D3B26" w:rsidRDefault="003D3B26" w:rsidP="00BA667E">
      <w:pPr>
        <w:pStyle w:val="ListParagraph"/>
        <w:numPr>
          <w:ilvl w:val="0"/>
          <w:numId w:val="2"/>
        </w:numPr>
      </w:pPr>
      <w:r>
        <w:t>The DPVN was introduced by the crime and security act 2010 and enable the police to put in protection for a domestic abuse victim immediately after an incident of domestic abuse. They need to be authorised by an officer the rank of superintendent or above. They can only be issued if there are reasonable grounds, for example if a perpetrator has threatened violence to the victim. They do not require the consent of the victim and the perpetrator and the victim do not have to live together. The order itself will prevent the perpetrator from entering the address or evic</w:t>
      </w:r>
      <w:r w:rsidR="0033756D">
        <w:t xml:space="preserve">ting the victim. </w:t>
      </w:r>
    </w:p>
    <w:p w:rsidR="0033756D" w:rsidRDefault="0033756D" w:rsidP="0033756D">
      <w:pPr>
        <w:pStyle w:val="ListParagraph"/>
      </w:pPr>
    </w:p>
    <w:p w:rsidR="008B2418" w:rsidRDefault="008B2418" w:rsidP="00BA667E">
      <w:pPr>
        <w:pStyle w:val="ListParagraph"/>
        <w:numPr>
          <w:ilvl w:val="0"/>
          <w:numId w:val="2"/>
        </w:numPr>
      </w:pPr>
      <w:r>
        <w:t>Child sexual exploitation is where someone under the age of 16 is forced, coerced or exploited into engaging in sexual activity with a person over the age of 18. This can involve grooming a child online.</w:t>
      </w:r>
    </w:p>
    <w:p w:rsidR="008B2418" w:rsidRDefault="008B2418" w:rsidP="008B2418">
      <w:pPr>
        <w:pStyle w:val="ListParagraph"/>
      </w:pPr>
    </w:p>
    <w:p w:rsidR="00E427D0" w:rsidRDefault="008B2418" w:rsidP="002D678E">
      <w:pPr>
        <w:pStyle w:val="ListParagraph"/>
        <w:numPr>
          <w:ilvl w:val="0"/>
          <w:numId w:val="2"/>
        </w:numPr>
      </w:pPr>
      <w:r>
        <w:t xml:space="preserve"> The child sexual offender disclosure scheme puts an onus on offenders who engage in new relationships to disclose to their new partners that they have previously been convicted of offences relating to child sexual exploitation. They are required to this in within a 14 days period of starting a relationship </w:t>
      </w:r>
    </w:p>
    <w:p w:rsidR="008B2418" w:rsidRDefault="008B2418" w:rsidP="008B2418">
      <w:pPr>
        <w:pStyle w:val="ListParagraph"/>
      </w:pPr>
    </w:p>
    <w:p w:rsidR="007D7CC3" w:rsidRDefault="008B2418" w:rsidP="007D7CC3">
      <w:pPr>
        <w:pStyle w:val="ListParagraph"/>
        <w:numPr>
          <w:ilvl w:val="0"/>
          <w:numId w:val="2"/>
        </w:numPr>
      </w:pPr>
      <w:r>
        <w:t xml:space="preserve">Regarding evidential presumption, under S75 (a) of the sexual offence act it needs to be proved to the court that the defendant committed the sexual assault and that any of the stated circumstances existed and that the defendant was aware of the circumstances. </w:t>
      </w:r>
      <w:r w:rsidR="007D7CC3">
        <w:t>This will then prove the victim did not consent.</w:t>
      </w:r>
    </w:p>
    <w:p w:rsidR="007D7CC3" w:rsidRDefault="007D7CC3" w:rsidP="007D7CC3">
      <w:pPr>
        <w:pStyle w:val="ListParagraph"/>
      </w:pPr>
    </w:p>
    <w:p w:rsidR="008B2418" w:rsidRDefault="007D7CC3" w:rsidP="007D7CC3">
      <w:pPr>
        <w:pStyle w:val="ListParagraph"/>
      </w:pPr>
      <w:r>
        <w:t>S75 (b) of the sexual offence act relates to the circumstance of the event and states that there needs to be a use of or fear of violence, unlawful detention of the victim, thee unconsciousness of the victim, and inability to physically communicate or they need to have been stunned or immobilised by a substance</w:t>
      </w:r>
      <w:r w:rsidR="008B2418">
        <w:t xml:space="preserve"> </w:t>
      </w:r>
    </w:p>
    <w:p w:rsidR="007D7CC3" w:rsidRDefault="007D7CC3" w:rsidP="007D7CC3">
      <w:pPr>
        <w:pStyle w:val="ListParagraph"/>
      </w:pPr>
    </w:p>
    <w:p w:rsidR="007D7CC3" w:rsidRDefault="007D7CC3" w:rsidP="007D7CC3">
      <w:pPr>
        <w:pStyle w:val="ListParagraph"/>
        <w:numPr>
          <w:ilvl w:val="0"/>
          <w:numId w:val="2"/>
        </w:numPr>
      </w:pPr>
      <w:r>
        <w:t>The overriding objectives of the procedural code are</w:t>
      </w:r>
    </w:p>
    <w:p w:rsidR="007D7CC3" w:rsidRDefault="007D7CC3" w:rsidP="007D7CC3">
      <w:pPr>
        <w:pStyle w:val="ListParagraph"/>
      </w:pPr>
    </w:p>
    <w:p w:rsidR="007D7CC3" w:rsidRDefault="007D7CC3" w:rsidP="007D7CC3">
      <w:pPr>
        <w:pStyle w:val="ListParagraph"/>
        <w:numPr>
          <w:ilvl w:val="0"/>
          <w:numId w:val="6"/>
        </w:numPr>
      </w:pPr>
      <w:r>
        <w:t xml:space="preserve">To ensure that the victim has opportunity to obtain justice for her offence  </w:t>
      </w:r>
    </w:p>
    <w:p w:rsidR="007D7CC3" w:rsidRDefault="007D7CC3" w:rsidP="007D7CC3">
      <w:pPr>
        <w:pStyle w:val="ListParagraph"/>
        <w:numPr>
          <w:ilvl w:val="0"/>
          <w:numId w:val="6"/>
        </w:numPr>
      </w:pPr>
      <w:r>
        <w:t xml:space="preserve">To ensure that the defendant has the opportunity to present their defence </w:t>
      </w:r>
    </w:p>
    <w:p w:rsidR="007D7CC3" w:rsidRDefault="007D7CC3" w:rsidP="007D7CC3">
      <w:pPr>
        <w:pStyle w:val="ListParagraph"/>
        <w:numPr>
          <w:ilvl w:val="0"/>
          <w:numId w:val="6"/>
        </w:numPr>
      </w:pPr>
      <w:r>
        <w:t xml:space="preserve">To ensure that the trail is conducted in a fair manner </w:t>
      </w:r>
    </w:p>
    <w:p w:rsidR="007D7CC3" w:rsidRDefault="007D7CC3" w:rsidP="007D7CC3">
      <w:pPr>
        <w:pStyle w:val="ListParagraph"/>
        <w:numPr>
          <w:ilvl w:val="0"/>
          <w:numId w:val="6"/>
        </w:numPr>
      </w:pPr>
      <w:r>
        <w:t xml:space="preserve">To make sure that all of the evidence collected is heard by both sides  </w:t>
      </w:r>
    </w:p>
    <w:p w:rsidR="007D7CC3" w:rsidRDefault="007D7CC3" w:rsidP="007D7CC3">
      <w:pPr>
        <w:pStyle w:val="ListParagraph"/>
      </w:pPr>
    </w:p>
    <w:p w:rsidR="007D7CC3" w:rsidRDefault="007D7CC3" w:rsidP="007D7CC3">
      <w:pPr>
        <w:pStyle w:val="ListParagraph"/>
        <w:numPr>
          <w:ilvl w:val="0"/>
          <w:numId w:val="2"/>
        </w:numPr>
      </w:pPr>
      <w:r>
        <w:t xml:space="preserve">In order for the cps to move forward with the prosecution of a case they will apply the evidential threshold test to determine if there is enough evidence to move forward with the prosecution of the defendant. This will change if the defendant pleads guilty </w:t>
      </w:r>
    </w:p>
    <w:p w:rsidR="00AF3784" w:rsidRDefault="00AF3784" w:rsidP="00AF3784">
      <w:pPr>
        <w:pStyle w:val="ListParagraph"/>
      </w:pPr>
    </w:p>
    <w:p w:rsidR="00AF3784" w:rsidRDefault="00AF3784" w:rsidP="00AF3784">
      <w:pPr>
        <w:pStyle w:val="ListParagraph"/>
      </w:pPr>
    </w:p>
    <w:sectPr w:rsidR="00AF3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3C2B"/>
    <w:multiLevelType w:val="hybridMultilevel"/>
    <w:tmpl w:val="EAAC83C6"/>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 w15:restartNumberingAfterBreak="0">
    <w:nsid w:val="3B68350F"/>
    <w:multiLevelType w:val="hybridMultilevel"/>
    <w:tmpl w:val="90405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0E2F23"/>
    <w:multiLevelType w:val="hybridMultilevel"/>
    <w:tmpl w:val="1D00D05C"/>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3" w15:restartNumberingAfterBreak="0">
    <w:nsid w:val="4AC22939"/>
    <w:multiLevelType w:val="hybridMultilevel"/>
    <w:tmpl w:val="399C94EE"/>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4" w15:restartNumberingAfterBreak="0">
    <w:nsid w:val="52387515"/>
    <w:multiLevelType w:val="hybridMultilevel"/>
    <w:tmpl w:val="DF6E2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815C73"/>
    <w:multiLevelType w:val="hybridMultilevel"/>
    <w:tmpl w:val="D5CA2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D0"/>
    <w:rsid w:val="000079C0"/>
    <w:rsid w:val="00193607"/>
    <w:rsid w:val="00215706"/>
    <w:rsid w:val="002622BF"/>
    <w:rsid w:val="0033756D"/>
    <w:rsid w:val="003D3B26"/>
    <w:rsid w:val="00675520"/>
    <w:rsid w:val="007A44ED"/>
    <w:rsid w:val="007D7CC3"/>
    <w:rsid w:val="008B2418"/>
    <w:rsid w:val="008D44CC"/>
    <w:rsid w:val="00A40ECC"/>
    <w:rsid w:val="00A46B7C"/>
    <w:rsid w:val="00A55D6F"/>
    <w:rsid w:val="00AF3784"/>
    <w:rsid w:val="00BA1784"/>
    <w:rsid w:val="00D5437C"/>
    <w:rsid w:val="00DD6618"/>
    <w:rsid w:val="00E427D0"/>
    <w:rsid w:val="00ED73BF"/>
    <w:rsid w:val="00FF7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09E2"/>
  <w15:chartTrackingRefBased/>
  <w15:docId w15:val="{E0EEEE35-5DD8-46DB-B139-6824D4812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6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Bevan, Jack</dc:creator>
  <cp:keywords/>
  <dc:description/>
  <cp:lastModifiedBy>Bevan, Jack</cp:lastModifiedBy>
  <cp:revision>11</cp:revision>
  <dcterms:created xsi:type="dcterms:W3CDTF">2021-02-18T12:22:00Z</dcterms:created>
  <dcterms:modified xsi:type="dcterms:W3CDTF">2021-02-18T15:19:00Z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