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003" w:rsidRPr="006939AD" w:rsidRDefault="00695003" w:rsidP="00695003">
      <w:pPr>
        <w:spacing w:after="0" w:line="360" w:lineRule="auto"/>
        <w:rPr>
          <w:rFonts w:ascii="Arial" w:hAnsi="Arial" w:cs="Arial"/>
        </w:rPr>
      </w:pPr>
      <w:r w:rsidRPr="006939AD">
        <w:rPr>
          <w:rFonts w:ascii="Arial" w:hAnsi="Arial" w:cs="Arial"/>
          <w:b/>
        </w:rPr>
        <w:t>Module name:</w:t>
      </w:r>
      <w:r>
        <w:rPr>
          <w:rFonts w:ascii="Arial" w:hAnsi="Arial" w:cs="Arial"/>
          <w:b/>
        </w:rPr>
        <w:t xml:space="preserve"> </w:t>
      </w:r>
      <w:r>
        <w:rPr>
          <w:rFonts w:ascii="Arial" w:hAnsi="Arial" w:cs="Arial"/>
        </w:rPr>
        <w:t xml:space="preserve">BMSW5102 – </w:t>
      </w:r>
      <w:r w:rsidRPr="3A6D8658">
        <w:rPr>
          <w:rFonts w:ascii="Arial" w:hAnsi="Arial" w:cs="Arial"/>
        </w:rPr>
        <w:t>Developing Relationships and Workplace Achievemen</w:t>
      </w:r>
      <w:r>
        <w:rPr>
          <w:rFonts w:ascii="Arial" w:hAnsi="Arial" w:cs="Arial"/>
        </w:rPr>
        <w:t>t</w:t>
      </w:r>
    </w:p>
    <w:p w:rsidR="00695003" w:rsidRPr="006939AD" w:rsidRDefault="00695003" w:rsidP="00695003">
      <w:pPr>
        <w:spacing w:after="0" w:line="360" w:lineRule="auto"/>
        <w:rPr>
          <w:rFonts w:ascii="Arial" w:hAnsi="Arial" w:cs="Arial"/>
        </w:rPr>
      </w:pPr>
      <w:r w:rsidRPr="006939AD">
        <w:rPr>
          <w:rFonts w:ascii="Arial" w:hAnsi="Arial" w:cs="Arial"/>
          <w:b/>
        </w:rPr>
        <w:t>Assignment title:</w:t>
      </w:r>
      <w:r>
        <w:rPr>
          <w:rFonts w:ascii="Arial" w:hAnsi="Arial" w:cs="Arial"/>
          <w:b/>
        </w:rPr>
        <w:t xml:space="preserve"> </w:t>
      </w:r>
      <w:r>
        <w:rPr>
          <w:rFonts w:ascii="Arial" w:hAnsi="Arial" w:cs="Arial"/>
        </w:rPr>
        <w:t>Developing relationships and workplace achievement</w:t>
      </w:r>
    </w:p>
    <w:p w:rsidR="00695003" w:rsidRPr="006939AD" w:rsidRDefault="00695003" w:rsidP="00695003">
      <w:pPr>
        <w:spacing w:before="120" w:after="120"/>
        <w:rPr>
          <w:rFonts w:ascii="Arial" w:hAnsi="Arial" w:cs="Arial"/>
        </w:rPr>
      </w:pPr>
      <w:r w:rsidRPr="006939AD">
        <w:rPr>
          <w:rFonts w:ascii="Arial" w:hAnsi="Arial" w:cs="Arial"/>
          <w:b/>
        </w:rPr>
        <w:t>Module tutor:</w:t>
      </w:r>
      <w:r>
        <w:rPr>
          <w:rFonts w:ascii="Arial" w:hAnsi="Arial" w:cs="Arial"/>
          <w:b/>
        </w:rPr>
        <w:t xml:space="preserve"> </w:t>
      </w:r>
      <w:r>
        <w:rPr>
          <w:rFonts w:ascii="Arial" w:hAnsi="Arial" w:cs="Arial"/>
        </w:rPr>
        <w:t>Dr. Doreen Nyaa Amundam</w:t>
      </w:r>
    </w:p>
    <w:p w:rsidR="00695003" w:rsidRPr="006939AD" w:rsidRDefault="00695003" w:rsidP="00695003">
      <w:pPr>
        <w:spacing w:after="0" w:line="360" w:lineRule="auto"/>
        <w:rPr>
          <w:rFonts w:ascii="Arial" w:hAnsi="Arial" w:cs="Arial"/>
        </w:rPr>
      </w:pPr>
      <w:r w:rsidRPr="006939AD">
        <w:rPr>
          <w:rFonts w:ascii="Arial" w:hAnsi="Arial" w:cs="Arial"/>
          <w:b/>
        </w:rPr>
        <w:t>Student:</w:t>
      </w:r>
      <w:r>
        <w:rPr>
          <w:rFonts w:ascii="Arial" w:hAnsi="Arial" w:cs="Arial"/>
          <w:b/>
        </w:rPr>
        <w:t xml:space="preserve"> </w:t>
      </w:r>
      <w:r>
        <w:rPr>
          <w:rFonts w:ascii="Arial" w:hAnsi="Arial" w:cs="Arial"/>
        </w:rPr>
        <w:t>Maria Francisca Bumbu</w:t>
      </w:r>
    </w:p>
    <w:p w:rsidR="00695003" w:rsidRPr="006939AD" w:rsidRDefault="00695003" w:rsidP="00695003">
      <w:pPr>
        <w:spacing w:after="0" w:line="360" w:lineRule="auto"/>
        <w:rPr>
          <w:rFonts w:ascii="Arial" w:hAnsi="Arial" w:cs="Arial"/>
        </w:rPr>
      </w:pPr>
      <w:r w:rsidRPr="006939AD">
        <w:rPr>
          <w:rFonts w:ascii="Arial" w:hAnsi="Arial" w:cs="Arial"/>
          <w:b/>
        </w:rPr>
        <w:t>Student ID:</w:t>
      </w:r>
      <w:r>
        <w:rPr>
          <w:rFonts w:ascii="Arial" w:hAnsi="Arial" w:cs="Arial"/>
          <w:b/>
        </w:rPr>
        <w:t xml:space="preserve"> </w:t>
      </w:r>
      <w:r>
        <w:rPr>
          <w:rFonts w:ascii="Arial" w:hAnsi="Arial" w:cs="Arial"/>
        </w:rPr>
        <w:t>2121820</w:t>
      </w:r>
    </w:p>
    <w:p w:rsidR="00695003" w:rsidRPr="00397A2B" w:rsidRDefault="00695003" w:rsidP="00695003">
      <w:pPr>
        <w:spacing w:after="0" w:line="360" w:lineRule="auto"/>
        <w:rPr>
          <w:rFonts w:ascii="Arial" w:hAnsi="Arial" w:cs="Arial"/>
        </w:rPr>
      </w:pPr>
      <w:r w:rsidRPr="006939AD">
        <w:rPr>
          <w:rFonts w:ascii="Arial" w:hAnsi="Arial" w:cs="Arial"/>
          <w:b/>
        </w:rPr>
        <w:t>Word Count:</w:t>
      </w:r>
      <w:r>
        <w:rPr>
          <w:rFonts w:ascii="Arial" w:hAnsi="Arial" w:cs="Arial"/>
          <w:b/>
        </w:rPr>
        <w:t xml:space="preserve"> </w:t>
      </w:r>
      <w:r w:rsidR="00397A2B">
        <w:rPr>
          <w:rFonts w:ascii="Arial" w:hAnsi="Arial" w:cs="Arial"/>
        </w:rPr>
        <w:t>2634</w:t>
      </w:r>
    </w:p>
    <w:p w:rsidR="00000000" w:rsidRDefault="00FB6A6F"/>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695003" w:rsidRDefault="00695003"/>
    <w:p w:rsidR="00397A2B" w:rsidRDefault="00397A2B" w:rsidP="00397A2B">
      <w:pPr>
        <w:pStyle w:val="Heading1"/>
        <w:spacing w:before="0" w:line="360" w:lineRule="auto"/>
        <w:rPr>
          <w:rFonts w:asciiTheme="minorHAnsi" w:eastAsiaTheme="minorEastAsia" w:hAnsiTheme="minorHAnsi" w:cstheme="minorBidi"/>
          <w:b w:val="0"/>
          <w:bCs w:val="0"/>
          <w:color w:val="auto"/>
          <w:sz w:val="22"/>
          <w:szCs w:val="22"/>
        </w:rPr>
      </w:pPr>
      <w:bookmarkStart w:id="0" w:name="_Toc141345126"/>
    </w:p>
    <w:p w:rsidR="00397A2B" w:rsidRPr="00397A2B" w:rsidRDefault="00397A2B" w:rsidP="00397A2B"/>
    <w:p w:rsidR="00397A2B" w:rsidRDefault="00397A2B" w:rsidP="00397A2B">
      <w:pPr>
        <w:pStyle w:val="Heading1"/>
        <w:spacing w:before="0" w:line="360" w:lineRule="auto"/>
        <w:jc w:val="center"/>
        <w:rPr>
          <w:rFonts w:ascii="Arial" w:hAnsi="Arial" w:cs="Arial"/>
          <w:color w:val="auto"/>
          <w:sz w:val="24"/>
          <w:szCs w:val="24"/>
        </w:rPr>
        <w:sectPr w:rsidR="00397A2B">
          <w:footerReference w:type="default" r:id="rId8"/>
          <w:pgSz w:w="12240" w:h="15840"/>
          <w:pgMar w:top="1440" w:right="1440" w:bottom="1440" w:left="1440" w:header="708" w:footer="708" w:gutter="0"/>
          <w:cols w:space="708"/>
          <w:docGrid w:linePitch="360"/>
        </w:sectPr>
      </w:pPr>
    </w:p>
    <w:sdt>
      <w:sdtPr>
        <w:id w:val="-885518970"/>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397A2B" w:rsidRDefault="00397A2B" w:rsidP="00397A2B">
          <w:pPr>
            <w:pStyle w:val="TOCHeading"/>
            <w:spacing w:before="0" w:line="360" w:lineRule="auto"/>
            <w:jc w:val="center"/>
          </w:pPr>
          <w:r w:rsidRPr="00397A2B">
            <w:rPr>
              <w:rFonts w:ascii="Arial" w:hAnsi="Arial" w:cs="Arial"/>
              <w:color w:val="auto"/>
              <w:sz w:val="24"/>
              <w:szCs w:val="24"/>
            </w:rPr>
            <w:t>Table of Contents</w:t>
          </w:r>
        </w:p>
        <w:p w:rsidR="00397A2B" w:rsidRDefault="00397A2B">
          <w:pPr>
            <w:pStyle w:val="TOC1"/>
            <w:tabs>
              <w:tab w:val="right" w:leader="dot" w:pos="9350"/>
            </w:tabs>
            <w:rPr>
              <w:noProof/>
            </w:rPr>
          </w:pPr>
          <w:r>
            <w:fldChar w:fldCharType="begin"/>
          </w:r>
          <w:r>
            <w:instrText xml:space="preserve"> TOC \o "1-3" \h \z \u </w:instrText>
          </w:r>
          <w:r>
            <w:fldChar w:fldCharType="separate"/>
          </w:r>
          <w:hyperlink w:anchor="_Toc141345215" w:history="1">
            <w:r w:rsidRPr="00EC6E0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_Toc141345215 \h </w:instrText>
            </w:r>
            <w:r>
              <w:rPr>
                <w:noProof/>
                <w:webHidden/>
              </w:rPr>
            </w:r>
            <w:r>
              <w:rPr>
                <w:noProof/>
                <w:webHidden/>
              </w:rPr>
              <w:fldChar w:fldCharType="separate"/>
            </w:r>
            <w:r>
              <w:rPr>
                <w:noProof/>
                <w:webHidden/>
              </w:rPr>
              <w:t>3</w:t>
            </w:r>
            <w:r>
              <w:rPr>
                <w:noProof/>
                <w:webHidden/>
              </w:rPr>
              <w:fldChar w:fldCharType="end"/>
            </w:r>
          </w:hyperlink>
        </w:p>
        <w:p w:rsidR="00397A2B" w:rsidRDefault="00397A2B">
          <w:pPr>
            <w:pStyle w:val="TOC1"/>
            <w:tabs>
              <w:tab w:val="right" w:leader="dot" w:pos="9350"/>
            </w:tabs>
            <w:rPr>
              <w:noProof/>
            </w:rPr>
          </w:pPr>
          <w:hyperlink w:anchor="_Toc141345216" w:history="1">
            <w:r w:rsidRPr="00EC6E06">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_Toc141345216 \h </w:instrText>
            </w:r>
            <w:r>
              <w:rPr>
                <w:noProof/>
                <w:webHidden/>
              </w:rPr>
            </w:r>
            <w:r>
              <w:rPr>
                <w:noProof/>
                <w:webHidden/>
              </w:rPr>
              <w:fldChar w:fldCharType="separate"/>
            </w:r>
            <w:r>
              <w:rPr>
                <w:noProof/>
                <w:webHidden/>
              </w:rPr>
              <w:t>3</w:t>
            </w:r>
            <w:r>
              <w:rPr>
                <w:noProof/>
                <w:webHidden/>
              </w:rPr>
              <w:fldChar w:fldCharType="end"/>
            </w:r>
          </w:hyperlink>
        </w:p>
        <w:p w:rsidR="00397A2B" w:rsidRDefault="00397A2B">
          <w:pPr>
            <w:pStyle w:val="TOC1"/>
            <w:tabs>
              <w:tab w:val="right" w:leader="dot" w:pos="9350"/>
            </w:tabs>
            <w:rPr>
              <w:noProof/>
            </w:rPr>
          </w:pPr>
          <w:hyperlink w:anchor="_Toc141345217" w:history="1">
            <w:r w:rsidRPr="00EC6E06">
              <w:rPr>
                <w:rStyle w:val="Hyperlink"/>
                <w:rFonts w:ascii="Arial" w:eastAsia="Times New Roman" w:hAnsi="Arial" w:cs="Arial"/>
                <w:noProof/>
                <w:spacing w:val="2"/>
              </w:rPr>
              <w:t>Conclusion</w:t>
            </w:r>
            <w:r>
              <w:rPr>
                <w:noProof/>
                <w:webHidden/>
              </w:rPr>
              <w:tab/>
            </w:r>
            <w:r>
              <w:rPr>
                <w:noProof/>
                <w:webHidden/>
              </w:rPr>
              <w:fldChar w:fldCharType="begin"/>
            </w:r>
            <w:r>
              <w:rPr>
                <w:noProof/>
                <w:webHidden/>
              </w:rPr>
              <w:instrText xml:space="preserve"> PAGEREF _Toc141345217 \h </w:instrText>
            </w:r>
            <w:r>
              <w:rPr>
                <w:noProof/>
                <w:webHidden/>
              </w:rPr>
            </w:r>
            <w:r>
              <w:rPr>
                <w:noProof/>
                <w:webHidden/>
              </w:rPr>
              <w:fldChar w:fldCharType="separate"/>
            </w:r>
            <w:r>
              <w:rPr>
                <w:noProof/>
                <w:webHidden/>
              </w:rPr>
              <w:t>10</w:t>
            </w:r>
            <w:r>
              <w:rPr>
                <w:noProof/>
                <w:webHidden/>
              </w:rPr>
              <w:fldChar w:fldCharType="end"/>
            </w:r>
          </w:hyperlink>
        </w:p>
        <w:p w:rsidR="00397A2B" w:rsidRDefault="00397A2B">
          <w:pPr>
            <w:pStyle w:val="TOC1"/>
            <w:tabs>
              <w:tab w:val="right" w:leader="dot" w:pos="9350"/>
            </w:tabs>
            <w:rPr>
              <w:noProof/>
            </w:rPr>
          </w:pPr>
          <w:hyperlink w:anchor="_Toc141345218" w:history="1">
            <w:r w:rsidRPr="00EC6E0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_Toc141345218 \h </w:instrText>
            </w:r>
            <w:r>
              <w:rPr>
                <w:noProof/>
                <w:webHidden/>
              </w:rPr>
            </w:r>
            <w:r>
              <w:rPr>
                <w:noProof/>
                <w:webHidden/>
              </w:rPr>
              <w:fldChar w:fldCharType="separate"/>
            </w:r>
            <w:r>
              <w:rPr>
                <w:noProof/>
                <w:webHidden/>
              </w:rPr>
              <w:t>11</w:t>
            </w:r>
            <w:r>
              <w:rPr>
                <w:noProof/>
                <w:webHidden/>
              </w:rPr>
              <w:fldChar w:fldCharType="end"/>
            </w:r>
          </w:hyperlink>
        </w:p>
        <w:p w:rsidR="00397A2B" w:rsidRDefault="00397A2B">
          <w:r>
            <w:fldChar w:fldCharType="end"/>
          </w:r>
        </w:p>
      </w:sdtContent>
    </w:sdt>
    <w:p w:rsidR="00397A2B" w:rsidRDefault="00397A2B" w:rsidP="00397A2B">
      <w:pPr>
        <w:pStyle w:val="Heading1"/>
        <w:spacing w:before="0" w:line="360" w:lineRule="auto"/>
        <w:jc w:val="center"/>
        <w:rPr>
          <w:rFonts w:ascii="Arial" w:hAnsi="Arial" w:cs="Arial"/>
          <w:color w:val="auto"/>
          <w:sz w:val="24"/>
          <w:szCs w:val="24"/>
        </w:rPr>
      </w:pPr>
      <w:bookmarkStart w:id="1" w:name="_Toc141345215"/>
    </w:p>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 w:rsidR="00397A2B" w:rsidRDefault="00397A2B" w:rsidP="00397A2B">
      <w:pPr>
        <w:pStyle w:val="Heading1"/>
        <w:spacing w:before="0" w:line="360" w:lineRule="auto"/>
        <w:jc w:val="center"/>
        <w:rPr>
          <w:rFonts w:ascii="Arial" w:hAnsi="Arial" w:cs="Arial"/>
          <w:color w:val="auto"/>
          <w:sz w:val="24"/>
          <w:szCs w:val="24"/>
        </w:rPr>
      </w:pPr>
    </w:p>
    <w:p w:rsidR="00397A2B" w:rsidRDefault="00397A2B" w:rsidP="00397A2B"/>
    <w:p w:rsidR="00397A2B" w:rsidRDefault="00397A2B" w:rsidP="00397A2B"/>
    <w:p w:rsidR="00397A2B" w:rsidRPr="00397A2B" w:rsidRDefault="00397A2B" w:rsidP="00397A2B"/>
    <w:p w:rsidR="00397A2B" w:rsidRDefault="00397A2B" w:rsidP="00397A2B">
      <w:pPr>
        <w:pStyle w:val="Heading1"/>
        <w:spacing w:before="0" w:line="360" w:lineRule="auto"/>
        <w:jc w:val="center"/>
        <w:rPr>
          <w:rFonts w:ascii="Arial" w:hAnsi="Arial" w:cs="Arial"/>
          <w:color w:val="auto"/>
          <w:sz w:val="24"/>
          <w:szCs w:val="24"/>
        </w:rPr>
        <w:sectPr w:rsidR="00397A2B" w:rsidSect="00397A2B">
          <w:footerReference w:type="default" r:id="rId9"/>
          <w:pgSz w:w="12240" w:h="15840"/>
          <w:pgMar w:top="1440" w:right="1440" w:bottom="1440" w:left="1440" w:header="708" w:footer="708" w:gutter="0"/>
          <w:pgNumType w:start="3"/>
          <w:cols w:space="708"/>
          <w:docGrid w:linePitch="360"/>
        </w:sectPr>
      </w:pPr>
    </w:p>
    <w:p w:rsidR="00695003" w:rsidRPr="00397A2B" w:rsidRDefault="00695003" w:rsidP="00397A2B">
      <w:pPr>
        <w:pStyle w:val="Heading1"/>
        <w:spacing w:before="0" w:line="360" w:lineRule="auto"/>
        <w:jc w:val="center"/>
        <w:rPr>
          <w:rFonts w:ascii="Arial" w:hAnsi="Arial" w:cs="Arial"/>
          <w:color w:val="auto"/>
          <w:sz w:val="24"/>
          <w:szCs w:val="24"/>
        </w:rPr>
      </w:pPr>
      <w:r w:rsidRPr="00397A2B">
        <w:rPr>
          <w:rFonts w:ascii="Arial" w:hAnsi="Arial" w:cs="Arial"/>
          <w:color w:val="auto"/>
          <w:sz w:val="24"/>
          <w:szCs w:val="24"/>
        </w:rPr>
        <w:lastRenderedPageBreak/>
        <w:t>Introduction</w:t>
      </w:r>
      <w:bookmarkEnd w:id="0"/>
      <w:bookmarkEnd w:id="1"/>
    </w:p>
    <w:p w:rsidR="00695003" w:rsidRDefault="00695003" w:rsidP="00695003">
      <w:pPr>
        <w:jc w:val="center"/>
        <w:rPr>
          <w:rFonts w:ascii="Arial" w:hAnsi="Arial" w:cs="Arial"/>
          <w:b/>
          <w:sz w:val="24"/>
          <w:szCs w:val="24"/>
        </w:rPr>
      </w:pPr>
    </w:p>
    <w:p w:rsidR="00695003" w:rsidRDefault="00695003" w:rsidP="00695003">
      <w:pPr>
        <w:spacing w:after="0" w:line="360" w:lineRule="auto"/>
        <w:ind w:firstLine="720"/>
        <w:jc w:val="both"/>
        <w:rPr>
          <w:rFonts w:ascii="Arial" w:hAnsi="Arial" w:cs="Arial"/>
          <w:color w:val="000000"/>
          <w:spacing w:val="2"/>
        </w:rPr>
      </w:pPr>
      <w:r w:rsidRPr="00695003">
        <w:rPr>
          <w:rFonts w:ascii="Arial" w:hAnsi="Arial" w:cs="Arial"/>
          <w:color w:val="000000"/>
          <w:spacing w:val="2"/>
        </w:rPr>
        <w:t>The journey of personal growth is one that spans a lifetime. It provides individuals with the opportunity to evaluate their talents and attributes, contemplate their aspirations, and establish objectives that will enable them to unlock and optimize their full potential.</w:t>
      </w:r>
      <w:r>
        <w:rPr>
          <w:rFonts w:ascii="Arial" w:hAnsi="Arial" w:cs="Arial"/>
          <w:color w:val="000000"/>
          <w:spacing w:val="2"/>
        </w:rPr>
        <w:t xml:space="preserve"> This report is going to discuss aspects in regards to a personal development plan based on the current workplace. </w:t>
      </w:r>
    </w:p>
    <w:p w:rsidR="00695003" w:rsidRDefault="00695003" w:rsidP="00695003">
      <w:pPr>
        <w:spacing w:after="0" w:line="360" w:lineRule="auto"/>
        <w:ind w:firstLine="720"/>
        <w:jc w:val="both"/>
        <w:rPr>
          <w:rFonts w:ascii="Arial" w:hAnsi="Arial" w:cs="Arial"/>
          <w:color w:val="000000"/>
          <w:spacing w:val="2"/>
        </w:rPr>
      </w:pPr>
    </w:p>
    <w:p w:rsidR="00695003" w:rsidRDefault="00695003" w:rsidP="00695003">
      <w:pPr>
        <w:spacing w:after="0" w:line="360" w:lineRule="auto"/>
        <w:ind w:firstLine="720"/>
        <w:jc w:val="both"/>
        <w:rPr>
          <w:rFonts w:ascii="Arial" w:hAnsi="Arial" w:cs="Arial"/>
          <w:color w:val="000000"/>
          <w:spacing w:val="2"/>
        </w:rPr>
      </w:pPr>
    </w:p>
    <w:p w:rsidR="00695003" w:rsidRPr="00397A2B" w:rsidRDefault="00695003" w:rsidP="00397A2B">
      <w:pPr>
        <w:pStyle w:val="Heading1"/>
        <w:spacing w:before="0" w:line="360" w:lineRule="auto"/>
        <w:jc w:val="center"/>
        <w:rPr>
          <w:rFonts w:ascii="Arial" w:hAnsi="Arial" w:cs="Arial"/>
          <w:color w:val="auto"/>
          <w:sz w:val="24"/>
          <w:szCs w:val="24"/>
        </w:rPr>
      </w:pPr>
      <w:bookmarkStart w:id="2" w:name="_Toc141345127"/>
      <w:bookmarkStart w:id="3" w:name="_Toc141345216"/>
      <w:r w:rsidRPr="00397A2B">
        <w:rPr>
          <w:rFonts w:ascii="Arial" w:hAnsi="Arial" w:cs="Arial"/>
          <w:color w:val="auto"/>
          <w:sz w:val="24"/>
          <w:szCs w:val="24"/>
        </w:rPr>
        <w:t>Personal development plan</w:t>
      </w:r>
      <w:bookmarkEnd w:id="2"/>
      <w:bookmarkEnd w:id="3"/>
    </w:p>
    <w:p w:rsidR="00695003" w:rsidRDefault="00695003" w:rsidP="00695003">
      <w:pPr>
        <w:spacing w:after="0" w:line="360" w:lineRule="auto"/>
        <w:ind w:firstLine="720"/>
        <w:jc w:val="center"/>
        <w:rPr>
          <w:rFonts w:ascii="Arial" w:hAnsi="Arial" w:cs="Arial"/>
          <w:b/>
          <w:sz w:val="24"/>
          <w:szCs w:val="24"/>
        </w:rPr>
      </w:pPr>
    </w:p>
    <w:p w:rsidR="00695003" w:rsidRDefault="00695003" w:rsidP="00695003">
      <w:pPr>
        <w:spacing w:after="0" w:line="360" w:lineRule="auto"/>
        <w:ind w:firstLine="720"/>
        <w:jc w:val="both"/>
        <w:rPr>
          <w:rFonts w:ascii="Arial" w:hAnsi="Arial" w:cs="Arial"/>
          <w:color w:val="000000"/>
          <w:spacing w:val="2"/>
        </w:rPr>
      </w:pPr>
      <w:r w:rsidRPr="00695003">
        <w:rPr>
          <w:rFonts w:ascii="Arial" w:hAnsi="Arial" w:cs="Arial"/>
          <w:color w:val="000000"/>
          <w:spacing w:val="2"/>
        </w:rPr>
        <w:t>According to Maslow's (1970) theory, every person possesses an inherent desire for personal growth and fulfillment. This internal drive is fulfilled through a transformative process known as self-actualization. The development of individuals is contingent upon the fulfillment of specific needs, which are organized in a hierarchical structure. It is only after the satisfaction of one level of need that a higher level can be pursued. However, as one progresses through life, the motivating need driving one's behavior will also evolve in tandem with change. Survival necessitates meeting the fundamental physiological needs such as nourishment, hydration, sexuality, and rest. These are the most essential requirements at the lowest level of the hierarchy</w:t>
      </w:r>
      <w:r w:rsidR="004819D5">
        <w:rPr>
          <w:rFonts w:ascii="Arial" w:hAnsi="Arial" w:cs="Arial"/>
          <w:color w:val="000000"/>
          <w:spacing w:val="2"/>
        </w:rPr>
        <w:t xml:space="preserve"> (</w:t>
      </w:r>
      <w:r w:rsidR="004819D5">
        <w:rPr>
          <w:rFonts w:ascii="Arial" w:hAnsi="Arial" w:cs="Arial"/>
        </w:rPr>
        <w:t xml:space="preserve">Yamnill and McLean, </w:t>
      </w:r>
      <w:r w:rsidR="004819D5" w:rsidRPr="004819D5">
        <w:rPr>
          <w:rFonts w:ascii="Arial" w:hAnsi="Arial" w:cs="Arial"/>
        </w:rPr>
        <w:t>2001)</w:t>
      </w:r>
      <w:r w:rsidRPr="00695003">
        <w:rPr>
          <w:rFonts w:ascii="Arial" w:hAnsi="Arial" w:cs="Arial"/>
          <w:color w:val="000000"/>
          <w:spacing w:val="2"/>
        </w:rPr>
        <w:t xml:space="preserve">. </w:t>
      </w:r>
    </w:p>
    <w:p w:rsidR="00695003" w:rsidRDefault="00695003" w:rsidP="00695003">
      <w:pPr>
        <w:spacing w:after="0" w:line="360" w:lineRule="auto"/>
        <w:ind w:firstLine="720"/>
        <w:jc w:val="both"/>
        <w:rPr>
          <w:rFonts w:ascii="Arial" w:hAnsi="Arial" w:cs="Arial"/>
          <w:color w:val="000000"/>
          <w:spacing w:val="2"/>
        </w:rPr>
      </w:pPr>
      <w:r w:rsidRPr="00695003">
        <w:rPr>
          <w:rFonts w:ascii="Arial" w:hAnsi="Arial" w:cs="Arial"/>
          <w:color w:val="000000"/>
          <w:spacing w:val="2"/>
        </w:rPr>
        <w:t xml:space="preserve">The second set of requirements encompass the necessity for both physical and economic safety and security. Furthermore, another aspect to consider is the advancement that can be achieved in fulfilling the fundamental human requirement for affection and a sense of connection with others. At the fourth level, the focus is on fulfilling the need for self-esteem and a sense of self-value. This level is intricately tied to the concept of "self-empowerment. The fifth level encompasses the necessity of comprehension. </w:t>
      </w:r>
    </w:p>
    <w:p w:rsidR="00695003" w:rsidRPr="00695003" w:rsidRDefault="00695003" w:rsidP="00695003">
      <w:pPr>
        <w:spacing w:after="0" w:line="360" w:lineRule="auto"/>
        <w:ind w:firstLine="720"/>
        <w:jc w:val="both"/>
        <w:rPr>
          <w:rFonts w:ascii="Arial" w:hAnsi="Arial" w:cs="Arial"/>
          <w:b/>
        </w:rPr>
      </w:pPr>
      <w:r w:rsidRPr="00695003">
        <w:rPr>
          <w:rFonts w:ascii="Arial" w:hAnsi="Arial" w:cs="Arial"/>
          <w:color w:val="000000"/>
          <w:spacing w:val="2"/>
        </w:rPr>
        <w:t>This stage encompasses more conceptual concepts, such as inquisitiveness and the pursuit of significance or direction, as well as a more profound comprehension. The sixth aspect pertains to the inherent desire for aesthetic appeal, the pursuit of beauty, symmetry, and a sense of order. At the pinnacle of Maslow's hierarchy lies the imperative for self-actualiza</w:t>
      </w:r>
      <w:r w:rsidR="004819D5">
        <w:rPr>
          <w:rFonts w:ascii="Arial" w:hAnsi="Arial" w:cs="Arial"/>
          <w:color w:val="000000"/>
          <w:spacing w:val="2"/>
        </w:rPr>
        <w:t>tion. According to Maslow (1970</w:t>
      </w:r>
      <w:r w:rsidRPr="00695003">
        <w:rPr>
          <w:rFonts w:ascii="Arial" w:hAnsi="Arial" w:cs="Arial"/>
          <w:color w:val="000000"/>
          <w:spacing w:val="2"/>
        </w:rPr>
        <w:t xml:space="preserve">), it is asserted that every individual possesses an inherent desire to perceive themselves as capable and self-governing. Additionally, it is </w:t>
      </w:r>
      <w:r w:rsidRPr="00695003">
        <w:rPr>
          <w:rFonts w:ascii="Arial" w:hAnsi="Arial" w:cs="Arial"/>
          <w:color w:val="000000"/>
          <w:spacing w:val="2"/>
        </w:rPr>
        <w:lastRenderedPageBreak/>
        <w:t>posited that each person possesses boundless potential for personal development</w:t>
      </w:r>
      <w:r w:rsidR="004819D5">
        <w:rPr>
          <w:rFonts w:ascii="Arial" w:hAnsi="Arial" w:cs="Arial"/>
          <w:color w:val="000000"/>
          <w:spacing w:val="2"/>
        </w:rPr>
        <w:t xml:space="preserve"> (</w:t>
      </w:r>
      <w:r w:rsidR="004819D5">
        <w:rPr>
          <w:rFonts w:ascii="Arial" w:hAnsi="Arial" w:cs="Arial"/>
        </w:rPr>
        <w:t xml:space="preserve">Tamkin, </w:t>
      </w:r>
      <w:r w:rsidR="004819D5" w:rsidRPr="004819D5">
        <w:rPr>
          <w:rFonts w:ascii="Arial" w:hAnsi="Arial" w:cs="Arial"/>
        </w:rPr>
        <w:t>1996)</w:t>
      </w:r>
      <w:r w:rsidRPr="00695003">
        <w:rPr>
          <w:rFonts w:ascii="Arial" w:hAnsi="Arial" w:cs="Arial"/>
          <w:color w:val="000000"/>
          <w:spacing w:val="2"/>
        </w:rPr>
        <w:t>.</w:t>
      </w:r>
    </w:p>
    <w:p w:rsidR="00695003" w:rsidRDefault="00695003" w:rsidP="00695003">
      <w:pPr>
        <w:spacing w:after="0" w:line="360" w:lineRule="auto"/>
        <w:jc w:val="center"/>
        <w:rPr>
          <w:rFonts w:ascii="Arial" w:hAnsi="Arial" w:cs="Arial"/>
        </w:rPr>
      </w:pPr>
    </w:p>
    <w:p w:rsidR="00695003" w:rsidRDefault="00695003" w:rsidP="00695003">
      <w:pPr>
        <w:spacing w:after="0" w:line="360" w:lineRule="auto"/>
        <w:jc w:val="center"/>
        <w:rPr>
          <w:rFonts w:ascii="Arial" w:hAnsi="Arial" w:cs="Arial"/>
        </w:rPr>
      </w:pPr>
      <w:r>
        <w:rPr>
          <w:rFonts w:ascii="Arial" w:hAnsi="Arial" w:cs="Arial"/>
        </w:rPr>
        <w:t>Figure 1 – Maslow’s pyramid of needs</w:t>
      </w:r>
    </w:p>
    <w:p w:rsidR="00695003" w:rsidRDefault="00695003" w:rsidP="00695003">
      <w:pPr>
        <w:spacing w:after="0" w:line="360" w:lineRule="auto"/>
        <w:jc w:val="center"/>
        <w:rPr>
          <w:rFonts w:ascii="Arial" w:hAnsi="Arial" w:cs="Arial"/>
        </w:rPr>
      </w:pPr>
      <w:r>
        <w:rPr>
          <w:noProof/>
        </w:rPr>
        <w:drawing>
          <wp:inline distT="0" distB="0" distL="0" distR="0">
            <wp:extent cx="4762500" cy="4975860"/>
            <wp:effectExtent l="19050" t="0" r="0" b="0"/>
            <wp:docPr id="1" name="Picture 1" descr="Maslow's Hierarchy of Needs. Physiological Needs, Safety Needs, Love and Belongingness, Esteem Needs, Cognitive Needs, Aesthetic Needs and Self-Actu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hysiological Needs, Safety Needs, Love and Belongingness, Esteem Needs, Cognitive Needs, Aesthetic Needs and Self-Actualisation."/>
                    <pic:cNvPicPr>
                      <a:picLocks noChangeAspect="1" noChangeArrowheads="1"/>
                    </pic:cNvPicPr>
                  </pic:nvPicPr>
                  <pic:blipFill>
                    <a:blip r:embed="rId10"/>
                    <a:srcRect/>
                    <a:stretch>
                      <a:fillRect/>
                    </a:stretch>
                  </pic:blipFill>
                  <pic:spPr bwMode="auto">
                    <a:xfrm>
                      <a:off x="0" y="0"/>
                      <a:ext cx="4762500" cy="4975860"/>
                    </a:xfrm>
                    <a:prstGeom prst="rect">
                      <a:avLst/>
                    </a:prstGeom>
                    <a:noFill/>
                    <a:ln w="9525">
                      <a:noFill/>
                      <a:miter lim="800000"/>
                      <a:headEnd/>
                      <a:tailEnd/>
                    </a:ln>
                  </pic:spPr>
                </pic:pic>
              </a:graphicData>
            </a:graphic>
          </wp:inline>
        </w:drawing>
      </w:r>
    </w:p>
    <w:p w:rsidR="00695003" w:rsidRDefault="00695003" w:rsidP="00695003">
      <w:pPr>
        <w:spacing w:after="0" w:line="360" w:lineRule="auto"/>
        <w:jc w:val="center"/>
        <w:rPr>
          <w:rFonts w:ascii="Arial" w:hAnsi="Arial" w:cs="Arial"/>
        </w:rPr>
      </w:pPr>
    </w:p>
    <w:p w:rsidR="00695003"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 xml:space="preserve">The term Personal Development Plan (PDP) encompasses a range of activities that aim to enhance self-awareness and identity, foster the growth of talents and potential, cultivate human capital and employability, improve the overall quality of life, and facilitate the realization of dreams and aspirations. It is important to note that the concept of PDP extends beyond self-development and includes both formal and informal endeavors aimed at developing others as well. Additionally, as personal development occurs within institutional contexts, it encompasses the methods, programs, tools, techniques, and assessment systems that support individual growth and development within organizations. A personal development </w:t>
      </w:r>
      <w:r w:rsidRPr="00695003">
        <w:rPr>
          <w:rFonts w:ascii="Arial" w:eastAsia="Times New Roman" w:hAnsi="Arial" w:cs="Arial"/>
          <w:color w:val="000000"/>
          <w:spacing w:val="2"/>
        </w:rPr>
        <w:lastRenderedPageBreak/>
        <w:t>plan is a carefully designed program that utilizes psychological instruments like the Personal Effectiveness Scale to establish a shared understanding between a reviewer and an employee regarding key areas of development. The plan takes into account the necessary support mechanisms required to address these needs. PDPs are typically formulated within companies and serve as a means to formalize the discussions and agreements between employers and employees</w:t>
      </w:r>
      <w:r w:rsidR="004819D5">
        <w:rPr>
          <w:rFonts w:ascii="Arial" w:eastAsia="Times New Roman" w:hAnsi="Arial" w:cs="Arial"/>
          <w:color w:val="000000"/>
          <w:spacing w:val="2"/>
        </w:rPr>
        <w:t xml:space="preserve"> (</w:t>
      </w:r>
      <w:r w:rsidR="004819D5">
        <w:rPr>
          <w:rFonts w:ascii="Arial" w:hAnsi="Arial" w:cs="Arial"/>
        </w:rPr>
        <w:t xml:space="preserve">Locke and Latham, </w:t>
      </w:r>
      <w:r w:rsidR="004819D5" w:rsidRPr="004819D5">
        <w:rPr>
          <w:rFonts w:ascii="Arial" w:hAnsi="Arial" w:cs="Arial"/>
        </w:rPr>
        <w:t>2006)</w:t>
      </w:r>
      <w:r w:rsidRPr="00695003">
        <w:rPr>
          <w:rFonts w:ascii="Arial" w:eastAsia="Times New Roman" w:hAnsi="Arial" w:cs="Arial"/>
          <w:color w:val="000000"/>
          <w:spacing w:val="2"/>
        </w:rPr>
        <w:t xml:space="preserve">. </w:t>
      </w:r>
    </w:p>
    <w:p w:rsidR="00695003"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The purpose of this task is to construct a Personal Development Plan (PDP) for my own personal growth. This plan will specifically target the areas that require improvement in order to accomplish my short-term, medium-term, and long-term goals. To commence the process of formulating my PDP, I will begin with an introduction of myself, followed by an overview of my career trajectory thus far, and conclude with a discussion of my future objectives. Currently, I am employed as an investment consultant in a UK-based company, specifically within the commercial investment division</w:t>
      </w:r>
      <w:r w:rsidR="004819D5">
        <w:rPr>
          <w:rFonts w:ascii="Arial" w:eastAsia="Times New Roman" w:hAnsi="Arial" w:cs="Arial"/>
          <w:color w:val="000000"/>
          <w:spacing w:val="2"/>
        </w:rPr>
        <w:t xml:space="preserve"> (</w:t>
      </w:r>
      <w:r w:rsidR="004819D5">
        <w:rPr>
          <w:rFonts w:ascii="Arial" w:hAnsi="Arial" w:cs="Arial"/>
        </w:rPr>
        <w:t xml:space="preserve">Feldman, </w:t>
      </w:r>
      <w:r w:rsidR="004819D5" w:rsidRPr="004819D5">
        <w:rPr>
          <w:rFonts w:ascii="Arial" w:hAnsi="Arial" w:cs="Arial"/>
        </w:rPr>
        <w:t>1981)</w:t>
      </w:r>
      <w:r w:rsidRPr="00695003">
        <w:rPr>
          <w:rFonts w:ascii="Arial" w:eastAsia="Times New Roman" w:hAnsi="Arial" w:cs="Arial"/>
          <w:color w:val="000000"/>
          <w:spacing w:val="2"/>
        </w:rPr>
        <w:t xml:space="preserve">. </w:t>
      </w:r>
    </w:p>
    <w:p w:rsidR="00695003"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 xml:space="preserve">Within the next 3-4 years, my career aspiration is to advance to the position of manager at the company's zonal branch. Looking ahead, my ultimate aim is to establish my own financial investment enterprise specializing in commercial investments within the next 5-6 years. </w:t>
      </w:r>
    </w:p>
    <w:p w:rsidR="000E2975"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 xml:space="preserve">Objectives: In order to enhance my overall performance and achieve optimal results, I aim to capitalize on my inherent strengths. By focusing on my areas of expertise, I strive to maximize productivity and output. My goal in the medium term is to expand my practical knowledge and enhance my skills, enabling me to consistently perform at a high level in my day-to-day work. In the long run, my objective is to enhance my self-awareness by assessing my strengths and weaknesses. This will enable me to continually develop and nurture my skills, ensuring ongoing personal growth and progress. In order to achieve both organizational and departmental goals, one must focus on several key objectives. </w:t>
      </w:r>
    </w:p>
    <w:p w:rsidR="000E2975"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These objectives include actively engaging in the implementation of a Personal Development Plan (PDP) as a means of expanding knowledge and skills in the relevant subject matter. By doing so, one can effectively apply this newfound knowledge to improve day-to-day performance within the organization. In order to enhance my abilities, it is imperative that I consistently assess my own performance and seek out new avenues for improvement in all areas of expertise</w:t>
      </w:r>
      <w:r w:rsidR="004819D5">
        <w:rPr>
          <w:rFonts w:ascii="Arial" w:eastAsia="Times New Roman" w:hAnsi="Arial" w:cs="Arial"/>
          <w:color w:val="000000"/>
          <w:spacing w:val="2"/>
        </w:rPr>
        <w:t xml:space="preserve"> (</w:t>
      </w:r>
      <w:r w:rsidR="004819D5">
        <w:rPr>
          <w:rFonts w:ascii="Arial" w:hAnsi="Arial" w:cs="Arial"/>
        </w:rPr>
        <w:t xml:space="preserve">Haines and St-Onge, </w:t>
      </w:r>
      <w:r w:rsidR="004819D5" w:rsidRPr="004819D5">
        <w:rPr>
          <w:rFonts w:ascii="Arial" w:hAnsi="Arial" w:cs="Arial"/>
        </w:rPr>
        <w:t>2012)</w:t>
      </w:r>
      <w:r w:rsidRPr="00695003">
        <w:rPr>
          <w:rFonts w:ascii="Arial" w:eastAsia="Times New Roman" w:hAnsi="Arial" w:cs="Arial"/>
          <w:color w:val="000000"/>
          <w:spacing w:val="2"/>
        </w:rPr>
        <w:t xml:space="preserve">. To attain the aforementioned goals, I should partake in specialized courses pertaining to my professional domain. Additionally, I must make a concerted effort to absorb knowledge and wisdom from seasoned colleagues, as well as seek their feedback on my acquired knowledge. To attain the </w:t>
      </w:r>
      <w:r w:rsidRPr="00695003">
        <w:rPr>
          <w:rFonts w:ascii="Arial" w:eastAsia="Times New Roman" w:hAnsi="Arial" w:cs="Arial"/>
          <w:color w:val="000000"/>
          <w:spacing w:val="2"/>
        </w:rPr>
        <w:lastRenderedPageBreak/>
        <w:t xml:space="preserve">desired outcome mentioned above, there are certain resources that I would need. It may be necessary for me to enroll in a specialized and structured course, which could entail a financial investment. My anticipated achievement will be to possess a comprehensive comprehension of my actions and the desired result I anticipate in the immediate future. The intended timeline for achieving the aforementioned objective is approximately six months. However, there is an optimistic expectation of accomplishing it within a shorter timeframe, specifically by the end of four to five months. During my previous employment at CHH Conex, I had the opportunity to showcase my managerial skills, which played a pivotal role in securing my current position. One of my responsibilities involved advising a client on the most suitable investment options for their money. </w:t>
      </w:r>
    </w:p>
    <w:p w:rsidR="000E2975"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 xml:space="preserve">To provide them with the best possible outcome, I conducted extensive research on various investment avenues, including market-linked insurance funds, stock market investments, bonds, and fixed deposits, among others. After carefully weighing the pros and cons of each option, I recommended a market-linked infrastructure bond and a health insurance policy. The client's positive feedback regarding the returns they received not only enhanced my reputation for commercial acumen but also fostered a long-term relationship. This connection has enabled me to expand my professional network, as the client continues to seek my guidance for future investments, while also leveraging their contacts and influence to support my endeavors. </w:t>
      </w:r>
    </w:p>
    <w:p w:rsidR="000E2975"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 xml:space="preserve">During my time at Chh Conex, I was entrusted with the task of providing training to newly recruited insurance agents, as well as field and trainee managers who were recently brought into the company. This responsibility proved to be invaluable in terms of enhancing my ability to manage and guide individuals. It allowed me to not only impart knowledge regarding the company's products, rules, and regulations, but also to educate them on the company's market position and operations. This experience greatly contributed to my understanding of our target audience and enabled me to assist them in comprehending our products and the company itself in the most effective manner possible. The role I played in this training process, and the positive feedback received from the trainees, served as a significant measure of my leadership and management capabilities. Setting goals in life is of utmost importance for both individuals and organizations. These goals should adhere to the SMART criteria, ensuring that they are specific, measurable, achievable, relevant, and time-bound. When setting goals, it is important to ensure that they are specific, significant, and stretching. This means that the goals should be clearly defined and well-defined, they should have a significant impact or value, and they should push one's limits and challenge them to </w:t>
      </w:r>
      <w:r w:rsidRPr="00695003">
        <w:rPr>
          <w:rFonts w:ascii="Arial" w:eastAsia="Times New Roman" w:hAnsi="Arial" w:cs="Arial"/>
          <w:color w:val="000000"/>
          <w:spacing w:val="2"/>
        </w:rPr>
        <w:lastRenderedPageBreak/>
        <w:t xml:space="preserve">grow and improve. Three important characteristics of goals are measurability, significance, and motivation. </w:t>
      </w:r>
    </w:p>
    <w:p w:rsidR="00695003" w:rsidRDefault="00695003" w:rsidP="00695003">
      <w:pPr>
        <w:shd w:val="clear" w:color="auto" w:fill="FFFFFF"/>
        <w:spacing w:after="24" w:line="360" w:lineRule="auto"/>
        <w:ind w:firstLine="720"/>
        <w:jc w:val="both"/>
        <w:rPr>
          <w:rFonts w:ascii="Arial" w:eastAsia="Times New Roman" w:hAnsi="Arial" w:cs="Arial"/>
          <w:color w:val="000000"/>
          <w:spacing w:val="2"/>
        </w:rPr>
      </w:pPr>
      <w:r w:rsidRPr="00695003">
        <w:rPr>
          <w:rFonts w:ascii="Arial" w:eastAsia="Times New Roman" w:hAnsi="Arial" w:cs="Arial"/>
          <w:color w:val="000000"/>
          <w:spacing w:val="2"/>
        </w:rPr>
        <w:t>The three A's of success are attainability, acceptability, and achievability. The criteria for setting goals, known as the "R" factor, emphasizes the importance of four key characteristics: being realistic, relevant, reasonable, and rewarding. These criteria ensure that the goals set are attainable and meaningful, providing a sense of fulfillment and motivation upon completion. T- time-base, tangible, traceable My aspiration is to attain the position of a manager within my own company after a span of four years. Through my experience and comprehensive understanding, I am well-equipped to navigate the intricacies of this role and its impact on my personal and professional life</w:t>
      </w:r>
      <w:r w:rsidR="004819D5">
        <w:rPr>
          <w:rFonts w:ascii="Arial" w:eastAsia="Times New Roman" w:hAnsi="Arial" w:cs="Arial"/>
          <w:color w:val="000000"/>
          <w:spacing w:val="2"/>
        </w:rPr>
        <w:t xml:space="preserve"> (</w:t>
      </w:r>
      <w:r w:rsidR="004819D5">
        <w:rPr>
          <w:rFonts w:ascii="Arial" w:hAnsi="Arial" w:cs="Arial"/>
        </w:rPr>
        <w:t xml:space="preserve">Elicker, Levy and Hall, </w:t>
      </w:r>
      <w:r w:rsidR="004819D5" w:rsidRPr="004819D5">
        <w:rPr>
          <w:rFonts w:ascii="Arial" w:hAnsi="Arial" w:cs="Arial"/>
        </w:rPr>
        <w:t>2006)</w:t>
      </w:r>
      <w:r w:rsidRPr="00695003">
        <w:rPr>
          <w:rFonts w:ascii="Arial" w:eastAsia="Times New Roman" w:hAnsi="Arial" w:cs="Arial"/>
          <w:color w:val="000000"/>
          <w:spacing w:val="2"/>
        </w:rPr>
        <w:t>.</w:t>
      </w:r>
    </w:p>
    <w:p w:rsidR="000E2975" w:rsidRDefault="000E2975" w:rsidP="00695003">
      <w:pPr>
        <w:shd w:val="clear" w:color="auto" w:fill="FFFFFF"/>
        <w:spacing w:after="24" w:line="360" w:lineRule="auto"/>
        <w:ind w:firstLine="720"/>
        <w:jc w:val="both"/>
        <w:rPr>
          <w:rFonts w:ascii="Arial" w:hAnsi="Arial" w:cs="Arial"/>
          <w:color w:val="000000"/>
          <w:spacing w:val="2"/>
        </w:rPr>
      </w:pPr>
      <w:r w:rsidRPr="000E2975">
        <w:rPr>
          <w:rFonts w:ascii="Arial" w:hAnsi="Arial" w:cs="Arial"/>
          <w:color w:val="000000"/>
          <w:spacing w:val="2"/>
        </w:rPr>
        <w:t>In order to fulfill my personal development plan, there are certain study skills that I need to acquire. That is why I have embarked on my journey of pursuing a post-diploma degree, which is a one-year program. Upon completion, I will then proceed to pursue my MBA degree, which will greatly contribute to the attainment of my ultimate objective. Additionally, I recognize the significance of honing my skills in order to effectively achieve my goal. In an effort to better understand myself, I will embark on a journey of self-analysis, seeking to identify and address my weaknesses and potential threats. Furthermore, I will focus on nurturing and enhancing my abilities, while eagerly anticipating the opportunities that lie ahead</w:t>
      </w:r>
      <w:r w:rsidR="004819D5">
        <w:rPr>
          <w:rFonts w:ascii="Arial" w:hAnsi="Arial" w:cs="Arial"/>
          <w:color w:val="000000"/>
          <w:spacing w:val="2"/>
        </w:rPr>
        <w:t xml:space="preserve"> (</w:t>
      </w:r>
      <w:r w:rsidR="004819D5">
        <w:rPr>
          <w:rFonts w:ascii="Arial" w:hAnsi="Arial" w:cs="Arial"/>
        </w:rPr>
        <w:t xml:space="preserve">Elicker, Levy and Hall, </w:t>
      </w:r>
      <w:r w:rsidR="004819D5" w:rsidRPr="004819D5">
        <w:rPr>
          <w:rFonts w:ascii="Arial" w:hAnsi="Arial" w:cs="Arial"/>
        </w:rPr>
        <w:t>2006</w:t>
      </w:r>
      <w:r w:rsidR="004819D5">
        <w:rPr>
          <w:rFonts w:ascii="Arial" w:hAnsi="Arial" w:cs="Arial"/>
        </w:rPr>
        <w:t>)</w:t>
      </w:r>
      <w:r w:rsidRPr="000E2975">
        <w:rPr>
          <w:rFonts w:ascii="Arial" w:hAnsi="Arial" w:cs="Arial"/>
          <w:color w:val="000000"/>
          <w:spacing w:val="2"/>
        </w:rPr>
        <w:t>.</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Effective communication is an indispensable tool for managers and leaders. It can take various forms, such as formal or informal, work-related or non-work-related, personal or impersonal, and creative or factual. Ideas and messages can be conveyed through verbal, written, or nonverbal means. However, clarity is always paramount, regardless of the subject matter or mode of communication. Numerous examples exist where successful communication strategies have been employed, as well as instances where communication breakdowns have led to detrimental outcomes, whether in the workplace, at home, or even at the highest levels of society, including government interactions</w:t>
      </w:r>
      <w:r w:rsidR="004819D5">
        <w:rPr>
          <w:rFonts w:ascii="Arial" w:eastAsia="Times New Roman" w:hAnsi="Arial" w:cs="Arial"/>
          <w:color w:val="000000"/>
          <w:spacing w:val="2"/>
        </w:rPr>
        <w:t xml:space="preserve"> (</w:t>
      </w:r>
      <w:r w:rsidR="004819D5">
        <w:rPr>
          <w:rFonts w:ascii="Arial" w:hAnsi="Arial" w:cs="Arial"/>
        </w:rPr>
        <w:t xml:space="preserve">Beausaert et al, </w:t>
      </w:r>
      <w:r w:rsidR="004819D5" w:rsidRPr="004819D5">
        <w:rPr>
          <w:rFonts w:ascii="Arial" w:hAnsi="Arial" w:cs="Arial"/>
        </w:rPr>
        <w:t>2011)</w:t>
      </w:r>
      <w:r w:rsidRPr="000E2975">
        <w:rPr>
          <w:rFonts w:ascii="Arial" w:eastAsia="Times New Roman" w:hAnsi="Arial" w:cs="Arial"/>
          <w:color w:val="000000"/>
          <w:spacing w:val="2"/>
        </w:rPr>
        <w:t xml:space="preserve">.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 xml:space="preserve">Effective written communication is essential for individuals to effectively express themselves. Whether it's composing essays for academic purposes, crafting job applications and resumes, or engaging in daily email correspondence, clarity is paramount. It is crucial to ensure that the intended message is accurately conveyed and that the recipient fully comprehends the information being communicated. It is widely recognized that once words are spoken, they cannot be taken back, much like an arrow shot from a bow. Therefore, it is crucial that we carefully select our words before engaging in any form of verbal </w:t>
      </w:r>
      <w:r w:rsidRPr="000E2975">
        <w:rPr>
          <w:rFonts w:ascii="Arial" w:eastAsia="Times New Roman" w:hAnsi="Arial" w:cs="Arial"/>
          <w:color w:val="000000"/>
          <w:spacing w:val="2"/>
        </w:rPr>
        <w:lastRenderedPageBreak/>
        <w:t xml:space="preserve">communication. Whether the communication is formal or informal, individuals should possess the necessary skills to effectively convey their thoughts and engage with others. Additionally, it is important to consider the context in which the message is being conveyed, whether it be in a social setting among friends, at a gathering, or over the telephone.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One often overlooked yet crucial aspect of communication is a person's body language. It is essential for individuals to align their body language with their verbal message in order to effectively convey their intended meaning. The presence and demonstration of body language significantly enhance verbal communication in various settings, including the workplace, public gatherings, and social functions. Factors such as eye contact, gestures, postures, movements, and facial expressions play a vital role in facilitating effective communication and achieving the desired outcome. The ability of a manager to effectively collaborate with their team members is of utmost importance and receives considerable attention from organizational management</w:t>
      </w:r>
      <w:r w:rsidR="004819D5">
        <w:rPr>
          <w:rFonts w:ascii="Arial" w:eastAsia="Times New Roman" w:hAnsi="Arial" w:cs="Arial"/>
          <w:color w:val="000000"/>
          <w:spacing w:val="2"/>
        </w:rPr>
        <w:t xml:space="preserve"> (</w:t>
      </w:r>
      <w:r w:rsidR="004819D5" w:rsidRPr="004819D5">
        <w:rPr>
          <w:rFonts w:ascii="Arial" w:hAnsi="Arial" w:cs="Arial"/>
        </w:rPr>
        <w:t>F</w:t>
      </w:r>
      <w:r w:rsidR="004819D5">
        <w:rPr>
          <w:rFonts w:ascii="Arial" w:hAnsi="Arial" w:cs="Arial"/>
        </w:rPr>
        <w:t xml:space="preserve">loodgate and Nixon, </w:t>
      </w:r>
      <w:r w:rsidR="004819D5" w:rsidRPr="004819D5">
        <w:rPr>
          <w:rFonts w:ascii="Arial" w:hAnsi="Arial" w:cs="Arial"/>
        </w:rPr>
        <w:t>1994)</w:t>
      </w:r>
      <w:r w:rsidRPr="000E2975">
        <w:rPr>
          <w:rFonts w:ascii="Arial" w:eastAsia="Times New Roman" w:hAnsi="Arial" w:cs="Arial"/>
          <w:color w:val="000000"/>
          <w:spacing w:val="2"/>
        </w:rPr>
        <w:t xml:space="preserve">.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This skill is highly valued not only in the context of work, but also in all other aspects of life. It is imperative to possess the capability to work harmoniously with others and cultivate a positive environment. The following factors comprise this skill set: The ability to collaborate with individuals from all backgrounds and in various circumstances is a valuable trait for any individual. It is crucial to foster a sense of cooperation both within oneself and among others, as this greatly contributes to the achievement of goals. This holds true not only in professional settings but also in group activities such as sports, discussions, or collaborative projects, where positive cooperation is essential</w:t>
      </w:r>
      <w:r w:rsidR="004819D5">
        <w:rPr>
          <w:rFonts w:ascii="Arial" w:eastAsia="Times New Roman" w:hAnsi="Arial" w:cs="Arial"/>
          <w:color w:val="000000"/>
          <w:spacing w:val="2"/>
        </w:rPr>
        <w:t xml:space="preserve"> (</w:t>
      </w:r>
      <w:r w:rsidR="004819D5">
        <w:rPr>
          <w:rFonts w:ascii="Arial" w:hAnsi="Arial" w:cs="Arial"/>
        </w:rPr>
        <w:t xml:space="preserve">Bennett, </w:t>
      </w:r>
      <w:r w:rsidR="004819D5" w:rsidRPr="004819D5">
        <w:rPr>
          <w:rFonts w:ascii="Arial" w:hAnsi="Arial" w:cs="Arial"/>
        </w:rPr>
        <w:t>2006)</w:t>
      </w:r>
      <w:r w:rsidRPr="000E2975">
        <w:rPr>
          <w:rFonts w:ascii="Arial" w:eastAsia="Times New Roman" w:hAnsi="Arial" w:cs="Arial"/>
          <w:color w:val="000000"/>
          <w:spacing w:val="2"/>
        </w:rPr>
        <w:t xml:space="preserve">.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Achieving a logical and desired outcome is crucial, but it is not always possible to be in a win-win situation. In everyday situations, it is important for individuals to be adaptable and willing to negotiate and compromise in order to reach a favorable outcome. It is not uncommon for individuals or organizations to be less understanding and receptive to alternative perspectives, especially in the context of government agencies and bureaucratic departments. The key to achieving success in all aspects of daily life lies in the ability to formulate a comprehensive and logical plan, and to effectively sequence the necessary processes and ideas</w:t>
      </w:r>
      <w:r w:rsidR="004819D5">
        <w:rPr>
          <w:rFonts w:ascii="Arial" w:eastAsia="Times New Roman" w:hAnsi="Arial" w:cs="Arial"/>
          <w:color w:val="000000"/>
          <w:spacing w:val="2"/>
        </w:rPr>
        <w:t xml:space="preserve"> (</w:t>
      </w:r>
      <w:r w:rsidR="004819D5">
        <w:rPr>
          <w:rFonts w:ascii="Arial" w:hAnsi="Arial" w:cs="Arial"/>
        </w:rPr>
        <w:t xml:space="preserve">Beausaert et al, </w:t>
      </w:r>
      <w:r w:rsidR="004819D5" w:rsidRPr="004819D5">
        <w:rPr>
          <w:rFonts w:ascii="Arial" w:hAnsi="Arial" w:cs="Arial"/>
        </w:rPr>
        <w:t>2013)</w:t>
      </w:r>
      <w:r w:rsidRPr="000E2975">
        <w:rPr>
          <w:rFonts w:ascii="Arial" w:eastAsia="Times New Roman" w:hAnsi="Arial" w:cs="Arial"/>
          <w:color w:val="000000"/>
          <w:spacing w:val="2"/>
        </w:rPr>
        <w:t xml:space="preserve">. Planning serves as the foundation, while the skillful organization and execution of the required tasks in accordance with the plan are essential. This skill of organization proves invaluable not only in personal endeavors, but also in the coordination of group events, parties, and client demonstrations. A meticulous approach to planning and the seamless execution of tasks through effective organization are of utmost significance. The concept being discussed revolves around the awareness of one's own </w:t>
      </w:r>
      <w:r w:rsidRPr="000E2975">
        <w:rPr>
          <w:rFonts w:ascii="Arial" w:eastAsia="Times New Roman" w:hAnsi="Arial" w:cs="Arial"/>
          <w:color w:val="000000"/>
          <w:spacing w:val="2"/>
        </w:rPr>
        <w:lastRenderedPageBreak/>
        <w:t xml:space="preserve">strengths and weaknesses. This skill is considered to be of utmost importance as it facilitates personal growth and assists individuals in discovering their ultimate life goals. By comprehending their personal abilities, educational capabilities, and career aspirations, individuals are able to chart their path towards success.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 xml:space="preserve">On a personal level, it is crucial for individuals to identify their strengths and leverage them to pursue their desired career. On an educational level, it is not limited to basic studies, but also involves self-evaluation, continuous monitoring, and necessary adjustments towards achieving set targets. When it comes to career development, it is essential to have a clear and focused vision of one's ultimate career goal.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 xml:space="preserve">One must remain steadfast in their decision and consistently work towards attaining that level of accomplishment. The ability to extract knowledge from various situations and apply it in different scenarios is essential. Learning is not limited to books alone; it encompasses gaining insights from everyday experiences, engaging in hobbies, and even playing games. Learning can occur in any situation, and it is crucial to ascertain whether we can effectively utilize that knowledge when faced with new circumstances. The key lies in transferring our learning experiences from one situation to another, and mastering this skill is of utmost importance. Expanding one's understanding of a particular topic involves actively seeking out information from various sources. </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r w:rsidRPr="000E2975">
        <w:rPr>
          <w:rFonts w:ascii="Arial" w:eastAsia="Times New Roman" w:hAnsi="Arial" w:cs="Arial"/>
          <w:color w:val="000000"/>
          <w:spacing w:val="2"/>
        </w:rPr>
        <w:t>This can entail consulting individuals with expertise on the subject, as well as delving into relevant materials such as educational texts, scholarly journals, and reference books found in libraries. Additionally, one can explore the realms of academic research by examining theses and perusing online resources. By employing these diverse methods, individuals can develop their study skills and cultivate a deeper comprehension of the subject matter, ultimately bolstering their confidence in discussions and decision-making processes.</w:t>
      </w: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Default="000E2975" w:rsidP="000E2975">
      <w:pPr>
        <w:shd w:val="clear" w:color="auto" w:fill="FFFFFF"/>
        <w:spacing w:after="0" w:line="360" w:lineRule="auto"/>
        <w:jc w:val="both"/>
        <w:rPr>
          <w:rFonts w:ascii="Arial" w:eastAsia="Times New Roman" w:hAnsi="Arial" w:cs="Arial"/>
          <w:color w:val="000000"/>
          <w:spacing w:val="2"/>
        </w:rPr>
      </w:pPr>
    </w:p>
    <w:p w:rsidR="000E2975" w:rsidRPr="00397A2B" w:rsidRDefault="000E2975" w:rsidP="00397A2B">
      <w:pPr>
        <w:pStyle w:val="Heading1"/>
        <w:spacing w:before="0" w:line="360" w:lineRule="auto"/>
        <w:jc w:val="center"/>
        <w:rPr>
          <w:rFonts w:ascii="Arial" w:eastAsia="Times New Roman" w:hAnsi="Arial" w:cs="Arial"/>
          <w:color w:val="000000"/>
          <w:spacing w:val="2"/>
          <w:sz w:val="24"/>
          <w:szCs w:val="24"/>
        </w:rPr>
      </w:pPr>
      <w:bookmarkStart w:id="4" w:name="_Toc141345128"/>
      <w:bookmarkStart w:id="5" w:name="_Toc141345217"/>
      <w:r w:rsidRPr="00397A2B">
        <w:rPr>
          <w:rFonts w:ascii="Arial" w:eastAsia="Times New Roman" w:hAnsi="Arial" w:cs="Arial"/>
          <w:color w:val="000000"/>
          <w:spacing w:val="2"/>
          <w:sz w:val="24"/>
          <w:szCs w:val="24"/>
        </w:rPr>
        <w:lastRenderedPageBreak/>
        <w:t>Conclusion</w:t>
      </w:r>
      <w:bookmarkEnd w:id="4"/>
      <w:bookmarkEnd w:id="5"/>
    </w:p>
    <w:p w:rsidR="000E2975" w:rsidRDefault="000E2975" w:rsidP="000E2975">
      <w:pPr>
        <w:shd w:val="clear" w:color="auto" w:fill="FFFFFF"/>
        <w:spacing w:after="0" w:line="360" w:lineRule="auto"/>
        <w:jc w:val="center"/>
        <w:rPr>
          <w:rFonts w:ascii="Arial" w:eastAsia="Times New Roman" w:hAnsi="Arial" w:cs="Arial"/>
          <w:b/>
          <w:color w:val="000000"/>
          <w:spacing w:val="2"/>
          <w:sz w:val="24"/>
          <w:szCs w:val="24"/>
        </w:rPr>
      </w:pPr>
    </w:p>
    <w:p w:rsidR="000E2975" w:rsidRPr="000E2975" w:rsidRDefault="000E2975" w:rsidP="000E2975">
      <w:pPr>
        <w:shd w:val="clear" w:color="auto" w:fill="FFFFFF"/>
        <w:spacing w:after="0" w:line="360" w:lineRule="auto"/>
        <w:ind w:firstLine="720"/>
        <w:jc w:val="both"/>
        <w:rPr>
          <w:rFonts w:ascii="Arial" w:eastAsia="Times New Roman" w:hAnsi="Arial" w:cs="Arial"/>
          <w:b/>
          <w:color w:val="000000"/>
          <w:spacing w:val="2"/>
        </w:rPr>
      </w:pPr>
      <w:r w:rsidRPr="000E2975">
        <w:rPr>
          <w:rFonts w:ascii="Arial" w:hAnsi="Arial" w:cs="Arial"/>
          <w:color w:val="000000"/>
          <w:spacing w:val="2"/>
        </w:rPr>
        <w:t>Having thoroughly prepared my Personal Development Plan (PDP), I possess a strong belief in my current trajectory and have the utmost confidence in my ability to address and overcome any weaknesses I may have in certain areas. I recognize the importance of seeking assistance from both internal and external sources, and I am fully committed to utilizing my strengths to effectively counterbalance any areas of vulnerability. It is my aspiration to remain on the correct path and serve as an exemplary figure for individuals aspiring to achieve success within the financial sector, aspiring to ascend to managerial positions, and ultimately pursuing entrepreneurial endeavors.</w:t>
      </w: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0E2975" w:rsidRPr="00695003" w:rsidRDefault="000E2975" w:rsidP="000E2975">
      <w:pPr>
        <w:shd w:val="clear" w:color="auto" w:fill="FFFFFF"/>
        <w:spacing w:after="0" w:line="360" w:lineRule="auto"/>
        <w:ind w:firstLine="720"/>
        <w:jc w:val="both"/>
        <w:rPr>
          <w:rFonts w:ascii="Arial" w:eastAsia="Times New Roman" w:hAnsi="Arial" w:cs="Arial"/>
          <w:color w:val="000000"/>
          <w:spacing w:val="2"/>
        </w:rPr>
      </w:pPr>
    </w:p>
    <w:p w:rsidR="00695003" w:rsidRPr="00397A2B" w:rsidRDefault="000E2975" w:rsidP="00397A2B">
      <w:pPr>
        <w:pStyle w:val="Heading1"/>
        <w:spacing w:before="0" w:line="360" w:lineRule="auto"/>
        <w:jc w:val="center"/>
        <w:rPr>
          <w:rFonts w:ascii="Arial" w:hAnsi="Arial" w:cs="Arial"/>
          <w:color w:val="auto"/>
          <w:sz w:val="24"/>
          <w:szCs w:val="24"/>
        </w:rPr>
      </w:pPr>
      <w:bookmarkStart w:id="6" w:name="_Toc141345129"/>
      <w:bookmarkStart w:id="7" w:name="_Toc141345218"/>
      <w:r w:rsidRPr="00397A2B">
        <w:rPr>
          <w:rFonts w:ascii="Arial" w:hAnsi="Arial" w:cs="Arial"/>
          <w:color w:val="auto"/>
          <w:sz w:val="24"/>
          <w:szCs w:val="24"/>
        </w:rPr>
        <w:lastRenderedPageBreak/>
        <w:t>References</w:t>
      </w:r>
      <w:bookmarkEnd w:id="6"/>
      <w:bookmarkEnd w:id="7"/>
    </w:p>
    <w:p w:rsidR="000E2975" w:rsidRDefault="000E2975" w:rsidP="00695003">
      <w:pPr>
        <w:spacing w:after="0" w:line="360" w:lineRule="auto"/>
        <w:jc w:val="center"/>
        <w:rPr>
          <w:rFonts w:ascii="Arial" w:hAnsi="Arial" w:cs="Arial"/>
          <w:b/>
          <w:sz w:val="24"/>
          <w:szCs w:val="24"/>
        </w:rPr>
      </w:pPr>
    </w:p>
    <w:p w:rsidR="000E2975" w:rsidRPr="004819D5" w:rsidRDefault="000E2975" w:rsidP="000E2975">
      <w:pPr>
        <w:pStyle w:val="ListParagraph"/>
        <w:numPr>
          <w:ilvl w:val="0"/>
          <w:numId w:val="1"/>
        </w:numPr>
        <w:spacing w:after="0" w:line="360" w:lineRule="auto"/>
        <w:jc w:val="both"/>
        <w:rPr>
          <w:rFonts w:ascii="Arial" w:hAnsi="Arial" w:cs="Arial"/>
        </w:rPr>
      </w:pPr>
      <w:r w:rsidRPr="004819D5">
        <w:rPr>
          <w:rFonts w:ascii="Arial" w:hAnsi="Arial" w:cs="Arial"/>
        </w:rPr>
        <w:t>Beausaert, S., Segers, M., Fourage, D. and Gijselaers, W. (2013), “Effect of using a personal development plan on learning and development”, Journal of Workplace Learning, Vol. 25 No. 3, pp. 145-158</w:t>
      </w:r>
    </w:p>
    <w:p w:rsidR="004819D5" w:rsidRPr="004819D5" w:rsidRDefault="004819D5" w:rsidP="000E2975">
      <w:pPr>
        <w:pStyle w:val="ListParagraph"/>
        <w:numPr>
          <w:ilvl w:val="0"/>
          <w:numId w:val="1"/>
        </w:numPr>
        <w:spacing w:after="0" w:line="360" w:lineRule="auto"/>
        <w:jc w:val="both"/>
        <w:rPr>
          <w:rFonts w:ascii="Arial" w:hAnsi="Arial" w:cs="Arial"/>
        </w:rPr>
      </w:pPr>
      <w:r w:rsidRPr="004819D5">
        <w:rPr>
          <w:rFonts w:ascii="Arial" w:hAnsi="Arial" w:cs="Arial"/>
        </w:rPr>
        <w:t>Beausaert, S., Segers, M. and Gijselaers, W. (2011), “The personal development plan practice questionnaire: the development and validation of an instrument to assess the employee’s perception of personal development plan practice”, International Journal of Training and Development, Vol. 15 No. 4, pp. 249-270.</w:t>
      </w:r>
    </w:p>
    <w:p w:rsidR="000E2975"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Bennett, B. (2006), “Personal development plans: evidence from research on their use”, Development and Learning in Organizations, Vol. 20 No. 6, pp. 13-15</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Elicker, J.D., Levy, P.E. and Hall, R.J. (2006), “The role of leader-member exchange in the performance appraisal process”, Journal of Management, Vol. 32 No. 4, pp. 531-551</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Feldman, M. (1981), “Successful post training skill application”, Training and Development Journal, Vol. 35 No. 9, pp. 72-75</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Floodgate, J.F. and Nixon, A.E. (1994), “Personal development plans: the challenge of implementation – a case study”, Journal of European Industrial Training, Vol. 18 No. 11, pp. 43-47</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Haines, V.Y. and St-Onge, S. (2012), “Performance management effectiveness: practices or context?” International Journal of Human Resource Management, Vol. 23 No. 6, pp. 1158-1175</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Locke, E.A. and Latham, G.P. (2006), “New directions in goal-setting theory”, Association for Psychological Science, Vol. 15 No. 5, pp. 265-268</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Tamkin, P. (1996), “Practical applications for personal development plans”, Management Development Review, Vol. 9 No. 7, pp. 32-36</w:t>
      </w:r>
    </w:p>
    <w:p w:rsidR="006D6DCD" w:rsidRPr="004819D5" w:rsidRDefault="006D6DCD" w:rsidP="000E2975">
      <w:pPr>
        <w:pStyle w:val="ListParagraph"/>
        <w:numPr>
          <w:ilvl w:val="0"/>
          <w:numId w:val="1"/>
        </w:numPr>
        <w:spacing w:after="0" w:line="360" w:lineRule="auto"/>
        <w:jc w:val="both"/>
        <w:rPr>
          <w:rFonts w:ascii="Arial" w:hAnsi="Arial" w:cs="Arial"/>
        </w:rPr>
      </w:pPr>
      <w:r w:rsidRPr="004819D5">
        <w:rPr>
          <w:rFonts w:ascii="Arial" w:hAnsi="Arial" w:cs="Arial"/>
        </w:rPr>
        <w:t>Yamnill, S. and McLean, G.N. (2001), “Theories supporting transfer of training”, Human Resource Development Quarterly, Vol. 12 No. 2, pp. 195-208</w:t>
      </w:r>
    </w:p>
    <w:sectPr w:rsidR="006D6DCD" w:rsidRPr="004819D5" w:rsidSect="00397A2B">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A6F" w:rsidRDefault="00FB6A6F" w:rsidP="00397A2B">
      <w:pPr>
        <w:spacing w:after="0" w:line="240" w:lineRule="auto"/>
      </w:pPr>
      <w:r>
        <w:separator/>
      </w:r>
    </w:p>
  </w:endnote>
  <w:endnote w:type="continuationSeparator" w:id="1">
    <w:p w:rsidR="00FB6A6F" w:rsidRDefault="00FB6A6F" w:rsidP="00397A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A2B" w:rsidRDefault="00397A2B">
    <w:pPr>
      <w:pStyle w:val="Footer"/>
      <w:jc w:val="center"/>
    </w:pPr>
  </w:p>
  <w:p w:rsidR="00397A2B" w:rsidRDefault="00397A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A2B" w:rsidRDefault="00397A2B">
    <w:pPr>
      <w:pStyle w:val="Footer"/>
      <w:jc w:val="center"/>
    </w:pPr>
  </w:p>
  <w:p w:rsidR="00397A2B" w:rsidRDefault="00397A2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518965"/>
      <w:docPartObj>
        <w:docPartGallery w:val="Page Numbers (Bottom of Page)"/>
        <w:docPartUnique/>
      </w:docPartObj>
    </w:sdtPr>
    <w:sdtContent>
      <w:p w:rsidR="00397A2B" w:rsidRDefault="00397A2B">
        <w:pPr>
          <w:pStyle w:val="Footer"/>
          <w:jc w:val="center"/>
        </w:pPr>
        <w:fldSimple w:instr=" PAGE   \* MERGEFORMAT ">
          <w:r>
            <w:rPr>
              <w:noProof/>
            </w:rPr>
            <w:t>3</w:t>
          </w:r>
        </w:fldSimple>
      </w:p>
    </w:sdtContent>
  </w:sdt>
  <w:p w:rsidR="00397A2B" w:rsidRDefault="00397A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A6F" w:rsidRDefault="00FB6A6F" w:rsidP="00397A2B">
      <w:pPr>
        <w:spacing w:after="0" w:line="240" w:lineRule="auto"/>
      </w:pPr>
      <w:r>
        <w:separator/>
      </w:r>
    </w:p>
  </w:footnote>
  <w:footnote w:type="continuationSeparator" w:id="1">
    <w:p w:rsidR="00FB6A6F" w:rsidRDefault="00FB6A6F" w:rsidP="00397A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B9770C"/>
    <w:multiLevelType w:val="hybridMultilevel"/>
    <w:tmpl w:val="2B6E9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95003"/>
    <w:rsid w:val="000E2975"/>
    <w:rsid w:val="00397A2B"/>
    <w:rsid w:val="004819D5"/>
    <w:rsid w:val="00695003"/>
    <w:rsid w:val="006D6DCD"/>
    <w:rsid w:val="00FB6A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7A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50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003"/>
    <w:rPr>
      <w:rFonts w:ascii="Tahoma" w:hAnsi="Tahoma" w:cs="Tahoma"/>
      <w:sz w:val="16"/>
      <w:szCs w:val="16"/>
    </w:rPr>
  </w:style>
  <w:style w:type="paragraph" w:styleId="ListParagraph">
    <w:name w:val="List Paragraph"/>
    <w:basedOn w:val="Normal"/>
    <w:uiPriority w:val="34"/>
    <w:qFormat/>
    <w:rsid w:val="000E2975"/>
    <w:pPr>
      <w:ind w:left="720"/>
      <w:contextualSpacing/>
    </w:pPr>
  </w:style>
  <w:style w:type="character" w:customStyle="1" w:styleId="Heading1Char">
    <w:name w:val="Heading 1 Char"/>
    <w:basedOn w:val="DefaultParagraphFont"/>
    <w:link w:val="Heading1"/>
    <w:uiPriority w:val="9"/>
    <w:rsid w:val="00397A2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97A2B"/>
    <w:pPr>
      <w:outlineLvl w:val="9"/>
    </w:pPr>
  </w:style>
  <w:style w:type="paragraph" w:styleId="TOC1">
    <w:name w:val="toc 1"/>
    <w:basedOn w:val="Normal"/>
    <w:next w:val="Normal"/>
    <w:autoRedefine/>
    <w:uiPriority w:val="39"/>
    <w:unhideWhenUsed/>
    <w:rsid w:val="00397A2B"/>
    <w:pPr>
      <w:spacing w:after="100"/>
    </w:pPr>
  </w:style>
  <w:style w:type="character" w:styleId="Hyperlink">
    <w:name w:val="Hyperlink"/>
    <w:basedOn w:val="DefaultParagraphFont"/>
    <w:uiPriority w:val="99"/>
    <w:unhideWhenUsed/>
    <w:rsid w:val="00397A2B"/>
    <w:rPr>
      <w:color w:val="0000FF" w:themeColor="hyperlink"/>
      <w:u w:val="single"/>
    </w:rPr>
  </w:style>
  <w:style w:type="paragraph" w:styleId="Header">
    <w:name w:val="header"/>
    <w:basedOn w:val="Normal"/>
    <w:link w:val="HeaderChar"/>
    <w:uiPriority w:val="99"/>
    <w:semiHidden/>
    <w:unhideWhenUsed/>
    <w:rsid w:val="00397A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7A2B"/>
  </w:style>
  <w:style w:type="paragraph" w:styleId="Footer">
    <w:name w:val="footer"/>
    <w:basedOn w:val="Normal"/>
    <w:link w:val="FooterChar"/>
    <w:uiPriority w:val="99"/>
    <w:unhideWhenUsed/>
    <w:rsid w:val="00397A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A2B"/>
  </w:style>
</w:styles>
</file>

<file path=word/webSettings.xml><?xml version="1.0" encoding="utf-8"?>
<w:webSettings xmlns:r="http://schemas.openxmlformats.org/officeDocument/2006/relationships" xmlns:w="http://schemas.openxmlformats.org/wordprocessingml/2006/main">
  <w:divs>
    <w:div w:id="185870348">
      <w:bodyDiv w:val="1"/>
      <w:marLeft w:val="0"/>
      <w:marRight w:val="0"/>
      <w:marTop w:val="0"/>
      <w:marBottom w:val="0"/>
      <w:divBdr>
        <w:top w:val="none" w:sz="0" w:space="0" w:color="auto"/>
        <w:left w:val="none" w:sz="0" w:space="0" w:color="auto"/>
        <w:bottom w:val="none" w:sz="0" w:space="0" w:color="auto"/>
        <w:right w:val="none" w:sz="0" w:space="0" w:color="auto"/>
      </w:divBdr>
      <w:divsChild>
        <w:div w:id="949162963">
          <w:marLeft w:val="0"/>
          <w:marRight w:val="0"/>
          <w:marTop w:val="0"/>
          <w:marBottom w:val="0"/>
          <w:divBdr>
            <w:top w:val="none" w:sz="0" w:space="0" w:color="auto"/>
            <w:left w:val="none" w:sz="0" w:space="0" w:color="auto"/>
            <w:bottom w:val="none" w:sz="0" w:space="0" w:color="auto"/>
            <w:right w:val="none" w:sz="0" w:space="0" w:color="auto"/>
          </w:divBdr>
          <w:divsChild>
            <w:div w:id="265121533">
              <w:marLeft w:val="0"/>
              <w:marRight w:val="0"/>
              <w:marTop w:val="0"/>
              <w:marBottom w:val="24"/>
              <w:divBdr>
                <w:top w:val="single" w:sz="4" w:space="3" w:color="2C71EB"/>
                <w:left w:val="single" w:sz="4" w:space="3" w:color="2C71EB"/>
                <w:bottom w:val="single" w:sz="4" w:space="24" w:color="2C71EB"/>
                <w:right w:val="single" w:sz="4" w:space="3" w:color="2C71EB"/>
              </w:divBdr>
            </w:div>
            <w:div w:id="322438529">
              <w:marLeft w:val="0"/>
              <w:marRight w:val="96"/>
              <w:marTop w:val="0"/>
              <w:marBottom w:val="120"/>
              <w:divBdr>
                <w:top w:val="none" w:sz="0" w:space="0" w:color="auto"/>
                <w:left w:val="none" w:sz="0" w:space="0" w:color="auto"/>
                <w:bottom w:val="none" w:sz="0" w:space="0" w:color="auto"/>
                <w:right w:val="none" w:sz="0" w:space="0" w:color="auto"/>
              </w:divBdr>
            </w:div>
          </w:divsChild>
        </w:div>
        <w:div w:id="1071925400">
          <w:marLeft w:val="0"/>
          <w:marRight w:val="0"/>
          <w:marTop w:val="0"/>
          <w:marBottom w:val="0"/>
          <w:divBdr>
            <w:top w:val="none" w:sz="0" w:space="0" w:color="auto"/>
            <w:left w:val="none" w:sz="0" w:space="0" w:color="auto"/>
            <w:bottom w:val="none" w:sz="0" w:space="0" w:color="auto"/>
            <w:right w:val="none" w:sz="0" w:space="0" w:color="auto"/>
          </w:divBdr>
          <w:divsChild>
            <w:div w:id="1681588442">
              <w:marLeft w:val="0"/>
              <w:marRight w:val="0"/>
              <w:marTop w:val="0"/>
              <w:marBottom w:val="0"/>
              <w:divBdr>
                <w:top w:val="none" w:sz="0" w:space="0" w:color="auto"/>
                <w:left w:val="none" w:sz="0" w:space="0" w:color="auto"/>
                <w:bottom w:val="none" w:sz="0" w:space="0" w:color="auto"/>
                <w:right w:val="none" w:sz="0" w:space="0" w:color="auto"/>
              </w:divBdr>
              <w:divsChild>
                <w:div w:id="28897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85580">
      <w:bodyDiv w:val="1"/>
      <w:marLeft w:val="0"/>
      <w:marRight w:val="0"/>
      <w:marTop w:val="0"/>
      <w:marBottom w:val="0"/>
      <w:divBdr>
        <w:top w:val="none" w:sz="0" w:space="0" w:color="auto"/>
        <w:left w:val="none" w:sz="0" w:space="0" w:color="auto"/>
        <w:bottom w:val="none" w:sz="0" w:space="0" w:color="auto"/>
        <w:right w:val="none" w:sz="0" w:space="0" w:color="auto"/>
      </w:divBdr>
      <w:divsChild>
        <w:div w:id="1169171751">
          <w:marLeft w:val="0"/>
          <w:marRight w:val="0"/>
          <w:marTop w:val="0"/>
          <w:marBottom w:val="0"/>
          <w:divBdr>
            <w:top w:val="none" w:sz="0" w:space="0" w:color="auto"/>
            <w:left w:val="none" w:sz="0" w:space="0" w:color="auto"/>
            <w:bottom w:val="none" w:sz="0" w:space="0" w:color="auto"/>
            <w:right w:val="none" w:sz="0" w:space="0" w:color="auto"/>
          </w:divBdr>
          <w:divsChild>
            <w:div w:id="1590037162">
              <w:marLeft w:val="0"/>
              <w:marRight w:val="0"/>
              <w:marTop w:val="0"/>
              <w:marBottom w:val="24"/>
              <w:divBdr>
                <w:top w:val="single" w:sz="4" w:space="3" w:color="2C71EB"/>
                <w:left w:val="single" w:sz="4" w:space="3" w:color="2C71EB"/>
                <w:bottom w:val="single" w:sz="4" w:space="24" w:color="2C71EB"/>
                <w:right w:val="single" w:sz="4" w:space="3" w:color="2C71EB"/>
              </w:divBdr>
            </w:div>
            <w:div w:id="925841764">
              <w:marLeft w:val="0"/>
              <w:marRight w:val="96"/>
              <w:marTop w:val="0"/>
              <w:marBottom w:val="120"/>
              <w:divBdr>
                <w:top w:val="none" w:sz="0" w:space="0" w:color="auto"/>
                <w:left w:val="none" w:sz="0" w:space="0" w:color="auto"/>
                <w:bottom w:val="none" w:sz="0" w:space="0" w:color="auto"/>
                <w:right w:val="none" w:sz="0" w:space="0" w:color="auto"/>
              </w:divBdr>
            </w:div>
          </w:divsChild>
        </w:div>
        <w:div w:id="713119579">
          <w:marLeft w:val="0"/>
          <w:marRight w:val="0"/>
          <w:marTop w:val="0"/>
          <w:marBottom w:val="0"/>
          <w:divBdr>
            <w:top w:val="none" w:sz="0" w:space="0" w:color="auto"/>
            <w:left w:val="none" w:sz="0" w:space="0" w:color="auto"/>
            <w:bottom w:val="none" w:sz="0" w:space="0" w:color="auto"/>
            <w:right w:val="none" w:sz="0" w:space="0" w:color="auto"/>
          </w:divBdr>
          <w:divsChild>
            <w:div w:id="39671798">
              <w:marLeft w:val="0"/>
              <w:marRight w:val="0"/>
              <w:marTop w:val="0"/>
              <w:marBottom w:val="0"/>
              <w:divBdr>
                <w:top w:val="none" w:sz="0" w:space="0" w:color="auto"/>
                <w:left w:val="none" w:sz="0" w:space="0" w:color="auto"/>
                <w:bottom w:val="none" w:sz="0" w:space="0" w:color="auto"/>
                <w:right w:val="none" w:sz="0" w:space="0" w:color="auto"/>
              </w:divBdr>
              <w:divsChild>
                <w:div w:id="159169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710D5-2D3C-4610-98D9-4BFADB518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2</cp:revision>
  <dcterms:created xsi:type="dcterms:W3CDTF">2023-07-27T08:11:00Z</dcterms:created>
  <dcterms:modified xsi:type="dcterms:W3CDTF">2023-07-27T09:15:00Z</dcterms:modified>
</cp:coreProperties>
</file>