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0"/>
          <w:szCs w:val="20"/>
          <w:lang w:val="en-GB" w:eastAsia="en-GB"/>
        </w:rPr>
        <w:id w:val="-1254970588"/>
        <w:docPartObj>
          <w:docPartGallery w:val="Cover Pages"/>
          <w:docPartUnique/>
        </w:docPartObj>
      </w:sdtPr>
      <w:sdtEndPr>
        <w:rPr>
          <w:rFonts w:ascii="Aharoni" w:hAnsi="Aharoni" w:cs="Aharoni" w:hint="cs"/>
          <w:color w:val="auto"/>
        </w:rPr>
      </w:sdtEndPr>
      <w:sdtContent>
        <w:p w14:paraId="4F5021F2" w14:textId="6A4E582D" w:rsidR="00307F1F" w:rsidRDefault="00307F1F">
          <w:pPr>
            <w:pStyle w:val="NoSpacing"/>
            <w:spacing w:before="1540" w:after="240"/>
            <w:jc w:val="center"/>
            <w:rPr>
              <w:color w:val="4472C4" w:themeColor="accent1"/>
            </w:rPr>
          </w:pPr>
          <w:r>
            <w:rPr>
              <w:noProof/>
              <w:color w:val="4472C4" w:themeColor="accent1"/>
            </w:rPr>
            <w:drawing>
              <wp:inline distT="0" distB="0" distL="0" distR="0" wp14:anchorId="41A63ED3" wp14:editId="21C50E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03316DB" w14:textId="1948F4CF" w:rsidR="00307F1F" w:rsidRPr="006A1289" w:rsidRDefault="00F57000">
          <w:pPr>
            <w:pStyle w:val="NoSpacing"/>
            <w:pBdr>
              <w:top w:val="single" w:sz="6" w:space="6" w:color="4472C4" w:themeColor="accent1"/>
              <w:bottom w:val="single" w:sz="6" w:space="6" w:color="4472C4" w:themeColor="accent1"/>
            </w:pBdr>
            <w:spacing w:after="240"/>
            <w:jc w:val="center"/>
            <w:rPr>
              <w:rFonts w:ascii="Aharoni" w:eastAsiaTheme="majorEastAsia" w:hAnsi="Aharoni" w:cs="Aharoni"/>
              <w:caps/>
              <w:color w:val="4472C4" w:themeColor="accent1"/>
              <w:sz w:val="20"/>
              <w:szCs w:val="20"/>
              <w:u w:val="single"/>
            </w:rPr>
          </w:pPr>
          <w:r w:rsidRPr="006A1289">
            <w:rPr>
              <w:rFonts w:ascii="Aharoni" w:hAnsi="Aharoni" w:cs="Aharoni" w:hint="cs"/>
              <w:color w:val="4472C4" w:themeColor="accent1"/>
              <w:sz w:val="20"/>
              <w:szCs w:val="20"/>
              <w:u w:val="single"/>
            </w:rPr>
            <w:t xml:space="preserve">Evidence-based Approaches to Policing Decisions </w:t>
          </w:r>
        </w:p>
        <w:sdt>
          <w:sdtPr>
            <w:rPr>
              <w:rFonts w:ascii="Times New Roman" w:hAnsi="Times New Roman" w:cs="Times New Roman"/>
              <w:b/>
              <w:bCs/>
              <w:color w:val="4472C4" w:themeColor="accent1"/>
              <w:sz w:val="20"/>
              <w:szCs w:val="20"/>
            </w:rPr>
            <w:alias w:val="Subtitle"/>
            <w:tag w:val=""/>
            <w:id w:val="328029620"/>
            <w:placeholder>
              <w:docPart w:val="50B88EC211EB4F32930599C3F41B02AE"/>
            </w:placeholder>
            <w:dataBinding w:prefixMappings="xmlns:ns0='http://purl.org/dc/elements/1.1/' xmlns:ns1='http://schemas.openxmlformats.org/package/2006/metadata/core-properties' " w:xpath="/ns1:coreProperties[1]/ns0:subject[1]" w:storeItemID="{6C3C8BC8-F283-45AE-878A-BAB7291924A1}"/>
            <w:text/>
          </w:sdtPr>
          <w:sdtEndPr/>
          <w:sdtContent>
            <w:p w14:paraId="5300B682" w14:textId="2539B3C1" w:rsidR="00307F1F" w:rsidRPr="006A1289" w:rsidRDefault="006A1289">
              <w:pPr>
                <w:pStyle w:val="NoSpacing"/>
                <w:jc w:val="center"/>
                <w:rPr>
                  <w:rFonts w:ascii="Times New Roman" w:hAnsi="Times New Roman" w:cs="Times New Roman"/>
                  <w:color w:val="4472C4" w:themeColor="accent1"/>
                  <w:sz w:val="20"/>
                  <w:szCs w:val="20"/>
                </w:rPr>
              </w:pPr>
              <w:r w:rsidRPr="006A1289">
                <w:rPr>
                  <w:rFonts w:ascii="Times New Roman" w:hAnsi="Times New Roman" w:cs="Times New Roman"/>
                  <w:b/>
                  <w:bCs/>
                  <w:color w:val="4472C4" w:themeColor="accent1"/>
                  <w:sz w:val="20"/>
                  <w:szCs w:val="20"/>
                </w:rPr>
                <w:t>(BMPL4001)</w:t>
              </w:r>
            </w:p>
          </w:sdtContent>
        </w:sdt>
        <w:p w14:paraId="5D668918" w14:textId="77777777" w:rsidR="00307F1F" w:rsidRPr="006A1289" w:rsidRDefault="00307F1F">
          <w:pPr>
            <w:pStyle w:val="NoSpacing"/>
            <w:spacing w:before="480"/>
            <w:jc w:val="center"/>
            <w:rPr>
              <w:rFonts w:ascii="Aharoni" w:hAnsi="Aharoni" w:cs="Aharoni"/>
              <w:color w:val="4472C4" w:themeColor="accent1"/>
              <w:sz w:val="20"/>
              <w:szCs w:val="20"/>
            </w:rPr>
          </w:pPr>
          <w:r w:rsidRPr="006A1289">
            <w:rPr>
              <w:rFonts w:ascii="Aharoni" w:hAnsi="Aharoni" w:cs="Aharoni" w:hint="cs"/>
              <w:noProof/>
              <w:color w:val="4472C4" w:themeColor="accent1"/>
              <w:sz w:val="20"/>
              <w:szCs w:val="20"/>
            </w:rPr>
            <mc:AlternateContent>
              <mc:Choice Requires="wps">
                <w:drawing>
                  <wp:anchor distT="0" distB="0" distL="114300" distR="114300" simplePos="0" relativeHeight="251660288" behindDoc="0" locked="0" layoutInCell="1" allowOverlap="1" wp14:anchorId="1FB9DE8C" wp14:editId="389B6D1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2546A9E" w14:textId="50F8C784" w:rsidR="00307F1F" w:rsidRPr="006A1289" w:rsidRDefault="006A1289" w:rsidP="006A1289">
                                    <w:pPr>
                                      <w:pStyle w:val="NoSpacing"/>
                                      <w:spacing w:after="40"/>
                                      <w:jc w:val="center"/>
                                      <w:rPr>
                                        <w:caps/>
                                        <w:color w:val="4472C4" w:themeColor="accent1"/>
                                        <w:sz w:val="28"/>
                                        <w:szCs w:val="28"/>
                                      </w:rPr>
                                    </w:pPr>
                                    <w:r>
                                      <w:rPr>
                                        <w:caps/>
                                        <w:color w:val="4472C4" w:themeColor="accent1"/>
                                        <w:sz w:val="28"/>
                                        <w:szCs w:val="28"/>
                                      </w:rPr>
                                      <w:t>Assig</w:t>
                                    </w:r>
                                    <w:r w:rsidR="00EE617A">
                                      <w:rPr>
                                        <w:caps/>
                                        <w:color w:val="4472C4" w:themeColor="accent1"/>
                                        <w:sz w:val="28"/>
                                        <w:szCs w:val="28"/>
                                      </w:rPr>
                                      <w:t>n</w:t>
                                    </w:r>
                                    <w:r>
                                      <w:rPr>
                                        <w:caps/>
                                        <w:color w:val="4472C4" w:themeColor="accent1"/>
                                        <w:sz w:val="28"/>
                                        <w:szCs w:val="28"/>
                                      </w:rPr>
                                      <w:t>ment 1 Jake Weeks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B9DE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2546A9E" w14:textId="50F8C784" w:rsidR="00307F1F" w:rsidRPr="006A1289" w:rsidRDefault="006A1289" w:rsidP="006A1289">
                              <w:pPr>
                                <w:pStyle w:val="NoSpacing"/>
                                <w:spacing w:after="40"/>
                                <w:jc w:val="center"/>
                                <w:rPr>
                                  <w:caps/>
                                  <w:color w:val="4472C4" w:themeColor="accent1"/>
                                  <w:sz w:val="28"/>
                                  <w:szCs w:val="28"/>
                                </w:rPr>
                              </w:pPr>
                              <w:r>
                                <w:rPr>
                                  <w:caps/>
                                  <w:color w:val="4472C4" w:themeColor="accent1"/>
                                  <w:sz w:val="28"/>
                                  <w:szCs w:val="28"/>
                                </w:rPr>
                                <w:t>Assig</w:t>
                              </w:r>
                              <w:r w:rsidR="00EE617A">
                                <w:rPr>
                                  <w:caps/>
                                  <w:color w:val="4472C4" w:themeColor="accent1"/>
                                  <w:sz w:val="28"/>
                                  <w:szCs w:val="28"/>
                                </w:rPr>
                                <w:t>n</w:t>
                              </w:r>
                              <w:r>
                                <w:rPr>
                                  <w:caps/>
                                  <w:color w:val="4472C4" w:themeColor="accent1"/>
                                  <w:sz w:val="28"/>
                                  <w:szCs w:val="28"/>
                                </w:rPr>
                                <w:t>ment 1 Jake Weeks</w:t>
                              </w:r>
                            </w:p>
                          </w:sdtContent>
                        </w:sdt>
                      </w:txbxContent>
                    </v:textbox>
                    <w10:wrap anchorx="margin" anchory="page"/>
                  </v:shape>
                </w:pict>
              </mc:Fallback>
            </mc:AlternateContent>
          </w:r>
          <w:r w:rsidRPr="006A1289">
            <w:rPr>
              <w:rFonts w:ascii="Aharoni" w:hAnsi="Aharoni" w:cs="Aharoni" w:hint="cs"/>
              <w:noProof/>
              <w:color w:val="4472C4" w:themeColor="accent1"/>
              <w:sz w:val="20"/>
              <w:szCs w:val="20"/>
            </w:rPr>
            <w:drawing>
              <wp:inline distT="0" distB="0" distL="0" distR="0" wp14:anchorId="3DB3CE3D" wp14:editId="35FBC2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DD8A98" w14:textId="23F0E543" w:rsidR="00307F1F" w:rsidRPr="006A1289" w:rsidRDefault="00307F1F">
          <w:pPr>
            <w:spacing w:after="160" w:line="259" w:lineRule="auto"/>
            <w:rPr>
              <w:rFonts w:ascii="Aharoni" w:hAnsi="Aharoni" w:cs="Aharoni"/>
            </w:rPr>
          </w:pPr>
          <w:r w:rsidRPr="006A1289">
            <w:rPr>
              <w:rFonts w:ascii="Aharoni" w:hAnsi="Aharoni" w:cs="Aharoni" w:hint="cs"/>
            </w:rPr>
            <w:br w:type="page"/>
          </w:r>
        </w:p>
      </w:sdtContent>
    </w:sdt>
    <w:p w14:paraId="7787EE80" w14:textId="0AF778AF"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lastRenderedPageBreak/>
        <w:t>Evidence based practise is used within the police force to frequently place judgements and opinions on police officers to ensure that they are following all guidelines and ensure that they can implement any measures that need to be reinforced or put in place. It is the most informative and effective way to implement suitable practise in the working environment within the police force (Sherman, 2015).</w:t>
      </w:r>
    </w:p>
    <w:p w14:paraId="34D5ADEB" w14:textId="77777777" w:rsidR="007C41B4" w:rsidRPr="00307F1F" w:rsidRDefault="007C41B4" w:rsidP="006A1289">
      <w:pPr>
        <w:spacing w:line="480" w:lineRule="auto"/>
        <w:rPr>
          <w:rFonts w:ascii="Calibri" w:hAnsi="Calibri" w:cs="Calibri"/>
          <w:sz w:val="24"/>
          <w:szCs w:val="24"/>
        </w:rPr>
      </w:pPr>
    </w:p>
    <w:p w14:paraId="3E644C85" w14:textId="37D852BD"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 xml:space="preserve">SARA stands for scanning, analysis, response, and assessment. The Sara policing model was envisioned by Kerman Goldstein and was properly developed by John Eck and William Spelman in the year of 1987 (Burton et al., 2018). It is widely used throughout law enforcements across the world to help break down crime. As stated by (Arizona State University) the Sara model consists of; scanning, which identifies problems that are persisting within communities, analysis, which locates the various issues and problems that accompany the certain situation the police are dealing with, response, where new solutions would be pitched to tackle the problem, and finally an assessment would be carried out in order to make sure current problem the police are dealing with is under control and is at full effectivity. The Sara model holds many benefits to help police officers in certain problems; however, it is very important that it is used in the correct type of scenario otherwise it would be a failure. A survey was run by Sidebottom and Tilley (2010) where criminologists and officials were present at a problem-orientated policing conference in the UK. They were presented with the three models of SARA, PROCTOR, and </w:t>
      </w:r>
      <w:r w:rsidRPr="00307F1F">
        <w:rPr>
          <w:rFonts w:ascii="Calibri" w:hAnsi="Calibri" w:cs="Calibri"/>
          <w:color w:val="212121"/>
          <w:sz w:val="24"/>
          <w:szCs w:val="24"/>
          <w:shd w:val="clear" w:color="auto" w:fill="FFFFFF"/>
        </w:rPr>
        <w:t>5Is and were asked to pick their preferred model. Out of 158 people, 84% chose SARA as their chosen model of method (Brandon, 2015).</w:t>
      </w:r>
    </w:p>
    <w:p w14:paraId="28D853BF" w14:textId="77777777" w:rsidR="007C41B4" w:rsidRPr="00307F1F" w:rsidRDefault="007C41B4" w:rsidP="006A1289">
      <w:pPr>
        <w:spacing w:line="480" w:lineRule="auto"/>
        <w:rPr>
          <w:rFonts w:ascii="Calibri" w:hAnsi="Calibri" w:cs="Calibri"/>
          <w:sz w:val="24"/>
          <w:szCs w:val="24"/>
        </w:rPr>
      </w:pPr>
    </w:p>
    <w:p w14:paraId="4B55D3FA" w14:textId="77777777"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lastRenderedPageBreak/>
        <w:t>SARA is very simple and easy to understand in comparison to POP, allowing SARA training courses to be achieved to a higher standard with fewer difficulties. With the understanding of the abbreviation being easy to remember due to it being ‘catchy’ towards readers (College of Policing ).The SARA model is ideal for all police officers as it is based around using your initiative to break down the current problem into 4 separate sections. As stated in (Burton et al., 2018) “</w:t>
      </w:r>
      <w:r w:rsidRPr="00307F1F">
        <w:rPr>
          <w:rFonts w:ascii="Calibri" w:hAnsi="Calibri" w:cs="Calibri"/>
          <w:color w:val="333333"/>
          <w:sz w:val="24"/>
          <w:szCs w:val="24"/>
          <w:shd w:val="clear" w:color="auto" w:fill="FFFFFF"/>
        </w:rPr>
        <w:t xml:space="preserve">SARA process brings additional focus to prioritising issues and optimising resources.” It allows for minor details that may be missed to be found, which could prove to be the reason the scenario SARA was used in to be solved. </w:t>
      </w:r>
    </w:p>
    <w:p w14:paraId="185CEE54" w14:textId="77777777" w:rsidR="007C41B4" w:rsidRPr="00307F1F" w:rsidRDefault="007C41B4" w:rsidP="006A1289">
      <w:pPr>
        <w:spacing w:line="480" w:lineRule="auto"/>
        <w:rPr>
          <w:rFonts w:ascii="Calibri" w:hAnsi="Calibri" w:cs="Calibri"/>
          <w:sz w:val="24"/>
          <w:szCs w:val="24"/>
        </w:rPr>
      </w:pPr>
    </w:p>
    <w:p w14:paraId="402FCE87" w14:textId="77777777"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 xml:space="preserve">The model itself can overcomplicate larger crime problems. An example is during the analysis and scanning processes the implication, of whatever the situation is, possibly could be overlooked by the police using the SARA model or could be exaggerated to others due to the increased inspection into the situation (Sidebottom et al., 2010) </w:t>
      </w:r>
      <w:r w:rsidRPr="00307F1F">
        <w:rPr>
          <w:rFonts w:ascii="Calibri" w:hAnsi="Calibri" w:cs="Calibri"/>
          <w:color w:val="222222"/>
          <w:sz w:val="24"/>
          <w:szCs w:val="24"/>
          <w:shd w:val="clear" w:color="auto" w:fill="FFFFFF"/>
        </w:rPr>
        <w:t xml:space="preserve">Sidebottom, A., &amp; Tilley, N. (2010). This has led to other methods being created that some see as a better alternative to SARA. One of these methods is named PROCTOR, which focuses on constant analysis through the entire duration of the situation being dealt with. </w:t>
      </w:r>
      <w:r w:rsidRPr="00307F1F">
        <w:rPr>
          <w:rFonts w:ascii="Calibri" w:hAnsi="Calibri" w:cs="Calibri"/>
          <w:sz w:val="24"/>
          <w:szCs w:val="24"/>
        </w:rPr>
        <w:t xml:space="preserve">SARA does not present the complexities within some practises within the police force, sometimes the information presented can be very minimalistic forgetting key details and information that is crucial for success. </w:t>
      </w:r>
    </w:p>
    <w:p w14:paraId="0512EBDC" w14:textId="77777777"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SARA finds difficulties in involving other agencies in its practise which can be complicated to aid understanding of situations (College of Policing).</w:t>
      </w:r>
    </w:p>
    <w:p w14:paraId="123274A7" w14:textId="77777777" w:rsidR="007C41B4" w:rsidRPr="00307F1F" w:rsidRDefault="007C41B4" w:rsidP="006A1289">
      <w:pPr>
        <w:spacing w:line="480" w:lineRule="auto"/>
        <w:rPr>
          <w:rFonts w:ascii="Calibri" w:hAnsi="Calibri" w:cs="Calibri"/>
          <w:sz w:val="24"/>
          <w:szCs w:val="24"/>
        </w:rPr>
      </w:pPr>
    </w:p>
    <w:p w14:paraId="34B1EF01" w14:textId="77777777"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 xml:space="preserve">The SARA model has proven to be very effective amongst communities for the police force. One area it could be implemented would be the streets of the United Kingdom, in particular </w:t>
      </w:r>
      <w:r w:rsidRPr="00307F1F">
        <w:rPr>
          <w:rFonts w:ascii="Calibri" w:hAnsi="Calibri" w:cs="Calibri"/>
          <w:sz w:val="24"/>
          <w:szCs w:val="24"/>
        </w:rPr>
        <w:lastRenderedPageBreak/>
        <w:t>London. With countless fatal injuries and deaths from the cause of knife crime, the SARA model’s structure is an ideal way to try new solutions to solving the incidents of knife crime. With the first step of SARA being scanning, they could find where knife crime is most common and where their efforts need to be prioritised. The model would allow for various new ideas to be brought forward and enforced to help prevent knife crime, with an assessment done to find which method is most effective. The police would also be able to find out if some of their methods to reduce knife crime work better in some areas than others after doing their assessment at the last stage of the SARA model. A real life incident where this was partially used was after the tragic death of Shakilus Townsend in 2008. “</w:t>
      </w:r>
      <w:r w:rsidRPr="00307F1F">
        <w:rPr>
          <w:rFonts w:ascii="Calibri" w:hAnsi="Calibri" w:cs="Calibri"/>
          <w:color w:val="121212"/>
          <w:sz w:val="24"/>
          <w:szCs w:val="24"/>
          <w:shd w:val="clear" w:color="auto" w:fill="FFFFFF"/>
        </w:rPr>
        <w:t xml:space="preserve">Shakilus Townsend, 16, of New Cross, was attacked off Beulah Crescent in Thornton Heath at 1.45pm on Thursday by three boys and a girl armed with knives and a baseball bat. He became the 18th teenager to die violently in the capital this year” (Adetunji, 2008). After the incident, the Metropolitan police used the response part of the model to make the decision to deploy 75 taskforce members to help target knife crime and the gangs involved. However if all 4 stages of the SARA model would have been used, it would have been possible that a more effective method of dealing with the situation could have been found, as no scanning analysis or had been done prior to the response. </w:t>
      </w:r>
    </w:p>
    <w:p w14:paraId="292AC604" w14:textId="77777777" w:rsidR="007C41B4" w:rsidRPr="00307F1F" w:rsidRDefault="007C41B4" w:rsidP="006A1289">
      <w:pPr>
        <w:spacing w:line="480" w:lineRule="auto"/>
        <w:rPr>
          <w:rFonts w:ascii="Calibri" w:hAnsi="Calibri" w:cs="Calibri"/>
          <w:sz w:val="24"/>
          <w:szCs w:val="24"/>
        </w:rPr>
      </w:pPr>
    </w:p>
    <w:p w14:paraId="085BCD25" w14:textId="30F565CE"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The problem-orientated approach was put in place during the 90s to enforce stricter measures on community policing to prevent both petty crimes and larger crimes from occurring. The problem-orientated approach saw new measures being implemented in practise to ensure this, such as zero-tolerance policing, broken windows policing, hot-spots policing. SARA is also considered as a POP approach, that has arisen as part of police officers showing collaboration in their work (College of Policing).</w:t>
      </w:r>
      <w:r w:rsidR="00C502EB" w:rsidRPr="00307F1F">
        <w:rPr>
          <w:rFonts w:ascii="Calibri" w:hAnsi="Calibri" w:cs="Calibri"/>
          <w:sz w:val="24"/>
          <w:szCs w:val="24"/>
        </w:rPr>
        <w:t xml:space="preserve"> </w:t>
      </w:r>
      <w:r w:rsidRPr="00307F1F">
        <w:rPr>
          <w:rFonts w:ascii="Calibri" w:hAnsi="Calibri" w:cs="Calibri"/>
          <w:sz w:val="24"/>
          <w:szCs w:val="24"/>
        </w:rPr>
        <w:t xml:space="preserve">The framework and ideas of POP </w:t>
      </w:r>
      <w:r w:rsidRPr="00307F1F">
        <w:rPr>
          <w:rFonts w:ascii="Calibri" w:hAnsi="Calibri" w:cs="Calibri"/>
          <w:sz w:val="24"/>
          <w:szCs w:val="24"/>
        </w:rPr>
        <w:lastRenderedPageBreak/>
        <w:t>were presented by Goldstein ( 1979), who published an article based on a revolutionary crime fighting model. POP aimed to prevent crime to overall cause lower crime levels (Arizona State University).</w:t>
      </w:r>
    </w:p>
    <w:p w14:paraId="44D9AA35" w14:textId="77777777" w:rsidR="007C41B4" w:rsidRPr="00307F1F" w:rsidRDefault="007C41B4" w:rsidP="006A1289">
      <w:pPr>
        <w:spacing w:line="480" w:lineRule="auto"/>
        <w:rPr>
          <w:rFonts w:ascii="Calibri" w:hAnsi="Calibri" w:cs="Calibri"/>
          <w:sz w:val="24"/>
          <w:szCs w:val="24"/>
        </w:rPr>
      </w:pPr>
    </w:p>
    <w:p w14:paraId="0541163D" w14:textId="1C9EFF42"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There are four stages within the use of POP. The first is known as the scanning phase, where the police will work alongside law enforcement officers to correlate relevant information and identify any problems that may arise from this, and analyse how relevant they are in current society, considering whether they need to be addressed further. The second stage is referred to as analysis where officers of the police force will understand the most appropriate data, analyse where this has originated from and how this problem has originally occurred. The third stage is described as the response stage where an appropriate intervention will be selected, allowing further action to be implemented to prevent further spread of the incident. Finally, an assessment stage will be crucial to the effectiveness of POP to allow officers to form a coherent decision of the response (Glen, 2020).</w:t>
      </w:r>
      <w:r w:rsidR="00D23378" w:rsidRPr="00307F1F">
        <w:rPr>
          <w:rFonts w:ascii="Calibri" w:hAnsi="Calibri" w:cs="Calibri"/>
          <w:sz w:val="24"/>
          <w:szCs w:val="24"/>
        </w:rPr>
        <w:t xml:space="preserve"> </w:t>
      </w:r>
      <w:r w:rsidRPr="00307F1F">
        <w:rPr>
          <w:rFonts w:ascii="Calibri" w:hAnsi="Calibri" w:cs="Calibri"/>
          <w:sz w:val="24"/>
          <w:szCs w:val="24"/>
        </w:rPr>
        <w:t>POP makes judgements in relation to specific crimes occurring and creates a response that is structured towards the specific crime which is being monitored. This will hopefully deter the crime from being committed as regularly (College of Policing, 2021).</w:t>
      </w:r>
    </w:p>
    <w:p w14:paraId="2CFECDC5" w14:textId="77777777" w:rsidR="007C41B4" w:rsidRPr="00307F1F" w:rsidRDefault="007C41B4" w:rsidP="006A1289">
      <w:pPr>
        <w:spacing w:line="480" w:lineRule="auto"/>
        <w:rPr>
          <w:rFonts w:ascii="Calibri" w:hAnsi="Calibri" w:cs="Calibri"/>
          <w:sz w:val="24"/>
          <w:szCs w:val="24"/>
        </w:rPr>
      </w:pPr>
    </w:p>
    <w:p w14:paraId="4628CD77" w14:textId="77777777"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Examples, where POP may need to be used, is if the police force receives multiple calls about incidents such as, vandalism in a local park, drug dealing (Problem Orientated Policing, 2021).</w:t>
      </w:r>
    </w:p>
    <w:p w14:paraId="265F3256" w14:textId="77777777" w:rsidR="007C41B4" w:rsidRPr="00307F1F" w:rsidRDefault="007C41B4" w:rsidP="006A1289">
      <w:pPr>
        <w:spacing w:line="480" w:lineRule="auto"/>
        <w:rPr>
          <w:rFonts w:ascii="Calibri" w:hAnsi="Calibri" w:cs="Calibri"/>
          <w:sz w:val="24"/>
          <w:szCs w:val="24"/>
        </w:rPr>
      </w:pPr>
    </w:p>
    <w:p w14:paraId="2D1ADA7F" w14:textId="77777777"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lastRenderedPageBreak/>
        <w:t xml:space="preserve">HOT spots policing is a method of POP which is where police officers will regularly monitor and assess areas in communities that receive several calls a day from local residents in that area to create solutions that are effective to prevent the crime that is being committed. </w:t>
      </w:r>
    </w:p>
    <w:p w14:paraId="7A3CF806" w14:textId="77777777"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Reassurance policing is a model which is used mainly in the UK to assure people that crime is being controlled and that the police are doing their utmost to ensure that it will be prevented. This is focused on nuisance and disorder offences which mainly have low-level effects within communities. Problem solving methods will be created to achieve the most suitable intervention to prevent this (Scott et al., 2012)</w:t>
      </w:r>
    </w:p>
    <w:p w14:paraId="1003FFBC" w14:textId="77777777" w:rsidR="007C41B4" w:rsidRPr="00307F1F" w:rsidRDefault="007C41B4" w:rsidP="006A1289">
      <w:pPr>
        <w:spacing w:line="480" w:lineRule="auto"/>
        <w:rPr>
          <w:rFonts w:ascii="Calibri" w:hAnsi="Calibri" w:cs="Calibri"/>
          <w:sz w:val="24"/>
          <w:szCs w:val="24"/>
        </w:rPr>
      </w:pPr>
    </w:p>
    <w:p w14:paraId="0AF61217" w14:textId="6F8E43AA"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Problem solving is overall evaluated as being a productive and effective strategy to help deter and prevent specific crimes and disorders within communities. It can be beneficial to help police officers to effectively manage the demand of their workload (College of Policing, 2021).</w:t>
      </w:r>
      <w:r w:rsidR="00D23378" w:rsidRPr="00307F1F">
        <w:rPr>
          <w:rFonts w:ascii="Calibri" w:hAnsi="Calibri" w:cs="Calibri"/>
          <w:sz w:val="24"/>
          <w:szCs w:val="24"/>
        </w:rPr>
        <w:t xml:space="preserve"> </w:t>
      </w:r>
      <w:r w:rsidRPr="00307F1F">
        <w:rPr>
          <w:rFonts w:ascii="Calibri" w:hAnsi="Calibri" w:cs="Calibri"/>
          <w:sz w:val="24"/>
          <w:szCs w:val="24"/>
        </w:rPr>
        <w:t>POP has</w:t>
      </w:r>
      <w:r w:rsidR="00D23378" w:rsidRPr="00307F1F">
        <w:rPr>
          <w:rFonts w:ascii="Calibri" w:hAnsi="Calibri" w:cs="Calibri"/>
          <w:sz w:val="24"/>
          <w:szCs w:val="24"/>
        </w:rPr>
        <w:t xml:space="preserve"> also</w:t>
      </w:r>
      <w:r w:rsidRPr="00307F1F">
        <w:rPr>
          <w:rFonts w:ascii="Calibri" w:hAnsi="Calibri" w:cs="Calibri"/>
          <w:sz w:val="24"/>
          <w:szCs w:val="24"/>
        </w:rPr>
        <w:t xml:space="preserve"> been effective in preventing problems such as robberies in shops, alcohol-related violence in nightclubs and pubs (Braga, 2008).</w:t>
      </w:r>
    </w:p>
    <w:p w14:paraId="1D20AF3C" w14:textId="77777777" w:rsidR="007C41B4" w:rsidRPr="00307F1F" w:rsidRDefault="007C41B4" w:rsidP="006A1289">
      <w:pPr>
        <w:spacing w:line="480" w:lineRule="auto"/>
        <w:rPr>
          <w:rFonts w:ascii="Calibri" w:hAnsi="Calibri" w:cs="Calibri"/>
          <w:sz w:val="24"/>
          <w:szCs w:val="24"/>
        </w:rPr>
      </w:pPr>
    </w:p>
    <w:p w14:paraId="09EF5117" w14:textId="77777777" w:rsidR="007C41B4" w:rsidRPr="00307F1F" w:rsidRDefault="007C41B4" w:rsidP="006A1289">
      <w:pPr>
        <w:spacing w:line="480" w:lineRule="auto"/>
        <w:rPr>
          <w:rFonts w:ascii="Calibri" w:hAnsi="Calibri" w:cs="Calibri"/>
          <w:sz w:val="24"/>
          <w:szCs w:val="24"/>
        </w:rPr>
      </w:pPr>
    </w:p>
    <w:p w14:paraId="36DBD3A4" w14:textId="3185A94C"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POP allows communities to be involved in sharing their ideas towards the police force of some prevention strategies that may be suitable to use within a community. This is important to boost morale within communities, gaining a sense of trust within the police force that there are strategies being implemented to reduce and prevent crime (Scott et al., 2012).</w:t>
      </w:r>
      <w:r w:rsidR="00307F1F" w:rsidRPr="00307F1F">
        <w:rPr>
          <w:rFonts w:ascii="Calibri" w:hAnsi="Calibri" w:cs="Calibri"/>
          <w:sz w:val="24"/>
          <w:szCs w:val="24"/>
        </w:rPr>
        <w:t xml:space="preserve"> </w:t>
      </w:r>
      <w:r w:rsidRPr="00307F1F">
        <w:rPr>
          <w:rFonts w:ascii="Calibri" w:hAnsi="Calibri" w:cs="Calibri"/>
          <w:sz w:val="24"/>
          <w:szCs w:val="24"/>
        </w:rPr>
        <w:t>Both SARA and POP can be used alongside each other to prevent crime, which may aid the prevention of crime and increase strategies that can be implemented (Policing and Using the SARA Model, 2022).</w:t>
      </w:r>
    </w:p>
    <w:p w14:paraId="2A5311F2" w14:textId="77777777" w:rsidR="007C41B4" w:rsidRPr="00307F1F" w:rsidRDefault="007C41B4" w:rsidP="006A1289">
      <w:pPr>
        <w:spacing w:line="480" w:lineRule="auto"/>
        <w:rPr>
          <w:rFonts w:ascii="Calibri" w:hAnsi="Calibri" w:cs="Calibri"/>
          <w:sz w:val="24"/>
          <w:szCs w:val="24"/>
        </w:rPr>
      </w:pPr>
    </w:p>
    <w:p w14:paraId="53E689C4" w14:textId="4C7375CC"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lastRenderedPageBreak/>
        <w:t>When POP was first identified and placed within practice there was seen to be many implications with this evidence-based practice method within the police force (Arizona State University).</w:t>
      </w:r>
      <w:r w:rsidR="00307F1F" w:rsidRPr="00307F1F">
        <w:rPr>
          <w:rFonts w:ascii="Calibri" w:hAnsi="Calibri" w:cs="Calibri"/>
          <w:sz w:val="24"/>
          <w:szCs w:val="24"/>
        </w:rPr>
        <w:t xml:space="preserve"> </w:t>
      </w:r>
      <w:r w:rsidRPr="00307F1F">
        <w:rPr>
          <w:rFonts w:ascii="Calibri" w:hAnsi="Calibri" w:cs="Calibri"/>
          <w:sz w:val="24"/>
          <w:szCs w:val="24"/>
        </w:rPr>
        <w:t xml:space="preserve">POP can be particularly challenging when practice is implemented outside of certain towns, therefore it may not be a widescale approach to use as it does not provide the most effective solutions in these types of large-scale situations. </w:t>
      </w:r>
    </w:p>
    <w:p w14:paraId="7AF4C94C" w14:textId="66583555"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Furthermore, the covid-19 pandemic has caused further challenges within society as it is changing more rapidly, making practise harder to understand and focus on. Overall, this can deter engagement within practise (College of Policing 2021).</w:t>
      </w:r>
      <w:r w:rsidR="00307F1F" w:rsidRPr="00307F1F">
        <w:rPr>
          <w:rFonts w:ascii="Calibri" w:hAnsi="Calibri" w:cs="Calibri"/>
          <w:sz w:val="24"/>
          <w:szCs w:val="24"/>
        </w:rPr>
        <w:t xml:space="preserve"> </w:t>
      </w:r>
      <w:r w:rsidRPr="00307F1F">
        <w:rPr>
          <w:rFonts w:ascii="Calibri" w:hAnsi="Calibri" w:cs="Calibri"/>
          <w:sz w:val="24"/>
          <w:szCs w:val="24"/>
        </w:rPr>
        <w:t>POP is challenging as time and resources are very limited causing both to see a POP being impractical at times. It is questioned whether higher the expectations of a community to achieve more can be dangerous and encourage more crime as it may cause people to form alliances and rebel against the specific ideas. There is only minimal evidence to provide the effectiveness of the POP method. POP cannot be implemented by the police force in practise as easily as it may be suggested, therefore it is suggested whether the approach is over-looked in how challenging it may be (Braga, 2008). The implementation of POP is not always a successful strategy. The ideas used within POP are sometimes easily replaced by traditional policing strategies that may be more common to a police officer. The judgement made by some police officers can be poor as they fail to work alongside non-police partners, which can overall lead to POP not being implemented as successfully as it could have (Scott et al., 2012).</w:t>
      </w:r>
    </w:p>
    <w:p w14:paraId="1BDB5EEC" w14:textId="77777777" w:rsidR="007C41B4" w:rsidRPr="00307F1F" w:rsidRDefault="007C41B4" w:rsidP="006A1289">
      <w:pPr>
        <w:spacing w:line="480" w:lineRule="auto"/>
        <w:rPr>
          <w:rFonts w:ascii="Calibri" w:hAnsi="Calibri" w:cs="Calibri"/>
          <w:sz w:val="24"/>
          <w:szCs w:val="24"/>
        </w:rPr>
      </w:pPr>
    </w:p>
    <w:p w14:paraId="185FAE7E" w14:textId="77777777" w:rsidR="007C41B4" w:rsidRPr="00307F1F" w:rsidRDefault="007C41B4" w:rsidP="006A1289">
      <w:pPr>
        <w:spacing w:line="480" w:lineRule="auto"/>
        <w:rPr>
          <w:rFonts w:ascii="Calibri" w:hAnsi="Calibri" w:cs="Calibri"/>
          <w:sz w:val="24"/>
          <w:szCs w:val="24"/>
        </w:rPr>
      </w:pPr>
      <w:r w:rsidRPr="00307F1F">
        <w:rPr>
          <w:rFonts w:ascii="Calibri" w:hAnsi="Calibri" w:cs="Calibri"/>
          <w:sz w:val="24"/>
          <w:szCs w:val="24"/>
        </w:rPr>
        <w:t xml:space="preserve">The POP policing method could be used in many areas in large cities, particularly the hotpot side of it. An example of where it could be used is Wind Street in Swansea due to the large number of criminal offences that occur there. Due to its high reputation, it is the most </w:t>
      </w:r>
      <w:r w:rsidRPr="00307F1F">
        <w:rPr>
          <w:rFonts w:ascii="Calibri" w:hAnsi="Calibri" w:cs="Calibri"/>
          <w:sz w:val="24"/>
          <w:szCs w:val="24"/>
        </w:rPr>
        <w:lastRenderedPageBreak/>
        <w:t xml:space="preserve">popular place in Swansea to go out in the night with many bars and restaurants all being located there. With the high of people there, many criminal offences are bound to occur there, from violence, underage drinking, drug use, and sexual offences. The hotspot method would allow for the appropriate amount police officers to be allocated to Wind Street whilst other officers would monitor other areas. </w:t>
      </w:r>
      <w:r w:rsidRPr="00307F1F">
        <w:rPr>
          <w:rFonts w:ascii="Calibri" w:hAnsi="Calibri" w:cs="Calibri"/>
          <w:color w:val="000000"/>
          <w:sz w:val="24"/>
          <w:szCs w:val="24"/>
          <w:shd w:val="clear" w:color="auto" w:fill="FFFFFF"/>
        </w:rPr>
        <w:t>“Policing the Wind Street area took officers away from communities in </w:t>
      </w:r>
      <w:hyperlink r:id="rId11" w:history="1">
        <w:r w:rsidRPr="00307F1F">
          <w:rPr>
            <w:rStyle w:val="Hyperlink"/>
            <w:rFonts w:ascii="Calibri" w:hAnsi="Calibri" w:cs="Calibri"/>
            <w:color w:val="000000"/>
            <w:sz w:val="24"/>
            <w:szCs w:val="24"/>
            <w:u w:val="none"/>
            <w:shd w:val="clear" w:color="auto" w:fill="FFFFFF"/>
          </w:rPr>
          <w:t>Swansea</w:t>
        </w:r>
      </w:hyperlink>
      <w:r w:rsidRPr="00307F1F">
        <w:rPr>
          <w:rFonts w:ascii="Calibri" w:hAnsi="Calibri" w:cs="Calibri"/>
          <w:color w:val="000000"/>
          <w:sz w:val="24"/>
          <w:szCs w:val="24"/>
          <w:shd w:val="clear" w:color="auto" w:fill="FFFFFF"/>
        </w:rPr>
        <w:t> and </w:t>
      </w:r>
      <w:hyperlink r:id="rId12" w:history="1">
        <w:r w:rsidRPr="00307F1F">
          <w:rPr>
            <w:rStyle w:val="Hyperlink"/>
            <w:rFonts w:ascii="Calibri" w:hAnsi="Calibri" w:cs="Calibri"/>
            <w:color w:val="000000"/>
            <w:sz w:val="24"/>
            <w:szCs w:val="24"/>
            <w:u w:val="none"/>
            <w:shd w:val="clear" w:color="auto" w:fill="FFFFFF"/>
          </w:rPr>
          <w:t>Neath Port</w:t>
        </w:r>
      </w:hyperlink>
      <w:r w:rsidRPr="00307F1F">
        <w:rPr>
          <w:rFonts w:ascii="Calibri" w:hAnsi="Calibri" w:cs="Calibri"/>
          <w:sz w:val="24"/>
          <w:szCs w:val="24"/>
        </w:rPr>
        <w:t>” (Youle, 2020). The police would be able to identify the crime rates in other areas in Swansea other than Wind Street using the hotspot method, to ensure the right number of officers are deployed to each area. If done without using POP the police could overestimate or underestimate the needed officers for an area, leading areas over Swansea to become more vulnerable to crime.</w:t>
      </w:r>
    </w:p>
    <w:p w14:paraId="29B5D6CA" w14:textId="77777777" w:rsidR="007C41B4" w:rsidRPr="00307F1F" w:rsidRDefault="007C41B4" w:rsidP="007C41B4">
      <w:pPr>
        <w:rPr>
          <w:rFonts w:ascii="Calibri" w:hAnsi="Calibri" w:cs="Calibri"/>
          <w:sz w:val="24"/>
          <w:szCs w:val="24"/>
        </w:rPr>
      </w:pPr>
    </w:p>
    <w:p w14:paraId="123833A7" w14:textId="77777777" w:rsidR="00486C06" w:rsidRPr="00307F1F" w:rsidRDefault="00486C06" w:rsidP="007C41B4">
      <w:pPr>
        <w:rPr>
          <w:rFonts w:ascii="Calibri" w:hAnsi="Calibri" w:cs="Calibri"/>
          <w:sz w:val="24"/>
          <w:szCs w:val="24"/>
        </w:rPr>
      </w:pPr>
    </w:p>
    <w:p w14:paraId="68F38814" w14:textId="77777777" w:rsidR="00486C06" w:rsidRPr="00307F1F" w:rsidRDefault="00486C06" w:rsidP="007C41B4">
      <w:pPr>
        <w:rPr>
          <w:rFonts w:ascii="Calibri" w:hAnsi="Calibri" w:cs="Calibri"/>
          <w:sz w:val="24"/>
          <w:szCs w:val="24"/>
        </w:rPr>
      </w:pPr>
    </w:p>
    <w:p w14:paraId="3FFDD402" w14:textId="1122390E" w:rsidR="007C41B4" w:rsidRPr="006A1289" w:rsidRDefault="007C41B4" w:rsidP="007C41B4">
      <w:pPr>
        <w:rPr>
          <w:b/>
          <w:bCs/>
          <w:sz w:val="24"/>
          <w:szCs w:val="24"/>
          <w:u w:val="single"/>
        </w:rPr>
      </w:pPr>
      <w:r w:rsidRPr="006A1289">
        <w:rPr>
          <w:rFonts w:ascii="Calibri" w:hAnsi="Calibri" w:cs="Calibri"/>
          <w:b/>
          <w:bCs/>
          <w:sz w:val="24"/>
          <w:szCs w:val="24"/>
          <w:u w:val="single"/>
        </w:rPr>
        <w:t xml:space="preserve">References </w:t>
      </w:r>
    </w:p>
    <w:p w14:paraId="00AC9C19" w14:textId="77777777" w:rsidR="00486C06" w:rsidRPr="00307F1F" w:rsidRDefault="00486C06" w:rsidP="007C41B4">
      <w:pPr>
        <w:rPr>
          <w:rFonts w:ascii="Calibri" w:hAnsi="Calibri" w:cs="Calibri"/>
          <w:sz w:val="24"/>
          <w:szCs w:val="24"/>
        </w:rPr>
      </w:pPr>
    </w:p>
    <w:p w14:paraId="2F2C7314" w14:textId="5B87B80C" w:rsidR="007C41B4" w:rsidRPr="00307F1F" w:rsidRDefault="007C41B4" w:rsidP="007C41B4">
      <w:pPr>
        <w:rPr>
          <w:rFonts w:ascii="Calibri" w:hAnsi="Calibri" w:cs="Calibri"/>
        </w:rPr>
      </w:pPr>
      <w:r w:rsidRPr="00307F1F">
        <w:rPr>
          <w:rFonts w:ascii="Calibri" w:hAnsi="Calibri" w:cs="Calibri"/>
        </w:rPr>
        <w:t xml:space="preserve">Adetunji, J. (2008) </w:t>
      </w:r>
      <w:r w:rsidRPr="00307F1F">
        <w:rPr>
          <w:rFonts w:ascii="Calibri" w:hAnsi="Calibri" w:cs="Calibri"/>
          <w:i/>
          <w:iCs/>
        </w:rPr>
        <w:t>The Guardian</w:t>
      </w:r>
      <w:r w:rsidRPr="00307F1F">
        <w:rPr>
          <w:rFonts w:ascii="Calibri" w:hAnsi="Calibri" w:cs="Calibri"/>
        </w:rPr>
        <w:t xml:space="preserve">. Available at: </w:t>
      </w:r>
      <w:hyperlink r:id="rId13" w:history="1">
        <w:r w:rsidRPr="00307F1F">
          <w:rPr>
            <w:rStyle w:val="Hyperlink"/>
            <w:rFonts w:ascii="Calibri" w:hAnsi="Calibri" w:cs="Calibri"/>
            <w:u w:val="none"/>
          </w:rPr>
          <w:t>https://www.theguardian.com/uk/2008/jul/05/knifecrime.ukcrime1</w:t>
        </w:r>
      </w:hyperlink>
      <w:r w:rsidRPr="00307F1F">
        <w:rPr>
          <w:rFonts w:ascii="Calibri" w:hAnsi="Calibri" w:cs="Calibri"/>
        </w:rPr>
        <w:t xml:space="preserve">  </w:t>
      </w:r>
    </w:p>
    <w:p w14:paraId="57478CC6" w14:textId="77777777" w:rsidR="007C41B4" w:rsidRPr="00307F1F" w:rsidRDefault="007C41B4" w:rsidP="007C41B4">
      <w:pPr>
        <w:rPr>
          <w:rFonts w:ascii="Calibri" w:hAnsi="Calibri" w:cs="Calibri"/>
          <w:sz w:val="22"/>
          <w:szCs w:val="22"/>
        </w:rPr>
      </w:pPr>
      <w:r w:rsidRPr="00307F1F">
        <w:rPr>
          <w:rFonts w:ascii="Calibri" w:hAnsi="Calibri" w:cs="Calibri"/>
        </w:rPr>
        <w:t>(Accessed: 12/02/2022)</w:t>
      </w:r>
    </w:p>
    <w:p w14:paraId="6EF05ED8" w14:textId="77777777" w:rsidR="007C41B4" w:rsidRPr="00307F1F" w:rsidRDefault="007C41B4" w:rsidP="007C41B4">
      <w:pPr>
        <w:rPr>
          <w:rFonts w:ascii="Calibri" w:hAnsi="Calibri" w:cs="Calibri"/>
          <w:sz w:val="24"/>
          <w:szCs w:val="24"/>
        </w:rPr>
      </w:pPr>
    </w:p>
    <w:p w14:paraId="16737949" w14:textId="77777777" w:rsidR="007C41B4" w:rsidRPr="00307F1F" w:rsidRDefault="007C41B4" w:rsidP="007C41B4">
      <w:pPr>
        <w:rPr>
          <w:color w:val="0563C1"/>
        </w:rPr>
      </w:pPr>
      <w:r w:rsidRPr="00307F1F">
        <w:rPr>
          <w:rFonts w:ascii="Calibri" w:hAnsi="Calibri" w:cs="Calibri"/>
        </w:rPr>
        <w:t xml:space="preserve">Arizona State University (no date) The SARA Model. Available at: </w:t>
      </w:r>
      <w:hyperlink r:id="rId14" w:history="1">
        <w:r w:rsidRPr="00307F1F">
          <w:rPr>
            <w:rStyle w:val="Hyperlink"/>
            <w:rFonts w:ascii="Calibri" w:hAnsi="Calibri" w:cs="Calibri"/>
            <w:u w:val="none"/>
          </w:rPr>
          <w:t>https://popcenter.asu.edu/content/sara-model-0</w:t>
        </w:r>
      </w:hyperlink>
      <w:r w:rsidRPr="00307F1F">
        <w:rPr>
          <w:rFonts w:ascii="Calibri" w:hAnsi="Calibri" w:cs="Calibri"/>
        </w:rPr>
        <w:t>(Accessed: 14/02/2022)</w:t>
      </w:r>
    </w:p>
    <w:p w14:paraId="67009FE3" w14:textId="77777777" w:rsidR="007C41B4" w:rsidRPr="00307F1F" w:rsidRDefault="007C41B4" w:rsidP="007C41B4">
      <w:pPr>
        <w:rPr>
          <w:rFonts w:ascii="Calibri" w:hAnsi="Calibri" w:cs="Calibri"/>
          <w:sz w:val="24"/>
          <w:szCs w:val="24"/>
        </w:rPr>
      </w:pPr>
    </w:p>
    <w:p w14:paraId="1E02B46A" w14:textId="77777777" w:rsidR="007C41B4" w:rsidRPr="00307F1F" w:rsidRDefault="007C41B4" w:rsidP="007C41B4">
      <w:pPr>
        <w:spacing w:after="160" w:line="252" w:lineRule="auto"/>
      </w:pPr>
      <w:r w:rsidRPr="00307F1F">
        <w:rPr>
          <w:rFonts w:ascii="Calibri" w:hAnsi="Calibri" w:cs="Calibri"/>
        </w:rPr>
        <w:t xml:space="preserve">Braga, A. (2008) </w:t>
      </w:r>
      <w:r w:rsidRPr="00307F1F">
        <w:rPr>
          <w:rFonts w:ascii="Calibri" w:hAnsi="Calibri" w:cs="Calibri"/>
          <w:i/>
          <w:iCs/>
        </w:rPr>
        <w:t>Problem-Orientated Policing and Crime Prevention</w:t>
      </w:r>
      <w:r w:rsidRPr="00307F1F">
        <w:rPr>
          <w:rFonts w:ascii="Calibri" w:hAnsi="Calibri" w:cs="Calibri"/>
        </w:rPr>
        <w:t>. 2</w:t>
      </w:r>
      <w:r w:rsidRPr="00307F1F">
        <w:rPr>
          <w:rFonts w:ascii="Calibri" w:hAnsi="Calibri" w:cs="Calibri"/>
          <w:vertAlign w:val="superscript"/>
        </w:rPr>
        <w:t>nd</w:t>
      </w:r>
      <w:r w:rsidRPr="00307F1F">
        <w:rPr>
          <w:rFonts w:ascii="Calibri" w:hAnsi="Calibri" w:cs="Calibri"/>
        </w:rPr>
        <w:t xml:space="preserve"> edn. New York: Criminal Justice Press. Available at: </w:t>
      </w:r>
      <w:hyperlink r:id="rId15" w:history="1">
        <w:r w:rsidRPr="00307F1F">
          <w:rPr>
            <w:rStyle w:val="Hyperlink"/>
            <w:rFonts w:ascii="Calibri" w:hAnsi="Calibri" w:cs="Calibri"/>
            <w:u w:val="none"/>
          </w:rPr>
          <w:t>https://popcenter.asu.edu/sites/default/files/braga_pop_intro_2.pdf</w:t>
        </w:r>
      </w:hyperlink>
      <w:r w:rsidRPr="00307F1F">
        <w:rPr>
          <w:rFonts w:ascii="Calibri" w:hAnsi="Calibri" w:cs="Calibri"/>
        </w:rPr>
        <w:t xml:space="preserve"> (Accessed: 15/02/2022)</w:t>
      </w:r>
    </w:p>
    <w:p w14:paraId="68CFFE07" w14:textId="77777777" w:rsidR="007C41B4" w:rsidRPr="00307F1F" w:rsidRDefault="007C41B4" w:rsidP="007C41B4">
      <w:pPr>
        <w:spacing w:after="160" w:line="252" w:lineRule="auto"/>
        <w:rPr>
          <w:rFonts w:ascii="Calibri" w:hAnsi="Calibri" w:cs="Calibri"/>
          <w:sz w:val="22"/>
          <w:szCs w:val="22"/>
        </w:rPr>
      </w:pPr>
      <w:r w:rsidRPr="00307F1F">
        <w:rPr>
          <w:rFonts w:ascii="Calibri" w:hAnsi="Calibri" w:cs="Calibri"/>
        </w:rPr>
        <w:t xml:space="preserve">Brandon, B. (2015) ‘The Use and Effectiveness of Problem-Orientated Policing’, </w:t>
      </w:r>
      <w:r w:rsidRPr="00307F1F">
        <w:rPr>
          <w:rFonts w:ascii="Calibri" w:hAnsi="Calibri" w:cs="Calibri"/>
          <w:i/>
          <w:iCs/>
        </w:rPr>
        <w:t xml:space="preserve">Inquiries Journal, </w:t>
      </w:r>
      <w:r w:rsidRPr="00307F1F">
        <w:rPr>
          <w:rFonts w:ascii="Calibri" w:hAnsi="Calibri" w:cs="Calibri"/>
        </w:rPr>
        <w:t>7 (4), pp.1-2. (Accessed: 14/02/2022)</w:t>
      </w:r>
    </w:p>
    <w:p w14:paraId="0E51433D" w14:textId="77777777" w:rsidR="007C41B4" w:rsidRPr="00307F1F" w:rsidRDefault="007C41B4" w:rsidP="007C41B4">
      <w:pPr>
        <w:rPr>
          <w:rFonts w:ascii="Calibri" w:hAnsi="Calibri" w:cs="Calibri"/>
          <w:color w:val="0563C1"/>
        </w:rPr>
      </w:pPr>
      <w:r w:rsidRPr="00307F1F">
        <w:rPr>
          <w:rFonts w:ascii="Calibri" w:hAnsi="Calibri" w:cs="Calibri"/>
        </w:rPr>
        <w:t xml:space="preserve">Burton, S. &amp; McGregor, M. (2018) ‘Enhancing SARA: a new approach in an increasingly complex world’, </w:t>
      </w:r>
      <w:r w:rsidRPr="00307F1F">
        <w:rPr>
          <w:rFonts w:ascii="Calibri" w:hAnsi="Calibri" w:cs="Calibri"/>
          <w:i/>
          <w:iCs/>
        </w:rPr>
        <w:t>Crime Science</w:t>
      </w:r>
      <w:r w:rsidRPr="00307F1F">
        <w:rPr>
          <w:rFonts w:ascii="Calibri" w:hAnsi="Calibri" w:cs="Calibri"/>
        </w:rPr>
        <w:t>, 7 (4), pp.2-5. (Accessed: 14/02/2022)</w:t>
      </w:r>
    </w:p>
    <w:p w14:paraId="5E8D35D4" w14:textId="77777777" w:rsidR="007C41B4" w:rsidRPr="00307F1F" w:rsidRDefault="007C41B4" w:rsidP="007C41B4">
      <w:pPr>
        <w:rPr>
          <w:rFonts w:ascii="Calibri" w:hAnsi="Calibri" w:cs="Calibri"/>
          <w:sz w:val="24"/>
          <w:szCs w:val="24"/>
        </w:rPr>
      </w:pPr>
    </w:p>
    <w:p w14:paraId="6A56E878" w14:textId="42A0EAFD" w:rsidR="007C41B4" w:rsidRPr="00307F1F" w:rsidRDefault="007C41B4" w:rsidP="007C41B4">
      <w:pPr>
        <w:spacing w:after="160" w:line="252" w:lineRule="auto"/>
        <w:rPr>
          <w:rFonts w:ascii="Calibri" w:hAnsi="Calibri" w:cs="Calibri"/>
        </w:rPr>
      </w:pPr>
      <w:r w:rsidRPr="00307F1F">
        <w:rPr>
          <w:rFonts w:ascii="Calibri" w:hAnsi="Calibri" w:cs="Calibri"/>
          <w:i/>
          <w:iCs/>
        </w:rPr>
        <w:t>College of Policing</w:t>
      </w:r>
      <w:r w:rsidRPr="00307F1F">
        <w:rPr>
          <w:rFonts w:ascii="Calibri" w:hAnsi="Calibri" w:cs="Calibri"/>
        </w:rPr>
        <w:t xml:space="preserve"> (2021) </w:t>
      </w:r>
      <w:r w:rsidRPr="00307F1F">
        <w:rPr>
          <w:rFonts w:ascii="Calibri" w:hAnsi="Calibri" w:cs="Calibri"/>
          <w:i/>
          <w:iCs/>
        </w:rPr>
        <w:t>Problem Orientated Policing</w:t>
      </w:r>
      <w:r w:rsidRPr="00307F1F">
        <w:rPr>
          <w:rFonts w:ascii="Calibri" w:hAnsi="Calibri" w:cs="Calibri"/>
        </w:rPr>
        <w:t xml:space="preserve">. Available at: </w:t>
      </w:r>
      <w:hyperlink r:id="rId16" w:history="1">
        <w:r w:rsidRPr="00307F1F">
          <w:rPr>
            <w:rStyle w:val="Hyperlink"/>
            <w:rFonts w:ascii="Calibri" w:hAnsi="Calibri" w:cs="Calibri"/>
            <w:u w:val="none"/>
          </w:rPr>
          <w:t>Problem-oriented policing: Effective implementation of problem solving (college.police.uk)</w:t>
        </w:r>
      </w:hyperlink>
      <w:r w:rsidRPr="00307F1F">
        <w:rPr>
          <w:rFonts w:ascii="Calibri" w:hAnsi="Calibri" w:cs="Calibri"/>
        </w:rPr>
        <w:t>(Accessed: 15/02/2022)</w:t>
      </w:r>
    </w:p>
    <w:p w14:paraId="7FD9C0EB" w14:textId="62B4566A" w:rsidR="00486C06" w:rsidRPr="00307F1F" w:rsidRDefault="0007259C" w:rsidP="007C41B4">
      <w:pPr>
        <w:spacing w:after="160" w:line="252" w:lineRule="auto"/>
        <w:rPr>
          <w:rFonts w:ascii="Calibri" w:hAnsi="Calibri" w:cs="Calibri"/>
        </w:rPr>
      </w:pPr>
      <w:r w:rsidRPr="00307F1F">
        <w:rPr>
          <w:rFonts w:ascii="Calibri" w:hAnsi="Calibri" w:cs="Calibri"/>
          <w:i/>
          <w:iCs/>
        </w:rPr>
        <w:t>College Of Policing</w:t>
      </w:r>
      <w:r w:rsidRPr="00307F1F">
        <w:rPr>
          <w:rFonts w:ascii="Calibri" w:hAnsi="Calibri" w:cs="Calibri"/>
        </w:rPr>
        <w:t xml:space="preserve"> (no date) Implemented </w:t>
      </w:r>
      <w:r w:rsidR="002E05F1" w:rsidRPr="00307F1F">
        <w:rPr>
          <w:rFonts w:ascii="Calibri" w:hAnsi="Calibri" w:cs="Calibri"/>
        </w:rPr>
        <w:t>and understanding problem-orientated policing</w:t>
      </w:r>
      <w:r w:rsidR="009B6ED5" w:rsidRPr="00307F1F">
        <w:rPr>
          <w:rFonts w:ascii="Calibri" w:hAnsi="Calibri" w:cs="Calibri"/>
        </w:rPr>
        <w:t xml:space="preserve">. Available: </w:t>
      </w:r>
      <w:hyperlink r:id="rId17" w:history="1">
        <w:r w:rsidR="00486C06" w:rsidRPr="00307F1F">
          <w:rPr>
            <w:rStyle w:val="Hyperlink"/>
            <w:rFonts w:ascii="Calibri" w:hAnsi="Calibri" w:cs="Calibri"/>
            <w:u w:val="none"/>
          </w:rPr>
          <w:t>https://whatworks.college.police.uk/Research/Documents/Problem-solving_implementation_guide.pdf</w:t>
        </w:r>
      </w:hyperlink>
      <w:r w:rsidR="00486C06" w:rsidRPr="00307F1F">
        <w:rPr>
          <w:rFonts w:ascii="Calibri" w:hAnsi="Calibri" w:cs="Calibri"/>
        </w:rPr>
        <w:t xml:space="preserve"> (Accessed: 15/02/2022) </w:t>
      </w:r>
    </w:p>
    <w:p w14:paraId="2321375C" w14:textId="77777777" w:rsidR="007C41B4" w:rsidRPr="00307F1F" w:rsidRDefault="007C41B4" w:rsidP="007C41B4">
      <w:pPr>
        <w:spacing w:after="160" w:line="252" w:lineRule="auto"/>
        <w:rPr>
          <w:rFonts w:ascii="Calibri" w:hAnsi="Calibri" w:cs="Calibri"/>
          <w:sz w:val="22"/>
          <w:szCs w:val="22"/>
        </w:rPr>
      </w:pPr>
      <w:r w:rsidRPr="00307F1F">
        <w:rPr>
          <w:rFonts w:ascii="Calibri" w:hAnsi="Calibri" w:cs="Calibri"/>
        </w:rPr>
        <w:t xml:space="preserve">Glen, K.M., (2020) </w:t>
      </w:r>
      <w:r w:rsidRPr="00307F1F">
        <w:rPr>
          <w:rFonts w:ascii="Calibri" w:hAnsi="Calibri" w:cs="Calibri"/>
          <w:i/>
          <w:iCs/>
        </w:rPr>
        <w:t>The S.A.R.A Model</w:t>
      </w:r>
      <w:r w:rsidRPr="00307F1F">
        <w:rPr>
          <w:rFonts w:ascii="Calibri" w:hAnsi="Calibri" w:cs="Calibri"/>
        </w:rPr>
        <w:t xml:space="preserve">, Available at: </w:t>
      </w:r>
      <w:hyperlink r:id="rId18" w:history="1">
        <w:r w:rsidRPr="00307F1F">
          <w:rPr>
            <w:rStyle w:val="Hyperlink"/>
            <w:rFonts w:ascii="Calibri" w:hAnsi="Calibri" w:cs="Calibri"/>
            <w:u w:val="none"/>
          </w:rPr>
          <w:t>https://criminaljusticeknowhow.com/the-sara-model/</w:t>
        </w:r>
      </w:hyperlink>
      <w:r w:rsidRPr="00307F1F">
        <w:rPr>
          <w:rFonts w:ascii="Calibri" w:hAnsi="Calibri" w:cs="Calibri"/>
        </w:rPr>
        <w:t>     (Accessed: 15/02/2022)</w:t>
      </w:r>
    </w:p>
    <w:p w14:paraId="4C559040" w14:textId="77777777" w:rsidR="007C41B4" w:rsidRPr="00307F1F" w:rsidRDefault="007C41B4" w:rsidP="007C41B4">
      <w:pPr>
        <w:rPr>
          <w:rFonts w:ascii="Calibri" w:hAnsi="Calibri" w:cs="Calibri"/>
        </w:rPr>
      </w:pPr>
      <w:r w:rsidRPr="00307F1F">
        <w:rPr>
          <w:rFonts w:ascii="Calibri" w:hAnsi="Calibri" w:cs="Calibri"/>
          <w:i/>
          <w:iCs/>
        </w:rPr>
        <w:lastRenderedPageBreak/>
        <w:t>Policing and Using the SARA Model</w:t>
      </w:r>
      <w:r w:rsidRPr="00307F1F">
        <w:rPr>
          <w:rFonts w:ascii="Calibri" w:hAnsi="Calibri" w:cs="Calibri"/>
        </w:rPr>
        <w:t xml:space="preserve">. (2022) Available at: </w:t>
      </w:r>
      <w:hyperlink r:id="rId19" w:history="1">
        <w:r w:rsidRPr="00307F1F">
          <w:rPr>
            <w:rStyle w:val="Hyperlink"/>
            <w:rFonts w:ascii="Calibri" w:hAnsi="Calibri" w:cs="Calibri"/>
            <w:u w:val="none"/>
          </w:rPr>
          <w:t>Policing And Using The SARA Model Case Study - 2361 Words (paperdue.com)</w:t>
        </w:r>
      </w:hyperlink>
      <w:r w:rsidRPr="00307F1F">
        <w:rPr>
          <w:rFonts w:ascii="Calibri" w:hAnsi="Calibri" w:cs="Calibri"/>
        </w:rPr>
        <w:t xml:space="preserve"> (Accessed: 12/02/2022)</w:t>
      </w:r>
    </w:p>
    <w:p w14:paraId="098BBA33" w14:textId="77777777" w:rsidR="007C41B4" w:rsidRPr="00307F1F" w:rsidRDefault="007C41B4" w:rsidP="007C41B4">
      <w:pPr>
        <w:rPr>
          <w:rFonts w:ascii="Calibri" w:hAnsi="Calibri" w:cs="Calibri"/>
          <w:sz w:val="24"/>
          <w:szCs w:val="24"/>
        </w:rPr>
      </w:pPr>
    </w:p>
    <w:p w14:paraId="5072ECED" w14:textId="77777777" w:rsidR="007C41B4" w:rsidRPr="00307F1F" w:rsidRDefault="007C41B4" w:rsidP="007C41B4">
      <w:pPr>
        <w:spacing w:after="160" w:line="252" w:lineRule="auto"/>
      </w:pPr>
      <w:r w:rsidRPr="00307F1F">
        <w:rPr>
          <w:rFonts w:ascii="Calibri" w:hAnsi="Calibri" w:cs="Calibri"/>
          <w:i/>
          <w:iCs/>
        </w:rPr>
        <w:t>Problem Orientated Policing An overview for the Washtenaw County Sheriff’s Office</w:t>
      </w:r>
      <w:r w:rsidRPr="00307F1F">
        <w:rPr>
          <w:rFonts w:ascii="Calibri" w:hAnsi="Calibri" w:cs="Calibri"/>
        </w:rPr>
        <w:t xml:space="preserve"> (2013) Available at: </w:t>
      </w:r>
      <w:hyperlink r:id="rId20" w:history="1">
        <w:r w:rsidRPr="00307F1F">
          <w:rPr>
            <w:rStyle w:val="Hyperlink"/>
            <w:rFonts w:ascii="Calibri" w:hAnsi="Calibri" w:cs="Calibri"/>
            <w:u w:val="none"/>
          </w:rPr>
          <w:t>POP Overview Document (washtenaw.org)</w:t>
        </w:r>
      </w:hyperlink>
      <w:r w:rsidRPr="00307F1F">
        <w:rPr>
          <w:rFonts w:ascii="Calibri" w:hAnsi="Calibri" w:cs="Calibri"/>
        </w:rPr>
        <w:t>(Accessed: 15/02/2022)</w:t>
      </w:r>
    </w:p>
    <w:p w14:paraId="63F814FD" w14:textId="77777777" w:rsidR="007C41B4" w:rsidRPr="00307F1F" w:rsidRDefault="007C41B4" w:rsidP="007C41B4">
      <w:pPr>
        <w:spacing w:after="160" w:line="252" w:lineRule="auto"/>
        <w:rPr>
          <w:rFonts w:ascii="Calibri" w:hAnsi="Calibri" w:cs="Calibri"/>
          <w:sz w:val="22"/>
          <w:szCs w:val="22"/>
        </w:rPr>
      </w:pPr>
      <w:r w:rsidRPr="00307F1F">
        <w:rPr>
          <w:rFonts w:ascii="Calibri" w:hAnsi="Calibri" w:cs="Calibri"/>
        </w:rPr>
        <w:t xml:space="preserve">Scott, S.M. &amp; Kirby, S. (2012) </w:t>
      </w:r>
      <w:r w:rsidRPr="00307F1F">
        <w:rPr>
          <w:rFonts w:ascii="Calibri" w:hAnsi="Calibri" w:cs="Calibri"/>
          <w:i/>
          <w:iCs/>
        </w:rPr>
        <w:t xml:space="preserve">Implementing POP Leading, Structuring and Managing a Problem-Orientated Policing Agency. </w:t>
      </w:r>
      <w:r w:rsidRPr="00307F1F">
        <w:rPr>
          <w:rFonts w:ascii="Calibri" w:hAnsi="Calibri" w:cs="Calibri"/>
        </w:rPr>
        <w:t xml:space="preserve">United States of America: U.S. Department of Justice. Available at: </w:t>
      </w:r>
      <w:hyperlink r:id="rId21" w:history="1">
        <w:r w:rsidRPr="00307F1F">
          <w:rPr>
            <w:rStyle w:val="Hyperlink"/>
            <w:rFonts w:ascii="Calibri" w:hAnsi="Calibri" w:cs="Calibri"/>
            <w:u w:val="none"/>
          </w:rPr>
          <w:t>implementing_pop.pdf (popcenter.org)</w:t>
        </w:r>
      </w:hyperlink>
      <w:r w:rsidRPr="00307F1F">
        <w:rPr>
          <w:rFonts w:ascii="Calibri" w:hAnsi="Calibri" w:cs="Calibri"/>
        </w:rPr>
        <w:t>(Accessed: 12/02/2022)</w:t>
      </w:r>
    </w:p>
    <w:p w14:paraId="3F4A2665" w14:textId="77777777" w:rsidR="007C41B4" w:rsidRPr="00307F1F" w:rsidRDefault="007C41B4" w:rsidP="007C41B4">
      <w:pPr>
        <w:spacing w:after="160" w:line="252" w:lineRule="auto"/>
        <w:rPr>
          <w:rFonts w:ascii="Calibri" w:hAnsi="Calibri" w:cs="Calibri"/>
        </w:rPr>
      </w:pPr>
      <w:r w:rsidRPr="00307F1F">
        <w:rPr>
          <w:rFonts w:ascii="Calibri" w:hAnsi="Calibri" w:cs="Calibri"/>
        </w:rPr>
        <w:t xml:space="preserve">Sherman, L. (2015) ‘A Tipping Point for “Totally Evidenced Policing”: Ten Ideas for Building an Evidenced Based Agency’, </w:t>
      </w:r>
      <w:r w:rsidRPr="00307F1F">
        <w:rPr>
          <w:rFonts w:ascii="Calibri" w:hAnsi="Calibri" w:cs="Calibri"/>
          <w:i/>
          <w:iCs/>
        </w:rPr>
        <w:t>Sage Publications Journal</w:t>
      </w:r>
      <w:r w:rsidRPr="00307F1F">
        <w:rPr>
          <w:rFonts w:ascii="Calibri" w:hAnsi="Calibri" w:cs="Calibri"/>
        </w:rPr>
        <w:t>, 25 (1), pp.11-29.</w:t>
      </w:r>
    </w:p>
    <w:p w14:paraId="1AAFCD88" w14:textId="77777777" w:rsidR="007C41B4" w:rsidRPr="00307F1F" w:rsidRDefault="007C41B4" w:rsidP="007C41B4">
      <w:pPr>
        <w:rPr>
          <w:rFonts w:ascii="Calibri" w:hAnsi="Calibri" w:cs="Calibri"/>
          <w:color w:val="0563C1"/>
        </w:rPr>
      </w:pPr>
      <w:r w:rsidRPr="00307F1F">
        <w:rPr>
          <w:rFonts w:ascii="Calibri" w:hAnsi="Calibri" w:cs="Calibri"/>
          <w:color w:val="222222"/>
          <w:shd w:val="clear" w:color="auto" w:fill="FFFFFF"/>
        </w:rPr>
        <w:t>Sidebottom, A., &amp; Tilley, N. (2010). Improving problem-oriented policing: The need for a new model? </w:t>
      </w:r>
      <w:r w:rsidRPr="00307F1F">
        <w:rPr>
          <w:rStyle w:val="Emphasis"/>
          <w:rFonts w:ascii="Calibri" w:hAnsi="Calibri" w:cs="Calibri"/>
          <w:color w:val="222222"/>
          <w:shd w:val="clear" w:color="auto" w:fill="FFFFFF"/>
        </w:rPr>
        <w:t>Crime Prevention and Community Safety</w:t>
      </w:r>
      <w:r w:rsidRPr="00307F1F">
        <w:rPr>
          <w:rFonts w:ascii="Calibri" w:hAnsi="Calibri" w:cs="Calibri"/>
          <w:color w:val="222222"/>
          <w:shd w:val="clear" w:color="auto" w:fill="FFFFFF"/>
        </w:rPr>
        <w:t>, 1-23.</w:t>
      </w:r>
      <w:r w:rsidRPr="00307F1F">
        <w:rPr>
          <w:rFonts w:ascii="Calibri" w:hAnsi="Calibri" w:cs="Calibri"/>
          <w:color w:val="212121"/>
          <w:shd w:val="clear" w:color="auto" w:fill="FFFFFF"/>
        </w:rPr>
        <w:t>(Sidebottom &amp; Tilley, 2010, pp. 4-5)</w:t>
      </w:r>
      <w:r w:rsidRPr="00307F1F">
        <w:rPr>
          <w:rFonts w:ascii="Calibri" w:hAnsi="Calibri" w:cs="Calibri"/>
        </w:rPr>
        <w:t xml:space="preserve"> (Accessed: 14/02/2022)</w:t>
      </w:r>
    </w:p>
    <w:p w14:paraId="656C8FE7" w14:textId="77777777" w:rsidR="007C41B4" w:rsidRPr="00307F1F" w:rsidRDefault="007C41B4" w:rsidP="007C41B4">
      <w:pPr>
        <w:rPr>
          <w:rFonts w:ascii="Calibri" w:hAnsi="Calibri" w:cs="Calibri"/>
          <w:sz w:val="24"/>
          <w:szCs w:val="24"/>
        </w:rPr>
      </w:pPr>
    </w:p>
    <w:p w14:paraId="10D98549" w14:textId="77777777" w:rsidR="007C41B4" w:rsidRPr="00307F1F" w:rsidRDefault="007C41B4" w:rsidP="007C41B4">
      <w:r w:rsidRPr="00307F1F">
        <w:rPr>
          <w:rFonts w:ascii="Calibri" w:hAnsi="Calibri" w:cs="Calibri"/>
        </w:rPr>
        <w:t xml:space="preserve">Youle, R. (2020) Wales Online. Available at: </w:t>
      </w:r>
    </w:p>
    <w:p w14:paraId="03DAF85F" w14:textId="77777777" w:rsidR="007C41B4" w:rsidRPr="00307F1F" w:rsidRDefault="00EE617A" w:rsidP="007C41B4">
      <w:pPr>
        <w:rPr>
          <w:rFonts w:ascii="Calibri" w:hAnsi="Calibri" w:cs="Calibri"/>
          <w:sz w:val="22"/>
          <w:szCs w:val="22"/>
        </w:rPr>
      </w:pPr>
      <w:hyperlink r:id="rId22" w:history="1">
        <w:r w:rsidR="007C41B4" w:rsidRPr="00307F1F">
          <w:rPr>
            <w:rStyle w:val="Hyperlink"/>
            <w:rFonts w:ascii="Calibri" w:hAnsi="Calibri" w:cs="Calibri"/>
            <w:u w:val="none"/>
          </w:rPr>
          <w:t>https://www.walesonline.co.uk/news/wales-news/swansea-wind-street-violence-crime-18870515</w:t>
        </w:r>
      </w:hyperlink>
    </w:p>
    <w:p w14:paraId="0277067E" w14:textId="77777777" w:rsidR="007C41B4" w:rsidRPr="00307F1F" w:rsidRDefault="007C41B4" w:rsidP="007C41B4">
      <w:pPr>
        <w:spacing w:after="160" w:line="252" w:lineRule="auto"/>
        <w:rPr>
          <w:rFonts w:ascii="Calibri" w:hAnsi="Calibri" w:cs="Calibri"/>
        </w:rPr>
      </w:pPr>
      <w:r w:rsidRPr="00307F1F">
        <w:rPr>
          <w:rFonts w:ascii="Calibri" w:hAnsi="Calibri" w:cs="Calibri"/>
        </w:rPr>
        <w:t>(Accessed: 13/02/2022)</w:t>
      </w:r>
    </w:p>
    <w:p w14:paraId="2B40C92C" w14:textId="77777777" w:rsidR="007C41B4" w:rsidRDefault="007C41B4" w:rsidP="007C41B4">
      <w:pPr>
        <w:rPr>
          <w:rFonts w:ascii="Calibri" w:hAnsi="Calibri" w:cs="Calibri"/>
          <w:sz w:val="24"/>
          <w:szCs w:val="24"/>
        </w:rPr>
      </w:pPr>
    </w:p>
    <w:p w14:paraId="6F7255B4" w14:textId="77777777" w:rsidR="007C41B4" w:rsidRDefault="007C41B4" w:rsidP="007C41B4">
      <w:pPr>
        <w:rPr>
          <w:rFonts w:ascii="Calibri" w:hAnsi="Calibri" w:cs="Calibri"/>
          <w:sz w:val="22"/>
          <w:szCs w:val="22"/>
        </w:rPr>
      </w:pPr>
    </w:p>
    <w:p w14:paraId="104EDE7E" w14:textId="77777777" w:rsidR="007C41B4" w:rsidRDefault="007C41B4" w:rsidP="007C41B4">
      <w:pPr>
        <w:rPr>
          <w:rFonts w:asciiTheme="minorHAnsi" w:hAnsiTheme="minorHAnsi" w:cstheme="minorBidi"/>
        </w:rPr>
      </w:pPr>
    </w:p>
    <w:p w14:paraId="73CEF2C5" w14:textId="77777777" w:rsidR="007C41B4" w:rsidRPr="00C15600" w:rsidRDefault="007C41B4" w:rsidP="00E3689E">
      <w:pPr>
        <w:spacing w:after="160" w:line="252" w:lineRule="auto"/>
      </w:pPr>
    </w:p>
    <w:p w14:paraId="49C6EFBF" w14:textId="77777777" w:rsidR="00E3689E" w:rsidRPr="006514EA" w:rsidRDefault="00E3689E">
      <w:pPr>
        <w:rPr>
          <w:rFonts w:asciiTheme="minorHAnsi" w:hAnsiTheme="minorHAnsi" w:cstheme="minorHAnsi"/>
          <w:sz w:val="24"/>
          <w:szCs w:val="24"/>
        </w:rPr>
      </w:pPr>
    </w:p>
    <w:sectPr w:rsidR="00E3689E" w:rsidRPr="006514EA" w:rsidSect="00307F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cs="Times New Roman"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cs="Times New Roman"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cs="Times New Roman" w:hint="default"/>
      </w:rPr>
    </w:lvl>
    <w:lvl w:ilvl="8" w:tplc="47444A1E">
      <w:start w:val="1"/>
      <w:numFmt w:val="bullet"/>
      <w:lvlText w:val=""/>
      <w:lvlJc w:val="left"/>
      <w:pPr>
        <w:ind w:left="6480" w:hanging="360"/>
      </w:pPr>
      <w:rPr>
        <w:rFonts w:ascii="Wingdings" w:hAnsi="Wingdings" w:hint="default"/>
      </w:rPr>
    </w:lvl>
  </w:abstractNum>
  <w:abstractNum w:abstractNumId="1" w15:restartNumberingAfterBreak="0">
    <w:nsid w:val="037B2221"/>
    <w:multiLevelType w:val="hybridMultilevel"/>
    <w:tmpl w:val="7DA811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044"/>
    <w:rsid w:val="000453CA"/>
    <w:rsid w:val="00045F58"/>
    <w:rsid w:val="00071652"/>
    <w:rsid w:val="0007259C"/>
    <w:rsid w:val="0008132A"/>
    <w:rsid w:val="00084DC2"/>
    <w:rsid w:val="000B301D"/>
    <w:rsid w:val="000D60B9"/>
    <w:rsid w:val="000E045B"/>
    <w:rsid w:val="0010753E"/>
    <w:rsid w:val="00132139"/>
    <w:rsid w:val="00157044"/>
    <w:rsid w:val="00183149"/>
    <w:rsid w:val="001A1555"/>
    <w:rsid w:val="001A289C"/>
    <w:rsid w:val="001A728D"/>
    <w:rsid w:val="001B07D4"/>
    <w:rsid w:val="001C6D40"/>
    <w:rsid w:val="001D4857"/>
    <w:rsid w:val="001D736B"/>
    <w:rsid w:val="0020009B"/>
    <w:rsid w:val="00211B60"/>
    <w:rsid w:val="00232246"/>
    <w:rsid w:val="0023647A"/>
    <w:rsid w:val="00243E09"/>
    <w:rsid w:val="00253627"/>
    <w:rsid w:val="00254C2B"/>
    <w:rsid w:val="002561AC"/>
    <w:rsid w:val="00273B83"/>
    <w:rsid w:val="00282B85"/>
    <w:rsid w:val="00283EA8"/>
    <w:rsid w:val="002850CF"/>
    <w:rsid w:val="00297D98"/>
    <w:rsid w:val="002A2DF8"/>
    <w:rsid w:val="002A5BD7"/>
    <w:rsid w:val="002B12A9"/>
    <w:rsid w:val="002C5A39"/>
    <w:rsid w:val="002E05F1"/>
    <w:rsid w:val="002E4443"/>
    <w:rsid w:val="0030420A"/>
    <w:rsid w:val="00307F1F"/>
    <w:rsid w:val="00322D15"/>
    <w:rsid w:val="003270A1"/>
    <w:rsid w:val="003314E7"/>
    <w:rsid w:val="003400C4"/>
    <w:rsid w:val="00374933"/>
    <w:rsid w:val="003E1925"/>
    <w:rsid w:val="00402831"/>
    <w:rsid w:val="00437F4A"/>
    <w:rsid w:val="00486C06"/>
    <w:rsid w:val="0049083D"/>
    <w:rsid w:val="004A1D55"/>
    <w:rsid w:val="004B396B"/>
    <w:rsid w:val="004C0ABF"/>
    <w:rsid w:val="004D79EA"/>
    <w:rsid w:val="004E0764"/>
    <w:rsid w:val="00506214"/>
    <w:rsid w:val="0051112F"/>
    <w:rsid w:val="00521109"/>
    <w:rsid w:val="00526A14"/>
    <w:rsid w:val="00540169"/>
    <w:rsid w:val="00545F79"/>
    <w:rsid w:val="00561A4C"/>
    <w:rsid w:val="00573FE8"/>
    <w:rsid w:val="00576F08"/>
    <w:rsid w:val="0057732B"/>
    <w:rsid w:val="00581B74"/>
    <w:rsid w:val="00585E48"/>
    <w:rsid w:val="005C0904"/>
    <w:rsid w:val="005C6211"/>
    <w:rsid w:val="005C682C"/>
    <w:rsid w:val="005D461A"/>
    <w:rsid w:val="005F3A6E"/>
    <w:rsid w:val="005F41DD"/>
    <w:rsid w:val="00646EA8"/>
    <w:rsid w:val="00650482"/>
    <w:rsid w:val="006514EA"/>
    <w:rsid w:val="00653366"/>
    <w:rsid w:val="00670A0A"/>
    <w:rsid w:val="00672E29"/>
    <w:rsid w:val="006A1289"/>
    <w:rsid w:val="006A57A2"/>
    <w:rsid w:val="006A641D"/>
    <w:rsid w:val="006B2BC4"/>
    <w:rsid w:val="006D4501"/>
    <w:rsid w:val="006F7086"/>
    <w:rsid w:val="00713EFC"/>
    <w:rsid w:val="00721C6E"/>
    <w:rsid w:val="0073358C"/>
    <w:rsid w:val="007343D2"/>
    <w:rsid w:val="00753EB1"/>
    <w:rsid w:val="00793BA2"/>
    <w:rsid w:val="00795C6B"/>
    <w:rsid w:val="007A6145"/>
    <w:rsid w:val="007A7F91"/>
    <w:rsid w:val="007B54CD"/>
    <w:rsid w:val="007C238E"/>
    <w:rsid w:val="007C41B4"/>
    <w:rsid w:val="007C6378"/>
    <w:rsid w:val="007D1FAE"/>
    <w:rsid w:val="007D41B0"/>
    <w:rsid w:val="007D50A8"/>
    <w:rsid w:val="007D6A36"/>
    <w:rsid w:val="007E43F9"/>
    <w:rsid w:val="0080613F"/>
    <w:rsid w:val="0082690D"/>
    <w:rsid w:val="00831E19"/>
    <w:rsid w:val="00835288"/>
    <w:rsid w:val="00836E8D"/>
    <w:rsid w:val="008415AB"/>
    <w:rsid w:val="00842DDB"/>
    <w:rsid w:val="00843E68"/>
    <w:rsid w:val="00844B89"/>
    <w:rsid w:val="008516A9"/>
    <w:rsid w:val="00851F3D"/>
    <w:rsid w:val="008A3153"/>
    <w:rsid w:val="008B2E30"/>
    <w:rsid w:val="008B5AC9"/>
    <w:rsid w:val="008C11D6"/>
    <w:rsid w:val="008C4982"/>
    <w:rsid w:val="009154AF"/>
    <w:rsid w:val="00916F21"/>
    <w:rsid w:val="00921AF0"/>
    <w:rsid w:val="009260E3"/>
    <w:rsid w:val="009A5780"/>
    <w:rsid w:val="009B6ED5"/>
    <w:rsid w:val="00A0414F"/>
    <w:rsid w:val="00A10F43"/>
    <w:rsid w:val="00A4760F"/>
    <w:rsid w:val="00A60462"/>
    <w:rsid w:val="00A725F5"/>
    <w:rsid w:val="00A736A9"/>
    <w:rsid w:val="00AA3792"/>
    <w:rsid w:val="00AF1A10"/>
    <w:rsid w:val="00AF24C2"/>
    <w:rsid w:val="00B00131"/>
    <w:rsid w:val="00B136F9"/>
    <w:rsid w:val="00B16552"/>
    <w:rsid w:val="00B47276"/>
    <w:rsid w:val="00B657F6"/>
    <w:rsid w:val="00B80E7A"/>
    <w:rsid w:val="00B923A1"/>
    <w:rsid w:val="00BA4239"/>
    <w:rsid w:val="00BB0DB3"/>
    <w:rsid w:val="00BD3FA4"/>
    <w:rsid w:val="00BE085B"/>
    <w:rsid w:val="00BE16C5"/>
    <w:rsid w:val="00BF3661"/>
    <w:rsid w:val="00BF3796"/>
    <w:rsid w:val="00BF3C38"/>
    <w:rsid w:val="00BF5508"/>
    <w:rsid w:val="00C02527"/>
    <w:rsid w:val="00C06BA7"/>
    <w:rsid w:val="00C142F2"/>
    <w:rsid w:val="00C15600"/>
    <w:rsid w:val="00C15CC5"/>
    <w:rsid w:val="00C2457D"/>
    <w:rsid w:val="00C31907"/>
    <w:rsid w:val="00C502EB"/>
    <w:rsid w:val="00C60327"/>
    <w:rsid w:val="00C6725D"/>
    <w:rsid w:val="00C70629"/>
    <w:rsid w:val="00C82C10"/>
    <w:rsid w:val="00CA346E"/>
    <w:rsid w:val="00CC363A"/>
    <w:rsid w:val="00CC5432"/>
    <w:rsid w:val="00CC585D"/>
    <w:rsid w:val="00D03636"/>
    <w:rsid w:val="00D20B59"/>
    <w:rsid w:val="00D20F38"/>
    <w:rsid w:val="00D226D7"/>
    <w:rsid w:val="00D23378"/>
    <w:rsid w:val="00D34729"/>
    <w:rsid w:val="00D61B82"/>
    <w:rsid w:val="00D66749"/>
    <w:rsid w:val="00D66DB2"/>
    <w:rsid w:val="00D70E3E"/>
    <w:rsid w:val="00D74E53"/>
    <w:rsid w:val="00D818A5"/>
    <w:rsid w:val="00D94F86"/>
    <w:rsid w:val="00DA428D"/>
    <w:rsid w:val="00DA5438"/>
    <w:rsid w:val="00DC7CE4"/>
    <w:rsid w:val="00DD4DFF"/>
    <w:rsid w:val="00DE0BEE"/>
    <w:rsid w:val="00DE4AC3"/>
    <w:rsid w:val="00DE5787"/>
    <w:rsid w:val="00E05D33"/>
    <w:rsid w:val="00E25BA4"/>
    <w:rsid w:val="00E3689E"/>
    <w:rsid w:val="00E41F42"/>
    <w:rsid w:val="00E42C0E"/>
    <w:rsid w:val="00E437DC"/>
    <w:rsid w:val="00E50FCE"/>
    <w:rsid w:val="00E5413B"/>
    <w:rsid w:val="00E67F0B"/>
    <w:rsid w:val="00E77DE8"/>
    <w:rsid w:val="00E90320"/>
    <w:rsid w:val="00E92B08"/>
    <w:rsid w:val="00E94CC7"/>
    <w:rsid w:val="00EA5DB4"/>
    <w:rsid w:val="00EC39F9"/>
    <w:rsid w:val="00EC3EA3"/>
    <w:rsid w:val="00EC4FAB"/>
    <w:rsid w:val="00EC60AB"/>
    <w:rsid w:val="00EE47F9"/>
    <w:rsid w:val="00EE5105"/>
    <w:rsid w:val="00EE617A"/>
    <w:rsid w:val="00EF1B75"/>
    <w:rsid w:val="00EF7371"/>
    <w:rsid w:val="00F11F5F"/>
    <w:rsid w:val="00F26CBD"/>
    <w:rsid w:val="00F32C3E"/>
    <w:rsid w:val="00F57000"/>
    <w:rsid w:val="00F57A67"/>
    <w:rsid w:val="00F67CAF"/>
    <w:rsid w:val="00F97FC1"/>
    <w:rsid w:val="00FA09FA"/>
    <w:rsid w:val="00FE7064"/>
    <w:rsid w:val="00FF2544"/>
    <w:rsid w:val="00FF7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EC5B4"/>
  <w15:chartTrackingRefBased/>
  <w15:docId w15:val="{9094B5B2-B603-43F3-83ED-73C0ECDF4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85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4857"/>
    <w:pPr>
      <w:ind w:left="720"/>
      <w:contextualSpacing/>
    </w:pPr>
  </w:style>
  <w:style w:type="character" w:styleId="Hyperlink">
    <w:name w:val="Hyperlink"/>
    <w:basedOn w:val="DefaultParagraphFont"/>
    <w:uiPriority w:val="99"/>
    <w:unhideWhenUsed/>
    <w:rsid w:val="00670A0A"/>
    <w:rPr>
      <w:color w:val="0563C1" w:themeColor="hyperlink"/>
      <w:u w:val="single"/>
    </w:rPr>
  </w:style>
  <w:style w:type="character" w:styleId="UnresolvedMention">
    <w:name w:val="Unresolved Mention"/>
    <w:basedOn w:val="DefaultParagraphFont"/>
    <w:uiPriority w:val="99"/>
    <w:semiHidden/>
    <w:unhideWhenUsed/>
    <w:rsid w:val="00670A0A"/>
    <w:rPr>
      <w:color w:val="605E5C"/>
      <w:shd w:val="clear" w:color="auto" w:fill="E1DFDD"/>
    </w:rPr>
  </w:style>
  <w:style w:type="character" w:styleId="FollowedHyperlink">
    <w:name w:val="FollowedHyperlink"/>
    <w:basedOn w:val="DefaultParagraphFont"/>
    <w:uiPriority w:val="99"/>
    <w:semiHidden/>
    <w:unhideWhenUsed/>
    <w:rsid w:val="00EA5DB4"/>
    <w:rPr>
      <w:color w:val="954F72" w:themeColor="followedHyperlink"/>
      <w:u w:val="single"/>
    </w:rPr>
  </w:style>
  <w:style w:type="character" w:styleId="Emphasis">
    <w:name w:val="Emphasis"/>
    <w:basedOn w:val="DefaultParagraphFont"/>
    <w:uiPriority w:val="20"/>
    <w:qFormat/>
    <w:rsid w:val="000453CA"/>
    <w:rPr>
      <w:i/>
      <w:iCs/>
    </w:rPr>
  </w:style>
  <w:style w:type="paragraph" w:styleId="NoSpacing">
    <w:name w:val="No Spacing"/>
    <w:link w:val="NoSpacingChar"/>
    <w:uiPriority w:val="1"/>
    <w:qFormat/>
    <w:rsid w:val="00307F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7F1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764728">
      <w:bodyDiv w:val="1"/>
      <w:marLeft w:val="0"/>
      <w:marRight w:val="0"/>
      <w:marTop w:val="0"/>
      <w:marBottom w:val="0"/>
      <w:divBdr>
        <w:top w:val="none" w:sz="0" w:space="0" w:color="auto"/>
        <w:left w:val="none" w:sz="0" w:space="0" w:color="auto"/>
        <w:bottom w:val="none" w:sz="0" w:space="0" w:color="auto"/>
        <w:right w:val="none" w:sz="0" w:space="0" w:color="auto"/>
      </w:divBdr>
    </w:div>
    <w:div w:id="309018309">
      <w:bodyDiv w:val="1"/>
      <w:marLeft w:val="0"/>
      <w:marRight w:val="0"/>
      <w:marTop w:val="0"/>
      <w:marBottom w:val="0"/>
      <w:divBdr>
        <w:top w:val="none" w:sz="0" w:space="0" w:color="auto"/>
        <w:left w:val="none" w:sz="0" w:space="0" w:color="auto"/>
        <w:bottom w:val="none" w:sz="0" w:space="0" w:color="auto"/>
        <w:right w:val="none" w:sz="0" w:space="0" w:color="auto"/>
      </w:divBdr>
    </w:div>
    <w:div w:id="731931136">
      <w:bodyDiv w:val="1"/>
      <w:marLeft w:val="0"/>
      <w:marRight w:val="0"/>
      <w:marTop w:val="0"/>
      <w:marBottom w:val="0"/>
      <w:divBdr>
        <w:top w:val="none" w:sz="0" w:space="0" w:color="auto"/>
        <w:left w:val="none" w:sz="0" w:space="0" w:color="auto"/>
        <w:bottom w:val="none" w:sz="0" w:space="0" w:color="auto"/>
        <w:right w:val="none" w:sz="0" w:space="0" w:color="auto"/>
      </w:divBdr>
    </w:div>
    <w:div w:id="834682675">
      <w:bodyDiv w:val="1"/>
      <w:marLeft w:val="0"/>
      <w:marRight w:val="0"/>
      <w:marTop w:val="0"/>
      <w:marBottom w:val="0"/>
      <w:divBdr>
        <w:top w:val="none" w:sz="0" w:space="0" w:color="auto"/>
        <w:left w:val="none" w:sz="0" w:space="0" w:color="auto"/>
        <w:bottom w:val="none" w:sz="0" w:space="0" w:color="auto"/>
        <w:right w:val="none" w:sz="0" w:space="0" w:color="auto"/>
      </w:divBdr>
    </w:div>
    <w:div w:id="1695380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uk/2008/jul/05/knifecrime.ukcrime1" TargetMode="External"/><Relationship Id="rId18" Type="http://schemas.openxmlformats.org/officeDocument/2006/relationships/hyperlink" Target="https://criminaljusticeknowhow.com/the-sara-model/" TargetMode="External"/><Relationship Id="rId3" Type="http://schemas.openxmlformats.org/officeDocument/2006/relationships/customXml" Target="../customXml/item3.xml"/><Relationship Id="rId21" Type="http://schemas.openxmlformats.org/officeDocument/2006/relationships/hyperlink" Target="https://www.popcenter.org/sites/default/files/implementing_pop.pdf" TargetMode="External"/><Relationship Id="rId7" Type="http://schemas.openxmlformats.org/officeDocument/2006/relationships/settings" Target="settings.xml"/><Relationship Id="rId12" Type="http://schemas.openxmlformats.org/officeDocument/2006/relationships/hyperlink" Target="https://www.walesonline.co.uk/all-about/neath-port-talbot" TargetMode="External"/><Relationship Id="rId17" Type="http://schemas.openxmlformats.org/officeDocument/2006/relationships/hyperlink" Target="https://whatworks.college.police.uk/Research/Documents/Problem-solving_implementation_guide.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college.police.uk/s3fs-public/2021-05/problem-solving-scope-of-practice-guidelines-250521.pdf" TargetMode="External"/><Relationship Id="rId20" Type="http://schemas.openxmlformats.org/officeDocument/2006/relationships/hyperlink" Target="https://www.washtenaw.org/DocumentCenter/View/4708/Problem-Oriented-Policing-Overview-Document-PDF?bidI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alesonline.co.uk/all-about/swansea" TargetMode="External"/><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popcenter.asu.edu/sites/default/files/braga_pop_intro_2.pd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paperdue.com/essay/policing-and-using-the-sara-model-2157477"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popcenter.asu.edu/content/sara-model-0" TargetMode="External"/><Relationship Id="rId22" Type="http://schemas.openxmlformats.org/officeDocument/2006/relationships/hyperlink" Target="https://www.walesonline.co.uk/news/wales-news/swansea-wind-street-violence-crime-1887051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0B88EC211EB4F32930599C3F41B02AE"/>
        <w:category>
          <w:name w:val="General"/>
          <w:gallery w:val="placeholder"/>
        </w:category>
        <w:types>
          <w:type w:val="bbPlcHdr"/>
        </w:types>
        <w:behaviors>
          <w:behavior w:val="content"/>
        </w:behaviors>
        <w:guid w:val="{DE70B0C4-D781-4309-A8B4-D6B5DC3FABD2}"/>
      </w:docPartPr>
      <w:docPartBody>
        <w:p w:rsidR="000014DB" w:rsidRDefault="00894B90" w:rsidP="00894B90">
          <w:pPr>
            <w:pStyle w:val="50B88EC211EB4F32930599C3F41B02A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B90"/>
    <w:rsid w:val="000014DB"/>
    <w:rsid w:val="00894B90"/>
    <w:rsid w:val="00D05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B88EC211EB4F32930599C3F41B02AE">
    <w:name w:val="50B88EC211EB4F32930599C3F41B02AE"/>
    <w:rsid w:val="00894B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Assignment 1 Jake Weeks</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425F06-DA28-4FD5-943E-B8A80679D2B7}">
  <ds:schemaRefs>
    <ds:schemaRef ds:uri="http://schemas.microsoft.com/sharepoint/v3/contenttype/forms"/>
  </ds:schemaRefs>
</ds:datastoreItem>
</file>

<file path=customXml/itemProps3.xml><?xml version="1.0" encoding="utf-8"?>
<ds:datastoreItem xmlns:ds="http://schemas.openxmlformats.org/officeDocument/2006/customXml" ds:itemID="{FCBAF033-DD7A-4CFB-80DB-463C6426F3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A48AEF-E722-443C-BE9B-94CEEBEA965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2271</Words>
  <Characters>12950</Characters>
  <Application>Microsoft Office Word</Application>
  <DocSecurity>0</DocSecurity>
  <Lines>107</Lines>
  <Paragraphs>30</Paragraphs>
  <ScaleCrop>false</ScaleCrop>
  <Company/>
  <LinksUpToDate>false</LinksUpToDate>
  <CharactersWithSpaces>15191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(BMPL4001)</dc:subject>
  <dc:creator>Jake Paul Weeks (2101207)</dc:creator>
  <cp:keywords/>
  <dc:description/>
  <cp:lastModifiedBy>Jake Weeks (2101207)</cp:lastModifiedBy>
  <cp:revision>4</cp:revision>
  <dcterms:created xsi:type="dcterms:W3CDTF">2022-03-04T17:22:00Z</dcterms:created>
  <dcterms:modified xsi:type="dcterms:W3CDTF">2022-03-04T17:23:00Z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