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F6766" w14:textId="77777777" w:rsidR="006410C2" w:rsidRPr="00873AAE" w:rsidRDefault="006410C2">
      <w:pPr>
        <w:jc w:val="center"/>
        <w:rPr>
          <w:rFonts w:ascii="Times New Roman" w:eastAsia="Times New Roman" w:hAnsi="Times New Roman" w:cs="Times New Roman"/>
          <w:b/>
          <w:sz w:val="32"/>
          <w:szCs w:val="32"/>
          <w:lang w:val="en-GB"/>
        </w:rPr>
      </w:pPr>
    </w:p>
    <w:p w14:paraId="395E9B02" w14:textId="77777777" w:rsidR="00812824" w:rsidRPr="00873AAE" w:rsidRDefault="00812824" w:rsidP="00873AAE">
      <w:pPr>
        <w:spacing w:line="360" w:lineRule="auto"/>
        <w:jc w:val="center"/>
        <w:rPr>
          <w:rFonts w:ascii="Times New Roman" w:eastAsia="Times New Roman" w:hAnsi="Times New Roman" w:cs="Times New Roman"/>
          <w:b/>
          <w:sz w:val="32"/>
          <w:szCs w:val="32"/>
          <w:lang w:val="en-GB"/>
        </w:rPr>
      </w:pPr>
    </w:p>
    <w:p w14:paraId="1DF0D15C" w14:textId="59C1384F" w:rsidR="00873AAE" w:rsidRPr="00873AAE" w:rsidRDefault="00873AAE" w:rsidP="00873AAE">
      <w:pPr>
        <w:spacing w:line="360" w:lineRule="auto"/>
        <w:jc w:val="center"/>
        <w:rPr>
          <w:rFonts w:ascii="Times New Roman" w:eastAsia="Times New Roman" w:hAnsi="Times New Roman" w:cs="Times New Roman"/>
          <w:b/>
          <w:sz w:val="32"/>
          <w:szCs w:val="32"/>
          <w:lang w:val="en-GB"/>
        </w:rPr>
      </w:pPr>
      <w:r w:rsidRPr="00873AAE">
        <w:rPr>
          <w:rFonts w:ascii="Times New Roman" w:eastAsia="Times New Roman" w:hAnsi="Times New Roman" w:cs="Times New Roman"/>
          <w:b/>
          <w:sz w:val="32"/>
          <w:szCs w:val="32"/>
          <w:lang w:val="en-GB"/>
        </w:rPr>
        <w:t>Managing People LCBB5004</w:t>
      </w:r>
      <w:r w:rsidRPr="00873AAE">
        <w:rPr>
          <w:rFonts w:ascii="Times New Roman" w:eastAsia="Times New Roman" w:hAnsi="Times New Roman" w:cs="Times New Roman"/>
          <w:b/>
          <w:sz w:val="32"/>
          <w:szCs w:val="32"/>
          <w:lang w:val="en-GB"/>
        </w:rPr>
        <w:t xml:space="preserve"> Assessment</w:t>
      </w:r>
      <w:r w:rsidRPr="00873AAE">
        <w:rPr>
          <w:rFonts w:ascii="Times New Roman" w:eastAsia="Times New Roman" w:hAnsi="Times New Roman" w:cs="Times New Roman"/>
          <w:b/>
          <w:sz w:val="32"/>
          <w:szCs w:val="32"/>
          <w:lang w:val="en-GB"/>
        </w:rPr>
        <w:t xml:space="preserve"> 1</w:t>
      </w:r>
    </w:p>
    <w:p w14:paraId="3A9C80E7" w14:textId="17DE03C8" w:rsidR="00873AAE" w:rsidRPr="00873AAE" w:rsidRDefault="00873AAE" w:rsidP="00873AAE">
      <w:pPr>
        <w:spacing w:line="360" w:lineRule="auto"/>
        <w:jc w:val="center"/>
        <w:rPr>
          <w:rFonts w:ascii="Times New Roman" w:eastAsia="Times New Roman" w:hAnsi="Times New Roman" w:cs="Times New Roman"/>
          <w:b/>
          <w:sz w:val="32"/>
          <w:szCs w:val="32"/>
          <w:lang w:val="en-GB"/>
        </w:rPr>
      </w:pPr>
      <w:r w:rsidRPr="00873AAE">
        <w:rPr>
          <w:rFonts w:ascii="Times New Roman" w:eastAsia="Times New Roman" w:hAnsi="Times New Roman" w:cs="Times New Roman"/>
          <w:b/>
          <w:sz w:val="32"/>
          <w:szCs w:val="32"/>
          <w:lang w:val="en-GB"/>
        </w:rPr>
        <w:t>Lecture: Tanja</w:t>
      </w:r>
      <w:r w:rsidRPr="00873AAE">
        <w:rPr>
          <w:rFonts w:ascii="Times New Roman" w:eastAsia="Times New Roman" w:hAnsi="Times New Roman" w:cs="Times New Roman"/>
          <w:b/>
          <w:sz w:val="32"/>
          <w:szCs w:val="32"/>
          <w:lang w:val="en-GB"/>
        </w:rPr>
        <w:t xml:space="preserve"> Nathan</w:t>
      </w:r>
    </w:p>
    <w:p w14:paraId="2109E687" w14:textId="77777777" w:rsidR="00873AAE" w:rsidRPr="00873AAE" w:rsidRDefault="00873AAE" w:rsidP="00873AAE">
      <w:pPr>
        <w:spacing w:line="360" w:lineRule="auto"/>
        <w:jc w:val="center"/>
        <w:rPr>
          <w:rFonts w:ascii="Times New Roman" w:eastAsia="Times New Roman" w:hAnsi="Times New Roman" w:cs="Times New Roman"/>
          <w:b/>
          <w:sz w:val="32"/>
          <w:szCs w:val="32"/>
          <w:lang w:val="en-GB"/>
        </w:rPr>
      </w:pPr>
      <w:r w:rsidRPr="00873AAE">
        <w:rPr>
          <w:rFonts w:ascii="Times New Roman" w:eastAsia="Times New Roman" w:hAnsi="Times New Roman" w:cs="Times New Roman"/>
          <w:b/>
          <w:sz w:val="32"/>
          <w:szCs w:val="32"/>
          <w:lang w:val="en-GB"/>
        </w:rPr>
        <w:t xml:space="preserve">Student: Nadya </w:t>
      </w:r>
      <w:proofErr w:type="spellStart"/>
      <w:r w:rsidRPr="00873AAE">
        <w:rPr>
          <w:rFonts w:ascii="Times New Roman" w:eastAsia="Times New Roman" w:hAnsi="Times New Roman" w:cs="Times New Roman"/>
          <w:b/>
          <w:sz w:val="32"/>
          <w:szCs w:val="32"/>
          <w:lang w:val="en-GB"/>
        </w:rPr>
        <w:t>Vasileva</w:t>
      </w:r>
      <w:proofErr w:type="spellEnd"/>
    </w:p>
    <w:p w14:paraId="13DD7CE5" w14:textId="77777777" w:rsidR="00873AAE" w:rsidRPr="00873AAE" w:rsidRDefault="00873AAE" w:rsidP="00873AAE">
      <w:pPr>
        <w:spacing w:line="360" w:lineRule="auto"/>
        <w:jc w:val="center"/>
        <w:rPr>
          <w:rFonts w:ascii="Times New Roman" w:eastAsia="Times New Roman" w:hAnsi="Times New Roman" w:cs="Times New Roman"/>
          <w:b/>
          <w:sz w:val="32"/>
          <w:szCs w:val="32"/>
          <w:lang w:val="en-GB"/>
        </w:rPr>
      </w:pPr>
      <w:r w:rsidRPr="00873AAE">
        <w:rPr>
          <w:rFonts w:ascii="Times New Roman" w:eastAsia="Times New Roman" w:hAnsi="Times New Roman" w:cs="Times New Roman"/>
          <w:b/>
          <w:sz w:val="32"/>
          <w:szCs w:val="32"/>
          <w:lang w:val="en-GB"/>
        </w:rPr>
        <w:t>Student ID:1908838</w:t>
      </w:r>
    </w:p>
    <w:p w14:paraId="52741EBA" w14:textId="330D2B58" w:rsidR="00812824" w:rsidRPr="00873AAE" w:rsidRDefault="00873AAE" w:rsidP="00873AAE">
      <w:pPr>
        <w:spacing w:line="360" w:lineRule="auto"/>
        <w:jc w:val="center"/>
        <w:rPr>
          <w:rFonts w:ascii="Times New Roman" w:eastAsia="Times New Roman" w:hAnsi="Times New Roman" w:cs="Times New Roman"/>
          <w:b/>
          <w:sz w:val="32"/>
          <w:szCs w:val="32"/>
          <w:lang w:val="en-GB"/>
        </w:rPr>
      </w:pPr>
      <w:r w:rsidRPr="00873AAE">
        <w:rPr>
          <w:rFonts w:ascii="Times New Roman" w:eastAsia="Times New Roman" w:hAnsi="Times New Roman" w:cs="Times New Roman"/>
          <w:b/>
          <w:sz w:val="32"/>
          <w:szCs w:val="32"/>
          <w:lang w:val="en-GB"/>
        </w:rPr>
        <w:t>Group 1 BAMB</w:t>
      </w:r>
    </w:p>
    <w:p w14:paraId="4BCBB6A3" w14:textId="77777777" w:rsidR="00812824" w:rsidRPr="00873AAE" w:rsidRDefault="00812824">
      <w:pPr>
        <w:jc w:val="center"/>
        <w:rPr>
          <w:rFonts w:ascii="Times New Roman" w:eastAsia="Times New Roman" w:hAnsi="Times New Roman" w:cs="Times New Roman"/>
          <w:b/>
          <w:sz w:val="32"/>
          <w:szCs w:val="32"/>
          <w:lang w:val="en-GB"/>
        </w:rPr>
      </w:pPr>
    </w:p>
    <w:p w14:paraId="612A68B9" w14:textId="77777777" w:rsidR="00812824" w:rsidRPr="00873AAE" w:rsidRDefault="00812824">
      <w:pPr>
        <w:jc w:val="center"/>
        <w:rPr>
          <w:rFonts w:ascii="Times New Roman" w:eastAsia="Times New Roman" w:hAnsi="Times New Roman" w:cs="Times New Roman"/>
          <w:b/>
          <w:sz w:val="32"/>
          <w:szCs w:val="32"/>
          <w:lang w:val="en-GB"/>
        </w:rPr>
      </w:pPr>
    </w:p>
    <w:p w14:paraId="3300756C" w14:textId="6184AF20" w:rsidR="00812824" w:rsidRPr="00873AAE" w:rsidRDefault="00A54729">
      <w:pPr>
        <w:jc w:val="center"/>
        <w:rPr>
          <w:rFonts w:ascii="Times New Roman" w:eastAsia="Times New Roman" w:hAnsi="Times New Roman" w:cs="Times New Roman"/>
          <w:b/>
          <w:bCs/>
          <w:sz w:val="32"/>
          <w:szCs w:val="32"/>
          <w:lang w:val="en-GB"/>
        </w:rPr>
      </w:pPr>
      <w:r w:rsidRPr="00873AAE">
        <w:rPr>
          <w:rFonts w:ascii="Times New Roman" w:hAnsi="Times New Roman" w:cs="Times New Roman"/>
          <w:b/>
          <w:bCs/>
          <w:sz w:val="32"/>
          <w:szCs w:val="32"/>
          <w:lang w:val="en-GB"/>
        </w:rPr>
        <w:br w:type="page"/>
      </w:r>
    </w:p>
    <w:sdt>
      <w:sdtPr>
        <w:rPr>
          <w:rFonts w:ascii="Arial" w:eastAsia="Arial" w:hAnsi="Arial" w:cs="Arial"/>
          <w:b w:val="0"/>
          <w:bCs w:val="0"/>
          <w:color w:val="auto"/>
          <w:sz w:val="22"/>
          <w:szCs w:val="22"/>
          <w:lang w:val="en-GB" w:eastAsia="en-US"/>
        </w:rPr>
        <w:id w:val="-209658146"/>
        <w:docPartObj>
          <w:docPartGallery w:val="Table of Contents"/>
          <w:docPartUnique/>
        </w:docPartObj>
      </w:sdtPr>
      <w:sdtEndPr>
        <w:rPr>
          <w:rFonts w:ascii="Times New Roman" w:hAnsi="Times New Roman" w:cs="Times New Roman"/>
          <w:sz w:val="24"/>
          <w:szCs w:val="24"/>
        </w:rPr>
      </w:sdtEndPr>
      <w:sdtContent>
        <w:p w14:paraId="33A57F82" w14:textId="77777777" w:rsidR="00812824" w:rsidRPr="00873AAE" w:rsidRDefault="00A54729">
          <w:pPr>
            <w:pStyle w:val="TOCHeading"/>
            <w:spacing w:line="360" w:lineRule="auto"/>
            <w:jc w:val="center"/>
            <w:rPr>
              <w:rFonts w:ascii="Times New Roman" w:hAnsi="Times New Roman" w:cs="Times New Roman"/>
              <w:color w:val="auto"/>
              <w:lang w:val="en-GB"/>
            </w:rPr>
          </w:pPr>
          <w:r w:rsidRPr="00873AAE">
            <w:rPr>
              <w:rFonts w:ascii="Times New Roman" w:hAnsi="Times New Roman" w:cs="Times New Roman"/>
              <w:color w:val="auto"/>
              <w:lang w:val="en-GB"/>
            </w:rPr>
            <w:t>Table of Contents</w:t>
          </w:r>
        </w:p>
        <w:p w14:paraId="78C1FB21" w14:textId="36CFE6B1" w:rsidR="00095323" w:rsidRPr="00873AAE" w:rsidRDefault="00A54729" w:rsidP="00095323">
          <w:pPr>
            <w:pStyle w:val="TOC1"/>
            <w:tabs>
              <w:tab w:val="right" w:leader="dot" w:pos="9019"/>
            </w:tabs>
            <w:spacing w:line="360" w:lineRule="auto"/>
            <w:jc w:val="both"/>
            <w:rPr>
              <w:rFonts w:ascii="Times New Roman" w:eastAsiaTheme="minorEastAsia" w:hAnsi="Times New Roman" w:cs="Times New Roman"/>
              <w:noProof/>
              <w:sz w:val="24"/>
              <w:szCs w:val="24"/>
              <w:lang w:val="en-GB" w:eastAsia="en-IN"/>
            </w:rPr>
          </w:pPr>
          <w:r w:rsidRPr="00873AAE">
            <w:rPr>
              <w:rFonts w:ascii="Times New Roman" w:hAnsi="Times New Roman" w:cs="Times New Roman"/>
              <w:sz w:val="24"/>
              <w:szCs w:val="24"/>
              <w:lang w:val="en-GB"/>
            </w:rPr>
            <w:fldChar w:fldCharType="begin"/>
          </w:r>
          <w:r w:rsidRPr="00873AAE">
            <w:rPr>
              <w:rFonts w:ascii="Times New Roman" w:hAnsi="Times New Roman" w:cs="Times New Roman"/>
              <w:sz w:val="24"/>
              <w:szCs w:val="24"/>
              <w:lang w:val="en-GB"/>
            </w:rPr>
            <w:instrText xml:space="preserve"> TOC \o "1-3" \h \z \u </w:instrText>
          </w:r>
          <w:r w:rsidRPr="00873AAE">
            <w:rPr>
              <w:rFonts w:ascii="Times New Roman" w:hAnsi="Times New Roman" w:cs="Times New Roman"/>
              <w:sz w:val="24"/>
              <w:szCs w:val="24"/>
              <w:lang w:val="en-GB"/>
            </w:rPr>
            <w:fldChar w:fldCharType="separate"/>
          </w:r>
          <w:hyperlink w:anchor="_Toc77601677" w:history="1">
            <w:r w:rsidR="00095323" w:rsidRPr="00873AAE">
              <w:rPr>
                <w:rStyle w:val="Hyperlink"/>
                <w:rFonts w:ascii="Times New Roman" w:hAnsi="Times New Roman" w:cs="Times New Roman"/>
                <w:noProof/>
                <w:sz w:val="24"/>
                <w:szCs w:val="24"/>
                <w:lang w:val="en-GB"/>
              </w:rPr>
              <w:t>Task 1:</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_Toc77601677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3</w:t>
            </w:r>
            <w:r w:rsidR="00095323" w:rsidRPr="00873AAE">
              <w:rPr>
                <w:rFonts w:ascii="Times New Roman" w:hAnsi="Times New Roman" w:cs="Times New Roman"/>
                <w:noProof/>
                <w:webHidden/>
                <w:sz w:val="24"/>
                <w:szCs w:val="24"/>
                <w:lang w:val="en-GB"/>
              </w:rPr>
              <w:fldChar w:fldCharType="end"/>
            </w:r>
          </w:hyperlink>
        </w:p>
        <w:p w14:paraId="44CC1CFF" w14:textId="3833B792" w:rsidR="00095323" w:rsidRPr="00873AAE" w:rsidRDefault="00BF44FC" w:rsidP="00095323">
          <w:pPr>
            <w:pStyle w:val="TOC1"/>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78" w:history="1">
            <w:r w:rsidR="00095323" w:rsidRPr="00873AAE">
              <w:rPr>
                <w:rStyle w:val="Hyperlink"/>
                <w:rFonts w:ascii="Times New Roman" w:hAnsi="Times New Roman" w:cs="Times New Roman"/>
                <w:noProof/>
                <w:sz w:val="24"/>
                <w:szCs w:val="24"/>
                <w:lang w:val="en-GB"/>
              </w:rPr>
              <w:t>Current CIPD Profession Map</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_Toc77601678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3</w:t>
            </w:r>
            <w:r w:rsidR="00095323" w:rsidRPr="00873AAE">
              <w:rPr>
                <w:rFonts w:ascii="Times New Roman" w:hAnsi="Times New Roman" w:cs="Times New Roman"/>
                <w:noProof/>
                <w:webHidden/>
                <w:sz w:val="24"/>
                <w:szCs w:val="24"/>
                <w:lang w:val="en-GB"/>
              </w:rPr>
              <w:fldChar w:fldCharType="end"/>
            </w:r>
          </w:hyperlink>
        </w:p>
        <w:p w14:paraId="65812DCA" w14:textId="5C45455A" w:rsidR="00095323" w:rsidRPr="00873AAE" w:rsidRDefault="00BF44FC" w:rsidP="00095323">
          <w:pPr>
            <w:pStyle w:val="TOC1"/>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79" w:history="1">
            <w:r w:rsidR="00095323" w:rsidRPr="00873AAE">
              <w:rPr>
                <w:rStyle w:val="Hyperlink"/>
                <w:rFonts w:ascii="Times New Roman" w:hAnsi="Times New Roman" w:cs="Times New Roman"/>
                <w:noProof/>
                <w:sz w:val="24"/>
                <w:szCs w:val="24"/>
                <w:highlight w:val="white"/>
                <w:lang w:val="en-GB"/>
              </w:rPr>
              <w:t>Task 2</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_Toc77601679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6</w:t>
            </w:r>
            <w:r w:rsidR="00095323" w:rsidRPr="00873AAE">
              <w:rPr>
                <w:rFonts w:ascii="Times New Roman" w:hAnsi="Times New Roman" w:cs="Times New Roman"/>
                <w:noProof/>
                <w:webHidden/>
                <w:sz w:val="24"/>
                <w:szCs w:val="24"/>
                <w:lang w:val="en-GB"/>
              </w:rPr>
              <w:fldChar w:fldCharType="end"/>
            </w:r>
          </w:hyperlink>
        </w:p>
        <w:p w14:paraId="27C67F58" w14:textId="5D21AB89" w:rsidR="00095323" w:rsidRPr="00873AAE" w:rsidRDefault="00BF44FC" w:rsidP="00095323">
          <w:pPr>
            <w:pStyle w:val="TOC1"/>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0" w:history="1">
            <w:r w:rsidR="00095323" w:rsidRPr="00873AAE">
              <w:rPr>
                <w:rStyle w:val="Hyperlink"/>
                <w:rFonts w:ascii="Times New Roman" w:hAnsi="Times New Roman" w:cs="Times New Roman"/>
                <w:noProof/>
                <w:sz w:val="24"/>
                <w:szCs w:val="24"/>
                <w:highlight w:val="white"/>
                <w:lang w:val="en-GB"/>
              </w:rPr>
              <w:t>Report on HR Functions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_Toc77601680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6</w:t>
            </w:r>
            <w:r w:rsidR="00095323" w:rsidRPr="00873AAE">
              <w:rPr>
                <w:rFonts w:ascii="Times New Roman" w:hAnsi="Times New Roman" w:cs="Times New Roman"/>
                <w:noProof/>
                <w:webHidden/>
                <w:sz w:val="24"/>
                <w:szCs w:val="24"/>
                <w:lang w:val="en-GB"/>
              </w:rPr>
              <w:fldChar w:fldCharType="end"/>
            </w:r>
          </w:hyperlink>
        </w:p>
        <w:p w14:paraId="05100819" w14:textId="09C35520"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1" w:history="1">
            <w:r w:rsidR="00095323" w:rsidRPr="00873AAE">
              <w:rPr>
                <w:rStyle w:val="Hyperlink"/>
                <w:rFonts w:ascii="Times New Roman" w:hAnsi="Times New Roman" w:cs="Times New Roman"/>
                <w:noProof/>
                <w:sz w:val="24"/>
                <w:szCs w:val="24"/>
                <w:highlight w:val="white"/>
                <w:lang w:val="en-GB"/>
              </w:rPr>
              <w:t>2.1 Evaluation of HR Roles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_Toc77601681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6</w:t>
            </w:r>
            <w:r w:rsidR="00095323" w:rsidRPr="00873AAE">
              <w:rPr>
                <w:rFonts w:ascii="Times New Roman" w:hAnsi="Times New Roman" w:cs="Times New Roman"/>
                <w:noProof/>
                <w:webHidden/>
                <w:sz w:val="24"/>
                <w:szCs w:val="24"/>
                <w:lang w:val="en-GB"/>
              </w:rPr>
              <w:fldChar w:fldCharType="end"/>
            </w:r>
          </w:hyperlink>
        </w:p>
        <w:p w14:paraId="5313523D" w14:textId="390AC387"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2" w:history="1">
            <w:r w:rsidR="00095323" w:rsidRPr="00873AAE">
              <w:rPr>
                <w:rStyle w:val="Hyperlink"/>
                <w:rFonts w:ascii="Times New Roman" w:hAnsi="Times New Roman" w:cs="Times New Roman"/>
                <w:noProof/>
                <w:sz w:val="24"/>
                <w:szCs w:val="24"/>
                <w:lang w:val="en-GB"/>
              </w:rPr>
              <w:t>2.2 HR Department of an Organization</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_Toc77601682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6</w:t>
            </w:r>
            <w:r w:rsidR="00095323" w:rsidRPr="00873AAE">
              <w:rPr>
                <w:rFonts w:ascii="Times New Roman" w:hAnsi="Times New Roman" w:cs="Times New Roman"/>
                <w:noProof/>
                <w:webHidden/>
                <w:sz w:val="24"/>
                <w:szCs w:val="24"/>
                <w:lang w:val="en-GB"/>
              </w:rPr>
              <w:fldChar w:fldCharType="end"/>
            </w:r>
          </w:hyperlink>
        </w:p>
        <w:p w14:paraId="2746DFFA" w14:textId="49E6AFC1"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3" w:history="1">
            <w:r w:rsidR="00095323" w:rsidRPr="00873AAE">
              <w:rPr>
                <w:rStyle w:val="Hyperlink"/>
                <w:rFonts w:ascii="Times New Roman" w:hAnsi="Times New Roman" w:cs="Times New Roman"/>
                <w:noProof/>
                <w:sz w:val="24"/>
                <w:szCs w:val="24"/>
                <w:lang w:val="en-GB"/>
              </w:rPr>
              <w:t>2.3 The New HRM and Their Capabilities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_Toc77601683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8</w:t>
            </w:r>
            <w:r w:rsidR="00095323" w:rsidRPr="00873AAE">
              <w:rPr>
                <w:rFonts w:ascii="Times New Roman" w:hAnsi="Times New Roman" w:cs="Times New Roman"/>
                <w:noProof/>
                <w:webHidden/>
                <w:sz w:val="24"/>
                <w:szCs w:val="24"/>
                <w:lang w:val="en-GB"/>
              </w:rPr>
              <w:fldChar w:fldCharType="end"/>
            </w:r>
          </w:hyperlink>
        </w:p>
        <w:p w14:paraId="650B5049" w14:textId="0D19D49C"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4" w:history="1">
            <w:r w:rsidR="00095323" w:rsidRPr="00873AAE">
              <w:rPr>
                <w:rStyle w:val="Hyperlink"/>
                <w:rFonts w:ascii="Times New Roman" w:hAnsi="Times New Roman" w:cs="Times New Roman"/>
                <w:noProof/>
                <w:sz w:val="24"/>
                <w:szCs w:val="24"/>
                <w:highlight w:val="white"/>
                <w:lang w:val="en-GB"/>
              </w:rPr>
              <w:t>2.4 Functional Areas of Human Resource Management</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_Toc77601684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9</w:t>
            </w:r>
            <w:r w:rsidR="00095323" w:rsidRPr="00873AAE">
              <w:rPr>
                <w:rFonts w:ascii="Times New Roman" w:hAnsi="Times New Roman" w:cs="Times New Roman"/>
                <w:noProof/>
                <w:webHidden/>
                <w:sz w:val="24"/>
                <w:szCs w:val="24"/>
                <w:lang w:val="en-GB"/>
              </w:rPr>
              <w:fldChar w:fldCharType="end"/>
            </w:r>
          </w:hyperlink>
        </w:p>
        <w:p w14:paraId="7E13F1E2" w14:textId="070AB5AC"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5" w:history="1">
            <w:r w:rsidR="00095323" w:rsidRPr="00873AAE">
              <w:rPr>
                <w:rStyle w:val="Hyperlink"/>
                <w:rFonts w:ascii="Times New Roman" w:hAnsi="Times New Roman" w:cs="Times New Roman"/>
                <w:noProof/>
                <w:sz w:val="24"/>
                <w:szCs w:val="24"/>
                <w:highlight w:val="white"/>
                <w:lang w:val="en-GB"/>
              </w:rPr>
              <w:t>2.5 Practical Tools for Every Manager</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_Toc77601685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10</w:t>
            </w:r>
            <w:r w:rsidR="00095323" w:rsidRPr="00873AAE">
              <w:rPr>
                <w:rFonts w:ascii="Times New Roman" w:hAnsi="Times New Roman" w:cs="Times New Roman"/>
                <w:noProof/>
                <w:webHidden/>
                <w:sz w:val="24"/>
                <w:szCs w:val="24"/>
                <w:lang w:val="en-GB"/>
              </w:rPr>
              <w:fldChar w:fldCharType="end"/>
            </w:r>
          </w:hyperlink>
        </w:p>
        <w:p w14:paraId="5E33647C" w14:textId="71A62AF7"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6" w:history="1">
            <w:r w:rsidR="00095323" w:rsidRPr="00873AAE">
              <w:rPr>
                <w:rStyle w:val="Hyperlink"/>
                <w:rFonts w:ascii="Times New Roman" w:hAnsi="Times New Roman" w:cs="Times New Roman"/>
                <w:noProof/>
                <w:sz w:val="24"/>
                <w:szCs w:val="24"/>
                <w:highlight w:val="white"/>
                <w:lang w:val="en-GB"/>
              </w:rPr>
              <w:t>2.6 Importance of HRM to All Managers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_Toc77601686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11</w:t>
            </w:r>
            <w:r w:rsidR="00095323" w:rsidRPr="00873AAE">
              <w:rPr>
                <w:rFonts w:ascii="Times New Roman" w:hAnsi="Times New Roman" w:cs="Times New Roman"/>
                <w:noProof/>
                <w:webHidden/>
                <w:sz w:val="24"/>
                <w:szCs w:val="24"/>
                <w:lang w:val="en-GB"/>
              </w:rPr>
              <w:fldChar w:fldCharType="end"/>
            </w:r>
          </w:hyperlink>
        </w:p>
        <w:p w14:paraId="74A2CCC6" w14:textId="68A059BE" w:rsidR="00095323" w:rsidRPr="00873AAE" w:rsidRDefault="00BF44FC" w:rsidP="00095323">
          <w:pPr>
            <w:pStyle w:val="TOC2"/>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7" w:history="1">
            <w:r w:rsidR="00095323" w:rsidRPr="00873AAE">
              <w:rPr>
                <w:rStyle w:val="Hyperlink"/>
                <w:rFonts w:ascii="Times New Roman" w:hAnsi="Times New Roman" w:cs="Times New Roman"/>
                <w:noProof/>
                <w:sz w:val="24"/>
                <w:szCs w:val="24"/>
                <w:highlight w:val="white"/>
                <w:lang w:val="en-GB"/>
              </w:rPr>
              <w:t>2.7 Line Manager’s HR Management Responsibilities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_Toc77601687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11</w:t>
            </w:r>
            <w:r w:rsidR="00095323" w:rsidRPr="00873AAE">
              <w:rPr>
                <w:rFonts w:ascii="Times New Roman" w:hAnsi="Times New Roman" w:cs="Times New Roman"/>
                <w:noProof/>
                <w:webHidden/>
                <w:sz w:val="24"/>
                <w:szCs w:val="24"/>
                <w:lang w:val="en-GB"/>
              </w:rPr>
              <w:fldChar w:fldCharType="end"/>
            </w:r>
          </w:hyperlink>
        </w:p>
        <w:p w14:paraId="2496BF11" w14:textId="6682D3B3" w:rsidR="00095323" w:rsidRPr="00873AAE" w:rsidRDefault="00BF44FC" w:rsidP="00095323">
          <w:pPr>
            <w:pStyle w:val="TOC1"/>
            <w:tabs>
              <w:tab w:val="right" w:leader="dot" w:pos="9019"/>
            </w:tabs>
            <w:spacing w:line="360" w:lineRule="auto"/>
            <w:jc w:val="both"/>
            <w:rPr>
              <w:rFonts w:ascii="Times New Roman" w:eastAsiaTheme="minorEastAsia" w:hAnsi="Times New Roman" w:cs="Times New Roman"/>
              <w:noProof/>
              <w:sz w:val="24"/>
              <w:szCs w:val="24"/>
              <w:lang w:val="en-GB" w:eastAsia="en-IN"/>
            </w:rPr>
          </w:pPr>
          <w:hyperlink w:anchor="_Toc77601688" w:history="1">
            <w:r w:rsidR="00095323" w:rsidRPr="00873AAE">
              <w:rPr>
                <w:rStyle w:val="Hyperlink"/>
                <w:rFonts w:ascii="Times New Roman" w:hAnsi="Times New Roman" w:cs="Times New Roman"/>
                <w:noProof/>
                <w:sz w:val="24"/>
                <w:szCs w:val="24"/>
                <w:lang w:val="en-GB"/>
              </w:rPr>
              <w:t>References</w:t>
            </w:r>
            <w:r w:rsidR="00095323" w:rsidRPr="00873AAE">
              <w:rPr>
                <w:rFonts w:ascii="Times New Roman" w:hAnsi="Times New Roman" w:cs="Times New Roman"/>
                <w:noProof/>
                <w:webHidden/>
                <w:sz w:val="24"/>
                <w:szCs w:val="24"/>
                <w:lang w:val="en-GB"/>
              </w:rPr>
              <w:tab/>
            </w:r>
            <w:r w:rsidR="00095323" w:rsidRPr="00873AAE">
              <w:rPr>
                <w:rFonts w:ascii="Times New Roman" w:hAnsi="Times New Roman" w:cs="Times New Roman"/>
                <w:noProof/>
                <w:webHidden/>
                <w:sz w:val="24"/>
                <w:szCs w:val="24"/>
                <w:lang w:val="en-GB"/>
              </w:rPr>
              <w:fldChar w:fldCharType="begin"/>
            </w:r>
            <w:r w:rsidR="00095323" w:rsidRPr="00873AAE">
              <w:rPr>
                <w:rFonts w:ascii="Times New Roman" w:hAnsi="Times New Roman" w:cs="Times New Roman"/>
                <w:noProof/>
                <w:webHidden/>
                <w:sz w:val="24"/>
                <w:szCs w:val="24"/>
                <w:lang w:val="en-GB"/>
              </w:rPr>
              <w:instrText xml:space="preserve"> PAGEREF _Toc77601688 \h </w:instrText>
            </w:r>
            <w:r w:rsidR="00095323" w:rsidRPr="00873AAE">
              <w:rPr>
                <w:rFonts w:ascii="Times New Roman" w:hAnsi="Times New Roman" w:cs="Times New Roman"/>
                <w:noProof/>
                <w:webHidden/>
                <w:sz w:val="24"/>
                <w:szCs w:val="24"/>
                <w:lang w:val="en-GB"/>
              </w:rPr>
            </w:r>
            <w:r w:rsidR="00095323" w:rsidRPr="00873AAE">
              <w:rPr>
                <w:rFonts w:ascii="Times New Roman" w:hAnsi="Times New Roman" w:cs="Times New Roman"/>
                <w:noProof/>
                <w:webHidden/>
                <w:sz w:val="24"/>
                <w:szCs w:val="24"/>
                <w:lang w:val="en-GB"/>
              </w:rPr>
              <w:fldChar w:fldCharType="separate"/>
            </w:r>
            <w:r w:rsidR="00095323" w:rsidRPr="00873AAE">
              <w:rPr>
                <w:rFonts w:ascii="Times New Roman" w:hAnsi="Times New Roman" w:cs="Times New Roman"/>
                <w:noProof/>
                <w:webHidden/>
                <w:sz w:val="24"/>
                <w:szCs w:val="24"/>
                <w:lang w:val="en-GB"/>
              </w:rPr>
              <w:t>13</w:t>
            </w:r>
            <w:r w:rsidR="00095323" w:rsidRPr="00873AAE">
              <w:rPr>
                <w:rFonts w:ascii="Times New Roman" w:hAnsi="Times New Roman" w:cs="Times New Roman"/>
                <w:noProof/>
                <w:webHidden/>
                <w:sz w:val="24"/>
                <w:szCs w:val="24"/>
                <w:lang w:val="en-GB"/>
              </w:rPr>
              <w:fldChar w:fldCharType="end"/>
            </w:r>
          </w:hyperlink>
        </w:p>
        <w:p w14:paraId="746446E3" w14:textId="462CC1D2" w:rsidR="00812824" w:rsidRPr="00873AAE" w:rsidRDefault="00A54729" w:rsidP="00095323">
          <w:pPr>
            <w:spacing w:line="360" w:lineRule="auto"/>
            <w:jc w:val="both"/>
            <w:rPr>
              <w:rFonts w:ascii="Times New Roman" w:hAnsi="Times New Roman" w:cs="Times New Roman"/>
              <w:sz w:val="24"/>
              <w:szCs w:val="24"/>
              <w:lang w:val="en-GB"/>
            </w:rPr>
          </w:pPr>
          <w:r w:rsidRPr="00873AAE">
            <w:rPr>
              <w:rFonts w:ascii="Times New Roman" w:hAnsi="Times New Roman" w:cs="Times New Roman"/>
              <w:b/>
              <w:bCs/>
              <w:sz w:val="24"/>
              <w:szCs w:val="24"/>
              <w:lang w:val="en-GB"/>
            </w:rPr>
            <w:fldChar w:fldCharType="end"/>
          </w:r>
        </w:p>
      </w:sdtContent>
    </w:sdt>
    <w:p w14:paraId="46006F38" w14:textId="77777777" w:rsidR="00812824" w:rsidRPr="00873AAE" w:rsidRDefault="00A54729">
      <w:pPr>
        <w:rPr>
          <w:rFonts w:ascii="Times New Roman" w:eastAsia="Times New Roman" w:hAnsi="Times New Roman" w:cs="Times New Roman"/>
          <w:b/>
          <w:sz w:val="24"/>
          <w:szCs w:val="24"/>
          <w:highlight w:val="white"/>
          <w:lang w:val="en-GB"/>
        </w:rPr>
      </w:pPr>
      <w:r w:rsidRPr="00873AAE">
        <w:rPr>
          <w:rFonts w:ascii="Times New Roman" w:eastAsia="Times New Roman" w:hAnsi="Times New Roman" w:cs="Times New Roman"/>
          <w:b/>
          <w:sz w:val="24"/>
          <w:szCs w:val="24"/>
          <w:highlight w:val="white"/>
          <w:lang w:val="en-GB"/>
        </w:rPr>
        <w:br w:type="page"/>
      </w:r>
    </w:p>
    <w:p w14:paraId="34C7AD09" w14:textId="77777777" w:rsidR="006410C2" w:rsidRPr="00873AAE" w:rsidRDefault="006410C2" w:rsidP="006410C2">
      <w:pPr>
        <w:pStyle w:val="Heading1"/>
        <w:rPr>
          <w:lang w:val="en-GB"/>
        </w:rPr>
      </w:pPr>
      <w:bookmarkStart w:id="0" w:name="_Toc77601677"/>
      <w:r w:rsidRPr="00873AAE">
        <w:rPr>
          <w:lang w:val="en-GB"/>
        </w:rPr>
        <w:lastRenderedPageBreak/>
        <w:t>Task 1:</w:t>
      </w:r>
      <w:bookmarkEnd w:id="0"/>
      <w:r w:rsidRPr="00873AAE">
        <w:rPr>
          <w:lang w:val="en-GB"/>
        </w:rPr>
        <w:t xml:space="preserve"> </w:t>
      </w:r>
    </w:p>
    <w:p w14:paraId="6B461180" w14:textId="77777777" w:rsidR="006410C2" w:rsidRPr="00873AAE" w:rsidRDefault="006410C2" w:rsidP="006410C2">
      <w:pPr>
        <w:pStyle w:val="Heading1"/>
        <w:rPr>
          <w:lang w:val="en-GB"/>
        </w:rPr>
      </w:pPr>
      <w:bookmarkStart w:id="1" w:name="_Toc77601678"/>
      <w:r w:rsidRPr="00873AAE">
        <w:rPr>
          <w:lang w:val="en-GB"/>
        </w:rPr>
        <w:t>Current CIPD Profession Map</w:t>
      </w:r>
      <w:bookmarkEnd w:id="1"/>
      <w:r w:rsidRPr="00873AAE">
        <w:rPr>
          <w:lang w:val="en-GB"/>
        </w:rPr>
        <w:t xml:space="preserve"> </w:t>
      </w:r>
    </w:p>
    <w:p w14:paraId="7A1A5687" w14:textId="77777777" w:rsidR="006410C2" w:rsidRPr="00873AAE" w:rsidRDefault="006410C2" w:rsidP="006410C2">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In recent times, the HR department plays a vital and sensitive role in any organization for attaining various organizational goals. The department helps to manage the workforce of an organization, employee benefits management, task completion, profit generation, as well as encourages the employees to perform better and achieve targets on time. As opined by </w:t>
      </w:r>
      <w:proofErr w:type="spellStart"/>
      <w:r w:rsidRPr="00873AAE">
        <w:rPr>
          <w:rFonts w:ascii="Times New Roman" w:eastAsia="Times New Roman" w:hAnsi="Times New Roman" w:cs="Times New Roman"/>
          <w:sz w:val="24"/>
          <w:szCs w:val="24"/>
          <w:lang w:val="en-GB"/>
        </w:rPr>
        <w:t>Ahammad</w:t>
      </w:r>
      <w:proofErr w:type="spellEnd"/>
      <w:r w:rsidRPr="00873AAE">
        <w:rPr>
          <w:rFonts w:ascii="Times New Roman" w:eastAsia="Times New Roman" w:hAnsi="Times New Roman" w:cs="Times New Roman"/>
          <w:sz w:val="24"/>
          <w:szCs w:val="24"/>
          <w:lang w:val="en-GB"/>
        </w:rPr>
        <w:t xml:space="preserve"> (2017), this particular profession encourages to encompass a set of exclusive disciplines such as resourcing, diversity, rewards and benefits, learning and development, employee relations, organizational developments, and others. However, the era of globalization highlights a business environment that is revolving continuously around various emerging changes, hence engendered both opportunities and threats to business across the globe. As opined by </w:t>
      </w:r>
      <w:proofErr w:type="spellStart"/>
      <w:r w:rsidRPr="00873AAE">
        <w:rPr>
          <w:rFonts w:ascii="Times New Roman" w:eastAsia="Times New Roman" w:hAnsi="Times New Roman" w:cs="Times New Roman"/>
          <w:sz w:val="24"/>
          <w:szCs w:val="24"/>
          <w:lang w:val="en-GB"/>
        </w:rPr>
        <w:t>Mojeed-Sanni</w:t>
      </w:r>
      <w:proofErr w:type="spellEnd"/>
      <w:r w:rsidRPr="00873AAE">
        <w:rPr>
          <w:rFonts w:ascii="Times New Roman" w:eastAsia="Times New Roman" w:hAnsi="Times New Roman" w:cs="Times New Roman"/>
          <w:sz w:val="24"/>
          <w:szCs w:val="24"/>
          <w:lang w:val="en-GB"/>
        </w:rPr>
        <w:t xml:space="preserve"> and </w:t>
      </w:r>
      <w:proofErr w:type="spellStart"/>
      <w:r w:rsidRPr="00873AAE">
        <w:rPr>
          <w:rFonts w:ascii="Times New Roman" w:eastAsia="Times New Roman" w:hAnsi="Times New Roman" w:cs="Times New Roman"/>
          <w:sz w:val="24"/>
          <w:szCs w:val="24"/>
          <w:lang w:val="en-GB"/>
        </w:rPr>
        <w:t>Ajonbadi</w:t>
      </w:r>
      <w:proofErr w:type="spellEnd"/>
      <w:r w:rsidRPr="00873AAE">
        <w:rPr>
          <w:rFonts w:ascii="Times New Roman" w:eastAsia="Times New Roman" w:hAnsi="Times New Roman" w:cs="Times New Roman"/>
          <w:sz w:val="24"/>
          <w:szCs w:val="24"/>
          <w:lang w:val="en-GB"/>
        </w:rPr>
        <w:t xml:space="preserve">, (2019), the HR professionals are more responsible for the remodelled actions that have been initiated for gaining access to pivotal talent as well as leveraging those talents to manage the gaps in the core capabilities of an organization. In this particular assignment, the researcher attempts to discuss the HR practices of a disruptive business model along with various challenges to maintain a balance between HR practices and organizational bottom lines. </w:t>
      </w:r>
    </w:p>
    <w:p w14:paraId="5F768322" w14:textId="77777777" w:rsidR="006410C2" w:rsidRPr="00873AAE" w:rsidRDefault="006410C2" w:rsidP="006410C2">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Along with various tools and technology, the HR department of a business organization has developed the CIPD Profession Map for managing various professional areas covered by HR professionals of that organization. As opined by Royce </w:t>
      </w:r>
      <w:r w:rsidRPr="00873AAE">
        <w:rPr>
          <w:rFonts w:ascii="Times New Roman" w:eastAsia="Times New Roman" w:hAnsi="Times New Roman" w:cs="Times New Roman"/>
          <w:i/>
          <w:sz w:val="24"/>
          <w:szCs w:val="24"/>
          <w:lang w:val="en-GB"/>
        </w:rPr>
        <w:t xml:space="preserve">et al. </w:t>
      </w:r>
      <w:r w:rsidRPr="00873AAE">
        <w:rPr>
          <w:rFonts w:ascii="Times New Roman" w:eastAsia="Times New Roman" w:hAnsi="Times New Roman" w:cs="Times New Roman"/>
          <w:sz w:val="24"/>
          <w:szCs w:val="24"/>
          <w:lang w:val="en-GB"/>
        </w:rPr>
        <w:t xml:space="preserve">(2021), the key role of the CIPD Profession Map is to set a global standard for the employees of the company while guiding them for their activities. It further provides knowledge and behaviour required for the success of the employees as well as the organization.  As a result, it helps to develop a shared professional identity across a particular industry. </w:t>
      </w:r>
    </w:p>
    <w:p w14:paraId="6091A690" w14:textId="77777777" w:rsidR="006410C2" w:rsidRPr="00873AAE" w:rsidRDefault="006410C2" w:rsidP="006410C2">
      <w:pPr>
        <w:spacing w:line="360" w:lineRule="auto"/>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noProof/>
          <w:sz w:val="24"/>
          <w:szCs w:val="24"/>
          <w:lang w:val="en-GB"/>
        </w:rPr>
        <w:lastRenderedPageBreak/>
        <w:drawing>
          <wp:inline distT="114300" distB="114300" distL="114300" distR="114300" wp14:anchorId="2DAC7DF6" wp14:editId="4D690D53">
            <wp:extent cx="4114800" cy="2552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14800" cy="2552700"/>
                    </a:xfrm>
                    <a:prstGeom prst="rect">
                      <a:avLst/>
                    </a:prstGeom>
                    <a:ln/>
                  </pic:spPr>
                </pic:pic>
              </a:graphicData>
            </a:graphic>
          </wp:inline>
        </w:drawing>
      </w:r>
    </w:p>
    <w:p w14:paraId="4EAFBBC7" w14:textId="77777777" w:rsidR="006410C2" w:rsidRPr="00873AAE" w:rsidRDefault="006410C2" w:rsidP="006410C2">
      <w:pPr>
        <w:spacing w:line="360" w:lineRule="auto"/>
        <w:jc w:val="center"/>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Figure 1.1: CIPD Professional Map</w:t>
      </w:r>
    </w:p>
    <w:p w14:paraId="46C3967D" w14:textId="77777777" w:rsidR="006410C2" w:rsidRPr="00873AAE" w:rsidRDefault="006410C2" w:rsidP="006410C2">
      <w:pPr>
        <w:spacing w:line="360" w:lineRule="auto"/>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(Source: Dpglearn.co.uk, 2021)</w:t>
      </w:r>
    </w:p>
    <w:p w14:paraId="5871010A" w14:textId="77777777" w:rsidR="006410C2" w:rsidRPr="00873AAE" w:rsidRDefault="006410C2" w:rsidP="006410C2">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However, the CIPD Profession Map comprises an interactive set of standards that provide guidance to employees working as HR professionals, therefore developing, modifying, and improving the working atmosphere of an organization. As opined by </w:t>
      </w:r>
      <w:r w:rsidRPr="00873AAE">
        <w:rPr>
          <w:rFonts w:ascii="Times New Roman" w:eastAsia="Times New Roman" w:hAnsi="Times New Roman" w:cs="Times New Roman"/>
          <w:color w:val="222222"/>
          <w:sz w:val="24"/>
          <w:szCs w:val="24"/>
          <w:highlight w:val="white"/>
          <w:lang w:val="en-GB"/>
        </w:rPr>
        <w:t xml:space="preserve">van den Berg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(2020)</w:t>
      </w:r>
      <w:r w:rsidRPr="00873AAE">
        <w:rPr>
          <w:rFonts w:ascii="Times New Roman" w:eastAsia="Times New Roman" w:hAnsi="Times New Roman" w:cs="Times New Roman"/>
          <w:sz w:val="24"/>
          <w:szCs w:val="24"/>
          <w:lang w:val="en-GB"/>
        </w:rPr>
        <w:t xml:space="preserve">, the main purpose of the CIPD Profession Map is to motivate an installation of a shared professional identity and to ensure the fact that all who are working as HR professionals apply the same set of values and standards across the industry. </w:t>
      </w:r>
    </w:p>
    <w:p w14:paraId="0241CF5A" w14:textId="77777777" w:rsidR="006410C2" w:rsidRPr="00873AAE" w:rsidRDefault="006410C2" w:rsidP="006410C2">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The CIPD Profession Map particularly provides a set of professional values to HR professionals, hence guiding them to make a better decision in any given situation. As opined by Qadir and John, (2019), the Mapping theory and practice of HR analytics for strategic Human Resource management considers an organization along with its groups and individuals as a whole and encourages it to handle every situation efficiently. However, The CIPD Profession Map can be divided into three particular categories: principles-led, evidence-based and outcome-driven.</w:t>
      </w:r>
    </w:p>
    <w:p w14:paraId="31BC66B2" w14:textId="77777777" w:rsidR="006410C2" w:rsidRPr="00873AAE" w:rsidRDefault="006410C2" w:rsidP="006410C2">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It has been suggested by the professional norms that all professional decisions are required to be impacted by a set of beliefs and principles, particularly during significant organizational changes. As opined by </w:t>
      </w:r>
      <w:proofErr w:type="spellStart"/>
      <w:r w:rsidRPr="00873AAE">
        <w:rPr>
          <w:rFonts w:ascii="Times New Roman" w:eastAsia="Times New Roman" w:hAnsi="Times New Roman" w:cs="Times New Roman"/>
          <w:sz w:val="24"/>
          <w:szCs w:val="24"/>
          <w:lang w:val="en-GB"/>
        </w:rPr>
        <w:t>Dundon</w:t>
      </w:r>
      <w:proofErr w:type="spellEnd"/>
      <w:r w:rsidRPr="00873AAE">
        <w:rPr>
          <w:rFonts w:ascii="Times New Roman" w:eastAsia="Times New Roman" w:hAnsi="Times New Roman" w:cs="Times New Roman"/>
          <w:sz w:val="24"/>
          <w:szCs w:val="24"/>
          <w:lang w:val="en-GB"/>
        </w:rPr>
        <w:t xml:space="preserve"> and Wilkinson, (2018), it further comprises three major principles namely work matters, people </w:t>
      </w:r>
      <w:proofErr w:type="gramStart"/>
      <w:r w:rsidRPr="00873AAE">
        <w:rPr>
          <w:rFonts w:ascii="Times New Roman" w:eastAsia="Times New Roman" w:hAnsi="Times New Roman" w:cs="Times New Roman"/>
          <w:sz w:val="24"/>
          <w:szCs w:val="24"/>
          <w:lang w:val="en-GB"/>
        </w:rPr>
        <w:t>matters</w:t>
      </w:r>
      <w:proofErr w:type="gramEnd"/>
      <w:r w:rsidRPr="00873AAE">
        <w:rPr>
          <w:rFonts w:ascii="Times New Roman" w:eastAsia="Times New Roman" w:hAnsi="Times New Roman" w:cs="Times New Roman"/>
          <w:sz w:val="24"/>
          <w:szCs w:val="24"/>
          <w:lang w:val="en-GB"/>
        </w:rPr>
        <w:t>, and professional matters that attempt to elaborate accurate decision making, without being regardless of context.</w:t>
      </w:r>
    </w:p>
    <w:p w14:paraId="232AFE4E" w14:textId="77777777" w:rsidR="0065771C" w:rsidRPr="00873AAE" w:rsidRDefault="006410C2" w:rsidP="0065771C">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Along with the changing organizational structure, the CIPD map is also required to be changed with new priorities, technologies, and modes of working. It has predominantly changed the role of HR forever. The use of the CIPD Profession Map assists an organization, its HR </w:t>
      </w:r>
      <w:r w:rsidRPr="00873AAE">
        <w:rPr>
          <w:rFonts w:ascii="Times New Roman" w:eastAsia="Times New Roman" w:hAnsi="Times New Roman" w:cs="Times New Roman"/>
          <w:sz w:val="24"/>
          <w:szCs w:val="24"/>
          <w:lang w:val="en-GB"/>
        </w:rPr>
        <w:lastRenderedPageBreak/>
        <w:t xml:space="preserve">professional, as well as its employees to get maximum benefits from value-based decisions. The true value of each and every individual has been made apparent through the use of this map, hence offering various opportunities that did not exist before considering the map as a key tool of HR performance. It fills the HR department of an organization with confidence and assures that it is maintaining the highest standard of global industry. </w:t>
      </w:r>
      <w:r w:rsidR="0065771C" w:rsidRPr="00873AAE">
        <w:rPr>
          <w:rFonts w:ascii="Times New Roman" w:eastAsia="Times New Roman" w:hAnsi="Times New Roman" w:cs="Times New Roman"/>
          <w:sz w:val="24"/>
          <w:szCs w:val="24"/>
          <w:lang w:val="en-GB"/>
        </w:rPr>
        <w:t>a new and fully updated professional map has been launched by CIPD that helps to setup values, knowledges, and behaviour underpinning professionals in a modern working world.</w:t>
      </w:r>
    </w:p>
    <w:p w14:paraId="23BC7A95" w14:textId="365B16C5" w:rsidR="006410C2" w:rsidRPr="00873AAE" w:rsidRDefault="006410C2" w:rsidP="0065771C">
      <w:pPr>
        <w:spacing w:line="360" w:lineRule="auto"/>
        <w:jc w:val="both"/>
        <w:rPr>
          <w:rFonts w:ascii="Times New Roman" w:eastAsia="Times New Roman" w:hAnsi="Times New Roman" w:cs="Times New Roman"/>
          <w:sz w:val="24"/>
          <w:szCs w:val="24"/>
          <w:lang w:val="en-GB"/>
        </w:rPr>
      </w:pPr>
    </w:p>
    <w:p w14:paraId="10B76E4A" w14:textId="77777777" w:rsidR="006410C2" w:rsidRPr="00873AAE" w:rsidRDefault="006410C2">
      <w:pPr>
        <w:spacing w:line="360" w:lineRule="auto"/>
        <w:jc w:val="both"/>
        <w:rPr>
          <w:rFonts w:ascii="Times New Roman" w:eastAsia="Times New Roman" w:hAnsi="Times New Roman" w:cs="Times New Roman"/>
          <w:b/>
          <w:sz w:val="24"/>
          <w:szCs w:val="24"/>
          <w:highlight w:val="white"/>
          <w:lang w:val="en-GB"/>
        </w:rPr>
      </w:pPr>
    </w:p>
    <w:p w14:paraId="4444CF52" w14:textId="77777777" w:rsidR="006D3463" w:rsidRPr="00873AAE" w:rsidRDefault="006D3463">
      <w:pPr>
        <w:rPr>
          <w:rFonts w:ascii="Times New Roman" w:hAnsi="Times New Roman"/>
          <w:b/>
          <w:sz w:val="24"/>
          <w:szCs w:val="40"/>
          <w:highlight w:val="white"/>
          <w:lang w:val="en-GB"/>
        </w:rPr>
      </w:pPr>
      <w:r w:rsidRPr="00873AAE">
        <w:rPr>
          <w:highlight w:val="white"/>
          <w:lang w:val="en-GB"/>
        </w:rPr>
        <w:br w:type="page"/>
      </w:r>
    </w:p>
    <w:p w14:paraId="680EBD49" w14:textId="72DA859D" w:rsidR="00812824" w:rsidRPr="00873AAE" w:rsidRDefault="00A54729">
      <w:pPr>
        <w:pStyle w:val="Heading1"/>
        <w:rPr>
          <w:highlight w:val="white"/>
          <w:lang w:val="en-GB"/>
        </w:rPr>
      </w:pPr>
      <w:bookmarkStart w:id="2" w:name="_Toc77601679"/>
      <w:r w:rsidRPr="00873AAE">
        <w:rPr>
          <w:highlight w:val="white"/>
          <w:lang w:val="en-GB"/>
        </w:rPr>
        <w:lastRenderedPageBreak/>
        <w:t>Task 2</w:t>
      </w:r>
      <w:bookmarkEnd w:id="2"/>
    </w:p>
    <w:p w14:paraId="18808066" w14:textId="77777777" w:rsidR="00812824" w:rsidRPr="00873AAE" w:rsidRDefault="00A54729">
      <w:pPr>
        <w:pStyle w:val="Heading1"/>
        <w:rPr>
          <w:highlight w:val="white"/>
          <w:lang w:val="en-GB"/>
        </w:rPr>
      </w:pPr>
      <w:bookmarkStart w:id="3" w:name="_Toc77601680"/>
      <w:r w:rsidRPr="00873AAE">
        <w:rPr>
          <w:highlight w:val="white"/>
          <w:lang w:val="en-GB"/>
        </w:rPr>
        <w:t>Report on HR Functions</w:t>
      </w:r>
      <w:bookmarkEnd w:id="3"/>
    </w:p>
    <w:p w14:paraId="14CA8B98" w14:textId="77777777" w:rsidR="00812824" w:rsidRPr="00873AAE" w:rsidRDefault="00A54729">
      <w:pPr>
        <w:pStyle w:val="Heading2"/>
        <w:rPr>
          <w:highlight w:val="white"/>
          <w:lang w:val="en-GB"/>
        </w:rPr>
      </w:pPr>
      <w:bookmarkStart w:id="4" w:name="_Toc77601681"/>
      <w:r w:rsidRPr="00873AAE">
        <w:rPr>
          <w:highlight w:val="white"/>
          <w:lang w:val="en-GB"/>
        </w:rPr>
        <w:t>2.1 Evaluation of HR Roles</w:t>
      </w:r>
      <w:bookmarkEnd w:id="4"/>
    </w:p>
    <w:p w14:paraId="395A0516"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 xml:space="preserve">Human resources management is one of the most critical departments in an organization, and the HR department of </w:t>
      </w:r>
      <w:proofErr w:type="spellStart"/>
      <w:r w:rsidRPr="00873AAE">
        <w:rPr>
          <w:rFonts w:ascii="Times New Roman" w:eastAsia="Times New Roman" w:hAnsi="Times New Roman" w:cs="Times New Roman"/>
          <w:sz w:val="24"/>
          <w:szCs w:val="24"/>
          <w:highlight w:val="white"/>
          <w:lang w:val="en-GB"/>
        </w:rPr>
        <w:t>Delivaroo</w:t>
      </w:r>
      <w:proofErr w:type="spellEnd"/>
      <w:r w:rsidRPr="00873AAE">
        <w:rPr>
          <w:rFonts w:ascii="Times New Roman" w:eastAsia="Times New Roman" w:hAnsi="Times New Roman" w:cs="Times New Roman"/>
          <w:sz w:val="24"/>
          <w:szCs w:val="24"/>
          <w:highlight w:val="white"/>
          <w:lang w:val="en-GB"/>
        </w:rPr>
        <w:t xml:space="preserve"> is one of the most capable of managing their HR. The main focus of the HR department is looking after the needs of its employees and focuses on making their future successful. The roles of HR have changed through years and years of advancement in organizational policies. HR practices centralize around HR values, and some of the practices are delivered to its employees through the efficiency of administration and others through company policies and interventions (</w:t>
      </w:r>
      <w:r w:rsidRPr="00873AAE">
        <w:rPr>
          <w:rFonts w:ascii="Times New Roman" w:eastAsia="Times New Roman" w:hAnsi="Times New Roman" w:cs="Times New Roman"/>
          <w:color w:val="222222"/>
          <w:sz w:val="24"/>
          <w:szCs w:val="24"/>
          <w:highlight w:val="white"/>
          <w:lang w:val="en-GB"/>
        </w:rPr>
        <w:t>Chams and García-</w:t>
      </w:r>
      <w:proofErr w:type="spellStart"/>
      <w:r w:rsidRPr="00873AAE">
        <w:rPr>
          <w:rFonts w:ascii="Times New Roman" w:eastAsia="Times New Roman" w:hAnsi="Times New Roman" w:cs="Times New Roman"/>
          <w:color w:val="222222"/>
          <w:sz w:val="24"/>
          <w:szCs w:val="24"/>
          <w:highlight w:val="white"/>
          <w:lang w:val="en-GB"/>
        </w:rPr>
        <w:t>Blandón</w:t>
      </w:r>
      <w:proofErr w:type="spellEnd"/>
      <w:r w:rsidRPr="00873AAE">
        <w:rPr>
          <w:rFonts w:ascii="Times New Roman" w:eastAsia="Times New Roman" w:hAnsi="Times New Roman" w:cs="Times New Roman"/>
          <w:color w:val="222222"/>
          <w:sz w:val="24"/>
          <w:szCs w:val="24"/>
          <w:highlight w:val="white"/>
          <w:lang w:val="en-GB"/>
        </w:rPr>
        <w:t>, 2019, p. 121</w:t>
      </w:r>
      <w:r w:rsidRPr="00873AAE">
        <w:rPr>
          <w:rFonts w:ascii="Times New Roman" w:eastAsia="Times New Roman" w:hAnsi="Times New Roman" w:cs="Times New Roman"/>
          <w:sz w:val="24"/>
          <w:szCs w:val="24"/>
          <w:highlight w:val="white"/>
          <w:lang w:val="en-GB"/>
        </w:rPr>
        <w:t>). The HRM is a strategic partner and has multiple dimensions such as change agent, strategic HR planner, business expert, and knowledge manager and consultant. The HR leader has various functions, and these lead to collaboration with other procedures for business development and sustainable growth. The role of the HRM, which is one of the most complicated roles in an organization, ensures corporate governance and standard strategic thinking.</w:t>
      </w:r>
    </w:p>
    <w:p w14:paraId="4D81DFAE" w14:textId="77777777" w:rsidR="0059353B" w:rsidRPr="00873AAE" w:rsidRDefault="0059353B" w:rsidP="0059353B">
      <w:pPr>
        <w:pStyle w:val="Heading2"/>
        <w:rPr>
          <w:lang w:val="en-GB"/>
        </w:rPr>
      </w:pPr>
      <w:bookmarkStart w:id="5" w:name="_Toc77601682"/>
      <w:r w:rsidRPr="00873AAE">
        <w:rPr>
          <w:lang w:val="en-GB"/>
        </w:rPr>
        <w:t>2.2 HR Department of an Organization</w:t>
      </w:r>
      <w:bookmarkEnd w:id="5"/>
      <w:r w:rsidRPr="00873AAE">
        <w:rPr>
          <w:lang w:val="en-GB"/>
        </w:rPr>
        <w:t xml:space="preserve"> </w:t>
      </w:r>
    </w:p>
    <w:p w14:paraId="0A6EE304"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Deliveroo is a food delivery business that aims to transform the way of ordering and delivering food. However, Deliveroo engages exclusive HR management for managing its employee workforce efficiently. </w:t>
      </w:r>
    </w:p>
    <w:p w14:paraId="5B07CAE5" w14:textId="77777777" w:rsidR="0059353B" w:rsidRPr="00873AAE" w:rsidRDefault="0059353B" w:rsidP="0059353B">
      <w:pPr>
        <w:spacing w:line="360" w:lineRule="auto"/>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noProof/>
          <w:sz w:val="24"/>
          <w:szCs w:val="24"/>
          <w:lang w:val="en-GB"/>
        </w:rPr>
        <w:lastRenderedPageBreak/>
        <w:drawing>
          <wp:inline distT="114300" distB="114300" distL="114300" distR="114300" wp14:anchorId="52310384" wp14:editId="3D60BB0A">
            <wp:extent cx="4467225" cy="40576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67225" cy="4057650"/>
                    </a:xfrm>
                    <a:prstGeom prst="rect">
                      <a:avLst/>
                    </a:prstGeom>
                    <a:ln/>
                  </pic:spPr>
                </pic:pic>
              </a:graphicData>
            </a:graphic>
          </wp:inline>
        </w:drawing>
      </w:r>
    </w:p>
    <w:p w14:paraId="54FFA71B" w14:textId="77777777" w:rsidR="0059353B" w:rsidRPr="00873AAE" w:rsidRDefault="0059353B" w:rsidP="0059353B">
      <w:pPr>
        <w:spacing w:line="360" w:lineRule="auto"/>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b/>
          <w:sz w:val="24"/>
          <w:szCs w:val="24"/>
          <w:lang w:val="en-GB"/>
        </w:rPr>
        <w:t xml:space="preserve">Figure 2.2: HR Department of an Organization </w:t>
      </w:r>
    </w:p>
    <w:p w14:paraId="6EBA9092" w14:textId="77777777" w:rsidR="0059353B" w:rsidRPr="00873AAE" w:rsidRDefault="0059353B" w:rsidP="0059353B">
      <w:pPr>
        <w:spacing w:line="360" w:lineRule="auto"/>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(Source: Businessmanagementideas.com, 2021)</w:t>
      </w:r>
    </w:p>
    <w:p w14:paraId="0649221C"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Deliveroo has developed an exclusive and efficient HR management team that follows an organisational structure of the HR department for analysing and evaluating multiple issues, hence measuring necessary steps to resolve those issues. Deliveroo is considered to be a business venture that allows its HR team to deal with issues as follows: </w:t>
      </w:r>
    </w:p>
    <w:p w14:paraId="3EAE4365"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 xml:space="preserve">Recruitment &amp; Selection: </w:t>
      </w:r>
    </w:p>
    <w:p w14:paraId="3E5C4E83"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The HR team of a business organization like Deliveroo selects its employees carefully to provide the required workforce and manage it efficiently.  </w:t>
      </w:r>
    </w:p>
    <w:p w14:paraId="763CC2BD"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Performance Management:</w:t>
      </w:r>
    </w:p>
    <w:p w14:paraId="1407D3FC"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The department effectively manages the performance of its employees as well as encourages them to perform better.</w:t>
      </w:r>
    </w:p>
    <w:p w14:paraId="0B5C1FD3"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Learning &amp; Development:</w:t>
      </w:r>
    </w:p>
    <w:p w14:paraId="683D9ABF"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The HR team of Deliveroo works tirelessly on new strategies and measurements for organizational success as they believe that learning is the key to development. As opined by Griggs and Allen (2018), they arrange effective learning activities for their employees that help them to develop and modify their personal skills, hence adding benefits to the organization.  </w:t>
      </w:r>
    </w:p>
    <w:p w14:paraId="1E667AF7"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Succession Planning:</w:t>
      </w:r>
    </w:p>
    <w:p w14:paraId="5C880695"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lastRenderedPageBreak/>
        <w:t xml:space="preserve">The HR persons of Deliveroo work to provide the assurance that Deliveroo will continue to perform its operations in a glitch-free manner despite the fact that some of its efficient employees may consider new opportunities, retire or pass away (Ahmed </w:t>
      </w:r>
      <w:r w:rsidRPr="00873AAE">
        <w:rPr>
          <w:rFonts w:ascii="Times New Roman" w:eastAsia="Times New Roman" w:hAnsi="Times New Roman" w:cs="Times New Roman"/>
          <w:i/>
          <w:sz w:val="24"/>
          <w:szCs w:val="24"/>
          <w:lang w:val="en-GB"/>
        </w:rPr>
        <w:t xml:space="preserve">et al. </w:t>
      </w:r>
      <w:r w:rsidRPr="00873AAE">
        <w:rPr>
          <w:rFonts w:ascii="Times New Roman" w:eastAsia="Times New Roman" w:hAnsi="Times New Roman" w:cs="Times New Roman"/>
          <w:sz w:val="24"/>
          <w:szCs w:val="24"/>
          <w:lang w:val="en-GB"/>
        </w:rPr>
        <w:t>2020).</w:t>
      </w:r>
    </w:p>
    <w:p w14:paraId="69716C73"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Compensation and Benefits:</w:t>
      </w:r>
    </w:p>
    <w:p w14:paraId="3F5A6E50"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The HR department works for the employee benefits management, therefore focusing on compensation and benefits for both employees and consumers and helping them to get it.</w:t>
      </w:r>
    </w:p>
    <w:p w14:paraId="0B46DA8B"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Human Resources Information Systems:</w:t>
      </w:r>
    </w:p>
    <w:p w14:paraId="383AB40E"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The department works to develop a Human Resources Information System necessary for systematic growth and procurement of a company like Deliveroo. </w:t>
      </w:r>
    </w:p>
    <w:p w14:paraId="3F1A4159" w14:textId="77777777" w:rsidR="0059353B" w:rsidRPr="00873AAE" w:rsidRDefault="0059353B" w:rsidP="0059353B">
      <w:pPr>
        <w:spacing w:line="360" w:lineRule="auto"/>
        <w:jc w:val="both"/>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HR data and Analytics:</w:t>
      </w:r>
    </w:p>
    <w:p w14:paraId="6D49B903"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The HR department keeps a conscious eye on current market demands, hence collecting data, examining, and evaluating it. This crucial and sensitive responsibility helps the company to figure out further business development strategies and motivates them to reach certain business goals.</w:t>
      </w:r>
    </w:p>
    <w:p w14:paraId="404BA572" w14:textId="77777777" w:rsidR="0059353B" w:rsidRPr="00873AAE" w:rsidRDefault="0059353B" w:rsidP="0059353B">
      <w:pPr>
        <w:pStyle w:val="Heading2"/>
        <w:rPr>
          <w:lang w:val="en-GB"/>
        </w:rPr>
      </w:pPr>
      <w:bookmarkStart w:id="6" w:name="_Toc77601683"/>
      <w:r w:rsidRPr="00873AAE">
        <w:rPr>
          <w:lang w:val="en-GB"/>
        </w:rPr>
        <w:t>2.3 The New HRM and Their Capabilities</w:t>
      </w:r>
      <w:bookmarkEnd w:id="6"/>
      <w:r w:rsidRPr="00873AAE">
        <w:rPr>
          <w:lang w:val="en-GB"/>
        </w:rPr>
        <w:t xml:space="preserve"> </w:t>
      </w:r>
    </w:p>
    <w:p w14:paraId="3116DBE9"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The major role of HRM is to ensure the smooth functioning and glitch-free operations of an organisation. As stated by </w:t>
      </w:r>
      <w:r w:rsidRPr="00873AAE">
        <w:rPr>
          <w:rFonts w:ascii="Times New Roman" w:eastAsia="Times New Roman" w:hAnsi="Times New Roman" w:cs="Times New Roman"/>
          <w:color w:val="222222"/>
          <w:sz w:val="24"/>
          <w:szCs w:val="24"/>
          <w:highlight w:val="white"/>
          <w:lang w:val="en-GB"/>
        </w:rPr>
        <w:t xml:space="preserve">e Cunha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 xml:space="preserve">(2020), strategic agility can be attained through improvisational capabilities, particularly along with the implications for a paradox-sensitive HRM. </w:t>
      </w:r>
      <w:r w:rsidRPr="00873AAE">
        <w:rPr>
          <w:rFonts w:ascii="Times New Roman" w:eastAsia="Times New Roman" w:hAnsi="Times New Roman" w:cs="Times New Roman"/>
          <w:sz w:val="24"/>
          <w:szCs w:val="24"/>
          <w:lang w:val="en-GB"/>
        </w:rPr>
        <w:t xml:space="preserve"> The process of HRM begins with the effective policies for job requirements and ends with an assurance of successful business growth of a company like Deliveroo.  It can be stated then that the HRM of Deliveroo acts as an invisible agent, hence binding various aspects of the organization and ensuring its steady progress. As opined by Anderson (2017), the current manners of HRM engage both ‘soft’ and ‘hard’ versions of it that follow the labour laws of the particular state or country closely. In Deliveroo, the HRM seems capable of recruiting, managing, and providing direction for its employees. </w:t>
      </w:r>
    </w:p>
    <w:p w14:paraId="54FF36C9" w14:textId="77777777" w:rsidR="0059353B" w:rsidRPr="00873AAE" w:rsidRDefault="0059353B" w:rsidP="0059353B">
      <w:pPr>
        <w:jc w:val="center"/>
        <w:rPr>
          <w:rFonts w:ascii="Times New Roman" w:eastAsia="Times New Roman" w:hAnsi="Times New Roman" w:cs="Times New Roman"/>
          <w:b/>
          <w:sz w:val="24"/>
          <w:szCs w:val="24"/>
          <w:lang w:val="en-GB"/>
        </w:rPr>
      </w:pPr>
      <w:r w:rsidRPr="00873AAE">
        <w:rPr>
          <w:rFonts w:ascii="Times New Roman" w:eastAsia="Times New Roman" w:hAnsi="Times New Roman" w:cs="Times New Roman"/>
          <w:b/>
          <w:noProof/>
          <w:sz w:val="24"/>
          <w:szCs w:val="24"/>
          <w:lang w:val="en-GB"/>
        </w:rPr>
        <w:lastRenderedPageBreak/>
        <w:drawing>
          <wp:inline distT="114300" distB="114300" distL="114300" distR="114300" wp14:anchorId="42F4518A" wp14:editId="31E8EBFB">
            <wp:extent cx="5731200" cy="3873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873500"/>
                    </a:xfrm>
                    <a:prstGeom prst="rect">
                      <a:avLst/>
                    </a:prstGeom>
                    <a:ln/>
                  </pic:spPr>
                </pic:pic>
              </a:graphicData>
            </a:graphic>
          </wp:inline>
        </w:drawing>
      </w:r>
    </w:p>
    <w:p w14:paraId="5DE59F40" w14:textId="77777777" w:rsidR="0059353B" w:rsidRPr="00873AAE" w:rsidRDefault="0059353B" w:rsidP="0059353B">
      <w:pPr>
        <w:jc w:val="center"/>
        <w:rPr>
          <w:rFonts w:ascii="Times New Roman" w:eastAsia="Times New Roman" w:hAnsi="Times New Roman" w:cs="Times New Roman"/>
          <w:b/>
          <w:sz w:val="24"/>
          <w:szCs w:val="24"/>
          <w:lang w:val="en-GB"/>
        </w:rPr>
      </w:pPr>
      <w:r w:rsidRPr="00873AAE">
        <w:rPr>
          <w:rFonts w:ascii="Times New Roman" w:eastAsia="Times New Roman" w:hAnsi="Times New Roman" w:cs="Times New Roman"/>
          <w:b/>
          <w:sz w:val="24"/>
          <w:szCs w:val="24"/>
          <w:lang w:val="en-GB"/>
        </w:rPr>
        <w:t>Figure 2.3: Human Resource Management</w:t>
      </w:r>
    </w:p>
    <w:p w14:paraId="4D1B391C" w14:textId="77777777" w:rsidR="0059353B" w:rsidRPr="00873AAE" w:rsidRDefault="0059353B" w:rsidP="0059353B">
      <w:pPr>
        <w:jc w:val="center"/>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(Source: Uconsulting.nl, 2021)</w:t>
      </w:r>
    </w:p>
    <w:p w14:paraId="286ABF5D"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r w:rsidRPr="00873AAE">
        <w:rPr>
          <w:rFonts w:ascii="Times New Roman" w:eastAsia="Times New Roman" w:hAnsi="Times New Roman" w:cs="Times New Roman"/>
          <w:sz w:val="24"/>
          <w:szCs w:val="24"/>
          <w:lang w:val="en-GB"/>
        </w:rPr>
        <w:t xml:space="preserve">The business develops a partnership with the best restaurants of the United Kingdom and operates their business in more than 200 cities and towns. The company engages more than 2,500 employees along with 35,000 partner restaurants and 30,000 self-employed riders across all its branches (Deliveroo.co.uk, 2021). As opined by Ross </w:t>
      </w:r>
      <w:r w:rsidRPr="00873AAE">
        <w:rPr>
          <w:rFonts w:ascii="Times New Roman" w:eastAsia="Times New Roman" w:hAnsi="Times New Roman" w:cs="Times New Roman"/>
          <w:i/>
          <w:sz w:val="24"/>
          <w:szCs w:val="24"/>
          <w:lang w:val="en-GB"/>
        </w:rPr>
        <w:t xml:space="preserve">et al. </w:t>
      </w:r>
      <w:r w:rsidRPr="00873AAE">
        <w:rPr>
          <w:rFonts w:ascii="Times New Roman" w:eastAsia="Times New Roman" w:hAnsi="Times New Roman" w:cs="Times New Roman"/>
          <w:sz w:val="24"/>
          <w:szCs w:val="24"/>
          <w:lang w:val="en-GB"/>
        </w:rPr>
        <w:t xml:space="preserve">(2020), recently the function of HRM seems to be associated with bridging the research-practice gap, with a particular reference to the case of learning and development. However, the modern HRM seems to be capable of planning and managing the human resource, career management, compliances, information sharing, administrative performance, and others. </w:t>
      </w:r>
    </w:p>
    <w:p w14:paraId="223C249C" w14:textId="77777777" w:rsidR="0059353B" w:rsidRPr="00873AAE" w:rsidRDefault="0059353B" w:rsidP="0059353B">
      <w:pPr>
        <w:spacing w:line="360" w:lineRule="auto"/>
        <w:jc w:val="both"/>
        <w:rPr>
          <w:rFonts w:ascii="Times New Roman" w:eastAsia="Times New Roman" w:hAnsi="Times New Roman" w:cs="Times New Roman"/>
          <w:sz w:val="24"/>
          <w:szCs w:val="24"/>
          <w:lang w:val="en-GB"/>
        </w:rPr>
      </w:pPr>
    </w:p>
    <w:p w14:paraId="785535A2" w14:textId="77777777" w:rsidR="0059353B" w:rsidRPr="00873AAE" w:rsidRDefault="0059353B">
      <w:pPr>
        <w:spacing w:line="360" w:lineRule="auto"/>
        <w:jc w:val="both"/>
        <w:rPr>
          <w:rFonts w:ascii="Times New Roman" w:eastAsia="Times New Roman" w:hAnsi="Times New Roman" w:cs="Times New Roman"/>
          <w:sz w:val="24"/>
          <w:szCs w:val="24"/>
          <w:highlight w:val="white"/>
          <w:lang w:val="en-GB"/>
        </w:rPr>
      </w:pPr>
    </w:p>
    <w:p w14:paraId="77F77432" w14:textId="77777777" w:rsidR="00812824" w:rsidRPr="00873AAE" w:rsidRDefault="00A54729">
      <w:pPr>
        <w:pStyle w:val="Heading2"/>
        <w:rPr>
          <w:highlight w:val="white"/>
          <w:lang w:val="en-GB"/>
        </w:rPr>
      </w:pPr>
      <w:bookmarkStart w:id="7" w:name="_Toc77601684"/>
      <w:r w:rsidRPr="00873AAE">
        <w:rPr>
          <w:highlight w:val="white"/>
          <w:lang w:val="en-GB"/>
        </w:rPr>
        <w:t>2.4 Functional Areas of Human Resource Management</w:t>
      </w:r>
      <w:bookmarkEnd w:id="7"/>
    </w:p>
    <w:p w14:paraId="6B31952D"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 xml:space="preserve">There are multiple functional areas that an HR manager should command for making sure that the company is capable of achieving its organizational goals. The functional areas are employee engagement, talent acquisition and retention, learning and development, the structure of the HR functions, total rewards, workforce management, technology and data management, organizational effectiveness and growth. Employee retention, diversity and inclusion, risk </w:t>
      </w:r>
      <w:r w:rsidRPr="00873AAE">
        <w:rPr>
          <w:rFonts w:ascii="Times New Roman" w:eastAsia="Times New Roman" w:hAnsi="Times New Roman" w:cs="Times New Roman"/>
          <w:sz w:val="24"/>
          <w:szCs w:val="24"/>
          <w:highlight w:val="white"/>
          <w:lang w:val="en-GB"/>
        </w:rPr>
        <w:lastRenderedPageBreak/>
        <w:t>management, HR in a global context, business and HR strategy, and corporate social responsibilities are the functional areas on which HR should command. Human resource management is one of the pillars of an organization that is responsible for activities that come under a wide range (</w:t>
      </w:r>
      <w:r w:rsidRPr="00873AAE">
        <w:rPr>
          <w:rFonts w:ascii="Times New Roman" w:eastAsia="Times New Roman" w:hAnsi="Times New Roman" w:cs="Times New Roman"/>
          <w:color w:val="222222"/>
          <w:sz w:val="24"/>
          <w:szCs w:val="24"/>
          <w:highlight w:val="white"/>
          <w:lang w:val="en-GB"/>
        </w:rPr>
        <w:t xml:space="preserve">Nawaz and </w:t>
      </w:r>
      <w:proofErr w:type="spellStart"/>
      <w:r w:rsidRPr="00873AAE">
        <w:rPr>
          <w:rFonts w:ascii="Times New Roman" w:eastAsia="Times New Roman" w:hAnsi="Times New Roman" w:cs="Times New Roman"/>
          <w:color w:val="222222"/>
          <w:sz w:val="24"/>
          <w:szCs w:val="24"/>
          <w:highlight w:val="white"/>
          <w:lang w:val="en-GB"/>
        </w:rPr>
        <w:t>Koç</w:t>
      </w:r>
      <w:proofErr w:type="spellEnd"/>
      <w:r w:rsidRPr="00873AAE">
        <w:rPr>
          <w:rFonts w:ascii="Times New Roman" w:eastAsia="Times New Roman" w:hAnsi="Times New Roman" w:cs="Times New Roman"/>
          <w:color w:val="222222"/>
          <w:sz w:val="24"/>
          <w:szCs w:val="24"/>
          <w:highlight w:val="white"/>
          <w:lang w:val="en-GB"/>
        </w:rPr>
        <w:t>, 2019, p. 30</w:t>
      </w:r>
      <w:r w:rsidRPr="00873AAE">
        <w:rPr>
          <w:rFonts w:ascii="Times New Roman" w:eastAsia="Times New Roman" w:hAnsi="Times New Roman" w:cs="Times New Roman"/>
          <w:sz w:val="24"/>
          <w:szCs w:val="24"/>
          <w:highlight w:val="white"/>
          <w:lang w:val="en-GB"/>
        </w:rPr>
        <w:t>). The activities are all linked with the employees of an organization that provides benefits for both the companies and the employees. The primary role of the HRM is recruiting the workforce in an organization, providing them training and help in their personal development, and building good relationships.</w:t>
      </w:r>
    </w:p>
    <w:p w14:paraId="6834D8A8"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Employee management is one of the most complex activities in an organization, and the HR department provides them with training and prepares them for the tasks within the organization. The training provides them with opportunities for performing better and continuous development is one of the critical investments in an organization (</w:t>
      </w:r>
      <w:r w:rsidRPr="00873AAE">
        <w:rPr>
          <w:rFonts w:ascii="Times New Roman" w:eastAsia="Times New Roman" w:hAnsi="Times New Roman" w:cs="Times New Roman"/>
          <w:color w:val="222222"/>
          <w:sz w:val="24"/>
          <w:szCs w:val="24"/>
          <w:highlight w:val="white"/>
          <w:lang w:val="en-GB"/>
        </w:rPr>
        <w:t xml:space="preserve">Hewett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2018, p. 92</w:t>
      </w:r>
      <w:r w:rsidRPr="00873AAE">
        <w:rPr>
          <w:rFonts w:ascii="Times New Roman" w:eastAsia="Times New Roman" w:hAnsi="Times New Roman" w:cs="Times New Roman"/>
          <w:sz w:val="24"/>
          <w:szCs w:val="24"/>
          <w:highlight w:val="white"/>
          <w:lang w:val="en-GB"/>
        </w:rPr>
        <w:t>). Salary, as well as compensation provided to the employees, motivates them to be involved in the workplace more, and the HR managers are the ones that ensure that the employees get their insurances, retirement plans, and also other benefits. HRM is people-centred, and the process of HRM is based on service given to the employees of the organization, and the managers of the HR department must be regulation-friendly. HRM is said to be a philosophy that Deliveroo can use in their managing department to improve their organizational functions, which is the basis of sustainable development.</w:t>
      </w:r>
    </w:p>
    <w:p w14:paraId="4E6881DE" w14:textId="77777777" w:rsidR="00812824" w:rsidRPr="00873AAE" w:rsidRDefault="00A54729">
      <w:pPr>
        <w:pStyle w:val="Heading2"/>
        <w:rPr>
          <w:highlight w:val="white"/>
          <w:lang w:val="en-GB"/>
        </w:rPr>
      </w:pPr>
      <w:bookmarkStart w:id="8" w:name="_Toc77601685"/>
      <w:r w:rsidRPr="00873AAE">
        <w:rPr>
          <w:highlight w:val="white"/>
          <w:lang w:val="en-GB"/>
        </w:rPr>
        <w:t>2.5 Practical Tools for Every Manager</w:t>
      </w:r>
      <w:bookmarkEnd w:id="8"/>
    </w:p>
    <w:p w14:paraId="1A4AFD83"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Managers are the responsible persons for employee performance, and they need tools for managing the organization. There are multiple tools that a manager can use and implement in the workplace for improving the environment and the relationship between the employee and employer. The top HR management tools that are beneficial for the business of a firm are employee engagement surveys, balanced scorecards, and strategic planning for employee training and development. An employee engagement survey is one of the best tools for management for any manager where the most valuable asset is an employee and their talent management through planning, recruitment, and selection (</w:t>
      </w:r>
      <w:r w:rsidRPr="00873AAE">
        <w:rPr>
          <w:rFonts w:ascii="Times New Roman" w:eastAsia="Times New Roman" w:hAnsi="Times New Roman" w:cs="Times New Roman"/>
          <w:color w:val="222222"/>
          <w:sz w:val="24"/>
          <w:szCs w:val="24"/>
          <w:highlight w:val="white"/>
          <w:lang w:val="en-GB"/>
        </w:rPr>
        <w:t xml:space="preserve">Keegan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2018, p. 127</w:t>
      </w:r>
      <w:r w:rsidRPr="00873AAE">
        <w:rPr>
          <w:rFonts w:ascii="Times New Roman" w:eastAsia="Times New Roman" w:hAnsi="Times New Roman" w:cs="Times New Roman"/>
          <w:sz w:val="24"/>
          <w:szCs w:val="24"/>
          <w:highlight w:val="white"/>
          <w:lang w:val="en-GB"/>
        </w:rPr>
        <w:t>). The key performance indicator of the employees is a balanced scorecard that helps the employees in reflecting the current growth of the company and economic struggle. Strategic planning has been one of the most crucial tools for the employees for companies to execute their operations and keep track of the employees.</w:t>
      </w:r>
    </w:p>
    <w:p w14:paraId="49EC5897"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 xml:space="preserve">There are other tools that any manager can implement in their company to get maximum profit, such as customer-relationship management, benchmarking, and many more. The HR </w:t>
      </w:r>
      <w:r w:rsidRPr="00873AAE">
        <w:rPr>
          <w:rFonts w:ascii="Times New Roman" w:eastAsia="Times New Roman" w:hAnsi="Times New Roman" w:cs="Times New Roman"/>
          <w:sz w:val="24"/>
          <w:szCs w:val="24"/>
          <w:highlight w:val="white"/>
          <w:lang w:val="en-GB"/>
        </w:rPr>
        <w:lastRenderedPageBreak/>
        <w:t>department of Deliveroo can implement employee engagement surveys so that they become more capable of performing organizational operations.</w:t>
      </w:r>
    </w:p>
    <w:p w14:paraId="0B0F7612" w14:textId="77777777" w:rsidR="00812824" w:rsidRPr="00873AAE" w:rsidRDefault="00A54729">
      <w:pPr>
        <w:pStyle w:val="Heading2"/>
        <w:rPr>
          <w:highlight w:val="white"/>
          <w:lang w:val="en-GB"/>
        </w:rPr>
      </w:pPr>
      <w:bookmarkStart w:id="9" w:name="_Toc77601686"/>
      <w:r w:rsidRPr="00873AAE">
        <w:rPr>
          <w:highlight w:val="white"/>
          <w:lang w:val="en-GB"/>
        </w:rPr>
        <w:t>2.6 Importance of HRM to All Managers</w:t>
      </w:r>
      <w:bookmarkEnd w:id="9"/>
    </w:p>
    <w:p w14:paraId="6B314284"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HRM significantly contributes to the success of the organization, and HRM has become one of the most famous case studies worldwide.</w:t>
      </w:r>
    </w:p>
    <w:p w14:paraId="5BD1A1B6" w14:textId="77777777" w:rsidR="00812824" w:rsidRPr="00873AAE" w:rsidRDefault="00A54729">
      <w:pPr>
        <w:numPr>
          <w:ilvl w:val="0"/>
          <w:numId w:val="1"/>
        </w:num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b/>
          <w:sz w:val="24"/>
          <w:szCs w:val="24"/>
          <w:highlight w:val="white"/>
          <w:lang w:val="en-GB"/>
        </w:rPr>
        <w:t>To avoid personal mistakes:</w:t>
      </w:r>
      <w:r w:rsidRPr="00873AAE">
        <w:rPr>
          <w:rFonts w:ascii="Times New Roman" w:eastAsia="Times New Roman" w:hAnsi="Times New Roman" w:cs="Times New Roman"/>
          <w:sz w:val="24"/>
          <w:szCs w:val="24"/>
          <w:highlight w:val="white"/>
          <w:lang w:val="en-GB"/>
        </w:rPr>
        <w:t xml:space="preserve"> The managers can avoid personal mistakes when they work as professional HR managers. The managers become more capable of performing the task and executing their jobs when they are under the guidance of HRM (</w:t>
      </w:r>
      <w:proofErr w:type="spellStart"/>
      <w:r w:rsidRPr="00873AAE">
        <w:rPr>
          <w:rFonts w:ascii="Times New Roman" w:eastAsia="Times New Roman" w:hAnsi="Times New Roman" w:cs="Times New Roman"/>
          <w:color w:val="222222"/>
          <w:sz w:val="24"/>
          <w:szCs w:val="24"/>
          <w:highlight w:val="white"/>
          <w:lang w:val="en-GB"/>
        </w:rPr>
        <w:t>Bencsik</w:t>
      </w:r>
      <w:proofErr w:type="spellEnd"/>
      <w:r w:rsidRPr="00873AAE">
        <w:rPr>
          <w:rFonts w:ascii="Times New Roman" w:eastAsia="Times New Roman" w:hAnsi="Times New Roman" w:cs="Times New Roman"/>
          <w:color w:val="222222"/>
          <w:sz w:val="24"/>
          <w:szCs w:val="24"/>
          <w:highlight w:val="white"/>
          <w:lang w:val="en-GB"/>
        </w:rPr>
        <w:t xml:space="preserve">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2019, p. 291</w:t>
      </w:r>
      <w:r w:rsidRPr="00873AAE">
        <w:rPr>
          <w:rFonts w:ascii="Times New Roman" w:eastAsia="Times New Roman" w:hAnsi="Times New Roman" w:cs="Times New Roman"/>
          <w:sz w:val="24"/>
          <w:szCs w:val="24"/>
          <w:highlight w:val="white"/>
          <w:lang w:val="en-GB"/>
        </w:rPr>
        <w:t>). The managers of Deliveroo may implement effective HRM to avoid the mistakes they have been performing and build a successful business.</w:t>
      </w:r>
    </w:p>
    <w:p w14:paraId="1435A25B" w14:textId="77777777" w:rsidR="00812824" w:rsidRPr="00873AAE" w:rsidRDefault="00A54729">
      <w:pPr>
        <w:numPr>
          <w:ilvl w:val="0"/>
          <w:numId w:val="1"/>
        </w:numPr>
        <w:spacing w:line="360" w:lineRule="auto"/>
        <w:jc w:val="both"/>
        <w:rPr>
          <w:rFonts w:ascii="Times New Roman" w:eastAsia="Times New Roman" w:hAnsi="Times New Roman" w:cs="Times New Roman"/>
          <w:b/>
          <w:sz w:val="24"/>
          <w:szCs w:val="24"/>
          <w:highlight w:val="white"/>
          <w:lang w:val="en-GB"/>
        </w:rPr>
      </w:pPr>
      <w:r w:rsidRPr="00873AAE">
        <w:rPr>
          <w:rFonts w:ascii="Times New Roman" w:eastAsia="Times New Roman" w:hAnsi="Times New Roman" w:cs="Times New Roman"/>
          <w:b/>
          <w:sz w:val="24"/>
          <w:szCs w:val="24"/>
          <w:highlight w:val="white"/>
          <w:lang w:val="en-GB"/>
        </w:rPr>
        <w:t xml:space="preserve">To improve profits and performance: </w:t>
      </w:r>
      <w:r w:rsidRPr="00873AAE">
        <w:rPr>
          <w:rFonts w:ascii="Times New Roman" w:eastAsia="Times New Roman" w:hAnsi="Times New Roman" w:cs="Times New Roman"/>
          <w:sz w:val="24"/>
          <w:szCs w:val="24"/>
          <w:highlight w:val="white"/>
          <w:lang w:val="en-GB"/>
        </w:rPr>
        <w:t>All managers in an organization can place HRM as their guide to management and business development. The main task of the HRM is to recruit employees that are capable of performing organizational performance (</w:t>
      </w:r>
      <w:proofErr w:type="spellStart"/>
      <w:r w:rsidRPr="00873AAE">
        <w:rPr>
          <w:rFonts w:ascii="Times New Roman" w:eastAsia="Times New Roman" w:hAnsi="Times New Roman" w:cs="Times New Roman"/>
          <w:color w:val="222222"/>
          <w:sz w:val="24"/>
          <w:szCs w:val="24"/>
          <w:highlight w:val="white"/>
          <w:lang w:val="en-GB"/>
        </w:rPr>
        <w:t>Bučková</w:t>
      </w:r>
      <w:proofErr w:type="spellEnd"/>
      <w:r w:rsidRPr="00873AAE">
        <w:rPr>
          <w:rFonts w:ascii="Times New Roman" w:eastAsia="Times New Roman" w:hAnsi="Times New Roman" w:cs="Times New Roman"/>
          <w:color w:val="222222"/>
          <w:sz w:val="24"/>
          <w:szCs w:val="24"/>
          <w:highlight w:val="white"/>
          <w:lang w:val="en-GB"/>
        </w:rPr>
        <w:t xml:space="preserve">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2017, p. 71</w:t>
      </w:r>
      <w:r w:rsidRPr="00873AAE">
        <w:rPr>
          <w:rFonts w:ascii="Times New Roman" w:eastAsia="Times New Roman" w:hAnsi="Times New Roman" w:cs="Times New Roman"/>
          <w:sz w:val="24"/>
          <w:szCs w:val="24"/>
          <w:highlight w:val="white"/>
          <w:lang w:val="en-GB"/>
        </w:rPr>
        <w:t>). Managers can provide the employees with training and develop their skills for better performance as well as improve profits and organizational performance.</w:t>
      </w:r>
    </w:p>
    <w:p w14:paraId="68A22B5D" w14:textId="77777777" w:rsidR="00812824" w:rsidRPr="00873AAE" w:rsidRDefault="00A54729">
      <w:pPr>
        <w:numPr>
          <w:ilvl w:val="0"/>
          <w:numId w:val="1"/>
        </w:numPr>
        <w:spacing w:line="360" w:lineRule="auto"/>
        <w:jc w:val="both"/>
        <w:rPr>
          <w:rFonts w:ascii="Times New Roman" w:eastAsia="Times New Roman" w:hAnsi="Times New Roman" w:cs="Times New Roman"/>
          <w:b/>
          <w:sz w:val="24"/>
          <w:szCs w:val="24"/>
          <w:highlight w:val="white"/>
          <w:lang w:val="en-GB"/>
        </w:rPr>
      </w:pPr>
      <w:r w:rsidRPr="00873AAE">
        <w:rPr>
          <w:rFonts w:ascii="Times New Roman" w:eastAsia="Times New Roman" w:hAnsi="Times New Roman" w:cs="Times New Roman"/>
          <w:b/>
          <w:sz w:val="24"/>
          <w:szCs w:val="24"/>
          <w:highlight w:val="white"/>
          <w:lang w:val="en-GB"/>
        </w:rPr>
        <w:t xml:space="preserve">Spending time as one: </w:t>
      </w:r>
      <w:r w:rsidRPr="00873AAE">
        <w:rPr>
          <w:rFonts w:ascii="Times New Roman" w:eastAsia="Times New Roman" w:hAnsi="Times New Roman" w:cs="Times New Roman"/>
          <w:sz w:val="24"/>
          <w:szCs w:val="24"/>
          <w:highlight w:val="white"/>
          <w:lang w:val="en-GB"/>
        </w:rPr>
        <w:t>Managers can spend their time as HRM to see and observe what the HRM does and how they operate to become more effective in their jobs. Plan, recruitment, and selection are the resourcing activities of the HR department, and managers may put their foot in the HR managers' shoes to improve (</w:t>
      </w:r>
      <w:proofErr w:type="spellStart"/>
      <w:r w:rsidRPr="00873AAE">
        <w:rPr>
          <w:rFonts w:ascii="Times New Roman" w:eastAsia="Times New Roman" w:hAnsi="Times New Roman" w:cs="Times New Roman"/>
          <w:color w:val="222222"/>
          <w:sz w:val="24"/>
          <w:szCs w:val="24"/>
          <w:highlight w:val="white"/>
          <w:lang w:val="en-GB"/>
        </w:rPr>
        <w:t>Alzgool</w:t>
      </w:r>
      <w:proofErr w:type="spellEnd"/>
      <w:r w:rsidRPr="00873AAE">
        <w:rPr>
          <w:rFonts w:ascii="Times New Roman" w:eastAsia="Times New Roman" w:hAnsi="Times New Roman" w:cs="Times New Roman"/>
          <w:color w:val="222222"/>
          <w:sz w:val="24"/>
          <w:szCs w:val="24"/>
          <w:highlight w:val="white"/>
          <w:lang w:val="en-GB"/>
        </w:rPr>
        <w:t>, 2019, p. 2076</w:t>
      </w:r>
      <w:r w:rsidRPr="00873AAE">
        <w:rPr>
          <w:rFonts w:ascii="Times New Roman" w:eastAsia="Times New Roman" w:hAnsi="Times New Roman" w:cs="Times New Roman"/>
          <w:sz w:val="24"/>
          <w:szCs w:val="24"/>
          <w:highlight w:val="white"/>
          <w:lang w:val="en-GB"/>
        </w:rPr>
        <w:t>). All managers can end up being their own human resource managers through understanding the management courses of the HRM.</w:t>
      </w:r>
    </w:p>
    <w:p w14:paraId="3066725E" w14:textId="77777777" w:rsidR="00812824" w:rsidRPr="00873AAE" w:rsidRDefault="00A54729">
      <w:pPr>
        <w:pStyle w:val="Heading2"/>
        <w:rPr>
          <w:highlight w:val="white"/>
          <w:lang w:val="en-GB"/>
        </w:rPr>
      </w:pPr>
      <w:bookmarkStart w:id="10" w:name="_Toc77601687"/>
      <w:r w:rsidRPr="00873AAE">
        <w:rPr>
          <w:highlight w:val="white"/>
          <w:lang w:val="en-GB"/>
        </w:rPr>
        <w:t>2.7 Line Manager’s HR Management Responsibilities</w:t>
      </w:r>
      <w:bookmarkEnd w:id="10"/>
    </w:p>
    <w:p w14:paraId="653E42FC"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A line manager is an employee who directly manages other processes and other employees while they are accountable to a senior manager. A line manager oversees and works with employees so that they can fulfil organizational purposes and the main point of contact between employees and management. The line managers must have leadership qualities such as listening strategy, effective communication of tasks, delegation, and grievances handling (</w:t>
      </w:r>
      <w:proofErr w:type="spellStart"/>
      <w:r w:rsidRPr="00873AAE">
        <w:rPr>
          <w:rFonts w:ascii="Times New Roman" w:eastAsia="Times New Roman" w:hAnsi="Times New Roman" w:cs="Times New Roman"/>
          <w:color w:val="222222"/>
          <w:sz w:val="24"/>
          <w:szCs w:val="24"/>
          <w:highlight w:val="white"/>
          <w:lang w:val="en-GB"/>
        </w:rPr>
        <w:t>Sivapragasam</w:t>
      </w:r>
      <w:proofErr w:type="spellEnd"/>
      <w:r w:rsidRPr="00873AAE">
        <w:rPr>
          <w:rFonts w:ascii="Times New Roman" w:eastAsia="Times New Roman" w:hAnsi="Times New Roman" w:cs="Times New Roman"/>
          <w:color w:val="222222"/>
          <w:sz w:val="24"/>
          <w:szCs w:val="24"/>
          <w:highlight w:val="white"/>
          <w:lang w:val="en-GB"/>
        </w:rPr>
        <w:t xml:space="preserve"> and Raya, 2018, p. 151</w:t>
      </w:r>
      <w:r w:rsidRPr="00873AAE">
        <w:rPr>
          <w:rFonts w:ascii="Times New Roman" w:eastAsia="Times New Roman" w:hAnsi="Times New Roman" w:cs="Times New Roman"/>
          <w:sz w:val="24"/>
          <w:szCs w:val="24"/>
          <w:highlight w:val="white"/>
          <w:lang w:val="en-GB"/>
        </w:rPr>
        <w:t xml:space="preserve">). The primary responsibility of the line managers is placing the right person in the correct position so that the organizational objectives are met. Line managers' job is to provide orientation for the employees who are starting in the organization. The line managers give the new employees training so that they become capable </w:t>
      </w:r>
      <w:r w:rsidRPr="00873AAE">
        <w:rPr>
          <w:rFonts w:ascii="Times New Roman" w:eastAsia="Times New Roman" w:hAnsi="Times New Roman" w:cs="Times New Roman"/>
          <w:sz w:val="24"/>
          <w:szCs w:val="24"/>
          <w:highlight w:val="white"/>
          <w:lang w:val="en-GB"/>
        </w:rPr>
        <w:lastRenderedPageBreak/>
        <w:t xml:space="preserve">of performing their tasks in the future to meet organizational goals. The line managers are the one who helps each one of the employee's </w:t>
      </w:r>
      <w:proofErr w:type="gramStart"/>
      <w:r w:rsidRPr="00873AAE">
        <w:rPr>
          <w:rFonts w:ascii="Times New Roman" w:eastAsia="Times New Roman" w:hAnsi="Times New Roman" w:cs="Times New Roman"/>
          <w:sz w:val="24"/>
          <w:szCs w:val="24"/>
          <w:highlight w:val="white"/>
          <w:lang w:val="en-GB"/>
        </w:rPr>
        <w:t>encouragement</w:t>
      </w:r>
      <w:proofErr w:type="gramEnd"/>
      <w:r w:rsidRPr="00873AAE">
        <w:rPr>
          <w:rFonts w:ascii="Times New Roman" w:eastAsia="Times New Roman" w:hAnsi="Times New Roman" w:cs="Times New Roman"/>
          <w:sz w:val="24"/>
          <w:szCs w:val="24"/>
          <w:highlight w:val="white"/>
          <w:lang w:val="en-GB"/>
        </w:rPr>
        <w:t xml:space="preserve"> to improve the job performance (</w:t>
      </w:r>
      <w:proofErr w:type="spellStart"/>
      <w:r w:rsidRPr="00873AAE">
        <w:rPr>
          <w:rFonts w:ascii="Times New Roman" w:eastAsia="Times New Roman" w:hAnsi="Times New Roman" w:cs="Times New Roman"/>
          <w:color w:val="222222"/>
          <w:sz w:val="24"/>
          <w:szCs w:val="24"/>
          <w:highlight w:val="white"/>
          <w:lang w:val="en-GB"/>
        </w:rPr>
        <w:t>Scavarda</w:t>
      </w:r>
      <w:proofErr w:type="spellEnd"/>
      <w:r w:rsidRPr="00873AAE">
        <w:rPr>
          <w:rFonts w:ascii="Times New Roman" w:eastAsia="Times New Roman" w:hAnsi="Times New Roman" w:cs="Times New Roman"/>
          <w:color w:val="222222"/>
          <w:sz w:val="24"/>
          <w:szCs w:val="24"/>
          <w:highlight w:val="white"/>
          <w:lang w:val="en-GB"/>
        </w:rPr>
        <w:t xml:space="preserve"> </w:t>
      </w:r>
      <w:r w:rsidRPr="00873AAE">
        <w:rPr>
          <w:rFonts w:ascii="Times New Roman" w:eastAsia="Times New Roman" w:hAnsi="Times New Roman" w:cs="Times New Roman"/>
          <w:i/>
          <w:color w:val="222222"/>
          <w:sz w:val="24"/>
          <w:szCs w:val="24"/>
          <w:highlight w:val="white"/>
          <w:lang w:val="en-GB"/>
        </w:rPr>
        <w:t xml:space="preserve">et al. </w:t>
      </w:r>
      <w:r w:rsidRPr="00873AAE">
        <w:rPr>
          <w:rFonts w:ascii="Times New Roman" w:eastAsia="Times New Roman" w:hAnsi="Times New Roman" w:cs="Times New Roman"/>
          <w:color w:val="222222"/>
          <w:sz w:val="24"/>
          <w:szCs w:val="24"/>
          <w:highlight w:val="white"/>
          <w:lang w:val="en-GB"/>
        </w:rPr>
        <w:t>2019, p. 5130</w:t>
      </w:r>
      <w:r w:rsidRPr="00873AAE">
        <w:rPr>
          <w:rFonts w:ascii="Times New Roman" w:eastAsia="Times New Roman" w:hAnsi="Times New Roman" w:cs="Times New Roman"/>
          <w:sz w:val="24"/>
          <w:szCs w:val="24"/>
          <w:highlight w:val="white"/>
          <w:lang w:val="en-GB"/>
        </w:rPr>
        <w:t>).</w:t>
      </w:r>
    </w:p>
    <w:p w14:paraId="209C984A" w14:textId="77777777" w:rsidR="00812824" w:rsidRPr="00873AAE" w:rsidRDefault="00A54729">
      <w:pPr>
        <w:spacing w:line="360" w:lineRule="auto"/>
        <w:jc w:val="both"/>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t>The responsibility of the line managers is gaining creative cooperation and developing a smooth working relationship between the staff and the management so that no conflict arises in the workplace. The line managers interpret the company's policies and procedures to the employees so that they fully comprehend the working environment. Other responsibilities of line managers are developing the abilities of each employee and controlling the labour cost of the organizational activities. The line managers create and maintain departmental morale that is crucial for developing the personality of the employees (</w:t>
      </w:r>
      <w:r w:rsidRPr="00873AAE">
        <w:rPr>
          <w:rFonts w:ascii="Times New Roman" w:eastAsia="Times New Roman" w:hAnsi="Times New Roman" w:cs="Times New Roman"/>
          <w:color w:val="222222"/>
          <w:sz w:val="24"/>
          <w:szCs w:val="24"/>
          <w:highlight w:val="white"/>
          <w:lang w:val="en-GB"/>
        </w:rPr>
        <w:t>Fletcher, 2019, p. 1222</w:t>
      </w:r>
      <w:r w:rsidRPr="00873AAE">
        <w:rPr>
          <w:rFonts w:ascii="Times New Roman" w:eastAsia="Times New Roman" w:hAnsi="Times New Roman" w:cs="Times New Roman"/>
          <w:sz w:val="24"/>
          <w:szCs w:val="24"/>
          <w:highlight w:val="white"/>
          <w:lang w:val="en-GB"/>
        </w:rPr>
        <w:t xml:space="preserve">). They protect the health and physical conditions of the employees so that the employees feel safe in the workplace. The role of the HRM is a broad topic, and organizational operations and its success depend on the employees and the management of the employees, which inspire them. </w:t>
      </w:r>
    </w:p>
    <w:p w14:paraId="328B0116" w14:textId="77777777" w:rsidR="00812824" w:rsidRPr="00873AAE" w:rsidRDefault="00A54729">
      <w:pPr>
        <w:rPr>
          <w:rFonts w:ascii="Times New Roman" w:eastAsia="Times New Roman" w:hAnsi="Times New Roman" w:cs="Times New Roman"/>
          <w:sz w:val="24"/>
          <w:szCs w:val="24"/>
          <w:highlight w:val="white"/>
          <w:lang w:val="en-GB"/>
        </w:rPr>
      </w:pPr>
      <w:r w:rsidRPr="00873AAE">
        <w:rPr>
          <w:rFonts w:ascii="Times New Roman" w:eastAsia="Times New Roman" w:hAnsi="Times New Roman" w:cs="Times New Roman"/>
          <w:sz w:val="24"/>
          <w:szCs w:val="24"/>
          <w:highlight w:val="white"/>
          <w:lang w:val="en-GB"/>
        </w:rPr>
        <w:br w:type="page"/>
      </w:r>
    </w:p>
    <w:p w14:paraId="19B5774B" w14:textId="7B36A0AD" w:rsidR="00812824" w:rsidRPr="00873AAE" w:rsidRDefault="00A54729">
      <w:pPr>
        <w:pStyle w:val="Heading1"/>
        <w:rPr>
          <w:lang w:val="en-GB"/>
        </w:rPr>
      </w:pPr>
      <w:bookmarkStart w:id="11" w:name="_Toc77601688"/>
      <w:r w:rsidRPr="00873AAE">
        <w:rPr>
          <w:lang w:val="en-GB"/>
        </w:rPr>
        <w:lastRenderedPageBreak/>
        <w:t>References</w:t>
      </w:r>
      <w:bookmarkEnd w:id="11"/>
    </w:p>
    <w:p w14:paraId="3AAC2572"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Ahammad</w:t>
      </w:r>
      <w:proofErr w:type="spellEnd"/>
      <w:r w:rsidRPr="00873AAE">
        <w:rPr>
          <w:rFonts w:ascii="Times New Roman" w:hAnsi="Times New Roman" w:cs="Times New Roman"/>
          <w:color w:val="222222"/>
          <w:sz w:val="24"/>
          <w:szCs w:val="24"/>
          <w:shd w:val="clear" w:color="auto" w:fill="FFFFFF"/>
          <w:lang w:val="en-GB"/>
        </w:rPr>
        <w:t>, T., 2017. Personnel management to human resource management (HRM): How HRM functions. </w:t>
      </w:r>
      <w:r w:rsidRPr="00873AAE">
        <w:rPr>
          <w:rFonts w:ascii="Times New Roman" w:hAnsi="Times New Roman" w:cs="Times New Roman"/>
          <w:i/>
          <w:iCs/>
          <w:color w:val="222222"/>
          <w:sz w:val="24"/>
          <w:szCs w:val="24"/>
          <w:shd w:val="clear" w:color="auto" w:fill="FFFFFF"/>
          <w:lang w:val="en-GB"/>
        </w:rPr>
        <w:t>Journal of Modern Accounting and Auditing</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13</w:t>
      </w:r>
      <w:r w:rsidRPr="00873AAE">
        <w:rPr>
          <w:rFonts w:ascii="Times New Roman" w:hAnsi="Times New Roman" w:cs="Times New Roman"/>
          <w:color w:val="222222"/>
          <w:sz w:val="24"/>
          <w:szCs w:val="24"/>
          <w:shd w:val="clear" w:color="auto" w:fill="FFFFFF"/>
          <w:lang w:val="en-GB"/>
        </w:rPr>
        <w:t>(9), pp.412-420.</w:t>
      </w:r>
    </w:p>
    <w:p w14:paraId="7925516A"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Ahmed, R., </w:t>
      </w:r>
      <w:proofErr w:type="spellStart"/>
      <w:r w:rsidRPr="00873AAE">
        <w:rPr>
          <w:rFonts w:ascii="Times New Roman" w:hAnsi="Times New Roman" w:cs="Times New Roman"/>
          <w:color w:val="222222"/>
          <w:sz w:val="24"/>
          <w:szCs w:val="24"/>
          <w:shd w:val="clear" w:color="auto" w:fill="FFFFFF"/>
          <w:lang w:val="en-GB"/>
        </w:rPr>
        <w:t>Masudi</w:t>
      </w:r>
      <w:proofErr w:type="spellEnd"/>
      <w:r w:rsidRPr="00873AAE">
        <w:rPr>
          <w:rFonts w:ascii="Times New Roman" w:hAnsi="Times New Roman" w:cs="Times New Roman"/>
          <w:color w:val="222222"/>
          <w:sz w:val="24"/>
          <w:szCs w:val="24"/>
          <w:shd w:val="clear" w:color="auto" w:fill="FFFFFF"/>
          <w:lang w:val="en-GB"/>
        </w:rPr>
        <w:t>, J.A., Hafeez, K. and Ahmed, U., 2020. An Exploration of Strategies of Human Resource Supervisor in Facilitating the Achievement of Organizational Goals: Implications for HR and Organizational Development. </w:t>
      </w:r>
      <w:r w:rsidRPr="00873AAE">
        <w:rPr>
          <w:rFonts w:ascii="Times New Roman" w:hAnsi="Times New Roman" w:cs="Times New Roman"/>
          <w:i/>
          <w:iCs/>
          <w:color w:val="222222"/>
          <w:sz w:val="24"/>
          <w:szCs w:val="24"/>
          <w:shd w:val="clear" w:color="auto" w:fill="FFFFFF"/>
          <w:lang w:val="en-GB"/>
        </w:rPr>
        <w:t>Annals of Contemporary Developments in Management &amp; HR (ACDMHR)</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2</w:t>
      </w:r>
      <w:r w:rsidRPr="00873AAE">
        <w:rPr>
          <w:rFonts w:ascii="Times New Roman" w:hAnsi="Times New Roman" w:cs="Times New Roman"/>
          <w:color w:val="222222"/>
          <w:sz w:val="24"/>
          <w:szCs w:val="24"/>
          <w:shd w:val="clear" w:color="auto" w:fill="FFFFFF"/>
          <w:lang w:val="en-GB"/>
        </w:rPr>
        <w:t>(4), pp.20-26.</w:t>
      </w:r>
    </w:p>
    <w:p w14:paraId="27B148E5"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Alzgool</w:t>
      </w:r>
      <w:proofErr w:type="spellEnd"/>
      <w:r w:rsidRPr="00873AAE">
        <w:rPr>
          <w:rFonts w:ascii="Times New Roman" w:hAnsi="Times New Roman" w:cs="Times New Roman"/>
          <w:color w:val="222222"/>
          <w:sz w:val="24"/>
          <w:szCs w:val="24"/>
          <w:shd w:val="clear" w:color="auto" w:fill="FFFFFF"/>
          <w:lang w:val="en-GB"/>
        </w:rPr>
        <w:t>, M., 2019. Nexus between green HRM and green management towards fostering green values. </w:t>
      </w:r>
      <w:r w:rsidRPr="00873AAE">
        <w:rPr>
          <w:rFonts w:ascii="Times New Roman" w:hAnsi="Times New Roman" w:cs="Times New Roman"/>
          <w:i/>
          <w:iCs/>
          <w:color w:val="222222"/>
          <w:sz w:val="24"/>
          <w:szCs w:val="24"/>
          <w:shd w:val="clear" w:color="auto" w:fill="FFFFFF"/>
          <w:lang w:val="en-GB"/>
        </w:rPr>
        <w:t>Management Science Letters</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9</w:t>
      </w:r>
      <w:r w:rsidRPr="00873AAE">
        <w:rPr>
          <w:rFonts w:ascii="Times New Roman" w:hAnsi="Times New Roman" w:cs="Times New Roman"/>
          <w:color w:val="222222"/>
          <w:sz w:val="24"/>
          <w:szCs w:val="24"/>
          <w:shd w:val="clear" w:color="auto" w:fill="FFFFFF"/>
          <w:lang w:val="en-GB"/>
        </w:rPr>
        <w:t>(12), pp.2073-2082.</w:t>
      </w:r>
    </w:p>
    <w:p w14:paraId="5746368E"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Anderson, V., 2017. HRD standards and standardization: where now for human resource development? </w:t>
      </w:r>
      <w:r w:rsidRPr="00873AAE">
        <w:rPr>
          <w:rFonts w:ascii="Times New Roman" w:hAnsi="Times New Roman" w:cs="Times New Roman"/>
          <w:i/>
          <w:iCs/>
          <w:color w:val="222222"/>
          <w:sz w:val="24"/>
          <w:szCs w:val="24"/>
          <w:shd w:val="clear" w:color="auto" w:fill="FFFFFF"/>
          <w:lang w:val="en-GB"/>
        </w:rPr>
        <w:t>Human Resource Development International</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20</w:t>
      </w:r>
      <w:r w:rsidRPr="00873AAE">
        <w:rPr>
          <w:rFonts w:ascii="Times New Roman" w:hAnsi="Times New Roman" w:cs="Times New Roman"/>
          <w:color w:val="222222"/>
          <w:sz w:val="24"/>
          <w:szCs w:val="24"/>
          <w:shd w:val="clear" w:color="auto" w:fill="FFFFFF"/>
          <w:lang w:val="en-GB"/>
        </w:rPr>
        <w:t>(4), pp.327-345.</w:t>
      </w:r>
    </w:p>
    <w:p w14:paraId="3BA7DCB9"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Bencsik</w:t>
      </w:r>
      <w:proofErr w:type="spellEnd"/>
      <w:r w:rsidRPr="00873AAE">
        <w:rPr>
          <w:rFonts w:ascii="Times New Roman" w:hAnsi="Times New Roman" w:cs="Times New Roman"/>
          <w:color w:val="222222"/>
          <w:sz w:val="24"/>
          <w:szCs w:val="24"/>
          <w:shd w:val="clear" w:color="auto" w:fill="FFFFFF"/>
          <w:lang w:val="en-GB"/>
        </w:rPr>
        <w:t xml:space="preserve">, A., </w:t>
      </w:r>
      <w:proofErr w:type="spellStart"/>
      <w:r w:rsidRPr="00873AAE">
        <w:rPr>
          <w:rFonts w:ascii="Times New Roman" w:hAnsi="Times New Roman" w:cs="Times New Roman"/>
          <w:color w:val="222222"/>
          <w:sz w:val="24"/>
          <w:szCs w:val="24"/>
          <w:shd w:val="clear" w:color="auto" w:fill="FFFFFF"/>
          <w:lang w:val="en-GB"/>
        </w:rPr>
        <w:t>Godany</w:t>
      </w:r>
      <w:proofErr w:type="spellEnd"/>
      <w:r w:rsidRPr="00873AAE">
        <w:rPr>
          <w:rFonts w:ascii="Times New Roman" w:hAnsi="Times New Roman" w:cs="Times New Roman"/>
          <w:color w:val="222222"/>
          <w:sz w:val="24"/>
          <w:szCs w:val="24"/>
          <w:shd w:val="clear" w:color="auto" w:fill="FFFFFF"/>
          <w:lang w:val="en-GB"/>
        </w:rPr>
        <w:t xml:space="preserve">, Z. and </w:t>
      </w:r>
      <w:proofErr w:type="spellStart"/>
      <w:r w:rsidRPr="00873AAE">
        <w:rPr>
          <w:rFonts w:ascii="Times New Roman" w:hAnsi="Times New Roman" w:cs="Times New Roman"/>
          <w:color w:val="222222"/>
          <w:sz w:val="24"/>
          <w:szCs w:val="24"/>
          <w:shd w:val="clear" w:color="auto" w:fill="FFFFFF"/>
          <w:lang w:val="en-GB"/>
        </w:rPr>
        <w:t>dr</w:t>
      </w:r>
      <w:proofErr w:type="spellEnd"/>
      <w:r w:rsidRPr="00873AAE">
        <w:rPr>
          <w:rFonts w:ascii="Times New Roman" w:hAnsi="Times New Roman" w:cs="Times New Roman"/>
          <w:color w:val="222222"/>
          <w:sz w:val="24"/>
          <w:szCs w:val="24"/>
          <w:shd w:val="clear" w:color="auto" w:fill="FFFFFF"/>
          <w:lang w:val="en-GB"/>
        </w:rPr>
        <w:t xml:space="preserve"> </w:t>
      </w:r>
      <w:proofErr w:type="spellStart"/>
      <w:r w:rsidRPr="00873AAE">
        <w:rPr>
          <w:rFonts w:ascii="Times New Roman" w:hAnsi="Times New Roman" w:cs="Times New Roman"/>
          <w:color w:val="222222"/>
          <w:sz w:val="24"/>
          <w:szCs w:val="24"/>
          <w:shd w:val="clear" w:color="auto" w:fill="FFFFFF"/>
          <w:lang w:val="en-GB"/>
        </w:rPr>
        <w:t>Mathe</w:t>
      </w:r>
      <w:proofErr w:type="spellEnd"/>
      <w:r w:rsidRPr="00873AAE">
        <w:rPr>
          <w:rFonts w:ascii="Times New Roman" w:hAnsi="Times New Roman" w:cs="Times New Roman"/>
          <w:color w:val="222222"/>
          <w:sz w:val="24"/>
          <w:szCs w:val="24"/>
          <w:shd w:val="clear" w:color="auto" w:fill="FFFFFF"/>
          <w:lang w:val="en-GB"/>
        </w:rPr>
        <w:t>, A., 2019. Knowledge Acquisition–Sharing Based on Interim Manager Experiences. </w:t>
      </w:r>
      <w:r w:rsidRPr="00873AAE">
        <w:rPr>
          <w:rFonts w:ascii="Times New Roman" w:hAnsi="Times New Roman" w:cs="Times New Roman"/>
          <w:i/>
          <w:iCs/>
          <w:color w:val="222222"/>
          <w:sz w:val="24"/>
          <w:szCs w:val="24"/>
          <w:shd w:val="clear" w:color="auto" w:fill="FFFFFF"/>
          <w:lang w:val="en-GB"/>
        </w:rPr>
        <w:t>International Journal of Business and Administrative Studies</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5</w:t>
      </w:r>
      <w:r w:rsidRPr="00873AAE">
        <w:rPr>
          <w:rFonts w:ascii="Times New Roman" w:hAnsi="Times New Roman" w:cs="Times New Roman"/>
          <w:color w:val="222222"/>
          <w:sz w:val="24"/>
          <w:szCs w:val="24"/>
          <w:shd w:val="clear" w:color="auto" w:fill="FFFFFF"/>
          <w:lang w:val="en-GB"/>
        </w:rPr>
        <w:t>(5), pp.282-293.</w:t>
      </w:r>
    </w:p>
    <w:p w14:paraId="31CB77B4"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Bučková</w:t>
      </w:r>
      <w:proofErr w:type="spellEnd"/>
      <w:r w:rsidRPr="00873AAE">
        <w:rPr>
          <w:rFonts w:ascii="Times New Roman" w:hAnsi="Times New Roman" w:cs="Times New Roman"/>
          <w:color w:val="222222"/>
          <w:sz w:val="24"/>
          <w:szCs w:val="24"/>
          <w:shd w:val="clear" w:color="auto" w:fill="FFFFFF"/>
          <w:lang w:val="en-GB"/>
        </w:rPr>
        <w:t xml:space="preserve">, M., </w:t>
      </w:r>
      <w:proofErr w:type="spellStart"/>
      <w:r w:rsidRPr="00873AAE">
        <w:rPr>
          <w:rFonts w:ascii="Times New Roman" w:hAnsi="Times New Roman" w:cs="Times New Roman"/>
          <w:color w:val="222222"/>
          <w:sz w:val="24"/>
          <w:szCs w:val="24"/>
          <w:shd w:val="clear" w:color="auto" w:fill="FFFFFF"/>
          <w:lang w:val="en-GB"/>
        </w:rPr>
        <w:t>Krajčovič</w:t>
      </w:r>
      <w:proofErr w:type="spellEnd"/>
      <w:r w:rsidRPr="00873AAE">
        <w:rPr>
          <w:rFonts w:ascii="Times New Roman" w:hAnsi="Times New Roman" w:cs="Times New Roman"/>
          <w:color w:val="222222"/>
          <w:sz w:val="24"/>
          <w:szCs w:val="24"/>
          <w:shd w:val="clear" w:color="auto" w:fill="FFFFFF"/>
          <w:lang w:val="en-GB"/>
        </w:rPr>
        <w:t xml:space="preserve">, M. and </w:t>
      </w:r>
      <w:proofErr w:type="spellStart"/>
      <w:r w:rsidRPr="00873AAE">
        <w:rPr>
          <w:rFonts w:ascii="Times New Roman" w:hAnsi="Times New Roman" w:cs="Times New Roman"/>
          <w:color w:val="222222"/>
          <w:sz w:val="24"/>
          <w:szCs w:val="24"/>
          <w:shd w:val="clear" w:color="auto" w:fill="FFFFFF"/>
          <w:lang w:val="en-GB"/>
        </w:rPr>
        <w:t>Edl</w:t>
      </w:r>
      <w:proofErr w:type="spellEnd"/>
      <w:r w:rsidRPr="00873AAE">
        <w:rPr>
          <w:rFonts w:ascii="Times New Roman" w:hAnsi="Times New Roman" w:cs="Times New Roman"/>
          <w:color w:val="222222"/>
          <w:sz w:val="24"/>
          <w:szCs w:val="24"/>
          <w:shd w:val="clear" w:color="auto" w:fill="FFFFFF"/>
          <w:lang w:val="en-GB"/>
        </w:rPr>
        <w:t>, M., 2017. Computer simulation and optimization of transport distances of order picking processes. </w:t>
      </w:r>
      <w:r w:rsidRPr="00873AAE">
        <w:rPr>
          <w:rFonts w:ascii="Times New Roman" w:hAnsi="Times New Roman" w:cs="Times New Roman"/>
          <w:i/>
          <w:iCs/>
          <w:color w:val="222222"/>
          <w:sz w:val="24"/>
          <w:szCs w:val="24"/>
          <w:shd w:val="clear" w:color="auto" w:fill="FFFFFF"/>
          <w:lang w:val="en-GB"/>
        </w:rPr>
        <w:t>Procedia engineering</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192</w:t>
      </w:r>
      <w:r w:rsidRPr="00873AAE">
        <w:rPr>
          <w:rFonts w:ascii="Times New Roman" w:hAnsi="Times New Roman" w:cs="Times New Roman"/>
          <w:color w:val="222222"/>
          <w:sz w:val="24"/>
          <w:szCs w:val="24"/>
          <w:shd w:val="clear" w:color="auto" w:fill="FFFFFF"/>
          <w:lang w:val="en-GB"/>
        </w:rPr>
        <w:t>, pp.69-74.</w:t>
      </w:r>
    </w:p>
    <w:p w14:paraId="65BC0DB4"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Businessmanagementideas.com, 2021. organisational-set-up-of-hr-department-with-diagrams. Available at: https://www.businessmanagementideas.com/hr/organisational-set-up-of-hr-department-with-diagrams/2469 [accessed on: 19/07/2021]</w:t>
      </w:r>
    </w:p>
    <w:p w14:paraId="7A66A002"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Chams, N. and García-</w:t>
      </w:r>
      <w:proofErr w:type="spellStart"/>
      <w:r w:rsidRPr="00873AAE">
        <w:rPr>
          <w:rFonts w:ascii="Times New Roman" w:hAnsi="Times New Roman" w:cs="Times New Roman"/>
          <w:color w:val="222222"/>
          <w:sz w:val="24"/>
          <w:szCs w:val="24"/>
          <w:shd w:val="clear" w:color="auto" w:fill="FFFFFF"/>
          <w:lang w:val="en-GB"/>
        </w:rPr>
        <w:t>Blandón</w:t>
      </w:r>
      <w:proofErr w:type="spellEnd"/>
      <w:r w:rsidRPr="00873AAE">
        <w:rPr>
          <w:rFonts w:ascii="Times New Roman" w:hAnsi="Times New Roman" w:cs="Times New Roman"/>
          <w:color w:val="222222"/>
          <w:sz w:val="24"/>
          <w:szCs w:val="24"/>
          <w:shd w:val="clear" w:color="auto" w:fill="FFFFFF"/>
          <w:lang w:val="en-GB"/>
        </w:rPr>
        <w:t>, J., 2019. On the importance of sustainable human resource management for the adoption of sustainable development goals. </w:t>
      </w:r>
      <w:r w:rsidRPr="00873AAE">
        <w:rPr>
          <w:rFonts w:ascii="Times New Roman" w:hAnsi="Times New Roman" w:cs="Times New Roman"/>
          <w:i/>
          <w:iCs/>
          <w:color w:val="222222"/>
          <w:sz w:val="24"/>
          <w:szCs w:val="24"/>
          <w:shd w:val="clear" w:color="auto" w:fill="FFFFFF"/>
          <w:lang w:val="en-GB"/>
        </w:rPr>
        <w:t>Resources, Conservation and Recycling</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141</w:t>
      </w:r>
      <w:r w:rsidRPr="00873AAE">
        <w:rPr>
          <w:rFonts w:ascii="Times New Roman" w:hAnsi="Times New Roman" w:cs="Times New Roman"/>
          <w:color w:val="222222"/>
          <w:sz w:val="24"/>
          <w:szCs w:val="24"/>
          <w:shd w:val="clear" w:color="auto" w:fill="FFFFFF"/>
          <w:lang w:val="en-GB"/>
        </w:rPr>
        <w:t>, pp.109-122.</w:t>
      </w:r>
    </w:p>
    <w:p w14:paraId="4E1562F6"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Deliveroo.co.uk, 2021. FAQ. Available at</w:t>
      </w:r>
      <w:r w:rsidRPr="00873AAE">
        <w:rPr>
          <w:rFonts w:ascii="Times New Roman" w:hAnsi="Times New Roman" w:cs="Times New Roman"/>
          <w:color w:val="000000" w:themeColor="text1"/>
          <w:sz w:val="24"/>
          <w:szCs w:val="24"/>
          <w:shd w:val="clear" w:color="auto" w:fill="FFFFFF"/>
          <w:lang w:val="en-GB"/>
        </w:rPr>
        <w:t xml:space="preserve">: </w:t>
      </w:r>
      <w:hyperlink r:id="rId12" w:history="1">
        <w:r w:rsidRPr="00873AAE">
          <w:rPr>
            <w:rStyle w:val="Hyperlink"/>
            <w:rFonts w:ascii="Times New Roman" w:hAnsi="Times New Roman" w:cs="Times New Roman"/>
            <w:color w:val="000000" w:themeColor="text1"/>
            <w:sz w:val="24"/>
            <w:szCs w:val="24"/>
            <w:u w:val="none"/>
            <w:shd w:val="clear" w:color="auto" w:fill="FFFFFF"/>
            <w:lang w:val="en-GB"/>
          </w:rPr>
          <w:t>https://deliveroo.co.uk/faq</w:t>
        </w:r>
      </w:hyperlink>
      <w:r w:rsidRPr="00873AAE">
        <w:rPr>
          <w:rFonts w:ascii="Times New Roman" w:hAnsi="Times New Roman" w:cs="Times New Roman"/>
          <w:color w:val="222222"/>
          <w:sz w:val="24"/>
          <w:szCs w:val="24"/>
          <w:shd w:val="clear" w:color="auto" w:fill="FFFFFF"/>
          <w:lang w:val="en-GB"/>
        </w:rPr>
        <w:t xml:space="preserve"> [accessed on: 19/07/2021]</w:t>
      </w:r>
    </w:p>
    <w:p w14:paraId="2582697C"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Dpglearn.co.uk, 2021. human-resources. Available at: https://dpglearn.co.uk/blog/human-resources/cipd-profession-map/#:~:text=The%20CIPD%20Profession%20Map%20sets,professional%20identity%20across%20the%20industry. [accessed on: 19/07/2021]</w:t>
      </w:r>
    </w:p>
    <w:p w14:paraId="17158607"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Dundon</w:t>
      </w:r>
      <w:proofErr w:type="spellEnd"/>
      <w:r w:rsidRPr="00873AAE">
        <w:rPr>
          <w:rFonts w:ascii="Times New Roman" w:hAnsi="Times New Roman" w:cs="Times New Roman"/>
          <w:color w:val="222222"/>
          <w:sz w:val="24"/>
          <w:szCs w:val="24"/>
          <w:shd w:val="clear" w:color="auto" w:fill="FFFFFF"/>
          <w:lang w:val="en-GB"/>
        </w:rPr>
        <w:t xml:space="preserve">, T. and Wilkinson, A., 2018. HRM in small and </w:t>
      </w:r>
      <w:proofErr w:type="spellStart"/>
      <w:r w:rsidRPr="00873AAE">
        <w:rPr>
          <w:rFonts w:ascii="Times New Roman" w:hAnsi="Times New Roman" w:cs="Times New Roman"/>
          <w:color w:val="222222"/>
          <w:sz w:val="24"/>
          <w:szCs w:val="24"/>
          <w:shd w:val="clear" w:color="auto" w:fill="FFFFFF"/>
          <w:lang w:val="en-GB"/>
        </w:rPr>
        <w:t>mediumsized</w:t>
      </w:r>
      <w:proofErr w:type="spellEnd"/>
      <w:r w:rsidRPr="00873AAE">
        <w:rPr>
          <w:rFonts w:ascii="Times New Roman" w:hAnsi="Times New Roman" w:cs="Times New Roman"/>
          <w:color w:val="222222"/>
          <w:sz w:val="24"/>
          <w:szCs w:val="24"/>
          <w:shd w:val="clear" w:color="auto" w:fill="FFFFFF"/>
          <w:lang w:val="en-GB"/>
        </w:rPr>
        <w:t xml:space="preserve"> enterprises (SMEs). In </w:t>
      </w:r>
      <w:r w:rsidRPr="00873AAE">
        <w:rPr>
          <w:rFonts w:ascii="Times New Roman" w:hAnsi="Times New Roman" w:cs="Times New Roman"/>
          <w:i/>
          <w:iCs/>
          <w:color w:val="222222"/>
          <w:sz w:val="24"/>
          <w:szCs w:val="24"/>
          <w:shd w:val="clear" w:color="auto" w:fill="FFFFFF"/>
          <w:lang w:val="en-GB"/>
        </w:rPr>
        <w:t>Human resource management</w:t>
      </w:r>
      <w:r w:rsidRPr="00873AAE">
        <w:rPr>
          <w:rFonts w:ascii="Times New Roman" w:hAnsi="Times New Roman" w:cs="Times New Roman"/>
          <w:color w:val="222222"/>
          <w:sz w:val="24"/>
          <w:szCs w:val="24"/>
          <w:shd w:val="clear" w:color="auto" w:fill="FFFFFF"/>
          <w:lang w:val="en-GB"/>
        </w:rPr>
        <w:t> (pp. 194-211). Routledge.</w:t>
      </w:r>
    </w:p>
    <w:p w14:paraId="2FC37510"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e Cunha, M.P., Gomes, E., </w:t>
      </w:r>
      <w:proofErr w:type="spellStart"/>
      <w:r w:rsidRPr="00873AAE">
        <w:rPr>
          <w:rFonts w:ascii="Times New Roman" w:hAnsi="Times New Roman" w:cs="Times New Roman"/>
          <w:color w:val="222222"/>
          <w:sz w:val="24"/>
          <w:szCs w:val="24"/>
          <w:shd w:val="clear" w:color="auto" w:fill="FFFFFF"/>
          <w:lang w:val="en-GB"/>
        </w:rPr>
        <w:t>Mellahi</w:t>
      </w:r>
      <w:proofErr w:type="spellEnd"/>
      <w:r w:rsidRPr="00873AAE">
        <w:rPr>
          <w:rFonts w:ascii="Times New Roman" w:hAnsi="Times New Roman" w:cs="Times New Roman"/>
          <w:color w:val="222222"/>
          <w:sz w:val="24"/>
          <w:szCs w:val="24"/>
          <w:shd w:val="clear" w:color="auto" w:fill="FFFFFF"/>
          <w:lang w:val="en-GB"/>
        </w:rPr>
        <w:t>, K., Miner, A.S. and Rego, A., 2020. Strategic agility through improvisational capabilities: Implications for a paradox-sensitive HRM. </w:t>
      </w:r>
      <w:r w:rsidRPr="00873AAE">
        <w:rPr>
          <w:rFonts w:ascii="Times New Roman" w:hAnsi="Times New Roman" w:cs="Times New Roman"/>
          <w:i/>
          <w:iCs/>
          <w:color w:val="222222"/>
          <w:sz w:val="24"/>
          <w:szCs w:val="24"/>
          <w:shd w:val="clear" w:color="auto" w:fill="FFFFFF"/>
          <w:lang w:val="en-GB"/>
        </w:rPr>
        <w:t>Human Resource Management Review</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30</w:t>
      </w:r>
      <w:r w:rsidRPr="00873AAE">
        <w:rPr>
          <w:rFonts w:ascii="Times New Roman" w:hAnsi="Times New Roman" w:cs="Times New Roman"/>
          <w:color w:val="222222"/>
          <w:sz w:val="24"/>
          <w:szCs w:val="24"/>
          <w:shd w:val="clear" w:color="auto" w:fill="FFFFFF"/>
          <w:lang w:val="en-GB"/>
        </w:rPr>
        <w:t>(1), p.100695.</w:t>
      </w:r>
    </w:p>
    <w:p w14:paraId="786EBB54" w14:textId="77777777" w:rsidR="006D3463" w:rsidRPr="00873AAE" w:rsidRDefault="006D3463" w:rsidP="006D3463">
      <w:pPr>
        <w:spacing w:line="360" w:lineRule="auto"/>
        <w:jc w:val="both"/>
        <w:rPr>
          <w:rFonts w:ascii="Times New Roman" w:hAnsi="Times New Roman" w:cs="Times New Roman"/>
          <w:sz w:val="24"/>
          <w:szCs w:val="24"/>
          <w:lang w:val="en-GB"/>
        </w:rPr>
      </w:pPr>
      <w:r w:rsidRPr="00873AAE">
        <w:rPr>
          <w:rFonts w:ascii="Times New Roman" w:hAnsi="Times New Roman" w:cs="Times New Roman"/>
          <w:color w:val="222222"/>
          <w:sz w:val="24"/>
          <w:szCs w:val="24"/>
          <w:shd w:val="clear" w:color="auto" w:fill="FFFFFF"/>
          <w:lang w:val="en-GB"/>
        </w:rPr>
        <w:lastRenderedPageBreak/>
        <w:t>Fletcher, L., 2019. How can personal development lead to increased engagement? The roles of meaningfulness and perceived line manager relations. </w:t>
      </w:r>
      <w:r w:rsidRPr="00873AAE">
        <w:rPr>
          <w:rFonts w:ascii="Times New Roman" w:hAnsi="Times New Roman" w:cs="Times New Roman"/>
          <w:i/>
          <w:iCs/>
          <w:color w:val="222222"/>
          <w:sz w:val="24"/>
          <w:szCs w:val="24"/>
          <w:shd w:val="clear" w:color="auto" w:fill="FFFFFF"/>
          <w:lang w:val="en-GB"/>
        </w:rPr>
        <w:t>The International Journal of Human Resource Management</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30</w:t>
      </w:r>
      <w:r w:rsidRPr="00873AAE">
        <w:rPr>
          <w:rFonts w:ascii="Times New Roman" w:hAnsi="Times New Roman" w:cs="Times New Roman"/>
          <w:color w:val="222222"/>
          <w:sz w:val="24"/>
          <w:szCs w:val="24"/>
          <w:shd w:val="clear" w:color="auto" w:fill="FFFFFF"/>
          <w:lang w:val="en-GB"/>
        </w:rPr>
        <w:t>(7), pp.1203-1226.</w:t>
      </w:r>
    </w:p>
    <w:p w14:paraId="4B158186"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Griggs, V. and Allen, J., 2018. The Value of an HR Professional Group for Organizational Learning. </w:t>
      </w:r>
      <w:r w:rsidRPr="00873AAE">
        <w:rPr>
          <w:rFonts w:ascii="Times New Roman" w:hAnsi="Times New Roman" w:cs="Times New Roman"/>
          <w:i/>
          <w:iCs/>
          <w:color w:val="222222"/>
          <w:sz w:val="24"/>
          <w:szCs w:val="24"/>
          <w:shd w:val="clear" w:color="auto" w:fill="FFFFFF"/>
          <w:lang w:val="en-GB"/>
        </w:rPr>
        <w:t>International Journal of HRD Policy, Practice and Research</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3</w:t>
      </w:r>
      <w:r w:rsidRPr="00873AAE">
        <w:rPr>
          <w:rFonts w:ascii="Times New Roman" w:hAnsi="Times New Roman" w:cs="Times New Roman"/>
          <w:color w:val="222222"/>
          <w:sz w:val="24"/>
          <w:szCs w:val="24"/>
          <w:shd w:val="clear" w:color="auto" w:fill="FFFFFF"/>
          <w:lang w:val="en-GB"/>
        </w:rPr>
        <w:t>(1), pp.43-57.</w:t>
      </w:r>
    </w:p>
    <w:p w14:paraId="1316BCD6"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Hewett, R., Shantz, A., Mundy, J. and </w:t>
      </w:r>
      <w:proofErr w:type="spellStart"/>
      <w:r w:rsidRPr="00873AAE">
        <w:rPr>
          <w:rFonts w:ascii="Times New Roman" w:hAnsi="Times New Roman" w:cs="Times New Roman"/>
          <w:color w:val="222222"/>
          <w:sz w:val="24"/>
          <w:szCs w:val="24"/>
          <w:shd w:val="clear" w:color="auto" w:fill="FFFFFF"/>
          <w:lang w:val="en-GB"/>
        </w:rPr>
        <w:t>Alfes</w:t>
      </w:r>
      <w:proofErr w:type="spellEnd"/>
      <w:r w:rsidRPr="00873AAE">
        <w:rPr>
          <w:rFonts w:ascii="Times New Roman" w:hAnsi="Times New Roman" w:cs="Times New Roman"/>
          <w:color w:val="222222"/>
          <w:sz w:val="24"/>
          <w:szCs w:val="24"/>
          <w:shd w:val="clear" w:color="auto" w:fill="FFFFFF"/>
          <w:lang w:val="en-GB"/>
        </w:rPr>
        <w:t>, K., 2018. Attribution theories in human resource management research: A review and research agenda. </w:t>
      </w:r>
      <w:r w:rsidRPr="00873AAE">
        <w:rPr>
          <w:rFonts w:ascii="Times New Roman" w:hAnsi="Times New Roman" w:cs="Times New Roman"/>
          <w:i/>
          <w:iCs/>
          <w:color w:val="222222"/>
          <w:sz w:val="24"/>
          <w:szCs w:val="24"/>
          <w:shd w:val="clear" w:color="auto" w:fill="FFFFFF"/>
          <w:lang w:val="en-GB"/>
        </w:rPr>
        <w:t>The International Journal of Human Resource Management</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29</w:t>
      </w:r>
      <w:r w:rsidRPr="00873AAE">
        <w:rPr>
          <w:rFonts w:ascii="Times New Roman" w:hAnsi="Times New Roman" w:cs="Times New Roman"/>
          <w:color w:val="222222"/>
          <w:sz w:val="24"/>
          <w:szCs w:val="24"/>
          <w:shd w:val="clear" w:color="auto" w:fill="FFFFFF"/>
          <w:lang w:val="en-GB"/>
        </w:rPr>
        <w:t>(1), pp.87-126.</w:t>
      </w:r>
    </w:p>
    <w:p w14:paraId="6A571855"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Keegan, A., </w:t>
      </w:r>
      <w:proofErr w:type="spellStart"/>
      <w:r w:rsidRPr="00873AAE">
        <w:rPr>
          <w:rFonts w:ascii="Times New Roman" w:hAnsi="Times New Roman" w:cs="Times New Roman"/>
          <w:color w:val="222222"/>
          <w:sz w:val="24"/>
          <w:szCs w:val="24"/>
          <w:shd w:val="clear" w:color="auto" w:fill="FFFFFF"/>
          <w:lang w:val="en-GB"/>
        </w:rPr>
        <w:t>Ringhofer</w:t>
      </w:r>
      <w:proofErr w:type="spellEnd"/>
      <w:r w:rsidRPr="00873AAE">
        <w:rPr>
          <w:rFonts w:ascii="Times New Roman" w:hAnsi="Times New Roman" w:cs="Times New Roman"/>
          <w:color w:val="222222"/>
          <w:sz w:val="24"/>
          <w:szCs w:val="24"/>
          <w:shd w:val="clear" w:color="auto" w:fill="FFFFFF"/>
          <w:lang w:val="en-GB"/>
        </w:rPr>
        <w:t xml:space="preserve">, C. and </w:t>
      </w:r>
      <w:proofErr w:type="spellStart"/>
      <w:r w:rsidRPr="00873AAE">
        <w:rPr>
          <w:rFonts w:ascii="Times New Roman" w:hAnsi="Times New Roman" w:cs="Times New Roman"/>
          <w:color w:val="222222"/>
          <w:sz w:val="24"/>
          <w:szCs w:val="24"/>
          <w:shd w:val="clear" w:color="auto" w:fill="FFFFFF"/>
          <w:lang w:val="en-GB"/>
        </w:rPr>
        <w:t>Huemann</w:t>
      </w:r>
      <w:proofErr w:type="spellEnd"/>
      <w:r w:rsidRPr="00873AAE">
        <w:rPr>
          <w:rFonts w:ascii="Times New Roman" w:hAnsi="Times New Roman" w:cs="Times New Roman"/>
          <w:color w:val="222222"/>
          <w:sz w:val="24"/>
          <w:szCs w:val="24"/>
          <w:shd w:val="clear" w:color="auto" w:fill="FFFFFF"/>
          <w:lang w:val="en-GB"/>
        </w:rPr>
        <w:t xml:space="preserve">, M., 2018. Human resource management and </w:t>
      </w:r>
      <w:proofErr w:type="gramStart"/>
      <w:r w:rsidRPr="00873AAE">
        <w:rPr>
          <w:rFonts w:ascii="Times New Roman" w:hAnsi="Times New Roman" w:cs="Times New Roman"/>
          <w:color w:val="222222"/>
          <w:sz w:val="24"/>
          <w:szCs w:val="24"/>
          <w:shd w:val="clear" w:color="auto" w:fill="FFFFFF"/>
          <w:lang w:val="en-GB"/>
        </w:rPr>
        <w:t>project based</w:t>
      </w:r>
      <w:proofErr w:type="gramEnd"/>
      <w:r w:rsidRPr="00873AAE">
        <w:rPr>
          <w:rFonts w:ascii="Times New Roman" w:hAnsi="Times New Roman" w:cs="Times New Roman"/>
          <w:color w:val="222222"/>
          <w:sz w:val="24"/>
          <w:szCs w:val="24"/>
          <w:shd w:val="clear" w:color="auto" w:fill="FFFFFF"/>
          <w:lang w:val="en-GB"/>
        </w:rPr>
        <w:t xml:space="preserve"> organizing: Fertile ground, missed opportunities and prospects for closer connections. </w:t>
      </w:r>
      <w:r w:rsidRPr="00873AAE">
        <w:rPr>
          <w:rFonts w:ascii="Times New Roman" w:hAnsi="Times New Roman" w:cs="Times New Roman"/>
          <w:i/>
          <w:iCs/>
          <w:color w:val="222222"/>
          <w:sz w:val="24"/>
          <w:szCs w:val="24"/>
          <w:shd w:val="clear" w:color="auto" w:fill="FFFFFF"/>
          <w:lang w:val="en-GB"/>
        </w:rPr>
        <w:t>International Journal of Project Management</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36</w:t>
      </w:r>
      <w:r w:rsidRPr="00873AAE">
        <w:rPr>
          <w:rFonts w:ascii="Times New Roman" w:hAnsi="Times New Roman" w:cs="Times New Roman"/>
          <w:color w:val="222222"/>
          <w:sz w:val="24"/>
          <w:szCs w:val="24"/>
          <w:shd w:val="clear" w:color="auto" w:fill="FFFFFF"/>
          <w:lang w:val="en-GB"/>
        </w:rPr>
        <w:t>(1), pp.121-133.</w:t>
      </w:r>
    </w:p>
    <w:p w14:paraId="2A4D76BB"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Mojeed-Sanni</w:t>
      </w:r>
      <w:proofErr w:type="spellEnd"/>
      <w:r w:rsidRPr="00873AAE">
        <w:rPr>
          <w:rFonts w:ascii="Times New Roman" w:hAnsi="Times New Roman" w:cs="Times New Roman"/>
          <w:color w:val="222222"/>
          <w:sz w:val="24"/>
          <w:szCs w:val="24"/>
          <w:shd w:val="clear" w:color="auto" w:fill="FFFFFF"/>
          <w:lang w:val="en-GB"/>
        </w:rPr>
        <w:t xml:space="preserve">, B.A. and </w:t>
      </w:r>
      <w:proofErr w:type="spellStart"/>
      <w:r w:rsidRPr="00873AAE">
        <w:rPr>
          <w:rFonts w:ascii="Times New Roman" w:hAnsi="Times New Roman" w:cs="Times New Roman"/>
          <w:color w:val="222222"/>
          <w:sz w:val="24"/>
          <w:szCs w:val="24"/>
          <w:shd w:val="clear" w:color="auto" w:fill="FFFFFF"/>
          <w:lang w:val="en-GB"/>
        </w:rPr>
        <w:t>Ajonbadi</w:t>
      </w:r>
      <w:proofErr w:type="spellEnd"/>
      <w:r w:rsidRPr="00873AAE">
        <w:rPr>
          <w:rFonts w:ascii="Times New Roman" w:hAnsi="Times New Roman" w:cs="Times New Roman"/>
          <w:color w:val="222222"/>
          <w:sz w:val="24"/>
          <w:szCs w:val="24"/>
          <w:shd w:val="clear" w:color="auto" w:fill="FFFFFF"/>
          <w:lang w:val="en-GB"/>
        </w:rPr>
        <w:t>, H.A., 2019. Dynamics of HR practices in disruptive and innovative business models in an emerging economy. </w:t>
      </w:r>
      <w:r w:rsidRPr="00873AAE">
        <w:rPr>
          <w:rFonts w:ascii="Times New Roman" w:hAnsi="Times New Roman" w:cs="Times New Roman"/>
          <w:i/>
          <w:iCs/>
          <w:color w:val="222222"/>
          <w:sz w:val="24"/>
          <w:szCs w:val="24"/>
          <w:shd w:val="clear" w:color="auto" w:fill="FFFFFF"/>
          <w:lang w:val="en-GB"/>
        </w:rPr>
        <w:t>Academic Journal of Interdisciplinary Studies</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8</w:t>
      </w:r>
      <w:r w:rsidRPr="00873AAE">
        <w:rPr>
          <w:rFonts w:ascii="Times New Roman" w:hAnsi="Times New Roman" w:cs="Times New Roman"/>
          <w:color w:val="222222"/>
          <w:sz w:val="24"/>
          <w:szCs w:val="24"/>
          <w:shd w:val="clear" w:color="auto" w:fill="FFFFFF"/>
          <w:lang w:val="en-GB"/>
        </w:rPr>
        <w:t>(3), pp.57-57.</w:t>
      </w:r>
    </w:p>
    <w:p w14:paraId="78D0B574"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Nawaz, W. and </w:t>
      </w:r>
      <w:proofErr w:type="spellStart"/>
      <w:r w:rsidRPr="00873AAE">
        <w:rPr>
          <w:rFonts w:ascii="Times New Roman" w:hAnsi="Times New Roman" w:cs="Times New Roman"/>
          <w:color w:val="222222"/>
          <w:sz w:val="24"/>
          <w:szCs w:val="24"/>
          <w:shd w:val="clear" w:color="auto" w:fill="FFFFFF"/>
          <w:lang w:val="en-GB"/>
        </w:rPr>
        <w:t>Koç</w:t>
      </w:r>
      <w:proofErr w:type="spellEnd"/>
      <w:r w:rsidRPr="00873AAE">
        <w:rPr>
          <w:rFonts w:ascii="Times New Roman" w:hAnsi="Times New Roman" w:cs="Times New Roman"/>
          <w:color w:val="222222"/>
          <w:sz w:val="24"/>
          <w:szCs w:val="24"/>
          <w:shd w:val="clear" w:color="auto" w:fill="FFFFFF"/>
          <w:lang w:val="en-GB"/>
        </w:rPr>
        <w:t>, M., 2019. Exploring organizational sustainability: Themes, functional areas, and best practices. </w:t>
      </w:r>
      <w:r w:rsidRPr="00873AAE">
        <w:rPr>
          <w:rFonts w:ascii="Times New Roman" w:hAnsi="Times New Roman" w:cs="Times New Roman"/>
          <w:i/>
          <w:iCs/>
          <w:color w:val="222222"/>
          <w:sz w:val="24"/>
          <w:szCs w:val="24"/>
          <w:shd w:val="clear" w:color="auto" w:fill="FFFFFF"/>
          <w:lang w:val="en-GB"/>
        </w:rPr>
        <w:t>Sustainability</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11</w:t>
      </w:r>
      <w:r w:rsidRPr="00873AAE">
        <w:rPr>
          <w:rFonts w:ascii="Times New Roman" w:hAnsi="Times New Roman" w:cs="Times New Roman"/>
          <w:color w:val="222222"/>
          <w:sz w:val="24"/>
          <w:szCs w:val="24"/>
          <w:shd w:val="clear" w:color="auto" w:fill="FFFFFF"/>
          <w:lang w:val="en-GB"/>
        </w:rPr>
        <w:t>(16), p.4307.</w:t>
      </w:r>
    </w:p>
    <w:p w14:paraId="79CE14F4"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Qadir, A. and John, J., 2019. Mapping Theory and Practice of HR Analytics for Strategic Human Resource Management (SHRM). </w:t>
      </w:r>
      <w:r w:rsidRPr="00873AAE">
        <w:rPr>
          <w:rFonts w:ascii="Times New Roman" w:hAnsi="Times New Roman" w:cs="Times New Roman"/>
          <w:i/>
          <w:iCs/>
          <w:color w:val="222222"/>
          <w:sz w:val="24"/>
          <w:szCs w:val="24"/>
          <w:shd w:val="clear" w:color="auto" w:fill="FFFFFF"/>
          <w:lang w:val="en-GB"/>
        </w:rPr>
        <w:t>Editorial Committee</w:t>
      </w:r>
      <w:r w:rsidRPr="00873AAE">
        <w:rPr>
          <w:rFonts w:ascii="Times New Roman" w:hAnsi="Times New Roman" w:cs="Times New Roman"/>
          <w:color w:val="222222"/>
          <w:sz w:val="24"/>
          <w:szCs w:val="24"/>
          <w:shd w:val="clear" w:color="auto" w:fill="FFFFFF"/>
          <w:lang w:val="en-GB"/>
        </w:rPr>
        <w:t>, p.6.</w:t>
      </w:r>
    </w:p>
    <w:p w14:paraId="7206D18B" w14:textId="77777777" w:rsidR="006D3463" w:rsidRPr="00873AAE" w:rsidRDefault="006D3463" w:rsidP="006D3463">
      <w:pPr>
        <w:spacing w:line="360" w:lineRule="auto"/>
        <w:jc w:val="both"/>
        <w:rPr>
          <w:rFonts w:ascii="Times New Roman" w:hAnsi="Times New Roman" w:cs="Times New Roman"/>
          <w:sz w:val="24"/>
          <w:szCs w:val="24"/>
          <w:lang w:val="en-GB"/>
        </w:rPr>
      </w:pPr>
      <w:r w:rsidRPr="00873AAE">
        <w:rPr>
          <w:rFonts w:ascii="Times New Roman" w:hAnsi="Times New Roman" w:cs="Times New Roman"/>
          <w:sz w:val="24"/>
          <w:szCs w:val="24"/>
          <w:lang w:val="en-GB"/>
        </w:rPr>
        <w:t>References</w:t>
      </w:r>
    </w:p>
    <w:p w14:paraId="0AA1B9E9"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Ross, C., Nichol, L., Elliott, C., Sambrook, S. and Stewart, J., 2020. The role of HRD in bridging the research-practice gap: the case of learning and development. </w:t>
      </w:r>
      <w:r w:rsidRPr="00873AAE">
        <w:rPr>
          <w:rFonts w:ascii="Times New Roman" w:hAnsi="Times New Roman" w:cs="Times New Roman"/>
          <w:i/>
          <w:iCs/>
          <w:color w:val="222222"/>
          <w:sz w:val="24"/>
          <w:szCs w:val="24"/>
          <w:shd w:val="clear" w:color="auto" w:fill="FFFFFF"/>
          <w:lang w:val="en-GB"/>
        </w:rPr>
        <w:t>Human Resource Development International</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23</w:t>
      </w:r>
      <w:r w:rsidRPr="00873AAE">
        <w:rPr>
          <w:rFonts w:ascii="Times New Roman" w:hAnsi="Times New Roman" w:cs="Times New Roman"/>
          <w:color w:val="222222"/>
          <w:sz w:val="24"/>
          <w:szCs w:val="24"/>
          <w:shd w:val="clear" w:color="auto" w:fill="FFFFFF"/>
          <w:lang w:val="en-GB"/>
        </w:rPr>
        <w:t>(2), pp.108-124.</w:t>
      </w:r>
    </w:p>
    <w:p w14:paraId="7965CF39"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 xml:space="preserve">Royce, M., Jariwala, J., </w:t>
      </w:r>
      <w:proofErr w:type="spellStart"/>
      <w:r w:rsidRPr="00873AAE">
        <w:rPr>
          <w:rFonts w:ascii="Times New Roman" w:hAnsi="Times New Roman" w:cs="Times New Roman"/>
          <w:color w:val="222222"/>
          <w:sz w:val="24"/>
          <w:szCs w:val="24"/>
          <w:shd w:val="clear" w:color="auto" w:fill="FFFFFF"/>
          <w:lang w:val="en-GB"/>
        </w:rPr>
        <w:t>Petzer</w:t>
      </w:r>
      <w:proofErr w:type="spellEnd"/>
      <w:r w:rsidRPr="00873AAE">
        <w:rPr>
          <w:rFonts w:ascii="Times New Roman" w:hAnsi="Times New Roman" w:cs="Times New Roman"/>
          <w:color w:val="222222"/>
          <w:sz w:val="24"/>
          <w:szCs w:val="24"/>
          <w:shd w:val="clear" w:color="auto" w:fill="FFFFFF"/>
          <w:lang w:val="en-GB"/>
        </w:rPr>
        <w:t>, M. and Turner, J., 2021. Perspectives of authentic assessment and professional practice interventions in teaching and learning. In </w:t>
      </w:r>
      <w:r w:rsidRPr="00873AAE">
        <w:rPr>
          <w:rFonts w:ascii="Times New Roman" w:hAnsi="Times New Roman" w:cs="Times New Roman"/>
          <w:i/>
          <w:iCs/>
          <w:color w:val="222222"/>
          <w:sz w:val="24"/>
          <w:szCs w:val="24"/>
          <w:shd w:val="clear" w:color="auto" w:fill="FFFFFF"/>
          <w:lang w:val="en-GB"/>
        </w:rPr>
        <w:t>SHS Web of Conferences</w:t>
      </w:r>
      <w:r w:rsidRPr="00873AAE">
        <w:rPr>
          <w:rFonts w:ascii="Times New Roman" w:hAnsi="Times New Roman" w:cs="Times New Roman"/>
          <w:color w:val="222222"/>
          <w:sz w:val="24"/>
          <w:szCs w:val="24"/>
          <w:shd w:val="clear" w:color="auto" w:fill="FFFFFF"/>
          <w:lang w:val="en-GB"/>
        </w:rPr>
        <w:t> (Vol. 99, p. 01033). EDP Sciences.</w:t>
      </w:r>
    </w:p>
    <w:p w14:paraId="51CBA4A8"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Scavarda</w:t>
      </w:r>
      <w:proofErr w:type="spellEnd"/>
      <w:r w:rsidRPr="00873AAE">
        <w:rPr>
          <w:rFonts w:ascii="Times New Roman" w:hAnsi="Times New Roman" w:cs="Times New Roman"/>
          <w:color w:val="222222"/>
          <w:sz w:val="24"/>
          <w:szCs w:val="24"/>
          <w:shd w:val="clear" w:color="auto" w:fill="FFFFFF"/>
          <w:lang w:val="en-GB"/>
        </w:rPr>
        <w:t xml:space="preserve">, A., </w:t>
      </w:r>
      <w:proofErr w:type="spellStart"/>
      <w:r w:rsidRPr="00873AAE">
        <w:rPr>
          <w:rFonts w:ascii="Times New Roman" w:hAnsi="Times New Roman" w:cs="Times New Roman"/>
          <w:color w:val="222222"/>
          <w:sz w:val="24"/>
          <w:szCs w:val="24"/>
          <w:shd w:val="clear" w:color="auto" w:fill="FFFFFF"/>
          <w:lang w:val="en-GB"/>
        </w:rPr>
        <w:t>Daú</w:t>
      </w:r>
      <w:proofErr w:type="spellEnd"/>
      <w:r w:rsidRPr="00873AAE">
        <w:rPr>
          <w:rFonts w:ascii="Times New Roman" w:hAnsi="Times New Roman" w:cs="Times New Roman"/>
          <w:color w:val="222222"/>
          <w:sz w:val="24"/>
          <w:szCs w:val="24"/>
          <w:shd w:val="clear" w:color="auto" w:fill="FFFFFF"/>
          <w:lang w:val="en-GB"/>
        </w:rPr>
        <w:t xml:space="preserve">, G., </w:t>
      </w:r>
      <w:proofErr w:type="spellStart"/>
      <w:r w:rsidRPr="00873AAE">
        <w:rPr>
          <w:rFonts w:ascii="Times New Roman" w:hAnsi="Times New Roman" w:cs="Times New Roman"/>
          <w:color w:val="222222"/>
          <w:sz w:val="24"/>
          <w:szCs w:val="24"/>
          <w:shd w:val="clear" w:color="auto" w:fill="FFFFFF"/>
          <w:lang w:val="en-GB"/>
        </w:rPr>
        <w:t>Scavarda</w:t>
      </w:r>
      <w:proofErr w:type="spellEnd"/>
      <w:r w:rsidRPr="00873AAE">
        <w:rPr>
          <w:rFonts w:ascii="Times New Roman" w:hAnsi="Times New Roman" w:cs="Times New Roman"/>
          <w:color w:val="222222"/>
          <w:sz w:val="24"/>
          <w:szCs w:val="24"/>
          <w:shd w:val="clear" w:color="auto" w:fill="FFFFFF"/>
          <w:lang w:val="en-GB"/>
        </w:rPr>
        <w:t xml:space="preserve">, L.F. and </w:t>
      </w:r>
      <w:proofErr w:type="spellStart"/>
      <w:r w:rsidRPr="00873AAE">
        <w:rPr>
          <w:rFonts w:ascii="Times New Roman" w:hAnsi="Times New Roman" w:cs="Times New Roman"/>
          <w:color w:val="222222"/>
          <w:sz w:val="24"/>
          <w:szCs w:val="24"/>
          <w:shd w:val="clear" w:color="auto" w:fill="FFFFFF"/>
          <w:lang w:val="en-GB"/>
        </w:rPr>
        <w:t>Goyannes</w:t>
      </w:r>
      <w:proofErr w:type="spellEnd"/>
      <w:r w:rsidRPr="00873AAE">
        <w:rPr>
          <w:rFonts w:ascii="Times New Roman" w:hAnsi="Times New Roman" w:cs="Times New Roman"/>
          <w:color w:val="222222"/>
          <w:sz w:val="24"/>
          <w:szCs w:val="24"/>
          <w:shd w:val="clear" w:color="auto" w:fill="FFFFFF"/>
          <w:lang w:val="en-GB"/>
        </w:rPr>
        <w:t xml:space="preserve"> </w:t>
      </w:r>
      <w:proofErr w:type="spellStart"/>
      <w:r w:rsidRPr="00873AAE">
        <w:rPr>
          <w:rFonts w:ascii="Times New Roman" w:hAnsi="Times New Roman" w:cs="Times New Roman"/>
          <w:color w:val="222222"/>
          <w:sz w:val="24"/>
          <w:szCs w:val="24"/>
          <w:shd w:val="clear" w:color="auto" w:fill="FFFFFF"/>
          <w:lang w:val="en-GB"/>
        </w:rPr>
        <w:t>Gusmão</w:t>
      </w:r>
      <w:proofErr w:type="spellEnd"/>
      <w:r w:rsidRPr="00873AAE">
        <w:rPr>
          <w:rFonts w:ascii="Times New Roman" w:hAnsi="Times New Roman" w:cs="Times New Roman"/>
          <w:color w:val="222222"/>
          <w:sz w:val="24"/>
          <w:szCs w:val="24"/>
          <w:shd w:val="clear" w:color="auto" w:fill="FFFFFF"/>
          <w:lang w:val="en-GB"/>
        </w:rPr>
        <w:t xml:space="preserve"> </w:t>
      </w:r>
      <w:proofErr w:type="spellStart"/>
      <w:r w:rsidRPr="00873AAE">
        <w:rPr>
          <w:rFonts w:ascii="Times New Roman" w:hAnsi="Times New Roman" w:cs="Times New Roman"/>
          <w:color w:val="222222"/>
          <w:sz w:val="24"/>
          <w:szCs w:val="24"/>
          <w:shd w:val="clear" w:color="auto" w:fill="FFFFFF"/>
          <w:lang w:val="en-GB"/>
        </w:rPr>
        <w:t>Caiado</w:t>
      </w:r>
      <w:proofErr w:type="spellEnd"/>
      <w:r w:rsidRPr="00873AAE">
        <w:rPr>
          <w:rFonts w:ascii="Times New Roman" w:hAnsi="Times New Roman" w:cs="Times New Roman"/>
          <w:color w:val="222222"/>
          <w:sz w:val="24"/>
          <w:szCs w:val="24"/>
          <w:shd w:val="clear" w:color="auto" w:fill="FFFFFF"/>
          <w:lang w:val="en-GB"/>
        </w:rPr>
        <w:t xml:space="preserve">, R., 2019. An analysis of the corporate social responsibility and the </w:t>
      </w:r>
      <w:proofErr w:type="gramStart"/>
      <w:r w:rsidRPr="00873AAE">
        <w:rPr>
          <w:rFonts w:ascii="Times New Roman" w:hAnsi="Times New Roman" w:cs="Times New Roman"/>
          <w:color w:val="222222"/>
          <w:sz w:val="24"/>
          <w:szCs w:val="24"/>
          <w:shd w:val="clear" w:color="auto" w:fill="FFFFFF"/>
          <w:lang w:val="en-GB"/>
        </w:rPr>
        <w:t>Industry</w:t>
      </w:r>
      <w:proofErr w:type="gramEnd"/>
      <w:r w:rsidRPr="00873AAE">
        <w:rPr>
          <w:rFonts w:ascii="Times New Roman" w:hAnsi="Times New Roman" w:cs="Times New Roman"/>
          <w:color w:val="222222"/>
          <w:sz w:val="24"/>
          <w:szCs w:val="24"/>
          <w:shd w:val="clear" w:color="auto" w:fill="FFFFFF"/>
          <w:lang w:val="en-GB"/>
        </w:rPr>
        <w:t xml:space="preserve"> 4.0 with focus on the youth generation: A sustainable human resource management framework. </w:t>
      </w:r>
      <w:r w:rsidRPr="00873AAE">
        <w:rPr>
          <w:rFonts w:ascii="Times New Roman" w:hAnsi="Times New Roman" w:cs="Times New Roman"/>
          <w:i/>
          <w:iCs/>
          <w:color w:val="222222"/>
          <w:sz w:val="24"/>
          <w:szCs w:val="24"/>
          <w:shd w:val="clear" w:color="auto" w:fill="FFFFFF"/>
          <w:lang w:val="en-GB"/>
        </w:rPr>
        <w:t>Sustainability</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11</w:t>
      </w:r>
      <w:r w:rsidRPr="00873AAE">
        <w:rPr>
          <w:rFonts w:ascii="Times New Roman" w:hAnsi="Times New Roman" w:cs="Times New Roman"/>
          <w:color w:val="222222"/>
          <w:sz w:val="24"/>
          <w:szCs w:val="24"/>
          <w:shd w:val="clear" w:color="auto" w:fill="FFFFFF"/>
          <w:lang w:val="en-GB"/>
        </w:rPr>
        <w:t>(18), p.5130.</w:t>
      </w:r>
    </w:p>
    <w:p w14:paraId="0C78B10D"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proofErr w:type="spellStart"/>
      <w:r w:rsidRPr="00873AAE">
        <w:rPr>
          <w:rFonts w:ascii="Times New Roman" w:hAnsi="Times New Roman" w:cs="Times New Roman"/>
          <w:color w:val="222222"/>
          <w:sz w:val="24"/>
          <w:szCs w:val="24"/>
          <w:shd w:val="clear" w:color="auto" w:fill="FFFFFF"/>
          <w:lang w:val="en-GB"/>
        </w:rPr>
        <w:t>Sivapragasam</w:t>
      </w:r>
      <w:proofErr w:type="spellEnd"/>
      <w:r w:rsidRPr="00873AAE">
        <w:rPr>
          <w:rFonts w:ascii="Times New Roman" w:hAnsi="Times New Roman" w:cs="Times New Roman"/>
          <w:color w:val="222222"/>
          <w:sz w:val="24"/>
          <w:szCs w:val="24"/>
          <w:shd w:val="clear" w:color="auto" w:fill="FFFFFF"/>
          <w:lang w:val="en-GB"/>
        </w:rPr>
        <w:t>, P. and Raya, R.P., 2018. HRM and employee engagement link: Mediating role of employee well-being. </w:t>
      </w:r>
      <w:r w:rsidRPr="00873AAE">
        <w:rPr>
          <w:rFonts w:ascii="Times New Roman" w:hAnsi="Times New Roman" w:cs="Times New Roman"/>
          <w:i/>
          <w:iCs/>
          <w:color w:val="222222"/>
          <w:sz w:val="24"/>
          <w:szCs w:val="24"/>
          <w:shd w:val="clear" w:color="auto" w:fill="FFFFFF"/>
          <w:lang w:val="en-GB"/>
        </w:rPr>
        <w:t>Global Business Review</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19</w:t>
      </w:r>
      <w:r w:rsidRPr="00873AAE">
        <w:rPr>
          <w:rFonts w:ascii="Times New Roman" w:hAnsi="Times New Roman" w:cs="Times New Roman"/>
          <w:color w:val="222222"/>
          <w:sz w:val="24"/>
          <w:szCs w:val="24"/>
          <w:shd w:val="clear" w:color="auto" w:fill="FFFFFF"/>
          <w:lang w:val="en-GB"/>
        </w:rPr>
        <w:t>(1), pp.147-161.</w:t>
      </w:r>
    </w:p>
    <w:p w14:paraId="0D2D0868"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t>Uconsulting.nl, 2021. human-resource-management. Available at: https://uconsulting.nl/human-resource-management/ [accessed on: 19/07/2021]</w:t>
      </w:r>
    </w:p>
    <w:p w14:paraId="13A8389A" w14:textId="77777777" w:rsidR="006D3463" w:rsidRPr="00873AAE" w:rsidRDefault="006D3463" w:rsidP="006D3463">
      <w:pPr>
        <w:spacing w:line="360" w:lineRule="auto"/>
        <w:jc w:val="both"/>
        <w:rPr>
          <w:rFonts w:ascii="Times New Roman" w:hAnsi="Times New Roman" w:cs="Times New Roman"/>
          <w:color w:val="222222"/>
          <w:sz w:val="24"/>
          <w:szCs w:val="24"/>
          <w:shd w:val="clear" w:color="auto" w:fill="FFFFFF"/>
          <w:lang w:val="en-GB"/>
        </w:rPr>
      </w:pPr>
      <w:r w:rsidRPr="00873AAE">
        <w:rPr>
          <w:rFonts w:ascii="Times New Roman" w:hAnsi="Times New Roman" w:cs="Times New Roman"/>
          <w:color w:val="222222"/>
          <w:sz w:val="24"/>
          <w:szCs w:val="24"/>
          <w:shd w:val="clear" w:color="auto" w:fill="FFFFFF"/>
          <w:lang w:val="en-GB"/>
        </w:rPr>
        <w:lastRenderedPageBreak/>
        <w:t xml:space="preserve">van den Berg, M.J., Stander, M.W. and van der </w:t>
      </w:r>
      <w:proofErr w:type="spellStart"/>
      <w:r w:rsidRPr="00873AAE">
        <w:rPr>
          <w:rFonts w:ascii="Times New Roman" w:hAnsi="Times New Roman" w:cs="Times New Roman"/>
          <w:color w:val="222222"/>
          <w:sz w:val="24"/>
          <w:szCs w:val="24"/>
          <w:shd w:val="clear" w:color="auto" w:fill="FFFFFF"/>
          <w:lang w:val="en-GB"/>
        </w:rPr>
        <w:t>Vaart</w:t>
      </w:r>
      <w:proofErr w:type="spellEnd"/>
      <w:r w:rsidRPr="00873AAE">
        <w:rPr>
          <w:rFonts w:ascii="Times New Roman" w:hAnsi="Times New Roman" w:cs="Times New Roman"/>
          <w:color w:val="222222"/>
          <w:sz w:val="24"/>
          <w:szCs w:val="24"/>
          <w:shd w:val="clear" w:color="auto" w:fill="FFFFFF"/>
          <w:lang w:val="en-GB"/>
        </w:rPr>
        <w:t>, L., 2020. An exploration of key human resource practitioner competencies in a digitally transformed organisation. </w:t>
      </w:r>
      <w:r w:rsidRPr="00873AAE">
        <w:rPr>
          <w:rFonts w:ascii="Times New Roman" w:hAnsi="Times New Roman" w:cs="Times New Roman"/>
          <w:i/>
          <w:iCs/>
          <w:color w:val="222222"/>
          <w:sz w:val="24"/>
          <w:szCs w:val="24"/>
          <w:shd w:val="clear" w:color="auto" w:fill="FFFFFF"/>
          <w:lang w:val="en-GB"/>
        </w:rPr>
        <w:t>SA Journal of Human Resource Management</w:t>
      </w:r>
      <w:r w:rsidRPr="00873AAE">
        <w:rPr>
          <w:rFonts w:ascii="Times New Roman" w:hAnsi="Times New Roman" w:cs="Times New Roman"/>
          <w:color w:val="222222"/>
          <w:sz w:val="24"/>
          <w:szCs w:val="24"/>
          <w:shd w:val="clear" w:color="auto" w:fill="FFFFFF"/>
          <w:lang w:val="en-GB"/>
        </w:rPr>
        <w:t>, </w:t>
      </w:r>
      <w:r w:rsidRPr="00873AAE">
        <w:rPr>
          <w:rFonts w:ascii="Times New Roman" w:hAnsi="Times New Roman" w:cs="Times New Roman"/>
          <w:i/>
          <w:iCs/>
          <w:color w:val="222222"/>
          <w:sz w:val="24"/>
          <w:szCs w:val="24"/>
          <w:shd w:val="clear" w:color="auto" w:fill="FFFFFF"/>
          <w:lang w:val="en-GB"/>
        </w:rPr>
        <w:t>18</w:t>
      </w:r>
      <w:r w:rsidRPr="00873AAE">
        <w:rPr>
          <w:rFonts w:ascii="Times New Roman" w:hAnsi="Times New Roman" w:cs="Times New Roman"/>
          <w:color w:val="222222"/>
          <w:sz w:val="24"/>
          <w:szCs w:val="24"/>
          <w:shd w:val="clear" w:color="auto" w:fill="FFFFFF"/>
          <w:lang w:val="en-GB"/>
        </w:rPr>
        <w:t>, p.13.</w:t>
      </w:r>
    </w:p>
    <w:sectPr w:rsidR="006D3463" w:rsidRPr="00873AAE">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1CA2F" w14:textId="77777777" w:rsidR="00BF44FC" w:rsidRDefault="00BF44FC">
      <w:pPr>
        <w:spacing w:line="240" w:lineRule="auto"/>
      </w:pPr>
      <w:r>
        <w:separator/>
      </w:r>
    </w:p>
  </w:endnote>
  <w:endnote w:type="continuationSeparator" w:id="0">
    <w:p w14:paraId="32379F50" w14:textId="77777777" w:rsidR="00BF44FC" w:rsidRDefault="00BF4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818327"/>
      <w:docPartObj>
        <w:docPartGallery w:val="Page Numbers (Bottom of Page)"/>
        <w:docPartUnique/>
      </w:docPartObj>
    </w:sdtPr>
    <w:sdtEndPr/>
    <w:sdtContent>
      <w:p w14:paraId="369BFB81" w14:textId="77777777" w:rsidR="00812824" w:rsidRDefault="00A54729">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sidR="00461238">
          <w:rPr>
            <w:rFonts w:ascii="Times New Roman" w:hAnsi="Times New Roman" w:cs="Times New Roman"/>
            <w:noProof/>
            <w:sz w:val="20"/>
            <w:szCs w:val="20"/>
          </w:rPr>
          <w:t>2</w:t>
        </w:r>
        <w:r>
          <w:rPr>
            <w:rFonts w:ascii="Times New Roman" w:hAnsi="Times New Roman" w:cs="Times New Roman"/>
            <w:sz w:val="20"/>
            <w:szCs w:val="20"/>
          </w:rPr>
          <w:fldChar w:fldCharType="end"/>
        </w:r>
      </w:p>
    </w:sdtContent>
  </w:sdt>
  <w:p w14:paraId="190C662C" w14:textId="77777777" w:rsidR="00812824" w:rsidRDefault="00812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4A128" w14:textId="77777777" w:rsidR="00BF44FC" w:rsidRDefault="00BF44FC">
      <w:pPr>
        <w:spacing w:line="240" w:lineRule="auto"/>
      </w:pPr>
      <w:r>
        <w:separator/>
      </w:r>
    </w:p>
  </w:footnote>
  <w:footnote w:type="continuationSeparator" w:id="0">
    <w:p w14:paraId="15037C1E" w14:textId="77777777" w:rsidR="00BF44FC" w:rsidRDefault="00BF44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73D84"/>
    <w:multiLevelType w:val="hybridMultilevel"/>
    <w:tmpl w:val="564C3BF4"/>
    <w:lvl w:ilvl="0" w:tplc="823CCF6A">
      <w:start w:val="1"/>
      <w:numFmt w:val="bullet"/>
      <w:lvlText w:val="●"/>
      <w:lvlJc w:val="left"/>
      <w:pPr>
        <w:ind w:left="720" w:hanging="360"/>
      </w:pPr>
      <w:rPr>
        <w:u w:val="none"/>
      </w:rPr>
    </w:lvl>
    <w:lvl w:ilvl="1" w:tplc="9468012A">
      <w:start w:val="1"/>
      <w:numFmt w:val="bullet"/>
      <w:lvlText w:val="○"/>
      <w:lvlJc w:val="left"/>
      <w:pPr>
        <w:ind w:left="1440" w:hanging="360"/>
      </w:pPr>
      <w:rPr>
        <w:u w:val="none"/>
      </w:rPr>
    </w:lvl>
    <w:lvl w:ilvl="2" w:tplc="17241EB8">
      <w:start w:val="1"/>
      <w:numFmt w:val="bullet"/>
      <w:lvlText w:val="■"/>
      <w:lvlJc w:val="left"/>
      <w:pPr>
        <w:ind w:left="2160" w:hanging="360"/>
      </w:pPr>
      <w:rPr>
        <w:u w:val="none"/>
      </w:rPr>
    </w:lvl>
    <w:lvl w:ilvl="3" w:tplc="CEECE664">
      <w:start w:val="1"/>
      <w:numFmt w:val="bullet"/>
      <w:lvlText w:val="●"/>
      <w:lvlJc w:val="left"/>
      <w:pPr>
        <w:ind w:left="2880" w:hanging="360"/>
      </w:pPr>
      <w:rPr>
        <w:u w:val="none"/>
      </w:rPr>
    </w:lvl>
    <w:lvl w:ilvl="4" w:tplc="3D0EC152">
      <w:start w:val="1"/>
      <w:numFmt w:val="bullet"/>
      <w:lvlText w:val="○"/>
      <w:lvlJc w:val="left"/>
      <w:pPr>
        <w:ind w:left="3600" w:hanging="360"/>
      </w:pPr>
      <w:rPr>
        <w:u w:val="none"/>
      </w:rPr>
    </w:lvl>
    <w:lvl w:ilvl="5" w:tplc="EAD23BD4">
      <w:start w:val="1"/>
      <w:numFmt w:val="bullet"/>
      <w:lvlText w:val="■"/>
      <w:lvlJc w:val="left"/>
      <w:pPr>
        <w:ind w:left="4320" w:hanging="360"/>
      </w:pPr>
      <w:rPr>
        <w:u w:val="none"/>
      </w:rPr>
    </w:lvl>
    <w:lvl w:ilvl="6" w:tplc="80F6F606">
      <w:start w:val="1"/>
      <w:numFmt w:val="bullet"/>
      <w:lvlText w:val="●"/>
      <w:lvlJc w:val="left"/>
      <w:pPr>
        <w:ind w:left="5040" w:hanging="360"/>
      </w:pPr>
      <w:rPr>
        <w:u w:val="none"/>
      </w:rPr>
    </w:lvl>
    <w:lvl w:ilvl="7" w:tplc="07165154">
      <w:start w:val="1"/>
      <w:numFmt w:val="bullet"/>
      <w:lvlText w:val="○"/>
      <w:lvlJc w:val="left"/>
      <w:pPr>
        <w:ind w:left="5760" w:hanging="360"/>
      </w:pPr>
      <w:rPr>
        <w:u w:val="none"/>
      </w:rPr>
    </w:lvl>
    <w:lvl w:ilvl="8" w:tplc="5D4206FA">
      <w:start w:val="1"/>
      <w:numFmt w:val="bullet"/>
      <w:lvlText w:val="■"/>
      <w:lvlJc w:val="left"/>
      <w:pPr>
        <w:ind w:left="6480" w:hanging="360"/>
      </w:pPr>
      <w:rPr>
        <w:u w:val="none"/>
      </w:rPr>
    </w:lvl>
  </w:abstractNum>
  <w:abstractNum w:abstractNumId="1" w15:restartNumberingAfterBreak="0">
    <w:nsid w:val="291D761B"/>
    <w:multiLevelType w:val="hybridMultilevel"/>
    <w:tmpl w:val="8236D8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824"/>
    <w:rsid w:val="00066455"/>
    <w:rsid w:val="00095323"/>
    <w:rsid w:val="00160B3D"/>
    <w:rsid w:val="00287D8B"/>
    <w:rsid w:val="00461238"/>
    <w:rsid w:val="004C3E6B"/>
    <w:rsid w:val="0059353B"/>
    <w:rsid w:val="006410C2"/>
    <w:rsid w:val="0065771C"/>
    <w:rsid w:val="006D3463"/>
    <w:rsid w:val="00812824"/>
    <w:rsid w:val="00873AAE"/>
    <w:rsid w:val="008812D3"/>
    <w:rsid w:val="009E28C3"/>
    <w:rsid w:val="00A54729"/>
    <w:rsid w:val="00BF44FC"/>
    <w:rsid w:val="00F57C9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4B58"/>
  <w15:docId w15:val="{7687424F-1EEB-46C1-A786-1B3071EA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400" w:after="120"/>
      <w:outlineLvl w:val="0"/>
    </w:pPr>
    <w:rPr>
      <w:rFonts w:ascii="Times New Roman" w:hAnsi="Times New Roman"/>
      <w:b/>
      <w:sz w:val="24"/>
      <w:szCs w:val="40"/>
    </w:rPr>
  </w:style>
  <w:style w:type="paragraph" w:styleId="Heading2">
    <w:name w:val="heading 2"/>
    <w:basedOn w:val="Normal"/>
    <w:next w:val="Normal"/>
    <w:link w:val="Heading2Char"/>
    <w:pPr>
      <w:keepNext/>
      <w:keepLines/>
      <w:spacing w:before="360" w:after="120"/>
      <w:outlineLvl w:val="1"/>
    </w:pPr>
    <w:rPr>
      <w:rFonts w:ascii="Times New Roman" w:hAnsi="Times New Roman"/>
      <w:b/>
      <w:sz w:val="24"/>
      <w:szCs w:val="32"/>
    </w:rPr>
  </w:style>
  <w:style w:type="paragraph" w:styleId="Heading3">
    <w:name w:val="heading 3"/>
    <w:basedOn w:val="Normal"/>
    <w:next w:val="Normal"/>
    <w:link w:val="Heading3Char"/>
    <w:pPr>
      <w:keepNext/>
      <w:keepLines/>
      <w:spacing w:before="320" w:after="80"/>
      <w:outlineLvl w:val="2"/>
    </w:pPr>
    <w:rPr>
      <w:color w:val="434343"/>
      <w:sz w:val="28"/>
      <w:szCs w:val="28"/>
    </w:rPr>
  </w:style>
  <w:style w:type="paragraph" w:styleId="Heading4">
    <w:name w:val="heading 4"/>
    <w:basedOn w:val="Normal"/>
    <w:next w:val="Normal"/>
    <w:link w:val="Heading4Char"/>
    <w:pPr>
      <w:keepNext/>
      <w:keepLines/>
      <w:spacing w:before="280" w:after="80"/>
      <w:outlineLvl w:val="3"/>
    </w:pPr>
    <w:rPr>
      <w:color w:val="666666"/>
      <w:sz w:val="24"/>
      <w:szCs w:val="24"/>
    </w:rPr>
  </w:style>
  <w:style w:type="paragraph" w:styleId="Heading5">
    <w:name w:val="heading 5"/>
    <w:basedOn w:val="Normal"/>
    <w:next w:val="Normal"/>
    <w:link w:val="Heading5Char"/>
    <w:pPr>
      <w:keepNext/>
      <w:keepLines/>
      <w:spacing w:before="240" w:after="80"/>
      <w:outlineLvl w:val="4"/>
    </w:pPr>
    <w:rPr>
      <w:color w:val="666666"/>
    </w:rPr>
  </w:style>
  <w:style w:type="paragraph" w:styleId="Heading6">
    <w:name w:val="heading 6"/>
    <w:basedOn w:val="Normal"/>
    <w:next w:val="Normal"/>
    <w:link w:val="Heading6Char"/>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pPr>
      <w:keepNext/>
      <w:keepLines/>
      <w:spacing w:before="320" w:after="200"/>
      <w:outlineLvl w:val="6"/>
    </w:pPr>
    <w:rPr>
      <w:b/>
      <w:bCs/>
      <w:i/>
      <w:iCs/>
    </w:rPr>
  </w:style>
  <w:style w:type="paragraph" w:styleId="Heading8">
    <w:name w:val="heading 8"/>
    <w:basedOn w:val="Normal"/>
    <w:next w:val="Normal"/>
    <w:link w:val="Heading8Char"/>
    <w:uiPriority w:val="9"/>
    <w:unhideWhenUsed/>
    <w:qFormat/>
    <w:pPr>
      <w:keepNext/>
      <w:keepLines/>
      <w:spacing w:before="320" w:after="200"/>
      <w:outlineLvl w:val="7"/>
    </w:pPr>
    <w:rPr>
      <w:i/>
      <w:iCs/>
    </w:rPr>
  </w:style>
  <w:style w:type="paragraph" w:styleId="Heading9">
    <w:name w:val="heading 9"/>
    <w:basedOn w:val="Normal"/>
    <w:next w:val="Normal"/>
    <w:link w:val="Heading9Char"/>
    <w:uiPriority w:val="9"/>
    <w:unhideWhenUsed/>
    <w:qFormat/>
    <w:pPr>
      <w:keepNext/>
      <w:keepLines/>
      <w:spacing w:before="320" w:after="200"/>
      <w:outlineLvl w:val="8"/>
    </w:pPr>
    <w:rPr>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Arial" w:hAnsi="Arial" w:cs="Arial"/>
      <w:sz w:val="40"/>
      <w:szCs w:val="40"/>
    </w:rPr>
  </w:style>
  <w:style w:type="character" w:customStyle="1" w:styleId="Heading2Char">
    <w:name w:val="Heading 2 Char"/>
    <w:basedOn w:val="DefaultParagraphFont"/>
    <w:link w:val="Heading2"/>
    <w:uiPriority w:val="9"/>
    <w:rPr>
      <w:rFonts w:ascii="Arial" w:eastAsia="Arial" w:hAnsi="Arial" w:cs="Arial"/>
      <w:sz w:val="34"/>
    </w:rPr>
  </w:style>
  <w:style w:type="character" w:customStyle="1" w:styleId="Heading3Char">
    <w:name w:val="Heading 3 Char"/>
    <w:basedOn w:val="DefaultParagraphFont"/>
    <w:link w:val="Heading3"/>
    <w:uiPriority w:val="9"/>
    <w:rPr>
      <w:rFonts w:ascii="Arial" w:eastAsia="Arial" w:hAnsi="Arial" w:cs="Arial"/>
      <w:sz w:val="30"/>
      <w:szCs w:val="30"/>
    </w:rPr>
  </w:style>
  <w:style w:type="character" w:customStyle="1" w:styleId="Heading4Char">
    <w:name w:val="Heading 4 Char"/>
    <w:basedOn w:val="DefaultParagraphFont"/>
    <w:link w:val="Heading4"/>
    <w:uiPriority w:val="9"/>
    <w:rPr>
      <w:rFonts w:ascii="Arial" w:eastAsia="Arial" w:hAnsi="Arial" w:cs="Arial"/>
      <w:b/>
      <w:bCs/>
      <w:sz w:val="26"/>
      <w:szCs w:val="26"/>
    </w:rPr>
  </w:style>
  <w:style w:type="character" w:customStyle="1" w:styleId="Heading5Char">
    <w:name w:val="Heading 5 Char"/>
    <w:basedOn w:val="DefaultParagraphFont"/>
    <w:link w:val="Heading5"/>
    <w:uiPriority w:val="9"/>
    <w:rPr>
      <w:rFonts w:ascii="Arial" w:eastAsia="Arial" w:hAnsi="Arial" w:cs="Arial"/>
      <w:b/>
      <w:bCs/>
      <w:sz w:val="24"/>
      <w:szCs w:val="24"/>
    </w:rPr>
  </w:style>
  <w:style w:type="character" w:customStyle="1" w:styleId="Heading6Char">
    <w:name w:val="Heading 6 Char"/>
    <w:basedOn w:val="DefaultParagraphFont"/>
    <w:link w:val="Heading6"/>
    <w:uiPriority w:val="9"/>
    <w:rPr>
      <w:rFonts w:ascii="Arial" w:eastAsia="Arial" w:hAnsi="Arial" w:cs="Arial"/>
      <w:b/>
      <w:bCs/>
      <w:sz w:val="22"/>
      <w:szCs w:val="22"/>
    </w:rPr>
  </w:style>
  <w:style w:type="character" w:customStyle="1" w:styleId="Heading7Char">
    <w:name w:val="Heading 7 Char"/>
    <w:basedOn w:val="DefaultParagraphFont"/>
    <w:link w:val="Heading7"/>
    <w:uiPriority w:val="9"/>
    <w:rPr>
      <w:rFonts w:ascii="Arial" w:eastAsia="Arial" w:hAnsi="Arial" w:cs="Arial"/>
      <w:b/>
      <w:bCs/>
      <w:i/>
      <w:iCs/>
      <w:sz w:val="22"/>
      <w:szCs w:val="22"/>
    </w:rPr>
  </w:style>
  <w:style w:type="character" w:customStyle="1" w:styleId="Heading8Char">
    <w:name w:val="Heading 8 Char"/>
    <w:basedOn w:val="DefaultParagraphFont"/>
    <w:link w:val="Heading8"/>
    <w:uiPriority w:val="9"/>
    <w:rPr>
      <w:rFonts w:ascii="Arial" w:eastAsia="Arial" w:hAnsi="Arial" w:cs="Arial"/>
      <w:i/>
      <w:iCs/>
      <w:sz w:val="22"/>
      <w:szCs w:val="22"/>
    </w:rPr>
  </w:style>
  <w:style w:type="character" w:customStyle="1" w:styleId="Heading9Char">
    <w:name w:val="Heading 9 Char"/>
    <w:basedOn w:val="DefaultParagraphFont"/>
    <w:link w:val="Heading9"/>
    <w:uiPriority w:val="9"/>
    <w:rPr>
      <w:rFonts w:ascii="Arial" w:eastAsia="Arial" w:hAnsi="Arial" w:cs="Arial"/>
      <w:i/>
      <w:iCs/>
      <w:sz w:val="21"/>
      <w:szCs w:val="21"/>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line="240" w:lineRule="auto"/>
    </w:pPr>
  </w:style>
  <w:style w:type="character" w:customStyle="1" w:styleId="TitleChar">
    <w:name w:val="Title Char"/>
    <w:basedOn w:val="DefaultParagraphFont"/>
    <w:link w:val="Title"/>
    <w:uiPriority w:val="10"/>
    <w:rPr>
      <w:sz w:val="48"/>
      <w:szCs w:val="48"/>
    </w:rPr>
  </w:style>
  <w:style w:type="character" w:customStyle="1" w:styleId="SubtitleChar">
    <w:name w:val="Subtitle Char"/>
    <w:basedOn w:val="DefaultParagraphFont"/>
    <w:link w:val="Subtitle"/>
    <w:uiPriority w:val="11"/>
    <w:rPr>
      <w:sz w:val="24"/>
      <w:szCs w:val="24"/>
    </w:rPr>
  </w:style>
  <w:style w:type="paragraph" w:styleId="Quote">
    <w:name w:val="Quote"/>
    <w:basedOn w:val="Normal"/>
    <w:next w:val="Normal"/>
    <w:link w:val="QuoteChar"/>
    <w:uiPriority w:val="29"/>
    <w:qFormat/>
    <w:pPr>
      <w:ind w:left="720" w:right="720"/>
    </w:pPr>
    <w:rPr>
      <w:i/>
    </w:rPr>
  </w:style>
  <w:style w:type="character" w:customStyle="1" w:styleId="QuoteChar">
    <w:name w:val="Quote Char"/>
    <w:link w:val="Quote"/>
    <w:uiPriority w:val="29"/>
    <w:rPr>
      <w:i/>
    </w:rPr>
  </w:style>
  <w:style w:type="paragraph" w:styleId="IntenseQuote">
    <w:name w:val="Intense Quote"/>
    <w:basedOn w:val="Normal"/>
    <w:next w:val="Normal"/>
    <w:link w:val="IntenseQuoteChar"/>
    <w:uiPriority w:val="30"/>
    <w:qFormat/>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uiPriority w:val="30"/>
    <w:rPr>
      <w:i/>
    </w:rPr>
  </w:style>
  <w:style w:type="paragraph" w:styleId="Caption">
    <w:name w:val="caption"/>
    <w:basedOn w:val="Normal"/>
    <w:next w:val="Normal"/>
    <w:uiPriority w:val="35"/>
    <w:semiHidden/>
    <w:unhideWhenUsed/>
    <w:qFormat/>
    <w:rPr>
      <w:b/>
      <w:bCs/>
      <w:color w:val="4F81BD" w:themeColor="accent1"/>
      <w:sz w:val="18"/>
      <w:szCs w:val="18"/>
    </w:rPr>
  </w:style>
  <w:style w:type="character" w:customStyle="1" w:styleId="CaptionChar">
    <w:name w:val="Caption Char"/>
    <w:uiPriority w:val="99"/>
  </w:style>
  <w:style w:type="table" w:styleId="TableGrid">
    <w:name w:val="Table Grid"/>
    <w:basedOn w:val="TableNormal"/>
    <w:uiPriority w:val="59"/>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auto"/>
      </w:tcPr>
    </w:tblStylePr>
    <w:tblStylePr w:type="band1Horz">
      <w:tblPr/>
      <w:tcPr>
        <w:shd w:val="clear" w:color="F2F2F2" w:themeColor="text1" w:themeTint="0D" w:fill="auto"/>
      </w:tcPr>
    </w:tblStylePr>
  </w:style>
  <w:style w:type="table" w:styleId="PlainTable2">
    <w:name w:val="Plain Table 2"/>
    <w:basedOn w:val="TableNormal"/>
    <w:uiPriority w:val="59"/>
    <w:pPr>
      <w:spacing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styleId="PlainTable4">
    <w:name w:val="Plain Table 4"/>
    <w:basedOn w:val="TableNormal"/>
    <w:uiPriority w:val="99"/>
    <w:pPr>
      <w:spacing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styleId="PlainTable5">
    <w:name w:val="Plain Table 5"/>
    <w:basedOn w:val="TableNormal"/>
    <w:uiPriority w:val="99"/>
    <w:pPr>
      <w:spacing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styleId="GridTable1Light">
    <w:name w:val="Grid Table 1 Light"/>
    <w:basedOn w:val="TableNormal"/>
    <w:uiPriority w:val="99"/>
    <w:pPr>
      <w:spacing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styleId="GridTable2-Accent1">
    <w:name w:val="Grid Table 2 Accent 1"/>
    <w:basedOn w:val="TableNormal"/>
    <w:uiPriority w:val="99"/>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auto"/>
      </w:tcPr>
    </w:tblStylePr>
    <w:tblStylePr w:type="band1Horz">
      <w:rPr>
        <w:rFonts w:ascii="Arial" w:hAnsi="Arial"/>
        <w:color w:val="404040"/>
        <w:sz w:val="22"/>
      </w:rPr>
      <w:tblPr/>
      <w:tcPr>
        <w:shd w:val="clear" w:color="DAE5F1" w:themeColor="accent1" w:themeTint="34" w:fill="auto"/>
      </w:tcPr>
    </w:tblStylePr>
  </w:style>
  <w:style w:type="table" w:styleId="GridTable2-Accent2">
    <w:name w:val="Grid Table 2 Accent 2"/>
    <w:basedOn w:val="TableNormal"/>
    <w:uiPriority w:val="99"/>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styleId="GridTable2-Accent3">
    <w:name w:val="Grid Table 2 Accent 3"/>
    <w:basedOn w:val="TableNormal"/>
    <w:uiPriority w:val="99"/>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styleId="GridTable2-Accent4">
    <w:name w:val="Grid Table 2 Accent 4"/>
    <w:basedOn w:val="TableNormal"/>
    <w:uiPriority w:val="99"/>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styleId="GridTable2-Accent5">
    <w:name w:val="Grid Table 2 Accent 5"/>
    <w:basedOn w:val="TableNormal"/>
    <w:uiPriority w:val="99"/>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styleId="GridTable2-Accent6">
    <w:name w:val="Grid Table 2 Accent 6"/>
    <w:basedOn w:val="TableNormal"/>
    <w:uiPriority w:val="99"/>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styleId="GridTable3">
    <w:name w:val="Grid Table 3"/>
    <w:basedOn w:val="TableNormal"/>
    <w:uiPriority w:val="99"/>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styleId="GridTable3-Accent1">
    <w:name w:val="Grid Table 3 Accent 1"/>
    <w:basedOn w:val="TableNormal"/>
    <w:uiPriority w:val="99"/>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auto"/>
      </w:tcPr>
    </w:tblStylePr>
    <w:tblStylePr w:type="band1Horz">
      <w:rPr>
        <w:rFonts w:ascii="Arial" w:hAnsi="Arial"/>
        <w:color w:val="404040"/>
        <w:sz w:val="22"/>
      </w:rPr>
      <w:tblPr/>
      <w:tcPr>
        <w:shd w:val="clear" w:color="DAE5F1" w:themeColor="accent1" w:themeTint="34" w:fill="auto"/>
      </w:tcPr>
    </w:tblStylePr>
  </w:style>
  <w:style w:type="table" w:styleId="GridTable3-Accent2">
    <w:name w:val="Grid Table 3 Accent 2"/>
    <w:basedOn w:val="TableNormal"/>
    <w:uiPriority w:val="99"/>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styleId="GridTable3-Accent3">
    <w:name w:val="Grid Table 3 Accent 3"/>
    <w:basedOn w:val="TableNormal"/>
    <w:uiPriority w:val="99"/>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styleId="GridTable3-Accent4">
    <w:name w:val="Grid Table 3 Accent 4"/>
    <w:basedOn w:val="TableNormal"/>
    <w:uiPriority w:val="99"/>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styleId="GridTable3-Accent5">
    <w:name w:val="Grid Table 3 Accent 5"/>
    <w:basedOn w:val="TableNormal"/>
    <w:uiPriority w:val="99"/>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styleId="GridTable3-Accent6">
    <w:name w:val="Grid Table 3 Accent 6"/>
    <w:basedOn w:val="TableNormal"/>
    <w:uiPriority w:val="99"/>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styleId="GridTable4">
    <w:name w:val="Grid Table 4"/>
    <w:basedOn w:val="TableNormal"/>
    <w:uiPriority w:val="59"/>
    <w:pPr>
      <w:spacing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auto"/>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styleId="GridTable4-Accent1">
    <w:name w:val="Grid Table 4 Accent 1"/>
    <w:basedOn w:val="TableNormal"/>
    <w:uiPriority w:val="59"/>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auto"/>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auto"/>
      </w:tcPr>
    </w:tblStylePr>
    <w:tblStylePr w:type="band1Horz">
      <w:rPr>
        <w:rFonts w:ascii="Arial" w:hAnsi="Arial"/>
        <w:color w:val="404040"/>
        <w:sz w:val="22"/>
      </w:rPr>
      <w:tblPr/>
      <w:tcPr>
        <w:shd w:val="clear" w:color="DCE6F2" w:themeColor="accent1" w:themeTint="32" w:fill="auto"/>
      </w:tcPr>
    </w:tblStylePr>
  </w:style>
  <w:style w:type="table" w:styleId="GridTable4-Accent2">
    <w:name w:val="Grid Table 4 Accent 2"/>
    <w:basedOn w:val="TableNormal"/>
    <w:uiPriority w:val="59"/>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auto"/>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styleId="GridTable4-Accent3">
    <w:name w:val="Grid Table 4 Accent 3"/>
    <w:basedOn w:val="TableNormal"/>
    <w:uiPriority w:val="59"/>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auto"/>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styleId="GridTable4-Accent4">
    <w:name w:val="Grid Table 4 Accent 4"/>
    <w:basedOn w:val="TableNormal"/>
    <w:uiPriority w:val="59"/>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auto"/>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styleId="GridTable4-Accent5">
    <w:name w:val="Grid Table 4 Accent 5"/>
    <w:basedOn w:val="TableNormal"/>
    <w:uiPriority w:val="59"/>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auto"/>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styleId="GridTable4-Accent6">
    <w:name w:val="Grid Table 4 Accent 6"/>
    <w:basedOn w:val="TableNormal"/>
    <w:uiPriority w:val="59"/>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auto"/>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styleId="GridTable5Dark">
    <w:name w:val="Grid Table 5 Dark"/>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auto"/>
    </w:tblPr>
    <w:tblStylePr w:type="firstRow">
      <w:rPr>
        <w:rFonts w:ascii="Arial" w:hAnsi="Arial"/>
        <w:b/>
        <w:color w:val="FFFFFF"/>
        <w:sz w:val="22"/>
      </w:rPr>
      <w:tblPr/>
      <w:tcPr>
        <w:shd w:val="clear" w:color="000000" w:themeColor="text1" w:fill="auto"/>
      </w:tcPr>
    </w:tblStylePr>
    <w:tblStylePr w:type="lastRow">
      <w:rPr>
        <w:rFonts w:ascii="Arial" w:hAnsi="Arial"/>
        <w:b/>
        <w:color w:val="FFFFFF"/>
        <w:sz w:val="22"/>
      </w:rPr>
      <w:tblPr/>
      <w:tcPr>
        <w:tcBorders>
          <w:top w:val="single" w:sz="4" w:space="0" w:color="FFFFFF" w:themeColor="light1"/>
        </w:tcBorders>
        <w:shd w:val="clear" w:color="000000" w:themeColor="text1" w:fill="auto"/>
      </w:tcPr>
    </w:tblStylePr>
    <w:tblStylePr w:type="firstCol">
      <w:rPr>
        <w:rFonts w:ascii="Arial" w:hAnsi="Arial"/>
        <w:b/>
        <w:color w:val="FFFFFF"/>
        <w:sz w:val="22"/>
      </w:rPr>
      <w:tblPr/>
      <w:tcPr>
        <w:shd w:val="clear" w:color="000000" w:themeColor="text1" w:fill="auto"/>
      </w:tcPr>
    </w:tblStylePr>
    <w:tblStylePr w:type="lastCol">
      <w:rPr>
        <w:rFonts w:ascii="Arial" w:hAnsi="Arial"/>
        <w:b/>
        <w:color w:val="FFFFFF"/>
        <w:sz w:val="22"/>
      </w:rPr>
      <w:tblPr/>
      <w:tcPr>
        <w:shd w:val="clear" w:color="000000" w:themeColor="text1" w:fill="auto"/>
      </w:tcPr>
    </w:tblStylePr>
    <w:tblStylePr w:type="band1Vert">
      <w:tblPr/>
      <w:tcPr>
        <w:shd w:val="clear" w:color="8A8A8A" w:themeColor="text1" w:themeTint="75" w:fill="auto"/>
      </w:tcPr>
    </w:tblStylePr>
    <w:tblStylePr w:type="band1Horz">
      <w:tblPr/>
      <w:tcPr>
        <w:shd w:val="clear" w:color="8A8A8A" w:themeColor="text1" w:themeTint="75" w:fill="auto"/>
      </w:tcPr>
    </w:tblStylePr>
  </w:style>
  <w:style w:type="table" w:customStyle="1" w:styleId="GridTable5Dark-Accent1">
    <w:name w:val="Grid Table 5 Dark- Accent 1"/>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auto"/>
    </w:tblPr>
    <w:tblStylePr w:type="firstRow">
      <w:rPr>
        <w:rFonts w:ascii="Arial" w:hAnsi="Arial"/>
        <w:b/>
        <w:color w:val="FFFFFF"/>
        <w:sz w:val="22"/>
      </w:rPr>
      <w:tblPr/>
      <w:tcPr>
        <w:shd w:val="clear" w:color="4F81BD" w:themeColor="accent1" w:fill="auto"/>
      </w:tcPr>
    </w:tblStylePr>
    <w:tblStylePr w:type="lastRow">
      <w:rPr>
        <w:rFonts w:ascii="Arial" w:hAnsi="Arial"/>
        <w:b/>
        <w:color w:val="FFFFFF"/>
        <w:sz w:val="22"/>
      </w:rPr>
      <w:tblPr/>
      <w:tcPr>
        <w:tcBorders>
          <w:top w:val="single" w:sz="4" w:space="0" w:color="FFFFFF" w:themeColor="light1"/>
        </w:tcBorders>
        <w:shd w:val="clear" w:color="4F81BD" w:themeColor="accent1" w:fill="auto"/>
      </w:tcPr>
    </w:tblStylePr>
    <w:tblStylePr w:type="firstCol">
      <w:rPr>
        <w:rFonts w:ascii="Arial" w:hAnsi="Arial"/>
        <w:b/>
        <w:color w:val="FFFFFF"/>
        <w:sz w:val="22"/>
      </w:rPr>
      <w:tblPr/>
      <w:tcPr>
        <w:shd w:val="clear" w:color="4F81BD" w:themeColor="accent1" w:fill="auto"/>
      </w:tcPr>
    </w:tblStylePr>
    <w:tblStylePr w:type="lastCol">
      <w:rPr>
        <w:rFonts w:ascii="Arial" w:hAnsi="Arial"/>
        <w:b/>
        <w:color w:val="FFFFFF"/>
        <w:sz w:val="22"/>
      </w:rPr>
      <w:tblPr/>
      <w:tcPr>
        <w:shd w:val="clear" w:color="4F81BD" w:themeColor="accent1" w:fill="auto"/>
      </w:tcPr>
    </w:tblStylePr>
    <w:tblStylePr w:type="band1Vert">
      <w:tblPr/>
      <w:tcPr>
        <w:shd w:val="clear" w:color="AEC4E0" w:themeColor="accent1" w:themeTint="75" w:fill="auto"/>
      </w:tcPr>
    </w:tblStylePr>
    <w:tblStylePr w:type="band1Horz">
      <w:tblPr/>
      <w:tcPr>
        <w:shd w:val="clear" w:color="AEC4E0" w:themeColor="accent1" w:themeTint="75" w:fill="auto"/>
      </w:tcPr>
    </w:tblStylePr>
  </w:style>
  <w:style w:type="table" w:styleId="GridTable5Dark-Accent2">
    <w:name w:val="Grid Table 5 Dark Accent 2"/>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auto"/>
    </w:tblPr>
    <w:tblStylePr w:type="firstRow">
      <w:rPr>
        <w:rFonts w:ascii="Arial" w:hAnsi="Arial"/>
        <w:b/>
        <w:color w:val="FFFFFF"/>
        <w:sz w:val="22"/>
      </w:rPr>
      <w:tblPr/>
      <w:tcPr>
        <w:shd w:val="clear" w:color="C0504D" w:themeColor="accent2" w:fill="auto"/>
      </w:tcPr>
    </w:tblStylePr>
    <w:tblStylePr w:type="lastRow">
      <w:rPr>
        <w:rFonts w:ascii="Arial" w:hAnsi="Arial"/>
        <w:b/>
        <w:color w:val="FFFFFF"/>
        <w:sz w:val="22"/>
      </w:rPr>
      <w:tblPr/>
      <w:tcPr>
        <w:tcBorders>
          <w:top w:val="single" w:sz="4" w:space="0" w:color="FFFFFF" w:themeColor="light1"/>
        </w:tcBorders>
        <w:shd w:val="clear" w:color="C0504D" w:themeColor="accent2" w:fill="auto"/>
      </w:tcPr>
    </w:tblStylePr>
    <w:tblStylePr w:type="firstCol">
      <w:rPr>
        <w:rFonts w:ascii="Arial" w:hAnsi="Arial"/>
        <w:b/>
        <w:color w:val="FFFFFF"/>
        <w:sz w:val="22"/>
      </w:rPr>
      <w:tblPr/>
      <w:tcPr>
        <w:shd w:val="clear" w:color="C0504D" w:themeColor="accent2" w:fill="auto"/>
      </w:tcPr>
    </w:tblStylePr>
    <w:tblStylePr w:type="lastCol">
      <w:rPr>
        <w:rFonts w:ascii="Arial" w:hAnsi="Arial"/>
        <w:b/>
        <w:color w:val="FFFFFF"/>
        <w:sz w:val="22"/>
      </w:rPr>
      <w:tblPr/>
      <w:tcPr>
        <w:shd w:val="clear" w:color="C0504D" w:themeColor="accent2" w:fill="auto"/>
      </w:tcPr>
    </w:tblStylePr>
    <w:tblStylePr w:type="band1Vert">
      <w:tblPr/>
      <w:tcPr>
        <w:shd w:val="clear" w:color="E2AEAD" w:themeColor="accent2" w:themeTint="75" w:fill="auto"/>
      </w:tcPr>
    </w:tblStylePr>
    <w:tblStylePr w:type="band1Horz">
      <w:tblPr/>
      <w:tcPr>
        <w:shd w:val="clear" w:color="E2AEAD" w:themeColor="accent2" w:themeTint="75" w:fill="auto"/>
      </w:tcPr>
    </w:tblStylePr>
  </w:style>
  <w:style w:type="table" w:styleId="GridTable5Dark-Accent3">
    <w:name w:val="Grid Table 5 Dark Accent 3"/>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auto"/>
    </w:tblPr>
    <w:tblStylePr w:type="firstRow">
      <w:rPr>
        <w:rFonts w:ascii="Arial" w:hAnsi="Arial"/>
        <w:b/>
        <w:color w:val="FFFFFF"/>
        <w:sz w:val="22"/>
      </w:rPr>
      <w:tblPr/>
      <w:tcPr>
        <w:shd w:val="clear" w:color="9BBB59" w:themeColor="accent3" w:fill="auto"/>
      </w:tcPr>
    </w:tblStylePr>
    <w:tblStylePr w:type="lastRow">
      <w:rPr>
        <w:rFonts w:ascii="Arial" w:hAnsi="Arial"/>
        <w:b/>
        <w:color w:val="FFFFFF"/>
        <w:sz w:val="22"/>
      </w:rPr>
      <w:tblPr/>
      <w:tcPr>
        <w:tcBorders>
          <w:top w:val="single" w:sz="4" w:space="0" w:color="FFFFFF" w:themeColor="light1"/>
        </w:tcBorders>
        <w:shd w:val="clear" w:color="9BBB59" w:themeColor="accent3" w:fill="auto"/>
      </w:tcPr>
    </w:tblStylePr>
    <w:tblStylePr w:type="firstCol">
      <w:rPr>
        <w:rFonts w:ascii="Arial" w:hAnsi="Arial"/>
        <w:b/>
        <w:color w:val="FFFFFF"/>
        <w:sz w:val="22"/>
      </w:rPr>
      <w:tblPr/>
      <w:tcPr>
        <w:shd w:val="clear" w:color="9BBB59" w:themeColor="accent3" w:fill="auto"/>
      </w:tcPr>
    </w:tblStylePr>
    <w:tblStylePr w:type="lastCol">
      <w:rPr>
        <w:rFonts w:ascii="Arial" w:hAnsi="Arial"/>
        <w:b/>
        <w:color w:val="FFFFFF"/>
        <w:sz w:val="22"/>
      </w:rPr>
      <w:tblPr/>
      <w:tcPr>
        <w:shd w:val="clear" w:color="9BBB59" w:themeColor="accent3" w:fill="auto"/>
      </w:tcPr>
    </w:tblStylePr>
    <w:tblStylePr w:type="band1Vert">
      <w:tblPr/>
      <w:tcPr>
        <w:shd w:val="clear" w:color="D0DFB2" w:themeColor="accent3" w:themeTint="75" w:fill="auto"/>
      </w:tcPr>
    </w:tblStylePr>
    <w:tblStylePr w:type="band1Horz">
      <w:tblPr/>
      <w:tcPr>
        <w:shd w:val="clear" w:color="D0DFB2" w:themeColor="accent3" w:themeTint="75" w:fill="auto"/>
      </w:tcPr>
    </w:tblStylePr>
  </w:style>
  <w:style w:type="table" w:customStyle="1" w:styleId="GridTable5Dark-Accent4">
    <w:name w:val="Grid Table 5 Dark- Accent 4"/>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auto"/>
    </w:tblPr>
    <w:tblStylePr w:type="firstRow">
      <w:rPr>
        <w:rFonts w:ascii="Arial" w:hAnsi="Arial"/>
        <w:b/>
        <w:color w:val="FFFFFF"/>
        <w:sz w:val="22"/>
      </w:rPr>
      <w:tblPr/>
      <w:tcPr>
        <w:shd w:val="clear" w:color="8064A2" w:themeColor="accent4" w:fill="auto"/>
      </w:tcPr>
    </w:tblStylePr>
    <w:tblStylePr w:type="lastRow">
      <w:rPr>
        <w:rFonts w:ascii="Arial" w:hAnsi="Arial"/>
        <w:b/>
        <w:color w:val="FFFFFF"/>
        <w:sz w:val="22"/>
      </w:rPr>
      <w:tblPr/>
      <w:tcPr>
        <w:tcBorders>
          <w:top w:val="single" w:sz="4" w:space="0" w:color="FFFFFF" w:themeColor="light1"/>
        </w:tcBorders>
        <w:shd w:val="clear" w:color="8064A2" w:themeColor="accent4" w:fill="auto"/>
      </w:tcPr>
    </w:tblStylePr>
    <w:tblStylePr w:type="firstCol">
      <w:rPr>
        <w:rFonts w:ascii="Arial" w:hAnsi="Arial"/>
        <w:b/>
        <w:color w:val="FFFFFF"/>
        <w:sz w:val="22"/>
      </w:rPr>
      <w:tblPr/>
      <w:tcPr>
        <w:shd w:val="clear" w:color="8064A2" w:themeColor="accent4" w:fill="auto"/>
      </w:tcPr>
    </w:tblStylePr>
    <w:tblStylePr w:type="lastCol">
      <w:rPr>
        <w:rFonts w:ascii="Arial" w:hAnsi="Arial"/>
        <w:b/>
        <w:color w:val="FFFFFF"/>
        <w:sz w:val="22"/>
      </w:rPr>
      <w:tblPr/>
      <w:tcPr>
        <w:shd w:val="clear" w:color="8064A2" w:themeColor="accent4" w:fill="auto"/>
      </w:tcPr>
    </w:tblStylePr>
    <w:tblStylePr w:type="band1Vert">
      <w:tblPr/>
      <w:tcPr>
        <w:shd w:val="clear" w:color="C4B7D4" w:themeColor="accent4" w:themeTint="75" w:fill="auto"/>
      </w:tcPr>
    </w:tblStylePr>
    <w:tblStylePr w:type="band1Horz">
      <w:tblPr/>
      <w:tcPr>
        <w:shd w:val="clear" w:color="C4B7D4" w:themeColor="accent4" w:themeTint="75" w:fill="auto"/>
      </w:tcPr>
    </w:tblStylePr>
  </w:style>
  <w:style w:type="table" w:styleId="GridTable5Dark-Accent5">
    <w:name w:val="Grid Table 5 Dark Accent 5"/>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auto"/>
    </w:tblPr>
    <w:tblStylePr w:type="firstRow">
      <w:rPr>
        <w:rFonts w:ascii="Arial" w:hAnsi="Arial"/>
        <w:b/>
        <w:color w:val="FFFFFF"/>
        <w:sz w:val="22"/>
      </w:rPr>
      <w:tblPr/>
      <w:tcPr>
        <w:shd w:val="clear" w:color="4BACC6" w:themeColor="accent5" w:fill="auto"/>
      </w:tcPr>
    </w:tblStylePr>
    <w:tblStylePr w:type="lastRow">
      <w:rPr>
        <w:rFonts w:ascii="Arial" w:hAnsi="Arial"/>
        <w:b/>
        <w:color w:val="FFFFFF"/>
        <w:sz w:val="22"/>
      </w:rPr>
      <w:tblPr/>
      <w:tcPr>
        <w:tcBorders>
          <w:top w:val="single" w:sz="4" w:space="0" w:color="FFFFFF" w:themeColor="light1"/>
        </w:tcBorders>
        <w:shd w:val="clear" w:color="4BACC6" w:themeColor="accent5" w:fill="auto"/>
      </w:tcPr>
    </w:tblStylePr>
    <w:tblStylePr w:type="firstCol">
      <w:rPr>
        <w:rFonts w:ascii="Arial" w:hAnsi="Arial"/>
        <w:b/>
        <w:color w:val="FFFFFF"/>
        <w:sz w:val="22"/>
      </w:rPr>
      <w:tblPr/>
      <w:tcPr>
        <w:shd w:val="clear" w:color="4BACC6" w:themeColor="accent5" w:fill="auto"/>
      </w:tcPr>
    </w:tblStylePr>
    <w:tblStylePr w:type="lastCol">
      <w:rPr>
        <w:rFonts w:ascii="Arial" w:hAnsi="Arial"/>
        <w:b/>
        <w:color w:val="FFFFFF"/>
        <w:sz w:val="22"/>
      </w:rPr>
      <w:tblPr/>
      <w:tcPr>
        <w:shd w:val="clear" w:color="4BACC6" w:themeColor="accent5" w:fill="auto"/>
      </w:tcPr>
    </w:tblStylePr>
    <w:tblStylePr w:type="band1Vert">
      <w:tblPr/>
      <w:tcPr>
        <w:shd w:val="clear" w:color="ACD8E4" w:themeColor="accent5" w:themeTint="75" w:fill="auto"/>
      </w:tcPr>
    </w:tblStylePr>
    <w:tblStylePr w:type="band1Horz">
      <w:tblPr/>
      <w:tcPr>
        <w:shd w:val="clear" w:color="ACD8E4" w:themeColor="accent5" w:themeTint="75" w:fill="auto"/>
      </w:tcPr>
    </w:tblStylePr>
  </w:style>
  <w:style w:type="table" w:styleId="GridTable5Dark-Accent6">
    <w:name w:val="Grid Table 5 Dark Accent 6"/>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auto"/>
    </w:tblPr>
    <w:tblStylePr w:type="firstRow">
      <w:rPr>
        <w:rFonts w:ascii="Arial" w:hAnsi="Arial"/>
        <w:b/>
        <w:color w:val="FFFFFF"/>
        <w:sz w:val="22"/>
      </w:rPr>
      <w:tblPr/>
      <w:tcPr>
        <w:shd w:val="clear" w:color="F79646" w:themeColor="accent6" w:fill="auto"/>
      </w:tcPr>
    </w:tblStylePr>
    <w:tblStylePr w:type="lastRow">
      <w:rPr>
        <w:rFonts w:ascii="Arial" w:hAnsi="Arial"/>
        <w:b/>
        <w:color w:val="FFFFFF"/>
        <w:sz w:val="22"/>
      </w:rPr>
      <w:tblPr/>
      <w:tcPr>
        <w:tcBorders>
          <w:top w:val="single" w:sz="4" w:space="0" w:color="FFFFFF" w:themeColor="light1"/>
        </w:tcBorders>
        <w:shd w:val="clear" w:color="F79646" w:themeColor="accent6" w:fill="auto"/>
      </w:tcPr>
    </w:tblStylePr>
    <w:tblStylePr w:type="firstCol">
      <w:rPr>
        <w:rFonts w:ascii="Arial" w:hAnsi="Arial"/>
        <w:b/>
        <w:color w:val="FFFFFF"/>
        <w:sz w:val="22"/>
      </w:rPr>
      <w:tblPr/>
      <w:tcPr>
        <w:shd w:val="clear" w:color="F79646" w:themeColor="accent6" w:fill="auto"/>
      </w:tcPr>
    </w:tblStylePr>
    <w:tblStylePr w:type="lastCol">
      <w:rPr>
        <w:rFonts w:ascii="Arial" w:hAnsi="Arial"/>
        <w:b/>
        <w:color w:val="FFFFFF"/>
        <w:sz w:val="22"/>
      </w:rPr>
      <w:tblPr/>
      <w:tcPr>
        <w:shd w:val="clear" w:color="F79646" w:themeColor="accent6" w:fill="auto"/>
      </w:tcPr>
    </w:tblStylePr>
    <w:tblStylePr w:type="band1Vert">
      <w:tblPr/>
      <w:tcPr>
        <w:shd w:val="clear" w:color="FBCEAA" w:themeColor="accent6" w:themeTint="75" w:fill="auto"/>
      </w:tcPr>
    </w:tblStylePr>
    <w:tblStylePr w:type="band1Horz">
      <w:tblPr/>
      <w:tcPr>
        <w:shd w:val="clear" w:color="FBCEAA" w:themeColor="accent6" w:themeTint="75" w:fill="auto"/>
      </w:tcPr>
    </w:tblStylePr>
  </w:style>
  <w:style w:type="table" w:styleId="GridTable6Colourful">
    <w:name w:val="Grid Table 6 Colorful"/>
    <w:basedOn w:val="TableNormal"/>
    <w:uiPriority w:val="99"/>
    <w:pPr>
      <w:spacing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auto"/>
      </w:tcPr>
    </w:tblStylePr>
    <w:tblStylePr w:type="band1Horz">
      <w:rPr>
        <w:rFonts w:ascii="Arial" w:hAnsi="Arial"/>
        <w:color w:val="7F7F7F" w:themeColor="text1" w:themeTint="80" w:themeShade="95"/>
        <w:sz w:val="22"/>
      </w:rPr>
      <w:tblPr/>
      <w:tcPr>
        <w:shd w:val="clear" w:color="CBCBCB" w:themeColor="text1" w:themeTint="34" w:fill="auto"/>
      </w:tcPr>
    </w:tblStylePr>
    <w:tblStylePr w:type="band2Horz">
      <w:rPr>
        <w:rFonts w:ascii="Arial" w:hAnsi="Arial"/>
        <w:color w:val="7F7F7F" w:themeColor="text1" w:themeTint="80" w:themeShade="95"/>
        <w:sz w:val="22"/>
      </w:rPr>
    </w:tblStylePr>
  </w:style>
  <w:style w:type="table" w:styleId="GridTable6ColourfulAccent1">
    <w:name w:val="Grid Table 6 Colorful Accent 1"/>
    <w:basedOn w:val="TableNormal"/>
    <w:uiPriority w:val="99"/>
    <w:pPr>
      <w:spacing w:line="240" w:lineRule="auto"/>
    </w:pPr>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auto"/>
      </w:tcPr>
    </w:tblStylePr>
    <w:tblStylePr w:type="band1Horz">
      <w:rPr>
        <w:rFonts w:ascii="Arial" w:hAnsi="Arial"/>
        <w:color w:val="A6BFDD" w:themeColor="accent1" w:themeTint="80" w:themeShade="95"/>
        <w:sz w:val="22"/>
      </w:rPr>
      <w:tblPr/>
      <w:tcPr>
        <w:shd w:val="clear" w:color="DAE5F1" w:themeColor="accent1" w:themeTint="34" w:fill="auto"/>
      </w:tcPr>
    </w:tblStylePr>
    <w:tblStylePr w:type="band2Horz">
      <w:rPr>
        <w:rFonts w:ascii="Arial" w:hAnsi="Arial"/>
        <w:color w:val="A6BFDD" w:themeColor="accent1" w:themeTint="80" w:themeShade="95"/>
        <w:sz w:val="22"/>
      </w:rPr>
    </w:tblStylePr>
  </w:style>
  <w:style w:type="table" w:styleId="GridTable6ColourfulAccent2">
    <w:name w:val="Grid Table 6 Colorful Accent 2"/>
    <w:basedOn w:val="TableNormal"/>
    <w:uiPriority w:val="99"/>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auto"/>
      </w:tcPr>
    </w:tblStylePr>
    <w:tblStylePr w:type="band1Horz">
      <w:rPr>
        <w:rFonts w:ascii="Arial" w:hAnsi="Arial"/>
        <w:color w:val="D99695" w:themeColor="accent2" w:themeTint="97" w:themeShade="95"/>
        <w:sz w:val="22"/>
      </w:rPr>
      <w:tblPr/>
      <w:tcPr>
        <w:shd w:val="clear" w:color="F2DCDC" w:themeColor="accent2" w:themeTint="32" w:fill="auto"/>
      </w:tcPr>
    </w:tblStylePr>
    <w:tblStylePr w:type="band2Horz">
      <w:rPr>
        <w:rFonts w:ascii="Arial" w:hAnsi="Arial"/>
        <w:color w:val="D99695" w:themeColor="accent2" w:themeTint="97" w:themeShade="95"/>
        <w:sz w:val="22"/>
      </w:rPr>
    </w:tblStylePr>
  </w:style>
  <w:style w:type="table" w:styleId="GridTable6ColourfulAccent3">
    <w:name w:val="Grid Table 6 Colorful Accent 3"/>
    <w:basedOn w:val="TableNormal"/>
    <w:uiPriority w:val="99"/>
    <w:pPr>
      <w:spacing w:line="240" w:lineRule="auto"/>
    </w:pPr>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auto"/>
      </w:tcPr>
    </w:tblStylePr>
    <w:tblStylePr w:type="band1Horz">
      <w:rPr>
        <w:rFonts w:ascii="Arial" w:hAnsi="Arial"/>
        <w:color w:val="9ABB59" w:themeColor="accent3" w:themeTint="FE" w:themeShade="95"/>
        <w:sz w:val="22"/>
      </w:rPr>
      <w:tblPr/>
      <w:tcPr>
        <w:shd w:val="clear" w:color="EAF1DC" w:themeColor="accent3" w:themeTint="34" w:fill="auto"/>
      </w:tcPr>
    </w:tblStylePr>
    <w:tblStylePr w:type="band2Horz">
      <w:rPr>
        <w:rFonts w:ascii="Arial" w:hAnsi="Arial"/>
        <w:color w:val="9ABB59" w:themeColor="accent3" w:themeTint="FE" w:themeShade="95"/>
        <w:sz w:val="22"/>
      </w:rPr>
    </w:tblStylePr>
  </w:style>
  <w:style w:type="table" w:styleId="GridTable6ColourfulAccent4">
    <w:name w:val="Grid Table 6 Colorful Accent 4"/>
    <w:basedOn w:val="TableNormal"/>
    <w:uiPriority w:val="99"/>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auto"/>
      </w:tcPr>
    </w:tblStylePr>
    <w:tblStylePr w:type="band1Horz">
      <w:rPr>
        <w:rFonts w:ascii="Arial" w:hAnsi="Arial"/>
        <w:color w:val="B2A1C6" w:themeColor="accent4" w:themeTint="9A" w:themeShade="95"/>
        <w:sz w:val="22"/>
      </w:rPr>
      <w:tblPr/>
      <w:tcPr>
        <w:shd w:val="clear" w:color="E5DFEC" w:themeColor="accent4" w:themeTint="34" w:fill="auto"/>
      </w:tcPr>
    </w:tblStylePr>
    <w:tblStylePr w:type="band2Horz">
      <w:rPr>
        <w:rFonts w:ascii="Arial" w:hAnsi="Arial"/>
        <w:color w:val="B2A1C6" w:themeColor="accent4" w:themeTint="9A" w:themeShade="95"/>
        <w:sz w:val="22"/>
      </w:rPr>
    </w:tblStylePr>
  </w:style>
  <w:style w:type="table" w:styleId="GridTable6ColourfulAccent5">
    <w:name w:val="Grid Table 6 Colorful Accent 5"/>
    <w:basedOn w:val="TableNormal"/>
    <w:uiPriority w:val="99"/>
    <w:pPr>
      <w:spacing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auto"/>
      </w:tcPr>
    </w:tblStylePr>
    <w:tblStylePr w:type="band1Horz">
      <w:rPr>
        <w:rFonts w:ascii="Arial" w:hAnsi="Arial"/>
        <w:color w:val="266779" w:themeColor="accent5" w:themeShade="95"/>
        <w:sz w:val="22"/>
      </w:rPr>
      <w:tblPr/>
      <w:tcPr>
        <w:shd w:val="clear" w:color="DAEEF3" w:themeColor="accent5" w:themeTint="34" w:fill="auto"/>
      </w:tcPr>
    </w:tblStylePr>
    <w:tblStylePr w:type="band2Horz">
      <w:rPr>
        <w:rFonts w:ascii="Arial" w:hAnsi="Arial"/>
        <w:color w:val="266779" w:themeColor="accent5" w:themeShade="95"/>
        <w:sz w:val="22"/>
      </w:rPr>
    </w:tblStylePr>
  </w:style>
  <w:style w:type="table" w:styleId="GridTable6ColourfulAccent6">
    <w:name w:val="Grid Table 6 Colorful Accent 6"/>
    <w:basedOn w:val="TableNormal"/>
    <w:uiPriority w:val="99"/>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auto"/>
      </w:tcPr>
    </w:tblStylePr>
    <w:tblStylePr w:type="band1Horz">
      <w:rPr>
        <w:rFonts w:ascii="Arial" w:hAnsi="Arial"/>
        <w:color w:val="266779" w:themeColor="accent5" w:themeShade="95"/>
        <w:sz w:val="22"/>
      </w:rPr>
      <w:tblPr/>
      <w:tcPr>
        <w:shd w:val="clear" w:color="FDE9D8" w:themeColor="accent6" w:themeTint="34" w:fill="auto"/>
      </w:tcPr>
    </w:tblStylePr>
    <w:tblStylePr w:type="band2Horz">
      <w:rPr>
        <w:rFonts w:ascii="Arial" w:hAnsi="Arial"/>
        <w:color w:val="266779" w:themeColor="accent5" w:themeShade="95"/>
        <w:sz w:val="22"/>
      </w:rPr>
    </w:tblStylePr>
  </w:style>
  <w:style w:type="table" w:styleId="GridTable7Colourful">
    <w:name w:val="Grid Table 7 Colorful"/>
    <w:basedOn w:val="TableNormal"/>
    <w:uiPriority w:val="99"/>
    <w:pPr>
      <w:spacing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auto"/>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auto"/>
      </w:tcPr>
    </w:tblStylePr>
    <w:tblStylePr w:type="band1Horz">
      <w:rPr>
        <w:rFonts w:ascii="Arial" w:hAnsi="Arial"/>
        <w:color w:val="7F7F7F" w:themeColor="text1" w:themeTint="80" w:themeShade="95"/>
        <w:sz w:val="22"/>
      </w:rPr>
      <w:tblPr/>
      <w:tcPr>
        <w:shd w:val="clear" w:color="F2F2F2" w:themeColor="text1" w:themeTint="0D" w:fill="auto"/>
      </w:tcPr>
    </w:tblStylePr>
    <w:tblStylePr w:type="band2Horz">
      <w:rPr>
        <w:rFonts w:ascii="Arial" w:hAnsi="Arial"/>
        <w:color w:val="7F7F7F" w:themeColor="text1" w:themeTint="80" w:themeShade="95"/>
        <w:sz w:val="22"/>
      </w:rPr>
    </w:tblStylePr>
  </w:style>
  <w:style w:type="table" w:styleId="GridTable7ColourfulAccent1">
    <w:name w:val="Grid Table 7 Colorful Accent 1"/>
    <w:basedOn w:val="TableNormal"/>
    <w:uiPriority w:val="99"/>
    <w:pPr>
      <w:spacing w:line="240" w:lineRule="auto"/>
    </w:pPr>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auto"/>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auto"/>
      </w:tcPr>
    </w:tblStylePr>
    <w:tblStylePr w:type="band1Horz">
      <w:rPr>
        <w:rFonts w:ascii="Arial" w:hAnsi="Arial"/>
        <w:color w:val="A6BFDD" w:themeColor="accent1" w:themeTint="80" w:themeShade="95"/>
        <w:sz w:val="22"/>
      </w:rPr>
      <w:tblPr/>
      <w:tcPr>
        <w:shd w:val="clear" w:color="DAE5F1" w:themeColor="accent1" w:themeTint="34" w:fill="auto"/>
      </w:tcPr>
    </w:tblStylePr>
    <w:tblStylePr w:type="band2Horz">
      <w:rPr>
        <w:rFonts w:ascii="Arial" w:hAnsi="Arial"/>
        <w:color w:val="A6BFDD" w:themeColor="accent1" w:themeTint="80" w:themeShade="95"/>
        <w:sz w:val="22"/>
      </w:rPr>
    </w:tblStylePr>
  </w:style>
  <w:style w:type="table" w:styleId="GridTable7ColourfulAccent2">
    <w:name w:val="Grid Table 7 Colorful Accent 2"/>
    <w:basedOn w:val="TableNormal"/>
    <w:uiPriority w:val="99"/>
    <w:pPr>
      <w:spacing w:line="240" w:lineRule="auto"/>
    </w:pPr>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auto"/>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auto"/>
      </w:tcPr>
    </w:tblStylePr>
    <w:tblStylePr w:type="band1Horz">
      <w:rPr>
        <w:rFonts w:ascii="Arial" w:hAnsi="Arial"/>
        <w:color w:val="D99695" w:themeColor="accent2" w:themeTint="97" w:themeShade="95"/>
        <w:sz w:val="22"/>
      </w:rPr>
      <w:tblPr/>
      <w:tcPr>
        <w:shd w:val="clear" w:color="F2DCDC" w:themeColor="accent2" w:themeTint="32" w:fill="auto"/>
      </w:tcPr>
    </w:tblStylePr>
    <w:tblStylePr w:type="band2Horz">
      <w:rPr>
        <w:rFonts w:ascii="Arial" w:hAnsi="Arial"/>
        <w:color w:val="D99695" w:themeColor="accent2" w:themeTint="97" w:themeShade="95"/>
        <w:sz w:val="22"/>
      </w:rPr>
    </w:tblStylePr>
  </w:style>
  <w:style w:type="table" w:styleId="GridTable7ColourfulAccent3">
    <w:name w:val="Grid Table 7 Colorful Accent 3"/>
    <w:basedOn w:val="TableNormal"/>
    <w:uiPriority w:val="99"/>
    <w:pPr>
      <w:spacing w:line="240" w:lineRule="auto"/>
    </w:pPr>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auto"/>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auto"/>
      </w:tcPr>
    </w:tblStylePr>
    <w:tblStylePr w:type="band1Horz">
      <w:rPr>
        <w:rFonts w:ascii="Arial" w:hAnsi="Arial"/>
        <w:color w:val="9ABB59" w:themeColor="accent3" w:themeTint="FE" w:themeShade="95"/>
        <w:sz w:val="22"/>
      </w:rPr>
      <w:tblPr/>
      <w:tcPr>
        <w:shd w:val="clear" w:color="EAF1DC" w:themeColor="accent3" w:themeTint="34" w:fill="auto"/>
      </w:tcPr>
    </w:tblStylePr>
    <w:tblStylePr w:type="band2Horz">
      <w:rPr>
        <w:rFonts w:ascii="Arial" w:hAnsi="Arial"/>
        <w:color w:val="9ABB59" w:themeColor="accent3" w:themeTint="FE" w:themeShade="95"/>
        <w:sz w:val="22"/>
      </w:rPr>
    </w:tblStylePr>
  </w:style>
  <w:style w:type="table" w:styleId="GridTable7ColourfulAccent4">
    <w:name w:val="Grid Table 7 Colorful Accent 4"/>
    <w:basedOn w:val="TableNormal"/>
    <w:uiPriority w:val="99"/>
    <w:pPr>
      <w:spacing w:line="240" w:lineRule="auto"/>
    </w:pPr>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auto"/>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auto"/>
      </w:tcPr>
    </w:tblStylePr>
    <w:tblStylePr w:type="band1Horz">
      <w:rPr>
        <w:rFonts w:ascii="Arial" w:hAnsi="Arial"/>
        <w:color w:val="B2A1C6" w:themeColor="accent4" w:themeTint="9A" w:themeShade="95"/>
        <w:sz w:val="22"/>
      </w:rPr>
      <w:tblPr/>
      <w:tcPr>
        <w:shd w:val="clear" w:color="E5DFEC" w:themeColor="accent4" w:themeTint="34" w:fill="auto"/>
      </w:tcPr>
    </w:tblStylePr>
    <w:tblStylePr w:type="band2Horz">
      <w:rPr>
        <w:rFonts w:ascii="Arial" w:hAnsi="Arial"/>
        <w:color w:val="B2A1C6" w:themeColor="accent4" w:themeTint="9A" w:themeShade="95"/>
        <w:sz w:val="22"/>
      </w:rPr>
    </w:tblStylePr>
  </w:style>
  <w:style w:type="table" w:styleId="GridTable7ColourfulAccent5">
    <w:name w:val="Grid Table 7 Colorful Accent 5"/>
    <w:basedOn w:val="TableNormal"/>
    <w:uiPriority w:val="99"/>
    <w:pPr>
      <w:spacing w:line="240" w:lineRule="auto"/>
    </w:pPr>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auto"/>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auto"/>
      </w:tcPr>
    </w:tblStylePr>
    <w:tblStylePr w:type="band1Horz">
      <w:rPr>
        <w:rFonts w:ascii="Arial" w:hAnsi="Arial"/>
        <w:color w:val="266779" w:themeColor="accent5" w:themeShade="95"/>
        <w:sz w:val="22"/>
      </w:rPr>
      <w:tblPr/>
      <w:tcPr>
        <w:shd w:val="clear" w:color="DAEEF3" w:themeColor="accent5" w:themeTint="34" w:fill="auto"/>
      </w:tcPr>
    </w:tblStylePr>
    <w:tblStylePr w:type="band2Horz">
      <w:rPr>
        <w:rFonts w:ascii="Arial" w:hAnsi="Arial"/>
        <w:color w:val="266779" w:themeColor="accent5" w:themeShade="95"/>
        <w:sz w:val="22"/>
      </w:rPr>
    </w:tblStylePr>
  </w:style>
  <w:style w:type="table" w:styleId="GridTable7ColourfulAccent6">
    <w:name w:val="Grid Table 7 Colorful Accent 6"/>
    <w:basedOn w:val="TableNormal"/>
    <w:uiPriority w:val="99"/>
    <w:pPr>
      <w:spacing w:line="240" w:lineRule="auto"/>
    </w:pPr>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auto"/>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auto"/>
      </w:tcPr>
    </w:tblStylePr>
    <w:tblStylePr w:type="band1Horz">
      <w:rPr>
        <w:rFonts w:ascii="Arial" w:hAnsi="Arial"/>
        <w:color w:val="B15407" w:themeColor="accent6" w:themeShade="95"/>
        <w:sz w:val="22"/>
      </w:rPr>
      <w:tblPr/>
      <w:tcPr>
        <w:shd w:val="clear" w:color="FDE9D8" w:themeColor="accent6" w:themeTint="34" w:fill="auto"/>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auto"/>
      </w:tcPr>
    </w:tblStylePr>
    <w:tblStylePr w:type="band1Horz">
      <w:tblPr/>
      <w:tcPr>
        <w:shd w:val="clear" w:color="BFBFBF" w:themeColor="text1" w:themeTint="40" w:fill="auto"/>
      </w:tcPr>
    </w:tblStylePr>
  </w:style>
  <w:style w:type="table" w:styleId="ListTable1Light-Accent1">
    <w:name w:val="List Table 1 Light Accent 1"/>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auto"/>
      </w:tcPr>
    </w:tblStylePr>
    <w:tblStylePr w:type="band1Horz">
      <w:tblPr/>
      <w:tcPr>
        <w:shd w:val="clear" w:color="D2DFEE" w:themeColor="accent1" w:themeTint="40" w:fill="auto"/>
      </w:tcPr>
    </w:tblStylePr>
  </w:style>
  <w:style w:type="table" w:styleId="ListTable1Light-Accent2">
    <w:name w:val="List Table 1 Light Accent 2"/>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auto"/>
      </w:tcPr>
    </w:tblStylePr>
    <w:tblStylePr w:type="band1Horz">
      <w:tblPr/>
      <w:tcPr>
        <w:shd w:val="clear" w:color="EFD2D2" w:themeColor="accent2" w:themeTint="40" w:fill="auto"/>
      </w:tcPr>
    </w:tblStylePr>
  </w:style>
  <w:style w:type="table" w:styleId="ListTable1Light-Accent3">
    <w:name w:val="List Table 1 Light Accent 3"/>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auto"/>
      </w:tcPr>
    </w:tblStylePr>
    <w:tblStylePr w:type="band1Horz">
      <w:tblPr/>
      <w:tcPr>
        <w:shd w:val="clear" w:color="E5EED5" w:themeColor="accent3" w:themeTint="40" w:fill="auto"/>
      </w:tcPr>
    </w:tblStylePr>
  </w:style>
  <w:style w:type="table" w:styleId="ListTable1Light-Accent4">
    <w:name w:val="List Table 1 Light Accent 4"/>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auto"/>
      </w:tcPr>
    </w:tblStylePr>
    <w:tblStylePr w:type="band1Horz">
      <w:tblPr/>
      <w:tcPr>
        <w:shd w:val="clear" w:color="DFD8E7" w:themeColor="accent4" w:themeTint="40" w:fill="auto"/>
      </w:tcPr>
    </w:tblStylePr>
  </w:style>
  <w:style w:type="table" w:styleId="ListTable1Light-Accent5">
    <w:name w:val="List Table 1 Light Accent 5"/>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auto"/>
      </w:tcPr>
    </w:tblStylePr>
    <w:tblStylePr w:type="band1Horz">
      <w:tblPr/>
      <w:tcPr>
        <w:shd w:val="clear" w:color="D1EAF0" w:themeColor="accent5" w:themeTint="40" w:fill="auto"/>
      </w:tcPr>
    </w:tblStylePr>
  </w:style>
  <w:style w:type="table" w:styleId="ListTable1Light-Accent6">
    <w:name w:val="List Table 1 Light Accent 6"/>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auto"/>
      </w:tcPr>
    </w:tblStylePr>
    <w:tblStylePr w:type="band1Horz">
      <w:tblPr/>
      <w:tcPr>
        <w:shd w:val="clear" w:color="FDE4D0" w:themeColor="accent6" w:themeTint="40" w:fill="auto"/>
      </w:tcPr>
    </w:tblStylePr>
  </w:style>
  <w:style w:type="table" w:styleId="ListTable2">
    <w:name w:val="List Table 2"/>
    <w:basedOn w:val="TableNormal"/>
    <w:uiPriority w:val="99"/>
    <w:pPr>
      <w:spacing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auto"/>
      </w:tcPr>
    </w:tblStylePr>
    <w:tblStylePr w:type="band1Horz">
      <w:rPr>
        <w:rFonts w:ascii="Arial" w:hAnsi="Arial"/>
        <w:color w:val="404040"/>
        <w:sz w:val="22"/>
      </w:rPr>
      <w:tblPr/>
      <w:tcPr>
        <w:shd w:val="clear" w:color="BFBFBF" w:themeColor="text1" w:themeTint="40" w:fill="auto"/>
      </w:tcPr>
    </w:tblStylePr>
  </w:style>
  <w:style w:type="table" w:styleId="ListTable2-Accent1">
    <w:name w:val="List Table 2 Accent 1"/>
    <w:basedOn w:val="TableNormal"/>
    <w:uiPriority w:val="99"/>
    <w:pPr>
      <w:spacing w:line="240" w:lineRule="auto"/>
    </w:pPr>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auto"/>
      </w:tcPr>
    </w:tblStylePr>
    <w:tblStylePr w:type="band1Horz">
      <w:rPr>
        <w:rFonts w:ascii="Arial" w:hAnsi="Arial"/>
        <w:color w:val="404040"/>
        <w:sz w:val="22"/>
      </w:rPr>
      <w:tblPr/>
      <w:tcPr>
        <w:shd w:val="clear" w:color="D2DFEE" w:themeColor="accent1" w:themeTint="40" w:fill="auto"/>
      </w:tcPr>
    </w:tblStylePr>
  </w:style>
  <w:style w:type="table" w:styleId="ListTable2-Accent2">
    <w:name w:val="List Table 2 Accent 2"/>
    <w:basedOn w:val="TableNormal"/>
    <w:uiPriority w:val="99"/>
    <w:pPr>
      <w:spacing w:line="240" w:lineRule="auto"/>
    </w:pPr>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auto"/>
      </w:tcPr>
    </w:tblStylePr>
    <w:tblStylePr w:type="band1Horz">
      <w:rPr>
        <w:rFonts w:ascii="Arial" w:hAnsi="Arial"/>
        <w:color w:val="404040"/>
        <w:sz w:val="22"/>
      </w:rPr>
      <w:tblPr/>
      <w:tcPr>
        <w:shd w:val="clear" w:color="EFD2D2" w:themeColor="accent2" w:themeTint="40" w:fill="auto"/>
      </w:tcPr>
    </w:tblStylePr>
  </w:style>
  <w:style w:type="table" w:styleId="ListTable2-Accent3">
    <w:name w:val="List Table 2 Accent 3"/>
    <w:basedOn w:val="TableNormal"/>
    <w:uiPriority w:val="99"/>
    <w:pPr>
      <w:spacing w:line="240" w:lineRule="auto"/>
    </w:pPr>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auto"/>
      </w:tcPr>
    </w:tblStylePr>
    <w:tblStylePr w:type="band1Horz">
      <w:rPr>
        <w:rFonts w:ascii="Arial" w:hAnsi="Arial"/>
        <w:color w:val="404040"/>
        <w:sz w:val="22"/>
      </w:rPr>
      <w:tblPr/>
      <w:tcPr>
        <w:shd w:val="clear" w:color="E5EED5" w:themeColor="accent3" w:themeTint="40" w:fill="auto"/>
      </w:tcPr>
    </w:tblStylePr>
  </w:style>
  <w:style w:type="table" w:styleId="ListTable2-Accent4">
    <w:name w:val="List Table 2 Accent 4"/>
    <w:basedOn w:val="TableNormal"/>
    <w:uiPriority w:val="99"/>
    <w:pPr>
      <w:spacing w:line="240" w:lineRule="auto"/>
    </w:pPr>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auto"/>
      </w:tcPr>
    </w:tblStylePr>
    <w:tblStylePr w:type="band1Horz">
      <w:rPr>
        <w:rFonts w:ascii="Arial" w:hAnsi="Arial"/>
        <w:color w:val="404040"/>
        <w:sz w:val="22"/>
      </w:rPr>
      <w:tblPr/>
      <w:tcPr>
        <w:shd w:val="clear" w:color="DFD8E7" w:themeColor="accent4" w:themeTint="40" w:fill="auto"/>
      </w:tcPr>
    </w:tblStylePr>
  </w:style>
  <w:style w:type="table" w:styleId="ListTable2-Accent5">
    <w:name w:val="List Table 2 Accent 5"/>
    <w:basedOn w:val="TableNormal"/>
    <w:uiPriority w:val="99"/>
    <w:pPr>
      <w:spacing w:line="240" w:lineRule="auto"/>
    </w:pPr>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auto"/>
      </w:tcPr>
    </w:tblStylePr>
    <w:tblStylePr w:type="band1Horz">
      <w:rPr>
        <w:rFonts w:ascii="Arial" w:hAnsi="Arial"/>
        <w:color w:val="404040"/>
        <w:sz w:val="22"/>
      </w:rPr>
      <w:tblPr/>
      <w:tcPr>
        <w:shd w:val="clear" w:color="D1EAF0" w:themeColor="accent5" w:themeTint="40" w:fill="auto"/>
      </w:tcPr>
    </w:tblStylePr>
  </w:style>
  <w:style w:type="table" w:styleId="ListTable2-Accent6">
    <w:name w:val="List Table 2 Accent 6"/>
    <w:basedOn w:val="TableNormal"/>
    <w:uiPriority w:val="99"/>
    <w:pPr>
      <w:spacing w:line="240" w:lineRule="auto"/>
    </w:pPr>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auto"/>
      </w:tcPr>
    </w:tblStylePr>
    <w:tblStylePr w:type="band1Horz">
      <w:rPr>
        <w:rFonts w:ascii="Arial" w:hAnsi="Arial"/>
        <w:color w:val="404040"/>
        <w:sz w:val="22"/>
      </w:rPr>
      <w:tblPr/>
      <w:tcPr>
        <w:shd w:val="clear" w:color="FDE4D0" w:themeColor="accent6" w:themeTint="40" w:fill="auto"/>
      </w:tcPr>
    </w:tblStylePr>
  </w:style>
  <w:style w:type="table" w:styleId="ListTable3">
    <w:name w:val="List Table 3"/>
    <w:basedOn w:val="TableNormal"/>
    <w:uiPriority w:val="99"/>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pPr>
      <w:spacing w:line="240" w:lineRule="auto"/>
    </w:pPr>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pPr>
      <w:spacing w:line="240" w:lineRule="auto"/>
    </w:pPr>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pPr>
      <w:spacing w:line="240" w:lineRule="auto"/>
    </w:pPr>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auto"/>
      </w:tcPr>
    </w:tblStylePr>
    <w:tblStylePr w:type="band1Horz">
      <w:rPr>
        <w:rFonts w:ascii="Arial" w:hAnsi="Arial"/>
        <w:color w:val="404040"/>
        <w:sz w:val="22"/>
      </w:rPr>
      <w:tblPr/>
      <w:tcPr>
        <w:shd w:val="clear" w:color="BFBFBF" w:themeColor="text1" w:themeTint="40" w:fill="auto"/>
      </w:tcPr>
    </w:tblStylePr>
  </w:style>
  <w:style w:type="table" w:styleId="ListTable4-Accent1">
    <w:name w:val="List Table 4 Accent 1"/>
    <w:basedOn w:val="TableNormal"/>
    <w:uiPriority w:val="99"/>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auto"/>
      </w:tcPr>
    </w:tblStylePr>
    <w:tblStylePr w:type="band1Horz">
      <w:rPr>
        <w:rFonts w:ascii="Arial" w:hAnsi="Arial"/>
        <w:color w:val="404040"/>
        <w:sz w:val="22"/>
      </w:rPr>
      <w:tblPr/>
      <w:tcPr>
        <w:shd w:val="clear" w:color="D2DFEE" w:themeColor="accent1" w:themeTint="40" w:fill="auto"/>
      </w:tcPr>
    </w:tblStylePr>
  </w:style>
  <w:style w:type="table" w:styleId="ListTable4-Accent2">
    <w:name w:val="List Table 4 Accent 2"/>
    <w:basedOn w:val="TableNormal"/>
    <w:uiPriority w:val="99"/>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auto"/>
      </w:tcPr>
    </w:tblStylePr>
    <w:tblStylePr w:type="band1Horz">
      <w:rPr>
        <w:rFonts w:ascii="Arial" w:hAnsi="Arial"/>
        <w:color w:val="404040"/>
        <w:sz w:val="22"/>
      </w:rPr>
      <w:tblPr/>
      <w:tcPr>
        <w:shd w:val="clear" w:color="EFD2D2" w:themeColor="accent2" w:themeTint="40" w:fill="auto"/>
      </w:tcPr>
    </w:tblStylePr>
  </w:style>
  <w:style w:type="table" w:styleId="ListTable4-Accent3">
    <w:name w:val="List Table 4 Accent 3"/>
    <w:basedOn w:val="TableNormal"/>
    <w:uiPriority w:val="99"/>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auto"/>
      </w:tcPr>
    </w:tblStylePr>
    <w:tblStylePr w:type="band1Horz">
      <w:rPr>
        <w:rFonts w:ascii="Arial" w:hAnsi="Arial"/>
        <w:color w:val="404040"/>
        <w:sz w:val="22"/>
      </w:rPr>
      <w:tblPr/>
      <w:tcPr>
        <w:shd w:val="clear" w:color="E5EED5" w:themeColor="accent3" w:themeTint="40" w:fill="auto"/>
      </w:tcPr>
    </w:tblStylePr>
  </w:style>
  <w:style w:type="table" w:styleId="ListTable4-Accent4">
    <w:name w:val="List Table 4 Accent 4"/>
    <w:basedOn w:val="TableNormal"/>
    <w:uiPriority w:val="99"/>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auto"/>
      </w:tcPr>
    </w:tblStylePr>
    <w:tblStylePr w:type="band1Horz">
      <w:rPr>
        <w:rFonts w:ascii="Arial" w:hAnsi="Arial"/>
        <w:color w:val="404040"/>
        <w:sz w:val="22"/>
      </w:rPr>
      <w:tblPr/>
      <w:tcPr>
        <w:shd w:val="clear" w:color="DFD8E7" w:themeColor="accent4" w:themeTint="40" w:fill="auto"/>
      </w:tcPr>
    </w:tblStylePr>
  </w:style>
  <w:style w:type="table" w:styleId="ListTable4-Accent5">
    <w:name w:val="List Table 4 Accent 5"/>
    <w:basedOn w:val="TableNormal"/>
    <w:uiPriority w:val="99"/>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auto"/>
      </w:tcPr>
    </w:tblStylePr>
    <w:tblStylePr w:type="band1Horz">
      <w:rPr>
        <w:rFonts w:ascii="Arial" w:hAnsi="Arial"/>
        <w:color w:val="404040"/>
        <w:sz w:val="22"/>
      </w:rPr>
      <w:tblPr/>
      <w:tcPr>
        <w:shd w:val="clear" w:color="D1EAF0" w:themeColor="accent5" w:themeTint="40" w:fill="auto"/>
      </w:tcPr>
    </w:tblStylePr>
  </w:style>
  <w:style w:type="table" w:styleId="ListTable4-Accent6">
    <w:name w:val="List Table 4 Accent 6"/>
    <w:basedOn w:val="TableNormal"/>
    <w:uiPriority w:val="99"/>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auto"/>
      </w:tcPr>
    </w:tblStylePr>
    <w:tblStylePr w:type="band1Horz">
      <w:rPr>
        <w:rFonts w:ascii="Arial" w:hAnsi="Arial"/>
        <w:color w:val="404040"/>
        <w:sz w:val="22"/>
      </w:rPr>
      <w:tblPr/>
      <w:tcPr>
        <w:shd w:val="clear" w:color="FDE4D0" w:themeColor="accent6" w:themeTint="40" w:fill="auto"/>
      </w:tcPr>
    </w:tblStylePr>
  </w:style>
  <w:style w:type="table" w:styleId="ListTable5Dark">
    <w:name w:val="List Table 5 Dark"/>
    <w:basedOn w:val="TableNormal"/>
    <w:uiPriority w:val="99"/>
    <w:pPr>
      <w:spacing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auto"/>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auto"/>
      </w:tcPr>
    </w:tblStylePr>
    <w:tblStylePr w:type="band2Horz">
      <w:tblPr/>
      <w:tcPr>
        <w:tcBorders>
          <w:top w:val="single" w:sz="4" w:space="0" w:color="FFFFFF" w:themeColor="light1"/>
          <w:bottom w:val="single" w:sz="4" w:space="0" w:color="FFFFFF" w:themeColor="light1"/>
        </w:tcBorders>
        <w:shd w:val="clear" w:color="7F7F7F" w:themeColor="text1" w:themeTint="80" w:fill="auto"/>
      </w:tcPr>
    </w:tblStylePr>
  </w:style>
  <w:style w:type="table" w:styleId="ListTable5Dark-Accent1">
    <w:name w:val="List Table 5 Dark Accent 1"/>
    <w:basedOn w:val="TableNormal"/>
    <w:uiPriority w:val="99"/>
    <w:pPr>
      <w:spacing w:line="240" w:lineRule="auto"/>
    </w:pPr>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auto"/>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auto"/>
      </w:tcPr>
    </w:tblStylePr>
    <w:tblStylePr w:type="band2Horz">
      <w:tblPr/>
      <w:tcPr>
        <w:tcBorders>
          <w:top w:val="single" w:sz="4" w:space="0" w:color="FFFFFF" w:themeColor="light1"/>
          <w:bottom w:val="single" w:sz="4" w:space="0" w:color="FFFFFF" w:themeColor="light1"/>
        </w:tcBorders>
        <w:shd w:val="clear" w:color="4F81BD" w:themeColor="accent1" w:fill="auto"/>
      </w:tcPr>
    </w:tblStylePr>
  </w:style>
  <w:style w:type="table" w:styleId="ListTable5Dark-Accent2">
    <w:name w:val="List Table 5 Dark Accent 2"/>
    <w:basedOn w:val="TableNormal"/>
    <w:uiPriority w:val="99"/>
    <w:pPr>
      <w:spacing w:line="240" w:lineRule="auto"/>
    </w:pPr>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auto"/>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auto"/>
      </w:tcPr>
    </w:tblStylePr>
    <w:tblStylePr w:type="band2Horz">
      <w:tblPr/>
      <w:tcPr>
        <w:tcBorders>
          <w:top w:val="single" w:sz="4" w:space="0" w:color="FFFFFF" w:themeColor="light1"/>
          <w:bottom w:val="single" w:sz="4" w:space="0" w:color="FFFFFF" w:themeColor="light1"/>
        </w:tcBorders>
        <w:shd w:val="clear" w:color="D99695" w:themeColor="accent2" w:themeTint="97" w:fill="auto"/>
      </w:tcPr>
    </w:tblStylePr>
  </w:style>
  <w:style w:type="table" w:styleId="ListTable5Dark-Accent3">
    <w:name w:val="List Table 5 Dark Accent 3"/>
    <w:basedOn w:val="TableNormal"/>
    <w:uiPriority w:val="99"/>
    <w:pPr>
      <w:spacing w:line="240" w:lineRule="auto"/>
    </w:pPr>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auto"/>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auto"/>
      </w:tcPr>
    </w:tblStylePr>
    <w:tblStylePr w:type="band2Horz">
      <w:tblPr/>
      <w:tcPr>
        <w:tcBorders>
          <w:top w:val="single" w:sz="4" w:space="0" w:color="FFFFFF" w:themeColor="light1"/>
          <w:bottom w:val="single" w:sz="4" w:space="0" w:color="FFFFFF" w:themeColor="light1"/>
        </w:tcBorders>
        <w:shd w:val="clear" w:color="C3D69B" w:themeColor="accent3" w:themeTint="98" w:fill="auto"/>
      </w:tcPr>
    </w:tblStylePr>
  </w:style>
  <w:style w:type="table" w:styleId="ListTable5Dark-Accent4">
    <w:name w:val="List Table 5 Dark Accent 4"/>
    <w:basedOn w:val="TableNormal"/>
    <w:uiPriority w:val="99"/>
    <w:pPr>
      <w:spacing w:line="240" w:lineRule="auto"/>
    </w:pPr>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auto"/>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auto"/>
      </w:tcPr>
    </w:tblStylePr>
    <w:tblStylePr w:type="band2Horz">
      <w:tblPr/>
      <w:tcPr>
        <w:tcBorders>
          <w:top w:val="single" w:sz="4" w:space="0" w:color="FFFFFF" w:themeColor="light1"/>
          <w:bottom w:val="single" w:sz="4" w:space="0" w:color="FFFFFF" w:themeColor="light1"/>
        </w:tcBorders>
        <w:shd w:val="clear" w:color="B2A1C6" w:themeColor="accent4" w:themeTint="9A" w:fill="auto"/>
      </w:tcPr>
    </w:tblStylePr>
  </w:style>
  <w:style w:type="table" w:styleId="ListTable5Dark-Accent5">
    <w:name w:val="List Table 5 Dark Accent 5"/>
    <w:basedOn w:val="TableNormal"/>
    <w:uiPriority w:val="99"/>
    <w:pPr>
      <w:spacing w:line="240" w:lineRule="auto"/>
    </w:pPr>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auto"/>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auto"/>
      </w:tcPr>
    </w:tblStylePr>
    <w:tblStylePr w:type="band2Horz">
      <w:tblPr/>
      <w:tcPr>
        <w:tcBorders>
          <w:top w:val="single" w:sz="4" w:space="0" w:color="FFFFFF" w:themeColor="light1"/>
          <w:bottom w:val="single" w:sz="4" w:space="0" w:color="FFFFFF" w:themeColor="light1"/>
        </w:tcBorders>
        <w:shd w:val="clear" w:color="92CCDC" w:themeColor="accent5" w:themeTint="9A" w:fill="auto"/>
      </w:tcPr>
    </w:tblStylePr>
  </w:style>
  <w:style w:type="table" w:styleId="ListTable5Dark-Accent6">
    <w:name w:val="List Table 5 Dark Accent 6"/>
    <w:basedOn w:val="TableNormal"/>
    <w:uiPriority w:val="99"/>
    <w:pPr>
      <w:spacing w:line="240" w:lineRule="auto"/>
    </w:pPr>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auto"/>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auto"/>
      </w:tcPr>
    </w:tblStylePr>
    <w:tblStylePr w:type="band2Horz">
      <w:tblPr/>
      <w:tcPr>
        <w:tcBorders>
          <w:top w:val="single" w:sz="4" w:space="0" w:color="FFFFFF" w:themeColor="light1"/>
          <w:bottom w:val="single" w:sz="4" w:space="0" w:color="FFFFFF" w:themeColor="light1"/>
        </w:tcBorders>
        <w:shd w:val="clear" w:color="FAC090" w:themeColor="accent6" w:themeTint="98" w:fill="auto"/>
      </w:tcPr>
    </w:tblStylePr>
  </w:style>
  <w:style w:type="table" w:styleId="ListTable6Colourful">
    <w:name w:val="List Table 6 Colorful"/>
    <w:basedOn w:val="TableNormal"/>
    <w:uiPriority w:val="99"/>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auto"/>
      </w:tcPr>
    </w:tblStylePr>
    <w:tblStylePr w:type="band1Horz">
      <w:rPr>
        <w:rFonts w:ascii="Arial" w:hAnsi="Arial"/>
        <w:color w:val="000000" w:themeColor="text1"/>
        <w:sz w:val="22"/>
      </w:rPr>
      <w:tblPr/>
      <w:tcPr>
        <w:shd w:val="clear" w:color="BFBFBF" w:themeColor="text1" w:themeTint="40" w:fill="auto"/>
      </w:tcPr>
    </w:tblStylePr>
    <w:tblStylePr w:type="band2Horz">
      <w:rPr>
        <w:rFonts w:ascii="Arial" w:hAnsi="Arial"/>
        <w:color w:val="000000" w:themeColor="text1"/>
        <w:sz w:val="22"/>
      </w:rPr>
    </w:tblStylePr>
  </w:style>
  <w:style w:type="table" w:styleId="ListTable6ColourfulAccent1">
    <w:name w:val="List Table 6 Colorful Accent 1"/>
    <w:basedOn w:val="TableNormal"/>
    <w:uiPriority w:val="99"/>
    <w:pPr>
      <w:spacing w:line="240" w:lineRule="auto"/>
    </w:pPr>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auto"/>
      </w:tcPr>
    </w:tblStylePr>
    <w:tblStylePr w:type="band1Horz">
      <w:rPr>
        <w:rFonts w:ascii="Arial" w:hAnsi="Arial"/>
        <w:color w:val="2A4A71" w:themeColor="accent1" w:themeShade="95"/>
        <w:sz w:val="22"/>
      </w:rPr>
      <w:tblPr/>
      <w:tcPr>
        <w:shd w:val="clear" w:color="D2DFEE" w:themeColor="accent1" w:themeTint="40" w:fill="auto"/>
      </w:tcPr>
    </w:tblStylePr>
    <w:tblStylePr w:type="band2Horz">
      <w:rPr>
        <w:rFonts w:ascii="Arial" w:hAnsi="Arial"/>
        <w:color w:val="2A4A71" w:themeColor="accent1" w:themeShade="95"/>
        <w:sz w:val="22"/>
      </w:rPr>
    </w:tblStylePr>
  </w:style>
  <w:style w:type="table" w:styleId="ListTable6ColourfulAccent2">
    <w:name w:val="List Table 6 Colorful Accent 2"/>
    <w:basedOn w:val="TableNormal"/>
    <w:uiPriority w:val="99"/>
    <w:pPr>
      <w:spacing w:line="240" w:lineRule="auto"/>
    </w:pPr>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auto"/>
      </w:tcPr>
    </w:tblStylePr>
    <w:tblStylePr w:type="band1Horz">
      <w:rPr>
        <w:rFonts w:ascii="Arial" w:hAnsi="Arial"/>
        <w:color w:val="D99695" w:themeColor="accent2" w:themeTint="97" w:themeShade="95"/>
        <w:sz w:val="22"/>
      </w:rPr>
      <w:tblPr/>
      <w:tcPr>
        <w:shd w:val="clear" w:color="EFD2D2" w:themeColor="accent2" w:themeTint="40" w:fill="auto"/>
      </w:tcPr>
    </w:tblStylePr>
    <w:tblStylePr w:type="band2Horz">
      <w:rPr>
        <w:rFonts w:ascii="Arial" w:hAnsi="Arial"/>
        <w:color w:val="D99695" w:themeColor="accent2" w:themeTint="97" w:themeShade="95"/>
        <w:sz w:val="22"/>
      </w:rPr>
    </w:tblStylePr>
  </w:style>
  <w:style w:type="table" w:styleId="ListTable6ColourfulAccent3">
    <w:name w:val="List Table 6 Colorful Accent 3"/>
    <w:basedOn w:val="TableNormal"/>
    <w:uiPriority w:val="99"/>
    <w:pPr>
      <w:spacing w:line="240" w:lineRule="auto"/>
    </w:pPr>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auto"/>
      </w:tcPr>
    </w:tblStylePr>
    <w:tblStylePr w:type="band1Horz">
      <w:rPr>
        <w:rFonts w:ascii="Arial" w:hAnsi="Arial"/>
        <w:color w:val="C3D69B" w:themeColor="accent3" w:themeTint="98" w:themeShade="95"/>
        <w:sz w:val="22"/>
      </w:rPr>
      <w:tblPr/>
      <w:tcPr>
        <w:shd w:val="clear" w:color="E5EED5" w:themeColor="accent3" w:themeTint="40" w:fill="auto"/>
      </w:tcPr>
    </w:tblStylePr>
    <w:tblStylePr w:type="band2Horz">
      <w:rPr>
        <w:rFonts w:ascii="Arial" w:hAnsi="Arial"/>
        <w:color w:val="C3D69B" w:themeColor="accent3" w:themeTint="98" w:themeShade="95"/>
        <w:sz w:val="22"/>
      </w:rPr>
    </w:tblStylePr>
  </w:style>
  <w:style w:type="table" w:styleId="ListTable6ColourfulAccent4">
    <w:name w:val="List Table 6 Colorful Accent 4"/>
    <w:basedOn w:val="TableNormal"/>
    <w:uiPriority w:val="99"/>
    <w:pPr>
      <w:spacing w:line="240" w:lineRule="auto"/>
    </w:pPr>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auto"/>
      </w:tcPr>
    </w:tblStylePr>
    <w:tblStylePr w:type="band1Horz">
      <w:rPr>
        <w:rFonts w:ascii="Arial" w:hAnsi="Arial"/>
        <w:color w:val="B2A1C6" w:themeColor="accent4" w:themeTint="9A" w:themeShade="95"/>
        <w:sz w:val="22"/>
      </w:rPr>
      <w:tblPr/>
      <w:tcPr>
        <w:shd w:val="clear" w:color="DFD8E7" w:themeColor="accent4" w:themeTint="40" w:fill="auto"/>
      </w:tcPr>
    </w:tblStylePr>
    <w:tblStylePr w:type="band2Horz">
      <w:rPr>
        <w:rFonts w:ascii="Arial" w:hAnsi="Arial"/>
        <w:color w:val="B2A1C6" w:themeColor="accent4" w:themeTint="9A" w:themeShade="95"/>
        <w:sz w:val="22"/>
      </w:rPr>
    </w:tblStylePr>
  </w:style>
  <w:style w:type="table" w:styleId="ListTable6ColourfulAccent5">
    <w:name w:val="List Table 6 Colorful Accent 5"/>
    <w:basedOn w:val="TableNormal"/>
    <w:uiPriority w:val="99"/>
    <w:pPr>
      <w:spacing w:line="240" w:lineRule="auto"/>
    </w:pPr>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auto"/>
      </w:tcPr>
    </w:tblStylePr>
    <w:tblStylePr w:type="band1Horz">
      <w:rPr>
        <w:rFonts w:ascii="Arial" w:hAnsi="Arial"/>
        <w:color w:val="92CCDC" w:themeColor="accent5" w:themeTint="9A" w:themeShade="95"/>
        <w:sz w:val="22"/>
      </w:rPr>
      <w:tblPr/>
      <w:tcPr>
        <w:shd w:val="clear" w:color="D1EAF0" w:themeColor="accent5" w:themeTint="40" w:fill="auto"/>
      </w:tcPr>
    </w:tblStylePr>
    <w:tblStylePr w:type="band2Horz">
      <w:rPr>
        <w:rFonts w:ascii="Arial" w:hAnsi="Arial"/>
        <w:color w:val="92CCDC" w:themeColor="accent5" w:themeTint="9A" w:themeShade="95"/>
        <w:sz w:val="22"/>
      </w:rPr>
    </w:tblStylePr>
  </w:style>
  <w:style w:type="table" w:styleId="ListTable6ColourfulAccent6">
    <w:name w:val="List Table 6 Colorful Accent 6"/>
    <w:basedOn w:val="TableNormal"/>
    <w:uiPriority w:val="99"/>
    <w:pPr>
      <w:spacing w:line="240" w:lineRule="auto"/>
    </w:pPr>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auto"/>
      </w:tcPr>
    </w:tblStylePr>
    <w:tblStylePr w:type="band1Horz">
      <w:rPr>
        <w:rFonts w:ascii="Arial" w:hAnsi="Arial"/>
        <w:color w:val="FAC090" w:themeColor="accent6" w:themeTint="98" w:themeShade="95"/>
        <w:sz w:val="22"/>
      </w:rPr>
      <w:tblPr/>
      <w:tcPr>
        <w:shd w:val="clear" w:color="FDE4D0" w:themeColor="accent6" w:themeTint="40" w:fill="auto"/>
      </w:tcPr>
    </w:tblStylePr>
    <w:tblStylePr w:type="band2Horz">
      <w:rPr>
        <w:rFonts w:ascii="Arial" w:hAnsi="Arial"/>
        <w:color w:val="FAC090" w:themeColor="accent6" w:themeTint="98" w:themeShade="95"/>
        <w:sz w:val="22"/>
      </w:rPr>
    </w:tblStylePr>
  </w:style>
  <w:style w:type="table" w:styleId="ListTable7Colourful">
    <w:name w:val="List Table 7 Colorful"/>
    <w:basedOn w:val="TableNormal"/>
    <w:uiPriority w:val="99"/>
    <w:pPr>
      <w:spacing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auto"/>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auto"/>
      </w:tcPr>
    </w:tblStylePr>
    <w:tblStylePr w:type="band1Horz">
      <w:rPr>
        <w:rFonts w:ascii="Arial" w:hAnsi="Arial"/>
        <w:color w:val="7F7F7F" w:themeColor="text1" w:themeTint="80" w:themeShade="95"/>
        <w:sz w:val="22"/>
      </w:rPr>
      <w:tblPr/>
      <w:tcPr>
        <w:shd w:val="clear" w:color="BFBFBF" w:themeColor="text1" w:themeTint="40" w:fill="auto"/>
      </w:tcPr>
    </w:tblStylePr>
    <w:tblStylePr w:type="band2Horz">
      <w:rPr>
        <w:rFonts w:ascii="Arial" w:hAnsi="Arial"/>
        <w:color w:val="7F7F7F" w:themeColor="text1" w:themeTint="80" w:themeShade="95"/>
        <w:sz w:val="22"/>
      </w:rPr>
    </w:tblStylePr>
  </w:style>
  <w:style w:type="table" w:styleId="ListTable7ColourfulAccent1">
    <w:name w:val="List Table 7 Colorful Accent 1"/>
    <w:basedOn w:val="TableNormal"/>
    <w:uiPriority w:val="99"/>
    <w:pPr>
      <w:spacing w:line="240" w:lineRule="auto"/>
    </w:pPr>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auto"/>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auto"/>
      </w:tcPr>
    </w:tblStylePr>
    <w:tblStylePr w:type="band1Horz">
      <w:rPr>
        <w:rFonts w:ascii="Arial" w:hAnsi="Arial"/>
        <w:color w:val="2A4A71" w:themeColor="accent1" w:themeShade="95"/>
        <w:sz w:val="22"/>
      </w:rPr>
      <w:tblPr/>
      <w:tcPr>
        <w:shd w:val="clear" w:color="D2DFEE" w:themeColor="accent1" w:themeTint="40" w:fill="auto"/>
      </w:tcPr>
    </w:tblStylePr>
    <w:tblStylePr w:type="band2Horz">
      <w:rPr>
        <w:rFonts w:ascii="Arial" w:hAnsi="Arial"/>
        <w:color w:val="2A4A71" w:themeColor="accent1" w:themeShade="95"/>
        <w:sz w:val="22"/>
      </w:rPr>
    </w:tblStylePr>
  </w:style>
  <w:style w:type="table" w:styleId="ListTable7ColourfulAccent2">
    <w:name w:val="List Table 7 Colorful Accent 2"/>
    <w:basedOn w:val="TableNormal"/>
    <w:uiPriority w:val="99"/>
    <w:pPr>
      <w:spacing w:line="240" w:lineRule="auto"/>
    </w:pPr>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auto"/>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auto"/>
      </w:tcPr>
    </w:tblStylePr>
    <w:tblStylePr w:type="band1Horz">
      <w:rPr>
        <w:rFonts w:ascii="Arial" w:hAnsi="Arial"/>
        <w:color w:val="D99695" w:themeColor="accent2" w:themeTint="97" w:themeShade="95"/>
        <w:sz w:val="22"/>
      </w:rPr>
      <w:tblPr/>
      <w:tcPr>
        <w:shd w:val="clear" w:color="EFD2D2" w:themeColor="accent2" w:themeTint="40" w:fill="auto"/>
      </w:tcPr>
    </w:tblStylePr>
    <w:tblStylePr w:type="band2Horz">
      <w:rPr>
        <w:rFonts w:ascii="Arial" w:hAnsi="Arial"/>
        <w:color w:val="D99695" w:themeColor="accent2" w:themeTint="97" w:themeShade="95"/>
        <w:sz w:val="22"/>
      </w:rPr>
    </w:tblStylePr>
  </w:style>
  <w:style w:type="table" w:styleId="ListTable7ColourfulAccent3">
    <w:name w:val="List Table 7 Colorful Accent 3"/>
    <w:basedOn w:val="TableNormal"/>
    <w:uiPriority w:val="99"/>
    <w:pPr>
      <w:spacing w:line="240" w:lineRule="auto"/>
    </w:pPr>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auto"/>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auto"/>
      </w:tcPr>
    </w:tblStylePr>
    <w:tblStylePr w:type="band1Horz">
      <w:rPr>
        <w:rFonts w:ascii="Arial" w:hAnsi="Arial"/>
        <w:color w:val="C3D69B" w:themeColor="accent3" w:themeTint="98" w:themeShade="95"/>
        <w:sz w:val="22"/>
      </w:rPr>
      <w:tblPr/>
      <w:tcPr>
        <w:shd w:val="clear" w:color="E5EED5" w:themeColor="accent3" w:themeTint="40" w:fill="auto"/>
      </w:tcPr>
    </w:tblStylePr>
    <w:tblStylePr w:type="band2Horz">
      <w:rPr>
        <w:rFonts w:ascii="Arial" w:hAnsi="Arial"/>
        <w:color w:val="C3D69B" w:themeColor="accent3" w:themeTint="98" w:themeShade="95"/>
        <w:sz w:val="22"/>
      </w:rPr>
    </w:tblStylePr>
  </w:style>
  <w:style w:type="table" w:styleId="ListTable7ColourfulAccent4">
    <w:name w:val="List Table 7 Colorful Accent 4"/>
    <w:basedOn w:val="TableNormal"/>
    <w:uiPriority w:val="99"/>
    <w:pPr>
      <w:spacing w:line="240" w:lineRule="auto"/>
    </w:pPr>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auto"/>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auto"/>
      </w:tcPr>
    </w:tblStylePr>
    <w:tblStylePr w:type="band1Horz">
      <w:rPr>
        <w:rFonts w:ascii="Arial" w:hAnsi="Arial"/>
        <w:color w:val="B2A1C6" w:themeColor="accent4" w:themeTint="9A" w:themeShade="95"/>
        <w:sz w:val="22"/>
      </w:rPr>
      <w:tblPr/>
      <w:tcPr>
        <w:shd w:val="clear" w:color="DFD8E7" w:themeColor="accent4" w:themeTint="40" w:fill="auto"/>
      </w:tcPr>
    </w:tblStylePr>
    <w:tblStylePr w:type="band2Horz">
      <w:rPr>
        <w:rFonts w:ascii="Arial" w:hAnsi="Arial"/>
        <w:color w:val="B2A1C6" w:themeColor="accent4" w:themeTint="9A" w:themeShade="95"/>
        <w:sz w:val="22"/>
      </w:rPr>
    </w:tblStylePr>
  </w:style>
  <w:style w:type="table" w:styleId="ListTable7ColourfulAccent5">
    <w:name w:val="List Table 7 Colorful Accent 5"/>
    <w:basedOn w:val="TableNormal"/>
    <w:uiPriority w:val="99"/>
    <w:pPr>
      <w:spacing w:line="240" w:lineRule="auto"/>
    </w:pPr>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auto"/>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auto"/>
      </w:tcPr>
    </w:tblStylePr>
    <w:tblStylePr w:type="band1Horz">
      <w:rPr>
        <w:rFonts w:ascii="Arial" w:hAnsi="Arial"/>
        <w:color w:val="92CCDC" w:themeColor="accent5" w:themeTint="9A" w:themeShade="95"/>
        <w:sz w:val="22"/>
      </w:rPr>
      <w:tblPr/>
      <w:tcPr>
        <w:shd w:val="clear" w:color="D1EAF0" w:themeColor="accent5" w:themeTint="40" w:fill="auto"/>
      </w:tcPr>
    </w:tblStylePr>
    <w:tblStylePr w:type="band2Horz">
      <w:rPr>
        <w:rFonts w:ascii="Arial" w:hAnsi="Arial"/>
        <w:color w:val="92CCDC" w:themeColor="accent5" w:themeTint="9A" w:themeShade="95"/>
        <w:sz w:val="22"/>
      </w:rPr>
    </w:tblStylePr>
  </w:style>
  <w:style w:type="table" w:styleId="ListTable7ColourfulAccent6">
    <w:name w:val="List Table 7 Colorful Accent 6"/>
    <w:basedOn w:val="TableNormal"/>
    <w:uiPriority w:val="99"/>
    <w:pPr>
      <w:spacing w:line="240" w:lineRule="auto"/>
    </w:pPr>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auto"/>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auto"/>
      </w:tcPr>
    </w:tblStylePr>
    <w:tblStylePr w:type="band1Horz">
      <w:rPr>
        <w:rFonts w:ascii="Arial" w:hAnsi="Arial"/>
        <w:color w:val="FAC090" w:themeColor="accent6" w:themeTint="98" w:themeShade="95"/>
        <w:sz w:val="22"/>
      </w:rPr>
      <w:tblPr/>
      <w:tcPr>
        <w:shd w:val="clear" w:color="FDE4D0" w:themeColor="accent6" w:themeTint="40" w:fill="auto"/>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7F7F7F" w:themeColor="text1" w:themeTint="80" w:fill="auto"/>
      </w:tcPr>
    </w:tblStylePr>
    <w:tblStylePr w:type="lastRow">
      <w:rPr>
        <w:rFonts w:ascii="Arial" w:hAnsi="Arial"/>
        <w:color w:val="F2F2F2"/>
        <w:sz w:val="22"/>
      </w:rPr>
      <w:tblPr/>
      <w:tcPr>
        <w:shd w:val="clear" w:color="7F7F7F" w:themeColor="text1" w:themeTint="80" w:fill="auto"/>
      </w:tcPr>
    </w:tblStylePr>
    <w:tblStylePr w:type="firstCol">
      <w:rPr>
        <w:rFonts w:ascii="Arial" w:hAnsi="Arial"/>
        <w:color w:val="F2F2F2"/>
        <w:sz w:val="22"/>
      </w:rPr>
      <w:tblPr/>
      <w:tcPr>
        <w:shd w:val="clear" w:color="7F7F7F" w:themeColor="text1" w:themeTint="80" w:fill="auto"/>
      </w:tcPr>
    </w:tblStylePr>
    <w:tblStylePr w:type="lastCol">
      <w:rPr>
        <w:rFonts w:ascii="Arial" w:hAnsi="Arial"/>
        <w:color w:val="F2F2F2"/>
        <w:sz w:val="22"/>
      </w:rPr>
      <w:tblPr/>
      <w:tcPr>
        <w:shd w:val="clear" w:color="7F7F7F" w:themeColor="text1" w:themeTint="80" w:fill="auto"/>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auto"/>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auto"/>
      </w:tcPr>
    </w:tblStylePr>
  </w:style>
  <w:style w:type="table" w:customStyle="1" w:styleId="Lined-Accent1">
    <w:name w:val="Lined - Accent 1"/>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5D8AC2" w:themeColor="accent1" w:themeTint="EA" w:fill="auto"/>
      </w:tcPr>
    </w:tblStylePr>
    <w:tblStylePr w:type="lastRow">
      <w:rPr>
        <w:rFonts w:ascii="Arial" w:hAnsi="Arial"/>
        <w:color w:val="F2F2F2"/>
        <w:sz w:val="22"/>
      </w:rPr>
      <w:tblPr/>
      <w:tcPr>
        <w:shd w:val="clear" w:color="5D8AC2" w:themeColor="accent1" w:themeTint="EA" w:fill="auto"/>
      </w:tcPr>
    </w:tblStylePr>
    <w:tblStylePr w:type="firstCol">
      <w:rPr>
        <w:rFonts w:ascii="Arial" w:hAnsi="Arial"/>
        <w:color w:val="F2F2F2"/>
        <w:sz w:val="22"/>
      </w:rPr>
      <w:tblPr/>
      <w:tcPr>
        <w:shd w:val="clear" w:color="5D8AC2" w:themeColor="accent1" w:themeTint="EA" w:fill="auto"/>
      </w:tcPr>
    </w:tblStylePr>
    <w:tblStylePr w:type="lastCol">
      <w:rPr>
        <w:rFonts w:ascii="Arial" w:hAnsi="Arial"/>
        <w:color w:val="F2F2F2"/>
        <w:sz w:val="22"/>
      </w:rPr>
      <w:tblPr/>
      <w:tcPr>
        <w:shd w:val="clear" w:color="5D8AC2" w:themeColor="accent1" w:themeTint="EA" w:fill="auto"/>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auto"/>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auto"/>
      </w:tcPr>
    </w:tblStylePr>
  </w:style>
  <w:style w:type="table" w:customStyle="1" w:styleId="Lined-Accent2">
    <w:name w:val="Lined - Accent 2"/>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D99695" w:themeColor="accent2" w:themeTint="97" w:fill="auto"/>
      </w:tcPr>
    </w:tblStylePr>
    <w:tblStylePr w:type="lastRow">
      <w:rPr>
        <w:rFonts w:ascii="Arial" w:hAnsi="Arial"/>
        <w:color w:val="F2F2F2"/>
        <w:sz w:val="22"/>
      </w:rPr>
      <w:tblPr/>
      <w:tcPr>
        <w:shd w:val="clear" w:color="D99695" w:themeColor="accent2" w:themeTint="97" w:fill="auto"/>
      </w:tcPr>
    </w:tblStylePr>
    <w:tblStylePr w:type="firstCol">
      <w:rPr>
        <w:rFonts w:ascii="Arial" w:hAnsi="Arial"/>
        <w:color w:val="F2F2F2"/>
        <w:sz w:val="22"/>
      </w:rPr>
      <w:tblPr/>
      <w:tcPr>
        <w:shd w:val="clear" w:color="D99695" w:themeColor="accent2" w:themeTint="97" w:fill="auto"/>
      </w:tcPr>
    </w:tblStylePr>
    <w:tblStylePr w:type="lastCol">
      <w:rPr>
        <w:rFonts w:ascii="Arial" w:hAnsi="Arial"/>
        <w:color w:val="F2F2F2"/>
        <w:sz w:val="22"/>
      </w:rPr>
      <w:tblPr/>
      <w:tcPr>
        <w:shd w:val="clear" w:color="D99695" w:themeColor="accent2" w:themeTint="97" w:fill="auto"/>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auto"/>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auto"/>
      </w:tcPr>
    </w:tblStylePr>
  </w:style>
  <w:style w:type="table" w:customStyle="1" w:styleId="Lined-Accent3">
    <w:name w:val="Lined - Accent 3"/>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9ABB59" w:themeColor="accent3" w:themeTint="FE" w:fill="auto"/>
      </w:tcPr>
    </w:tblStylePr>
    <w:tblStylePr w:type="lastRow">
      <w:rPr>
        <w:rFonts w:ascii="Arial" w:hAnsi="Arial"/>
        <w:color w:val="F2F2F2"/>
        <w:sz w:val="22"/>
      </w:rPr>
      <w:tblPr/>
      <w:tcPr>
        <w:shd w:val="clear" w:color="9ABB59" w:themeColor="accent3" w:themeTint="FE" w:fill="auto"/>
      </w:tcPr>
    </w:tblStylePr>
    <w:tblStylePr w:type="firstCol">
      <w:rPr>
        <w:rFonts w:ascii="Arial" w:hAnsi="Arial"/>
        <w:color w:val="F2F2F2"/>
        <w:sz w:val="22"/>
      </w:rPr>
      <w:tblPr/>
      <w:tcPr>
        <w:shd w:val="clear" w:color="9ABB59" w:themeColor="accent3" w:themeTint="FE" w:fill="auto"/>
      </w:tcPr>
    </w:tblStylePr>
    <w:tblStylePr w:type="lastCol">
      <w:rPr>
        <w:rFonts w:ascii="Arial" w:hAnsi="Arial"/>
        <w:color w:val="F2F2F2"/>
        <w:sz w:val="22"/>
      </w:rPr>
      <w:tblPr/>
      <w:tcPr>
        <w:shd w:val="clear" w:color="9ABB59" w:themeColor="accent3" w:themeTint="FE" w:fill="auto"/>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auto"/>
      </w:tcPr>
    </w:tblStylePr>
  </w:style>
  <w:style w:type="table" w:customStyle="1" w:styleId="Lined-Accent4">
    <w:name w:val="Lined - Accent 4"/>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B2A1C6" w:themeColor="accent4" w:themeTint="9A" w:fill="auto"/>
      </w:tcPr>
    </w:tblStylePr>
    <w:tblStylePr w:type="lastRow">
      <w:rPr>
        <w:rFonts w:ascii="Arial" w:hAnsi="Arial"/>
        <w:color w:val="F2F2F2"/>
        <w:sz w:val="22"/>
      </w:rPr>
      <w:tblPr/>
      <w:tcPr>
        <w:shd w:val="clear" w:color="B2A1C6" w:themeColor="accent4" w:themeTint="9A" w:fill="auto"/>
      </w:tcPr>
    </w:tblStylePr>
    <w:tblStylePr w:type="firstCol">
      <w:rPr>
        <w:rFonts w:ascii="Arial" w:hAnsi="Arial"/>
        <w:color w:val="F2F2F2"/>
        <w:sz w:val="22"/>
      </w:rPr>
      <w:tblPr/>
      <w:tcPr>
        <w:shd w:val="clear" w:color="B2A1C6" w:themeColor="accent4" w:themeTint="9A" w:fill="auto"/>
      </w:tcPr>
    </w:tblStylePr>
    <w:tblStylePr w:type="lastCol">
      <w:rPr>
        <w:rFonts w:ascii="Arial" w:hAnsi="Arial"/>
        <w:color w:val="F2F2F2"/>
        <w:sz w:val="22"/>
      </w:rPr>
      <w:tblPr/>
      <w:tcPr>
        <w:shd w:val="clear" w:color="B2A1C6" w:themeColor="accent4" w:themeTint="9A" w:fill="auto"/>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auto"/>
      </w:tcPr>
    </w:tblStylePr>
  </w:style>
  <w:style w:type="table" w:customStyle="1" w:styleId="Lined-Accent5">
    <w:name w:val="Lined - Accent 5"/>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4BACC6" w:themeColor="accent5" w:fill="auto"/>
      </w:tcPr>
    </w:tblStylePr>
    <w:tblStylePr w:type="lastRow">
      <w:rPr>
        <w:rFonts w:ascii="Arial" w:hAnsi="Arial"/>
        <w:color w:val="F2F2F2"/>
        <w:sz w:val="22"/>
      </w:rPr>
      <w:tblPr/>
      <w:tcPr>
        <w:shd w:val="clear" w:color="4BACC6" w:themeColor="accent5" w:fill="auto"/>
      </w:tcPr>
    </w:tblStylePr>
    <w:tblStylePr w:type="firstCol">
      <w:rPr>
        <w:rFonts w:ascii="Arial" w:hAnsi="Arial"/>
        <w:color w:val="F2F2F2"/>
        <w:sz w:val="22"/>
      </w:rPr>
      <w:tblPr/>
      <w:tcPr>
        <w:shd w:val="clear" w:color="4BACC6" w:themeColor="accent5" w:fill="auto"/>
      </w:tcPr>
    </w:tblStylePr>
    <w:tblStylePr w:type="lastCol">
      <w:rPr>
        <w:rFonts w:ascii="Arial" w:hAnsi="Arial"/>
        <w:color w:val="F2F2F2"/>
        <w:sz w:val="22"/>
      </w:rPr>
      <w:tblPr/>
      <w:tcPr>
        <w:shd w:val="clear" w:color="4BACC6" w:themeColor="accent5" w:fill="auto"/>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auto"/>
      </w:tcPr>
    </w:tblStylePr>
  </w:style>
  <w:style w:type="table" w:customStyle="1" w:styleId="Lined-Accent6">
    <w:name w:val="Lined - Accent 6"/>
    <w:basedOn w:val="TableNormal"/>
    <w:uiPriority w:val="99"/>
    <w:pPr>
      <w:spacing w:line="240" w:lineRule="auto"/>
    </w:pPr>
    <w:rPr>
      <w:color w:val="404040"/>
      <w:sz w:val="20"/>
      <w:szCs w:val="20"/>
      <w:lang w:eastAsia="en-IN"/>
    </w:rPr>
    <w:tblPr>
      <w:tblStyleRowBandSize w:val="1"/>
      <w:tblStyleColBandSize w:val="1"/>
    </w:tblPr>
    <w:tblStylePr w:type="firstRow">
      <w:rPr>
        <w:rFonts w:ascii="Arial" w:hAnsi="Arial"/>
        <w:color w:val="F2F2F2"/>
        <w:sz w:val="22"/>
      </w:rPr>
      <w:tblPr/>
      <w:tcPr>
        <w:shd w:val="clear" w:color="F79646" w:themeColor="accent6" w:fill="auto"/>
      </w:tcPr>
    </w:tblStylePr>
    <w:tblStylePr w:type="lastRow">
      <w:rPr>
        <w:rFonts w:ascii="Arial" w:hAnsi="Arial"/>
        <w:color w:val="F2F2F2"/>
        <w:sz w:val="22"/>
      </w:rPr>
      <w:tblPr/>
      <w:tcPr>
        <w:shd w:val="clear" w:color="F79646" w:themeColor="accent6" w:fill="auto"/>
      </w:tcPr>
    </w:tblStylePr>
    <w:tblStylePr w:type="firstCol">
      <w:rPr>
        <w:rFonts w:ascii="Arial" w:hAnsi="Arial"/>
        <w:color w:val="F2F2F2"/>
        <w:sz w:val="22"/>
      </w:rPr>
      <w:tblPr/>
      <w:tcPr>
        <w:shd w:val="clear" w:color="F79646" w:themeColor="accent6" w:fill="auto"/>
      </w:tcPr>
    </w:tblStylePr>
    <w:tblStylePr w:type="lastCol">
      <w:rPr>
        <w:rFonts w:ascii="Arial" w:hAnsi="Arial"/>
        <w:color w:val="F2F2F2"/>
        <w:sz w:val="22"/>
      </w:rPr>
      <w:tblPr/>
      <w:tcPr>
        <w:shd w:val="clear" w:color="F79646" w:themeColor="accent6" w:fill="auto"/>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auto"/>
      </w:tcPr>
    </w:tblStylePr>
  </w:style>
  <w:style w:type="table" w:customStyle="1" w:styleId="BorderedLined-Accent">
    <w:name w:val="Bordered &amp; Lined - Accent"/>
    <w:basedOn w:val="TableNormal"/>
    <w:uiPriority w:val="99"/>
    <w:pPr>
      <w:spacing w:line="240" w:lineRule="auto"/>
    </w:pPr>
    <w:rPr>
      <w:color w:val="404040"/>
      <w:sz w:val="20"/>
      <w:szCs w:val="20"/>
      <w:lang w:eastAsia="en-I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auto"/>
      </w:tcPr>
    </w:tblStylePr>
    <w:tblStylePr w:type="lastRow">
      <w:rPr>
        <w:rFonts w:ascii="Arial" w:hAnsi="Arial"/>
        <w:color w:val="F2F2F2"/>
        <w:sz w:val="22"/>
      </w:rPr>
      <w:tblPr/>
      <w:tcPr>
        <w:shd w:val="clear" w:color="7F7F7F" w:themeColor="text1" w:themeTint="80" w:fill="auto"/>
      </w:tcPr>
    </w:tblStylePr>
    <w:tblStylePr w:type="firstCol">
      <w:rPr>
        <w:rFonts w:ascii="Arial" w:hAnsi="Arial"/>
        <w:color w:val="F2F2F2"/>
        <w:sz w:val="22"/>
      </w:rPr>
      <w:tblPr/>
      <w:tcPr>
        <w:shd w:val="clear" w:color="7F7F7F" w:themeColor="text1" w:themeTint="80" w:fill="auto"/>
      </w:tcPr>
    </w:tblStylePr>
    <w:tblStylePr w:type="lastCol">
      <w:rPr>
        <w:rFonts w:ascii="Arial" w:hAnsi="Arial"/>
        <w:color w:val="F2F2F2"/>
        <w:sz w:val="22"/>
      </w:rPr>
      <w:tblPr/>
      <w:tcPr>
        <w:shd w:val="clear" w:color="7F7F7F" w:themeColor="text1" w:themeTint="80" w:fill="auto"/>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auto"/>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auto"/>
      </w:tcPr>
    </w:tblStylePr>
  </w:style>
  <w:style w:type="table" w:customStyle="1" w:styleId="BorderedLined-Accent1">
    <w:name w:val="Bordered &amp; Lined - Accent 1"/>
    <w:basedOn w:val="TableNormal"/>
    <w:uiPriority w:val="99"/>
    <w:pPr>
      <w:spacing w:line="240" w:lineRule="auto"/>
    </w:pPr>
    <w:rPr>
      <w:color w:val="404040"/>
      <w:sz w:val="20"/>
      <w:szCs w:val="20"/>
      <w:lang w:eastAsia="en-I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auto"/>
      </w:tcPr>
    </w:tblStylePr>
    <w:tblStylePr w:type="lastRow">
      <w:rPr>
        <w:rFonts w:ascii="Arial" w:hAnsi="Arial"/>
        <w:color w:val="F2F2F2"/>
        <w:sz w:val="22"/>
      </w:rPr>
      <w:tblPr/>
      <w:tcPr>
        <w:shd w:val="clear" w:color="5D8AC2" w:themeColor="accent1" w:themeTint="EA" w:fill="auto"/>
      </w:tcPr>
    </w:tblStylePr>
    <w:tblStylePr w:type="firstCol">
      <w:rPr>
        <w:rFonts w:ascii="Arial" w:hAnsi="Arial"/>
        <w:color w:val="F2F2F2"/>
        <w:sz w:val="22"/>
      </w:rPr>
      <w:tblPr/>
      <w:tcPr>
        <w:shd w:val="clear" w:color="5D8AC2" w:themeColor="accent1" w:themeTint="EA" w:fill="auto"/>
      </w:tcPr>
    </w:tblStylePr>
    <w:tblStylePr w:type="lastCol">
      <w:rPr>
        <w:rFonts w:ascii="Arial" w:hAnsi="Arial"/>
        <w:color w:val="F2F2F2"/>
        <w:sz w:val="22"/>
      </w:rPr>
      <w:tblPr/>
      <w:tcPr>
        <w:shd w:val="clear" w:color="5D8AC2" w:themeColor="accent1" w:themeTint="EA" w:fill="auto"/>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auto"/>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auto"/>
      </w:tcPr>
    </w:tblStylePr>
  </w:style>
  <w:style w:type="table" w:customStyle="1" w:styleId="BorderedLined-Accent2">
    <w:name w:val="Bordered &amp; Lined - Accent 2"/>
    <w:basedOn w:val="TableNormal"/>
    <w:uiPriority w:val="99"/>
    <w:pPr>
      <w:spacing w:line="240" w:lineRule="auto"/>
    </w:pPr>
    <w:rPr>
      <w:color w:val="404040"/>
      <w:sz w:val="20"/>
      <w:szCs w:val="20"/>
      <w:lang w:eastAsia="en-I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auto"/>
      </w:tcPr>
    </w:tblStylePr>
    <w:tblStylePr w:type="lastRow">
      <w:rPr>
        <w:rFonts w:ascii="Arial" w:hAnsi="Arial"/>
        <w:color w:val="F2F2F2"/>
        <w:sz w:val="22"/>
      </w:rPr>
      <w:tblPr/>
      <w:tcPr>
        <w:shd w:val="clear" w:color="D99695" w:themeColor="accent2" w:themeTint="97" w:fill="auto"/>
      </w:tcPr>
    </w:tblStylePr>
    <w:tblStylePr w:type="firstCol">
      <w:rPr>
        <w:rFonts w:ascii="Arial" w:hAnsi="Arial"/>
        <w:color w:val="F2F2F2"/>
        <w:sz w:val="22"/>
      </w:rPr>
      <w:tblPr/>
      <w:tcPr>
        <w:shd w:val="clear" w:color="D99695" w:themeColor="accent2" w:themeTint="97" w:fill="auto"/>
      </w:tcPr>
    </w:tblStylePr>
    <w:tblStylePr w:type="lastCol">
      <w:rPr>
        <w:rFonts w:ascii="Arial" w:hAnsi="Arial"/>
        <w:color w:val="F2F2F2"/>
        <w:sz w:val="22"/>
      </w:rPr>
      <w:tblPr/>
      <w:tcPr>
        <w:shd w:val="clear" w:color="D99695" w:themeColor="accent2" w:themeTint="97" w:fill="auto"/>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auto"/>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auto"/>
      </w:tcPr>
    </w:tblStylePr>
  </w:style>
  <w:style w:type="table" w:customStyle="1" w:styleId="BorderedLined-Accent3">
    <w:name w:val="Bordered &amp; Lined - Accent 3"/>
    <w:basedOn w:val="TableNormal"/>
    <w:uiPriority w:val="99"/>
    <w:pPr>
      <w:spacing w:line="240" w:lineRule="auto"/>
    </w:pPr>
    <w:rPr>
      <w:color w:val="404040"/>
      <w:sz w:val="20"/>
      <w:szCs w:val="20"/>
      <w:lang w:eastAsia="en-I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auto"/>
      </w:tcPr>
    </w:tblStylePr>
    <w:tblStylePr w:type="lastRow">
      <w:rPr>
        <w:rFonts w:ascii="Arial" w:hAnsi="Arial"/>
        <w:color w:val="F2F2F2"/>
        <w:sz w:val="22"/>
      </w:rPr>
      <w:tblPr/>
      <w:tcPr>
        <w:shd w:val="clear" w:color="9ABB59" w:themeColor="accent3" w:themeTint="FE" w:fill="auto"/>
      </w:tcPr>
    </w:tblStylePr>
    <w:tblStylePr w:type="firstCol">
      <w:rPr>
        <w:rFonts w:ascii="Arial" w:hAnsi="Arial"/>
        <w:color w:val="F2F2F2"/>
        <w:sz w:val="22"/>
      </w:rPr>
      <w:tblPr/>
      <w:tcPr>
        <w:shd w:val="clear" w:color="9ABB59" w:themeColor="accent3" w:themeTint="FE" w:fill="auto"/>
      </w:tcPr>
    </w:tblStylePr>
    <w:tblStylePr w:type="lastCol">
      <w:rPr>
        <w:rFonts w:ascii="Arial" w:hAnsi="Arial"/>
        <w:color w:val="F2F2F2"/>
        <w:sz w:val="22"/>
      </w:rPr>
      <w:tblPr/>
      <w:tcPr>
        <w:shd w:val="clear" w:color="9ABB59" w:themeColor="accent3" w:themeTint="FE" w:fill="auto"/>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auto"/>
      </w:tcPr>
    </w:tblStylePr>
  </w:style>
  <w:style w:type="table" w:customStyle="1" w:styleId="BorderedLined-Accent4">
    <w:name w:val="Bordered &amp; Lined - Accent 4"/>
    <w:basedOn w:val="TableNormal"/>
    <w:uiPriority w:val="99"/>
    <w:pPr>
      <w:spacing w:line="240" w:lineRule="auto"/>
    </w:pPr>
    <w:rPr>
      <w:color w:val="404040"/>
      <w:sz w:val="20"/>
      <w:szCs w:val="20"/>
      <w:lang w:eastAsia="en-I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auto"/>
      </w:tcPr>
    </w:tblStylePr>
    <w:tblStylePr w:type="lastRow">
      <w:rPr>
        <w:rFonts w:ascii="Arial" w:hAnsi="Arial"/>
        <w:color w:val="F2F2F2"/>
        <w:sz w:val="22"/>
      </w:rPr>
      <w:tblPr/>
      <w:tcPr>
        <w:shd w:val="clear" w:color="B2A1C6" w:themeColor="accent4" w:themeTint="9A" w:fill="auto"/>
      </w:tcPr>
    </w:tblStylePr>
    <w:tblStylePr w:type="firstCol">
      <w:rPr>
        <w:rFonts w:ascii="Arial" w:hAnsi="Arial"/>
        <w:color w:val="F2F2F2"/>
        <w:sz w:val="22"/>
      </w:rPr>
      <w:tblPr/>
      <w:tcPr>
        <w:shd w:val="clear" w:color="B2A1C6" w:themeColor="accent4" w:themeTint="9A" w:fill="auto"/>
      </w:tcPr>
    </w:tblStylePr>
    <w:tblStylePr w:type="lastCol">
      <w:rPr>
        <w:rFonts w:ascii="Arial" w:hAnsi="Arial"/>
        <w:color w:val="F2F2F2"/>
        <w:sz w:val="22"/>
      </w:rPr>
      <w:tblPr/>
      <w:tcPr>
        <w:shd w:val="clear" w:color="B2A1C6" w:themeColor="accent4" w:themeTint="9A" w:fill="auto"/>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auto"/>
      </w:tcPr>
    </w:tblStylePr>
  </w:style>
  <w:style w:type="table" w:customStyle="1" w:styleId="BorderedLined-Accent5">
    <w:name w:val="Bordered &amp; Lined - Accent 5"/>
    <w:basedOn w:val="TableNormal"/>
    <w:uiPriority w:val="99"/>
    <w:pPr>
      <w:spacing w:line="240" w:lineRule="auto"/>
    </w:pPr>
    <w:rPr>
      <w:color w:val="404040"/>
      <w:sz w:val="20"/>
      <w:szCs w:val="20"/>
      <w:lang w:eastAsia="en-I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auto"/>
      </w:tcPr>
    </w:tblStylePr>
    <w:tblStylePr w:type="lastRow">
      <w:rPr>
        <w:rFonts w:ascii="Arial" w:hAnsi="Arial"/>
        <w:color w:val="F2F2F2"/>
        <w:sz w:val="22"/>
      </w:rPr>
      <w:tblPr/>
      <w:tcPr>
        <w:shd w:val="clear" w:color="4BACC6" w:themeColor="accent5" w:fill="auto"/>
      </w:tcPr>
    </w:tblStylePr>
    <w:tblStylePr w:type="firstCol">
      <w:rPr>
        <w:rFonts w:ascii="Arial" w:hAnsi="Arial"/>
        <w:color w:val="F2F2F2"/>
        <w:sz w:val="22"/>
      </w:rPr>
      <w:tblPr/>
      <w:tcPr>
        <w:shd w:val="clear" w:color="4BACC6" w:themeColor="accent5" w:fill="auto"/>
      </w:tcPr>
    </w:tblStylePr>
    <w:tblStylePr w:type="lastCol">
      <w:rPr>
        <w:rFonts w:ascii="Arial" w:hAnsi="Arial"/>
        <w:color w:val="F2F2F2"/>
        <w:sz w:val="22"/>
      </w:rPr>
      <w:tblPr/>
      <w:tcPr>
        <w:shd w:val="clear" w:color="4BACC6" w:themeColor="accent5" w:fill="auto"/>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auto"/>
      </w:tcPr>
    </w:tblStylePr>
  </w:style>
  <w:style w:type="table" w:customStyle="1" w:styleId="BorderedLined-Accent6">
    <w:name w:val="Bordered &amp; Lined - Accent 6"/>
    <w:basedOn w:val="TableNormal"/>
    <w:uiPriority w:val="99"/>
    <w:pPr>
      <w:spacing w:line="240" w:lineRule="auto"/>
    </w:pPr>
    <w:rPr>
      <w:color w:val="404040"/>
      <w:sz w:val="20"/>
      <w:szCs w:val="20"/>
      <w:lang w:eastAsia="en-I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auto"/>
      </w:tcPr>
    </w:tblStylePr>
    <w:tblStylePr w:type="lastRow">
      <w:rPr>
        <w:rFonts w:ascii="Arial" w:hAnsi="Arial"/>
        <w:color w:val="F2F2F2"/>
        <w:sz w:val="22"/>
      </w:rPr>
      <w:tblPr/>
      <w:tcPr>
        <w:shd w:val="clear" w:color="F79646" w:themeColor="accent6" w:fill="auto"/>
      </w:tcPr>
    </w:tblStylePr>
    <w:tblStylePr w:type="firstCol">
      <w:rPr>
        <w:rFonts w:ascii="Arial" w:hAnsi="Arial"/>
        <w:color w:val="F2F2F2"/>
        <w:sz w:val="22"/>
      </w:rPr>
      <w:tblPr/>
      <w:tcPr>
        <w:shd w:val="clear" w:color="F79646" w:themeColor="accent6" w:fill="auto"/>
      </w:tcPr>
    </w:tblStylePr>
    <w:tblStylePr w:type="lastCol">
      <w:rPr>
        <w:rFonts w:ascii="Arial" w:hAnsi="Arial"/>
        <w:color w:val="F2F2F2"/>
        <w:sz w:val="22"/>
      </w:rPr>
      <w:tblPr/>
      <w:tcPr>
        <w:shd w:val="clear" w:color="F79646" w:themeColor="accent6" w:fill="auto"/>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auto"/>
      </w:tcPr>
    </w:tblStylePr>
  </w:style>
  <w:style w:type="table" w:customStyle="1" w:styleId="Bordered">
    <w:name w:val="Bordered"/>
    <w:basedOn w:val="TableNormal"/>
    <w:uiPriority w:val="99"/>
    <w:pPr>
      <w:spacing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paragraph" w:styleId="FootnoteText">
    <w:name w:val="footnote text"/>
    <w:basedOn w:val="Normal"/>
    <w:link w:val="FootnoteTextChar"/>
    <w:uiPriority w:val="99"/>
    <w:semiHidden/>
    <w:unhideWhenUsed/>
    <w:pPr>
      <w:spacing w:after="40" w:line="240" w:lineRule="auto"/>
    </w:pPr>
    <w:rPr>
      <w:sz w:val="18"/>
    </w:rPr>
  </w:style>
  <w:style w:type="character" w:customStyle="1" w:styleId="FootnoteTextChar">
    <w:name w:val="Footnote Text Char"/>
    <w:link w:val="FootnoteText"/>
    <w:uiPriority w:val="99"/>
    <w:rPr>
      <w:sz w:val="18"/>
    </w:rPr>
  </w:style>
  <w:style w:type="character" w:styleId="FootnoteReference">
    <w:name w:val="footnote reference"/>
    <w:basedOn w:val="DefaultParagraphFont"/>
    <w:uiPriority w:val="99"/>
    <w:unhideWhenUsed/>
    <w:rPr>
      <w:vertAlign w:val="superscript"/>
    </w:rPr>
  </w:style>
  <w:style w:type="paragraph" w:styleId="EndnoteText">
    <w:name w:val="endnote text"/>
    <w:basedOn w:val="Normal"/>
    <w:link w:val="EndnoteTextChar"/>
    <w:uiPriority w:val="99"/>
    <w:semiHidden/>
    <w:unhideWhenUsed/>
    <w:pPr>
      <w:spacing w:line="240" w:lineRule="auto"/>
    </w:pPr>
    <w:rPr>
      <w:sz w:val="20"/>
    </w:rPr>
  </w:style>
  <w:style w:type="character" w:customStyle="1" w:styleId="EndnoteTextChar">
    <w:name w:val="Endnote Text Char"/>
    <w:link w:val="EndnoteText"/>
    <w:uiPriority w:val="99"/>
    <w:rPr>
      <w:sz w:val="20"/>
    </w:rPr>
  </w:style>
  <w:style w:type="character" w:styleId="EndnoteReference">
    <w:name w:val="endnote reference"/>
    <w:basedOn w:val="DefaultParagraphFont"/>
    <w:uiPriority w:val="99"/>
    <w:semiHidden/>
    <w:unhideWhenUsed/>
    <w:rPr>
      <w:vertAlign w:val="superscript"/>
    </w:rPr>
  </w:style>
  <w:style w:type="paragraph" w:styleId="TOC3">
    <w:name w:val="toc 3"/>
    <w:basedOn w:val="Normal"/>
    <w:next w:val="Normal"/>
    <w:uiPriority w:val="39"/>
    <w:unhideWhenUsed/>
    <w:pPr>
      <w:spacing w:after="57"/>
      <w:ind w:left="567"/>
    </w:pPr>
  </w:style>
  <w:style w:type="paragraph" w:styleId="TOC4">
    <w:name w:val="toc 4"/>
    <w:basedOn w:val="Normal"/>
    <w:next w:val="Normal"/>
    <w:uiPriority w:val="39"/>
    <w:unhideWhenUsed/>
    <w:pPr>
      <w:spacing w:after="57"/>
      <w:ind w:left="850"/>
    </w:pPr>
  </w:style>
  <w:style w:type="paragraph" w:styleId="TOC5">
    <w:name w:val="toc 5"/>
    <w:basedOn w:val="Normal"/>
    <w:next w:val="Normal"/>
    <w:uiPriority w:val="39"/>
    <w:unhideWhenUsed/>
    <w:pPr>
      <w:spacing w:after="57"/>
      <w:ind w:left="1134"/>
    </w:pPr>
  </w:style>
  <w:style w:type="paragraph" w:styleId="TOC6">
    <w:name w:val="toc 6"/>
    <w:basedOn w:val="Normal"/>
    <w:next w:val="Normal"/>
    <w:uiPriority w:val="39"/>
    <w:unhideWhenUsed/>
    <w:pPr>
      <w:spacing w:after="57"/>
      <w:ind w:left="1417"/>
    </w:pPr>
  </w:style>
  <w:style w:type="paragraph" w:styleId="TOC7">
    <w:name w:val="toc 7"/>
    <w:basedOn w:val="Normal"/>
    <w:next w:val="Normal"/>
    <w:uiPriority w:val="39"/>
    <w:unhideWhenUsed/>
    <w:pPr>
      <w:spacing w:after="57"/>
      <w:ind w:left="1701"/>
    </w:pPr>
  </w:style>
  <w:style w:type="paragraph" w:styleId="TOC8">
    <w:name w:val="toc 8"/>
    <w:basedOn w:val="Normal"/>
    <w:next w:val="Normal"/>
    <w:uiPriority w:val="39"/>
    <w:unhideWhenUsed/>
    <w:pPr>
      <w:spacing w:after="57"/>
      <w:ind w:left="1984"/>
    </w:pPr>
  </w:style>
  <w:style w:type="paragraph" w:styleId="TOC9">
    <w:name w:val="toc 9"/>
    <w:basedOn w:val="Normal"/>
    <w:next w:val="Normal"/>
    <w:uiPriority w:val="39"/>
    <w:unhideWhenUsed/>
    <w:pPr>
      <w:spacing w:after="57"/>
      <w:ind w:left="2268"/>
    </w:pPr>
  </w:style>
  <w:style w:type="paragraph" w:styleId="TableofFigures">
    <w:name w:val="table of figures"/>
    <w:basedOn w:val="Normal"/>
    <w:next w:val="Normal"/>
    <w:uiPriority w:val="99"/>
    <w:unhideWhenUsed/>
  </w:style>
  <w:style w:type="paragraph" w:styleId="Title">
    <w:name w:val="Title"/>
    <w:basedOn w:val="Normal"/>
    <w:next w:val="Normal"/>
    <w:link w:val="TitleChar"/>
    <w:pPr>
      <w:keepNext/>
      <w:keepLines/>
      <w:spacing w:after="60"/>
    </w:pPr>
    <w:rPr>
      <w:sz w:val="52"/>
      <w:szCs w:val="52"/>
    </w:rPr>
  </w:style>
  <w:style w:type="paragraph" w:styleId="Subtitle">
    <w:name w:val="Subtitle"/>
    <w:basedOn w:val="Normal"/>
    <w:next w:val="Normal"/>
    <w:link w:val="SubtitleChar"/>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Header">
    <w:name w:val="header"/>
    <w:basedOn w:val="Normal"/>
    <w:link w:val="HeaderChar"/>
    <w:uiPriority w:val="99"/>
    <w:unhideWhenUsed/>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90228">
      <w:bodyDiv w:val="1"/>
      <w:marLeft w:val="0"/>
      <w:marRight w:val="0"/>
      <w:marTop w:val="0"/>
      <w:marBottom w:val="0"/>
      <w:divBdr>
        <w:top w:val="none" w:sz="0" w:space="0" w:color="auto"/>
        <w:left w:val="none" w:sz="0" w:space="0" w:color="auto"/>
        <w:bottom w:val="none" w:sz="0" w:space="0" w:color="auto"/>
        <w:right w:val="none" w:sz="0" w:space="0" w:color="auto"/>
      </w:divBdr>
      <w:divsChild>
        <w:div w:id="20666996">
          <w:marLeft w:val="0"/>
          <w:marRight w:val="0"/>
          <w:marTop w:val="0"/>
          <w:marBottom w:val="0"/>
          <w:divBdr>
            <w:top w:val="none" w:sz="0" w:space="0" w:color="auto"/>
            <w:left w:val="none" w:sz="0" w:space="0" w:color="auto"/>
            <w:bottom w:val="none" w:sz="0" w:space="0" w:color="auto"/>
            <w:right w:val="none" w:sz="0" w:space="0" w:color="auto"/>
          </w:divBdr>
          <w:divsChild>
            <w:div w:id="165828784">
              <w:marLeft w:val="0"/>
              <w:marRight w:val="0"/>
              <w:marTop w:val="0"/>
              <w:marBottom w:val="0"/>
              <w:divBdr>
                <w:top w:val="none" w:sz="0" w:space="0" w:color="auto"/>
                <w:left w:val="none" w:sz="0" w:space="0" w:color="auto"/>
                <w:bottom w:val="none" w:sz="0" w:space="0" w:color="auto"/>
                <w:right w:val="none" w:sz="0" w:space="0" w:color="auto"/>
              </w:divBdr>
              <w:divsChild>
                <w:div w:id="17642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eliveroo.co.uk/faq"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w:settings xmlns:w="http://schemas.openxmlformats.org/wordprocessingml/2006/main">
  <w:SpecialFormsHighlight w:val="c9c8ff"/>
</w:settings>
</file>

<file path=customXml/item2.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5D0AEA6B-E499-4EEF-98A3-AFBB261C493E}">
  <ds:schemaRefs>
    <ds:schemaRef ds:uri="http://schemas.openxmlformats.org/wordprocessingml/2006/main"/>
  </ds:schemaRefs>
</ds:datastoreItem>
</file>

<file path=customXml/itemProps2.xml><?xml version="1.0" encoding="utf-8"?>
<ds:datastoreItem xmlns:ds="http://schemas.openxmlformats.org/officeDocument/2006/customXml" ds:itemID="{39BF7CD3-EF1C-4B89-AC9C-421357FA7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3212</Words>
  <Characters>18630</Characters>
  <Application>Microsoft Office Word</Application>
  <DocSecurity>0</DocSecurity>
  <Lines>312</Lines>
  <Paragraphs>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17</cp:revision>
  <dcterms:created xsi:type="dcterms:W3CDTF">2021-07-19T09:08:00Z</dcterms:created>
  <dcterms:modified xsi:type="dcterms:W3CDTF">2021-08-15T21:37:00Z</dcterms:modified>
  <cp:category/>
</cp:coreProperties>
</file>