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D8D8" w:themeColor="background1" w:themeShade="D8"/>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rFonts w:eastAsia="Times New Roman"/>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000000" w:themeColor="tex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0A112D1" w:rsidR="007D1947" w:rsidRPr="00E32398" w:rsidRDefault="00E3239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color w:val="000000" w:themeColor="text1"/>
                  <w:sz w:val="80"/>
                  <w:szCs w:val="80"/>
                </w:rPr>
              </w:pPr>
              <w:r w:rsidRPr="00E32398">
                <w:rPr>
                  <w:rFonts w:asciiTheme="majorHAnsi" w:eastAsiaTheme="majorEastAsia" w:hAnsiTheme="majorHAnsi" w:cstheme="majorBidi"/>
                  <w:b/>
                  <w:bCs/>
                  <w:caps/>
                  <w:color w:val="000000" w:themeColor="text1"/>
                  <w:sz w:val="72"/>
                  <w:szCs w:val="72"/>
                </w:rPr>
                <w:t>budgeting principles and approaches</w:t>
              </w:r>
            </w:p>
          </w:sdtContent>
        </w:sdt>
        <w:sdt>
          <w:sdtPr>
            <w:rPr>
              <w:b/>
              <w:bCs/>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BCD83D1" w:rsidR="007D1947" w:rsidRPr="00E32398" w:rsidRDefault="00E32398">
              <w:pPr>
                <w:pStyle w:val="NoSpacing"/>
                <w:jc w:val="center"/>
                <w:rPr>
                  <w:b/>
                  <w:bCs/>
                  <w:color w:val="000000" w:themeColor="text1"/>
                  <w:sz w:val="28"/>
                  <w:szCs w:val="28"/>
                </w:rPr>
              </w:pPr>
              <w:r w:rsidRPr="00E32398">
                <w:rPr>
                  <w:b/>
                  <w:bCs/>
                  <w:color w:val="000000" w:themeColor="text1"/>
                  <w:sz w:val="28"/>
                  <w:szCs w:val="28"/>
                </w:rPr>
                <w:t>Ancuta Nutu - 1918834</w:t>
              </w:r>
            </w:p>
          </w:sdtContent>
        </w:sdt>
        <w:p w14:paraId="1ADC1124" w14:textId="4E8EBB99" w:rsidR="007D1947" w:rsidRDefault="00655D75">
          <w:pPr>
            <w:pStyle w:val="NoSpacing"/>
            <w:spacing w:before="480"/>
            <w:jc w:val="center"/>
            <w:rPr>
              <w:color w:val="5B9BD5" w:themeColor="accent1"/>
            </w:rPr>
          </w:pPr>
          <w:r>
            <w:rPr>
              <w:noProof/>
            </w:rPr>
            <mc:AlternateContent>
              <mc:Choice Requires="wps">
                <w:drawing>
                  <wp:anchor distT="0" distB="0" distL="114300" distR="114300" simplePos="0" relativeHeight="251659264" behindDoc="0" locked="0" layoutInCell="1" allowOverlap="1" wp14:anchorId="58D2EA8F" wp14:editId="572F59A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8356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52BAF8D9" w14:textId="5BA4217A" w:rsidR="007D1947" w:rsidRPr="00E32398" w:rsidRDefault="00E32398">
                                    <w:pPr>
                                      <w:pStyle w:val="NoSpacing"/>
                                      <w:spacing w:after="40"/>
                                      <w:jc w:val="center"/>
                                      <w:rPr>
                                        <w:b/>
                                        <w:bCs/>
                                        <w:caps/>
                                        <w:color w:val="000000" w:themeColor="text1"/>
                                        <w:sz w:val="28"/>
                                        <w:szCs w:val="28"/>
                                      </w:rPr>
                                    </w:pPr>
                                    <w:r w:rsidRPr="00E32398">
                                      <w:rPr>
                                        <w:b/>
                                        <w:bCs/>
                                        <w:caps/>
                                        <w:color w:val="000000" w:themeColor="text1"/>
                                        <w:sz w:val="28"/>
                                        <w:szCs w:val="28"/>
                                      </w:rPr>
                                      <w:t>March 31, 2023</w:t>
                                    </w:r>
                                  </w:p>
                                </w:sdtContent>
                              </w:sdt>
                              <w:p w14:paraId="69E98CB3" w14:textId="77777777" w:rsidR="007D1947" w:rsidRPr="00E32398" w:rsidRDefault="00000000">
                                <w:pPr>
                                  <w:pStyle w:val="NoSpacing"/>
                                  <w:jc w:val="center"/>
                                  <w:rPr>
                                    <w:b/>
                                    <w:bCs/>
                                    <w:color w:val="000000" w:themeColor="text1"/>
                                  </w:rPr>
                                </w:pPr>
                                <w:sdt>
                                  <w:sdtPr>
                                    <w:rPr>
                                      <w:b/>
                                      <w:b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E32398">
                                      <w:rPr>
                                        <w:b/>
                                        <w:bCs/>
                                        <w:caps/>
                                        <w:color w:val="000000" w:themeColor="tex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D2EA8F" id="_x0000_t202" coordsize="21600,21600" o:spt="202" path="m,l,21600r21600,l21600,xe">
                    <v:stroke joinstyle="miter"/>
                    <v:path gradientshapeok="t" o:connecttype="rect"/>
                  </v:shapetype>
                  <v:shape id="Text Box 1" o:spid="_x0000_s1026" type="#_x0000_t202" style="position:absolute;left:0;text-align:left;margin-left:0;margin-top:0;width:451.1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" filled="f" stroked="f" strokeweight=".5pt">
                    <v:textbox style="mso-fit-shape-to-text:t" inset="0,0,0,0">
                      <w:txbxContent>
                        <w:sdt>
                          <w:sdtPr>
                            <w:rPr>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3-31T00:00:00Z">
                              <w:dateFormat w:val="MMMM d, yyyy"/>
                              <w:lid w:val="en-US"/>
                              <w:storeMappedDataAs w:val="dateTime"/>
                              <w:calendar w:val="gregorian"/>
                            </w:date>
                          </w:sdtPr>
                          <w:sdtContent>
                            <w:p w14:paraId="52BAF8D9" w14:textId="5BA4217A" w:rsidR="007D1947" w:rsidRPr="00E32398" w:rsidRDefault="00E32398">
                              <w:pPr>
                                <w:pStyle w:val="NoSpacing"/>
                                <w:spacing w:after="40"/>
                                <w:jc w:val="center"/>
                                <w:rPr>
                                  <w:b/>
                                  <w:bCs/>
                                  <w:caps/>
                                  <w:color w:val="000000" w:themeColor="text1"/>
                                  <w:sz w:val="28"/>
                                  <w:szCs w:val="28"/>
                                </w:rPr>
                              </w:pPr>
                              <w:r w:rsidRPr="00E32398">
                                <w:rPr>
                                  <w:b/>
                                  <w:bCs/>
                                  <w:caps/>
                                  <w:color w:val="000000" w:themeColor="text1"/>
                                  <w:sz w:val="28"/>
                                  <w:szCs w:val="28"/>
                                </w:rPr>
                                <w:t>March 31, 2023</w:t>
                              </w:r>
                            </w:p>
                          </w:sdtContent>
                        </w:sdt>
                        <w:p w14:paraId="69E98CB3" w14:textId="77777777" w:rsidR="007D1947" w:rsidRPr="00E32398" w:rsidRDefault="00000000">
                          <w:pPr>
                            <w:pStyle w:val="NoSpacing"/>
                            <w:jc w:val="center"/>
                            <w:rPr>
                              <w:b/>
                              <w:bCs/>
                              <w:color w:val="000000" w:themeColor="text1"/>
                            </w:rPr>
                          </w:pPr>
                          <w:sdt>
                            <w:sdtPr>
                              <w:rPr>
                                <w:b/>
                                <w:b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E32398">
                                <w:rPr>
                                  <w:b/>
                                  <w:bCs/>
                                  <w:caps/>
                                  <w:color w:val="000000" w:themeColor="tex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7D1947">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3F4C36" w:rsidRDefault="007D1947" w:rsidP="00263715">
          <w:pPr>
            <w:pStyle w:val="Heading1"/>
            <w:jc w:val="center"/>
            <w:rPr>
              <w:rFonts w:asciiTheme="minorHAnsi" w:hAnsiTheme="minorHAnsi" w:cstheme="minorHAnsi"/>
              <w:b/>
              <w:bCs/>
              <w:color w:val="000000" w:themeColor="text1"/>
            </w:rPr>
          </w:pPr>
          <w:r>
            <w:br w:type="page"/>
          </w:r>
          <w:bookmarkStart w:id="0" w:name="_Toc131032682"/>
          <w:r w:rsidRPr="003F4C36">
            <w:rPr>
              <w:rFonts w:asciiTheme="minorHAnsi" w:hAnsiTheme="minorHAnsi" w:cstheme="minorHAnsi"/>
              <w:b/>
              <w:bCs/>
              <w:color w:val="000000" w:themeColor="text1"/>
            </w:rPr>
            <w:lastRenderedPageBreak/>
            <w:t>Executive Summary</w:t>
          </w:r>
          <w:bookmarkEnd w:id="0"/>
        </w:p>
        <w:p w14:paraId="3D0BE4C4" w14:textId="77777777" w:rsidR="001432AF" w:rsidRPr="001432AF" w:rsidRDefault="001432AF" w:rsidP="001432AF"/>
        <w:p w14:paraId="2B7B7E52" w14:textId="1AB2657A" w:rsidR="001432AF" w:rsidRDefault="001432AF" w:rsidP="001432AF">
          <w:r>
            <w:t>In the first part of this report, it will be presented a</w:t>
          </w:r>
          <w:r w:rsidRPr="001432AF">
            <w:t xml:space="preserve">n overview of the budgeted financial statements of </w:t>
          </w:r>
          <w:r>
            <w:t>the</w:t>
          </w:r>
          <w:r w:rsidRPr="001432AF">
            <w:t xml:space="preserve"> company</w:t>
          </w:r>
          <w:r>
            <w:t xml:space="preserve"> provided</w:t>
          </w:r>
          <w:r w:rsidRPr="001432AF">
            <w:t xml:space="preserve"> for </w:t>
          </w:r>
          <w:r w:rsidR="00047C71">
            <w:t>the six months</w:t>
          </w:r>
          <w:r w:rsidRPr="001432AF">
            <w:t>.</w:t>
          </w:r>
          <w:r>
            <w:t xml:space="preserve"> </w:t>
          </w:r>
          <w:r w:rsidRPr="001432AF">
            <w:t>In addition to providing information about the corporation's profit and loss account, the employer also includes a budget for stock purchases, cash receipts and payments, and financial information, such as stock purchases and cash receipts. Observing the budget, in August and November, there are surpluses in cash receipts, while there are deficits in June, July, September, and October, mostly due to the purchases of stock and equipment refurbishment, as well as the return of capital.</w:t>
          </w:r>
        </w:p>
        <w:p w14:paraId="5E69CAAB" w14:textId="695B3753" w:rsidR="001432AF" w:rsidRPr="001432AF" w:rsidRDefault="00606C8C" w:rsidP="001432AF">
          <w:pPr>
            <w:pStyle w:val="pb-2"/>
            <w:rPr>
              <w:rFonts w:asciiTheme="minorHAnsi" w:hAnsiTheme="minorHAnsi" w:cstheme="minorHAnsi"/>
              <w:sz w:val="22"/>
              <w:szCs w:val="22"/>
            </w:rPr>
          </w:pPr>
          <w:r>
            <w:rPr>
              <w:rFonts w:asciiTheme="minorHAnsi" w:hAnsiTheme="minorHAnsi" w:cstheme="minorHAnsi"/>
              <w:sz w:val="22"/>
              <w:szCs w:val="22"/>
            </w:rPr>
            <w:t>Furthermore,</w:t>
          </w:r>
          <w:r w:rsidR="001432AF" w:rsidRPr="001432AF">
            <w:rPr>
              <w:rFonts w:asciiTheme="minorHAnsi" w:hAnsiTheme="minorHAnsi" w:cstheme="minorHAnsi"/>
              <w:sz w:val="22"/>
              <w:szCs w:val="22"/>
            </w:rPr>
            <w:t xml:space="preserve"> the company can increase profits by reducing stock purchasing when stock purchases are high, </w:t>
          </w:r>
          <w:r>
            <w:rPr>
              <w:rFonts w:asciiTheme="minorHAnsi" w:hAnsiTheme="minorHAnsi" w:cstheme="minorHAnsi"/>
              <w:sz w:val="22"/>
              <w:szCs w:val="22"/>
            </w:rPr>
            <w:t>d</w:t>
          </w:r>
          <w:r w:rsidR="001432AF" w:rsidRPr="001432AF">
            <w:rPr>
              <w:rFonts w:asciiTheme="minorHAnsi" w:hAnsiTheme="minorHAnsi" w:cstheme="minorHAnsi"/>
              <w:sz w:val="22"/>
              <w:szCs w:val="22"/>
            </w:rPr>
            <w:t xml:space="preserve"> it can also be used to increase sales by promoting products, offering discounts, and announcing </w:t>
          </w:r>
          <w:r w:rsidR="001432AF" w:rsidRPr="001432AF">
            <w:rPr>
              <w:rStyle w:val="issue-underline"/>
              <w:rFonts w:asciiTheme="minorHAnsi" w:eastAsiaTheme="majorEastAsia" w:hAnsiTheme="minorHAnsi" w:cstheme="minorHAnsi"/>
              <w:sz w:val="22"/>
              <w:szCs w:val="22"/>
            </w:rPr>
            <w:t>a new</w:t>
          </w:r>
          <w:r w:rsidR="001432AF" w:rsidRPr="001432AF">
            <w:rPr>
              <w:rFonts w:asciiTheme="minorHAnsi" w:hAnsiTheme="minorHAnsi" w:cstheme="minorHAnsi"/>
              <w:sz w:val="22"/>
              <w:szCs w:val="22"/>
            </w:rPr>
            <w:t xml:space="preserve"> product launch.</w:t>
          </w:r>
          <w:r w:rsidR="001432AF" w:rsidRPr="001432AF">
            <w:t xml:space="preserve"> </w:t>
          </w:r>
          <w:r w:rsidR="001432AF" w:rsidRPr="001432AF">
            <w:rPr>
              <w:rFonts w:asciiTheme="minorHAnsi" w:hAnsiTheme="minorHAnsi" w:cstheme="minorHAnsi"/>
              <w:sz w:val="22"/>
              <w:szCs w:val="22"/>
            </w:rPr>
            <w:t xml:space="preserve">Additionally, it concludes that </w:t>
          </w:r>
          <w:r w:rsidR="001432AF">
            <w:rPr>
              <w:rFonts w:asciiTheme="minorHAnsi" w:hAnsiTheme="minorHAnsi" w:cstheme="minorHAnsi"/>
              <w:sz w:val="22"/>
              <w:szCs w:val="22"/>
            </w:rPr>
            <w:t xml:space="preserve">a </w:t>
          </w:r>
          <w:r w:rsidR="001432AF" w:rsidRPr="001432AF">
            <w:rPr>
              <w:rFonts w:asciiTheme="minorHAnsi" w:hAnsiTheme="minorHAnsi" w:cstheme="minorHAnsi"/>
              <w:sz w:val="22"/>
              <w:szCs w:val="22"/>
            </w:rPr>
            <w:t>reduction of inventory and improved sales can lead to better financial standing and a more efficient operating environment.</w:t>
          </w:r>
        </w:p>
        <w:p w14:paraId="6846CF66" w14:textId="5E5B92E8" w:rsidR="007D1947" w:rsidRDefault="00606C8C">
          <w:r>
            <w:t>The second part of</w:t>
          </w:r>
          <w:r w:rsidR="00AF1ED7" w:rsidRPr="00AF1ED7">
            <w:t xml:space="preserve"> this assignment is to provide an understanding of what a budget is as well as the tools and techniques used for producing a budget and the benefits of creating one. </w:t>
          </w:r>
          <w:r>
            <w:t>It will also be explained how companies</w:t>
          </w:r>
          <w:r w:rsidR="00AF1ED7" w:rsidRPr="00AF1ED7">
            <w:t xml:space="preserve"> examine the challenges and solutions that can be encountered when creating a budget and sticking to </w:t>
          </w:r>
          <w:r w:rsidRPr="00AF1ED7">
            <w:t>it</w:t>
          </w:r>
          <w:r>
            <w:t xml:space="preserve"> </w:t>
          </w:r>
          <w:r w:rsidRPr="00AF1ED7">
            <w:t>and</w:t>
          </w:r>
          <w:r w:rsidR="00AF1ED7" w:rsidRPr="00AF1ED7">
            <w:t xml:space="preserve"> </w:t>
          </w:r>
          <w:r>
            <w:t>learning</w:t>
          </w:r>
          <w:r w:rsidR="00AF1ED7" w:rsidRPr="00AF1ED7">
            <w:t xml:space="preserve"> how to overcome them. </w:t>
          </w:r>
        </w:p>
        <w:p w14:paraId="54E7F21B" w14:textId="33C5D0E6" w:rsidR="00AF1ED7" w:rsidRDefault="00AF1ED7" w:rsidP="00AF1ED7">
          <w:r>
            <w:t>This report will also explain how b</w:t>
          </w:r>
          <w:r w:rsidRPr="005C3B1E">
            <w:t xml:space="preserve">udgeting involves estimating income and expenses for a period and developing a financial plan. </w:t>
          </w:r>
          <w:r w:rsidR="00606C8C">
            <w:t>Also, how o</w:t>
          </w:r>
          <w:r w:rsidRPr="005C3B1E">
            <w:t>rganizations and teams need budgeting skills to execute initiatives and reach goals, which is one of the key skills for business owners, executives, and managers.</w:t>
          </w:r>
        </w:p>
        <w:p w14:paraId="613FE813" w14:textId="757EBE37" w:rsidR="00AF1ED7" w:rsidRPr="00D43700" w:rsidRDefault="00AF1ED7" w:rsidP="00AF1ED7">
          <w:r w:rsidRPr="00D43700">
            <w:t>Making a budget is the process of determining what your financial goals are and how to achieve them. By allocating your funds based on your sources of income and expenses, you can learn how to manage your money more effectively. To manage your spending, prioritize your goals, and ensure that your financial goals are met, you need to create a budget that will assist you in controlling your spending, prioritizing your goals, and keeping your finances in order.</w:t>
          </w:r>
        </w:p>
        <w:p w14:paraId="6BB6FAD0" w14:textId="6EAE19A1" w:rsidR="00AF1ED7" w:rsidRDefault="00AF1ED7" w:rsidP="00AF1ED7">
          <w:r w:rsidRPr="00D43700">
            <w:t>For people of all ages and income levels, budgeting can be an extremely useful tool for helping them to manage their finances. A budget can help you make informed financial decisions and minimize your risk of becoming in debt, whether you are a student, a young professional just beginning their career, or a retiree</w:t>
          </w:r>
          <w:r w:rsidR="00875CA2">
            <w:t>.</w:t>
          </w:r>
        </w:p>
        <w:p w14:paraId="22A95328" w14:textId="77777777" w:rsidR="00AF1ED7" w:rsidRDefault="00AF1ED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6428926E" w14:textId="77777777" w:rsidR="00E32398" w:rsidRDefault="00E32398"/>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531655112"/>
            <w:docPartObj>
              <w:docPartGallery w:val="Table of Contents"/>
              <w:docPartUnique/>
            </w:docPartObj>
          </w:sdtPr>
          <w:sdtEndPr>
            <w:rPr>
              <w:b/>
              <w:bCs/>
              <w:noProof/>
            </w:rPr>
          </w:sdtEndPr>
          <w:sdtContent>
            <w:p w14:paraId="0CAD0D6A" w14:textId="5D751809" w:rsidR="0050380A" w:rsidRDefault="0050380A">
              <w:pPr>
                <w:pStyle w:val="TOCHeading"/>
              </w:pPr>
              <w:r>
                <w:t>Contents</w:t>
              </w:r>
            </w:p>
            <w:p w14:paraId="43CCF1EB" w14:textId="47D61942" w:rsidR="00831CE7" w:rsidRDefault="005038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032682" w:history="1">
                <w:r w:rsidR="00831CE7" w:rsidRPr="00167944">
                  <w:rPr>
                    <w:rStyle w:val="Hyperlink"/>
                    <w:rFonts w:cstheme="minorHAnsi"/>
                    <w:b/>
                    <w:bCs/>
                    <w:noProof/>
                  </w:rPr>
                  <w:t>Executive Summary</w:t>
                </w:r>
                <w:r w:rsidR="00831CE7">
                  <w:rPr>
                    <w:noProof/>
                    <w:webHidden/>
                  </w:rPr>
                  <w:tab/>
                </w:r>
                <w:r w:rsidR="00831CE7">
                  <w:rPr>
                    <w:noProof/>
                    <w:webHidden/>
                  </w:rPr>
                  <w:fldChar w:fldCharType="begin"/>
                </w:r>
                <w:r w:rsidR="00831CE7">
                  <w:rPr>
                    <w:noProof/>
                    <w:webHidden/>
                  </w:rPr>
                  <w:instrText xml:space="preserve"> PAGEREF _Toc131032682 \h </w:instrText>
                </w:r>
                <w:r w:rsidR="00831CE7">
                  <w:rPr>
                    <w:noProof/>
                    <w:webHidden/>
                  </w:rPr>
                </w:r>
                <w:r w:rsidR="00831CE7">
                  <w:rPr>
                    <w:noProof/>
                    <w:webHidden/>
                  </w:rPr>
                  <w:fldChar w:fldCharType="separate"/>
                </w:r>
                <w:r w:rsidR="00831CE7">
                  <w:rPr>
                    <w:noProof/>
                    <w:webHidden/>
                  </w:rPr>
                  <w:t>1</w:t>
                </w:r>
                <w:r w:rsidR="00831CE7">
                  <w:rPr>
                    <w:noProof/>
                    <w:webHidden/>
                  </w:rPr>
                  <w:fldChar w:fldCharType="end"/>
                </w:r>
              </w:hyperlink>
            </w:p>
            <w:p w14:paraId="2869AAA6" w14:textId="5EB69A2F" w:rsidR="00831CE7" w:rsidRDefault="00000000">
              <w:pPr>
                <w:pStyle w:val="TOC1"/>
                <w:tabs>
                  <w:tab w:val="right" w:leader="dot" w:pos="9016"/>
                </w:tabs>
                <w:rPr>
                  <w:rFonts w:eastAsiaTheme="minorEastAsia"/>
                  <w:noProof/>
                  <w:lang w:eastAsia="en-GB"/>
                </w:rPr>
              </w:pPr>
              <w:hyperlink w:anchor="_Toc131032683" w:history="1">
                <w:r w:rsidR="00831CE7" w:rsidRPr="00167944">
                  <w:rPr>
                    <w:rStyle w:val="Hyperlink"/>
                    <w:rFonts w:cstheme="minorHAnsi"/>
                    <w:b/>
                    <w:bCs/>
                    <w:noProof/>
                  </w:rPr>
                  <w:t>Introduction</w:t>
                </w:r>
                <w:r w:rsidR="00831CE7">
                  <w:rPr>
                    <w:noProof/>
                    <w:webHidden/>
                  </w:rPr>
                  <w:tab/>
                </w:r>
                <w:r w:rsidR="00831CE7">
                  <w:rPr>
                    <w:noProof/>
                    <w:webHidden/>
                  </w:rPr>
                  <w:fldChar w:fldCharType="begin"/>
                </w:r>
                <w:r w:rsidR="00831CE7">
                  <w:rPr>
                    <w:noProof/>
                    <w:webHidden/>
                  </w:rPr>
                  <w:instrText xml:space="preserve"> PAGEREF _Toc131032683 \h </w:instrText>
                </w:r>
                <w:r w:rsidR="00831CE7">
                  <w:rPr>
                    <w:noProof/>
                    <w:webHidden/>
                  </w:rPr>
                </w:r>
                <w:r w:rsidR="00831CE7">
                  <w:rPr>
                    <w:noProof/>
                    <w:webHidden/>
                  </w:rPr>
                  <w:fldChar w:fldCharType="separate"/>
                </w:r>
                <w:r w:rsidR="00831CE7">
                  <w:rPr>
                    <w:noProof/>
                    <w:webHidden/>
                  </w:rPr>
                  <w:t>3</w:t>
                </w:r>
                <w:r w:rsidR="00831CE7">
                  <w:rPr>
                    <w:noProof/>
                    <w:webHidden/>
                  </w:rPr>
                  <w:fldChar w:fldCharType="end"/>
                </w:r>
              </w:hyperlink>
            </w:p>
            <w:p w14:paraId="78C479D1" w14:textId="596E0C8C" w:rsidR="00831CE7" w:rsidRDefault="00000000">
              <w:pPr>
                <w:pStyle w:val="TOC1"/>
                <w:tabs>
                  <w:tab w:val="right" w:leader="dot" w:pos="9016"/>
                </w:tabs>
                <w:rPr>
                  <w:rFonts w:eastAsiaTheme="minorEastAsia"/>
                  <w:noProof/>
                  <w:lang w:eastAsia="en-GB"/>
                </w:rPr>
              </w:pPr>
              <w:hyperlink w:anchor="_Toc131032684" w:history="1">
                <w:r w:rsidR="00831CE7" w:rsidRPr="00167944">
                  <w:rPr>
                    <w:rStyle w:val="Hyperlink"/>
                    <w:rFonts w:cstheme="minorHAnsi"/>
                    <w:b/>
                    <w:bCs/>
                    <w:noProof/>
                  </w:rPr>
                  <w:t>Main Findings</w:t>
                </w:r>
                <w:r w:rsidR="00831CE7">
                  <w:rPr>
                    <w:noProof/>
                    <w:webHidden/>
                  </w:rPr>
                  <w:tab/>
                </w:r>
                <w:r w:rsidR="00831CE7">
                  <w:rPr>
                    <w:noProof/>
                    <w:webHidden/>
                  </w:rPr>
                  <w:fldChar w:fldCharType="begin"/>
                </w:r>
                <w:r w:rsidR="00831CE7">
                  <w:rPr>
                    <w:noProof/>
                    <w:webHidden/>
                  </w:rPr>
                  <w:instrText xml:space="preserve"> PAGEREF _Toc131032684 \h </w:instrText>
                </w:r>
                <w:r w:rsidR="00831CE7">
                  <w:rPr>
                    <w:noProof/>
                    <w:webHidden/>
                  </w:rPr>
                </w:r>
                <w:r w:rsidR="00831CE7">
                  <w:rPr>
                    <w:noProof/>
                    <w:webHidden/>
                  </w:rPr>
                  <w:fldChar w:fldCharType="separate"/>
                </w:r>
                <w:r w:rsidR="00831CE7">
                  <w:rPr>
                    <w:noProof/>
                    <w:webHidden/>
                  </w:rPr>
                  <w:t>4</w:t>
                </w:r>
                <w:r w:rsidR="00831CE7">
                  <w:rPr>
                    <w:noProof/>
                    <w:webHidden/>
                  </w:rPr>
                  <w:fldChar w:fldCharType="end"/>
                </w:r>
              </w:hyperlink>
            </w:p>
            <w:p w14:paraId="24824D20" w14:textId="510BACF2" w:rsidR="00831CE7" w:rsidRDefault="00000000">
              <w:pPr>
                <w:pStyle w:val="TOC1"/>
                <w:tabs>
                  <w:tab w:val="right" w:leader="dot" w:pos="9016"/>
                </w:tabs>
                <w:rPr>
                  <w:rFonts w:eastAsiaTheme="minorEastAsia"/>
                  <w:noProof/>
                  <w:lang w:eastAsia="en-GB"/>
                </w:rPr>
              </w:pPr>
              <w:hyperlink w:anchor="_Toc131032685" w:history="1">
                <w:r w:rsidR="00831CE7" w:rsidRPr="00167944">
                  <w:rPr>
                    <w:rStyle w:val="Hyperlink"/>
                    <w:rFonts w:cstheme="minorHAnsi"/>
                    <w:b/>
                    <w:bCs/>
                    <w:noProof/>
                  </w:rPr>
                  <w:t>Investigating the company budget for the 6 months and what can be changed for a better profit.</w:t>
                </w:r>
                <w:r w:rsidR="00831CE7">
                  <w:rPr>
                    <w:noProof/>
                    <w:webHidden/>
                  </w:rPr>
                  <w:tab/>
                </w:r>
                <w:r w:rsidR="00831CE7">
                  <w:rPr>
                    <w:noProof/>
                    <w:webHidden/>
                  </w:rPr>
                  <w:fldChar w:fldCharType="begin"/>
                </w:r>
                <w:r w:rsidR="00831CE7">
                  <w:rPr>
                    <w:noProof/>
                    <w:webHidden/>
                  </w:rPr>
                  <w:instrText xml:space="preserve"> PAGEREF _Toc131032685 \h </w:instrText>
                </w:r>
                <w:r w:rsidR="00831CE7">
                  <w:rPr>
                    <w:noProof/>
                    <w:webHidden/>
                  </w:rPr>
                </w:r>
                <w:r w:rsidR="00831CE7">
                  <w:rPr>
                    <w:noProof/>
                    <w:webHidden/>
                  </w:rPr>
                  <w:fldChar w:fldCharType="separate"/>
                </w:r>
                <w:r w:rsidR="00831CE7">
                  <w:rPr>
                    <w:noProof/>
                    <w:webHidden/>
                  </w:rPr>
                  <w:t>5</w:t>
                </w:r>
                <w:r w:rsidR="00831CE7">
                  <w:rPr>
                    <w:noProof/>
                    <w:webHidden/>
                  </w:rPr>
                  <w:fldChar w:fldCharType="end"/>
                </w:r>
              </w:hyperlink>
            </w:p>
            <w:p w14:paraId="35D58464" w14:textId="2AE21C05" w:rsidR="00831CE7" w:rsidRDefault="00000000">
              <w:pPr>
                <w:pStyle w:val="TOC1"/>
                <w:tabs>
                  <w:tab w:val="right" w:leader="dot" w:pos="9016"/>
                </w:tabs>
                <w:rPr>
                  <w:rFonts w:eastAsiaTheme="minorEastAsia"/>
                  <w:noProof/>
                  <w:lang w:eastAsia="en-GB"/>
                </w:rPr>
              </w:pPr>
              <w:hyperlink w:anchor="_Toc131032686" w:history="1">
                <w:r w:rsidR="00831CE7" w:rsidRPr="00167944">
                  <w:rPr>
                    <w:rStyle w:val="Hyperlink"/>
                    <w:rFonts w:cstheme="minorHAnsi"/>
                    <w:b/>
                    <w:bCs/>
                    <w:noProof/>
                  </w:rPr>
                  <w:t>Conclusion</w:t>
                </w:r>
                <w:r w:rsidR="00831CE7">
                  <w:rPr>
                    <w:noProof/>
                    <w:webHidden/>
                  </w:rPr>
                  <w:tab/>
                </w:r>
                <w:r w:rsidR="00831CE7">
                  <w:rPr>
                    <w:noProof/>
                    <w:webHidden/>
                  </w:rPr>
                  <w:fldChar w:fldCharType="begin"/>
                </w:r>
                <w:r w:rsidR="00831CE7">
                  <w:rPr>
                    <w:noProof/>
                    <w:webHidden/>
                  </w:rPr>
                  <w:instrText xml:space="preserve"> PAGEREF _Toc131032686 \h </w:instrText>
                </w:r>
                <w:r w:rsidR="00831CE7">
                  <w:rPr>
                    <w:noProof/>
                    <w:webHidden/>
                  </w:rPr>
                </w:r>
                <w:r w:rsidR="00831CE7">
                  <w:rPr>
                    <w:noProof/>
                    <w:webHidden/>
                  </w:rPr>
                  <w:fldChar w:fldCharType="separate"/>
                </w:r>
                <w:r w:rsidR="00831CE7">
                  <w:rPr>
                    <w:noProof/>
                    <w:webHidden/>
                  </w:rPr>
                  <w:t>9</w:t>
                </w:r>
                <w:r w:rsidR="00831CE7">
                  <w:rPr>
                    <w:noProof/>
                    <w:webHidden/>
                  </w:rPr>
                  <w:fldChar w:fldCharType="end"/>
                </w:r>
              </w:hyperlink>
            </w:p>
            <w:p w14:paraId="5B44B9E8" w14:textId="429168C5" w:rsidR="00831CE7" w:rsidRDefault="00000000">
              <w:pPr>
                <w:pStyle w:val="TOC1"/>
                <w:tabs>
                  <w:tab w:val="right" w:leader="dot" w:pos="9016"/>
                </w:tabs>
                <w:rPr>
                  <w:rFonts w:eastAsiaTheme="minorEastAsia"/>
                  <w:noProof/>
                  <w:lang w:eastAsia="en-GB"/>
                </w:rPr>
              </w:pPr>
              <w:hyperlink w:anchor="_Toc131032687" w:history="1">
                <w:r w:rsidR="00831CE7" w:rsidRPr="00167944">
                  <w:rPr>
                    <w:rStyle w:val="Hyperlink"/>
                    <w:rFonts w:cstheme="minorHAnsi"/>
                    <w:b/>
                    <w:bCs/>
                    <w:noProof/>
                  </w:rPr>
                  <w:t>Bibliography</w:t>
                </w:r>
                <w:r w:rsidR="00831CE7">
                  <w:rPr>
                    <w:noProof/>
                    <w:webHidden/>
                  </w:rPr>
                  <w:tab/>
                </w:r>
                <w:r w:rsidR="00831CE7">
                  <w:rPr>
                    <w:noProof/>
                    <w:webHidden/>
                  </w:rPr>
                  <w:fldChar w:fldCharType="begin"/>
                </w:r>
                <w:r w:rsidR="00831CE7">
                  <w:rPr>
                    <w:noProof/>
                    <w:webHidden/>
                  </w:rPr>
                  <w:instrText xml:space="preserve"> PAGEREF _Toc131032687 \h </w:instrText>
                </w:r>
                <w:r w:rsidR="00831CE7">
                  <w:rPr>
                    <w:noProof/>
                    <w:webHidden/>
                  </w:rPr>
                </w:r>
                <w:r w:rsidR="00831CE7">
                  <w:rPr>
                    <w:noProof/>
                    <w:webHidden/>
                  </w:rPr>
                  <w:fldChar w:fldCharType="separate"/>
                </w:r>
                <w:r w:rsidR="00831CE7">
                  <w:rPr>
                    <w:noProof/>
                    <w:webHidden/>
                  </w:rPr>
                  <w:t>10</w:t>
                </w:r>
                <w:r w:rsidR="00831CE7">
                  <w:rPr>
                    <w:noProof/>
                    <w:webHidden/>
                  </w:rPr>
                  <w:fldChar w:fldCharType="end"/>
                </w:r>
              </w:hyperlink>
            </w:p>
            <w:p w14:paraId="65E86409" w14:textId="769CE15B" w:rsidR="0050380A" w:rsidRDefault="0050380A">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73CD3832" w14:textId="77777777" w:rsidR="005C3B1E" w:rsidRDefault="005C3B1E"/>
        <w:p w14:paraId="40CBC0C0" w14:textId="77777777" w:rsidR="003D19C5" w:rsidRDefault="003D19C5"/>
        <w:p w14:paraId="248B8438" w14:textId="77777777" w:rsidR="00F1288C" w:rsidRDefault="00F1288C"/>
        <w:p w14:paraId="42831A59" w14:textId="77777777" w:rsidR="00F1288C" w:rsidRDefault="00F1288C"/>
        <w:p w14:paraId="6620A6D8" w14:textId="77777777" w:rsidR="00F1288C" w:rsidRDefault="00F1288C"/>
        <w:p w14:paraId="32A00BF0" w14:textId="77777777" w:rsidR="00F1288C" w:rsidRDefault="00F1288C"/>
        <w:p w14:paraId="171A1249" w14:textId="77777777" w:rsidR="00F1288C" w:rsidRDefault="00F1288C"/>
        <w:p w14:paraId="19C6F2AC" w14:textId="77777777" w:rsidR="00F1288C" w:rsidRDefault="00F1288C"/>
        <w:p w14:paraId="5BA65E66" w14:textId="77777777" w:rsidR="00F1288C" w:rsidRDefault="00F1288C"/>
        <w:p w14:paraId="62D9D833" w14:textId="77777777" w:rsidR="00F1288C" w:rsidRDefault="00F1288C"/>
        <w:p w14:paraId="76BE350A" w14:textId="77777777" w:rsidR="00F1288C" w:rsidRDefault="00F1288C"/>
        <w:p w14:paraId="7FA84BDA" w14:textId="77777777" w:rsidR="00F1288C" w:rsidRDefault="00F1288C"/>
        <w:p w14:paraId="0026A416" w14:textId="77777777" w:rsidR="00F1288C" w:rsidRDefault="00F1288C"/>
        <w:p w14:paraId="36BE3C01" w14:textId="77777777" w:rsidR="00F1288C" w:rsidRDefault="00F1288C"/>
        <w:p w14:paraId="3F02775D" w14:textId="77777777" w:rsidR="00F1288C" w:rsidRDefault="00F1288C"/>
        <w:p w14:paraId="444AC322" w14:textId="77777777" w:rsidR="0069714F" w:rsidRDefault="0069714F" w:rsidP="00EF1395">
          <w:pPr>
            <w:pStyle w:val="Heading1"/>
            <w:jc w:val="center"/>
            <w:rPr>
              <w:b/>
              <w:bCs/>
              <w:color w:val="000000" w:themeColor="text1"/>
            </w:rPr>
          </w:pPr>
        </w:p>
        <w:p w14:paraId="0ED321E6" w14:textId="63CB0973" w:rsidR="007D1947" w:rsidRPr="003F4C36" w:rsidRDefault="007D1947" w:rsidP="0069714F">
          <w:pPr>
            <w:pStyle w:val="Heading1"/>
            <w:ind w:firstLine="720"/>
            <w:jc w:val="center"/>
            <w:rPr>
              <w:rFonts w:asciiTheme="minorHAnsi" w:hAnsiTheme="minorHAnsi" w:cstheme="minorHAnsi"/>
              <w:b/>
              <w:bCs/>
              <w:color w:val="000000" w:themeColor="text1"/>
            </w:rPr>
          </w:pPr>
          <w:bookmarkStart w:id="1" w:name="_Toc131032683"/>
          <w:r w:rsidRPr="003F4C36">
            <w:rPr>
              <w:rFonts w:asciiTheme="minorHAnsi" w:hAnsiTheme="minorHAnsi" w:cstheme="minorHAnsi"/>
              <w:b/>
              <w:bCs/>
              <w:color w:val="000000" w:themeColor="text1"/>
            </w:rPr>
            <w:t>Introduction</w:t>
          </w:r>
          <w:bookmarkEnd w:id="1"/>
        </w:p>
        <w:p w14:paraId="359F820A" w14:textId="77777777" w:rsidR="00513575" w:rsidRPr="00513575" w:rsidRDefault="00513575" w:rsidP="00513575"/>
        <w:p w14:paraId="54C81D2A" w14:textId="6E3C4B9F" w:rsidR="007D1947" w:rsidRDefault="000D3A48" w:rsidP="007D1947">
          <w:r w:rsidRPr="000D3A48">
            <w:t>Anthony &amp; Govindarajan</w:t>
          </w:r>
          <w:r>
            <w:t>, (</w:t>
          </w:r>
          <w:r w:rsidRPr="000D3A48">
            <w:t>2007)</w:t>
          </w:r>
          <w:r>
            <w:t xml:space="preserve"> defined</w:t>
          </w:r>
          <w:r w:rsidR="00513575" w:rsidRPr="00513575">
            <w:t xml:space="preserve"> </w:t>
          </w:r>
          <w:r w:rsidR="00047C71">
            <w:t xml:space="preserve">a </w:t>
          </w:r>
          <w:r w:rsidR="00513575" w:rsidRPr="00513575">
            <w:t xml:space="preserve">budget </w:t>
          </w:r>
          <w:r>
            <w:t xml:space="preserve">as </w:t>
          </w:r>
          <w:r w:rsidR="00513575" w:rsidRPr="00513575">
            <w:t>a written plan for allocating scarce resources over a specified period in response to competing demands over a specified length of time</w:t>
          </w:r>
          <w:r w:rsidR="00513575">
            <w:t xml:space="preserve">. </w:t>
          </w:r>
          <w:r>
            <w:t xml:space="preserve">Also, </w:t>
          </w:r>
          <w:r w:rsidRPr="000D3A48">
            <w:t xml:space="preserve">Hansen &amp; Mowen, </w:t>
          </w:r>
          <w:r>
            <w:t>(</w:t>
          </w:r>
          <w:r w:rsidRPr="000D3A48">
            <w:t>2006)</w:t>
          </w:r>
          <w:r>
            <w:t xml:space="preserve"> insist that</w:t>
          </w:r>
          <w:r w:rsidR="00513575" w:rsidRPr="00513575">
            <w:t xml:space="preserve"> management control </w:t>
          </w:r>
          <w:r w:rsidR="00047C71">
            <w:t xml:space="preserve">and </w:t>
          </w:r>
          <w:r w:rsidR="00513575" w:rsidRPr="00513575">
            <w:t>performance standards are defined based on the plan, measured, and reported regularly, and corrected if insufficient to meet or exceed the plan</w:t>
          </w:r>
          <w:r w:rsidR="00513575">
            <w:t xml:space="preserve">. </w:t>
          </w:r>
          <w:r w:rsidR="00513575" w:rsidRPr="00513575">
            <w:t>Defining budgeting as more than just managing money illustrates the idea that managing resources</w:t>
          </w:r>
          <w:r w:rsidR="00513575">
            <w:t>, in general,</w:t>
          </w:r>
          <w:r w:rsidR="00513575" w:rsidRPr="00513575">
            <w:t xml:space="preserve"> is part of budgeting. To reach goals and improve performance, goa</w:t>
          </w:r>
          <w:r w:rsidR="00513575">
            <w:t>ls,</w:t>
          </w:r>
          <w:r w:rsidR="00513575" w:rsidRPr="00513575">
            <w:t xml:space="preserve"> and performance standards must be set, progress measures must be taken, and corrective measures should be taken when necessary. Furthermore, the perspective acknowledges that organizational objectives must be achieved with the best allocation of resources</w:t>
          </w:r>
          <w:r w:rsidR="00513575">
            <w:t xml:space="preserve"> </w:t>
          </w:r>
          <w:r w:rsidR="00513575" w:rsidRPr="00513575">
            <w:t>(Templar</w:t>
          </w:r>
          <w:r w:rsidR="00513575">
            <w:t xml:space="preserve">, 2001). </w:t>
          </w:r>
        </w:p>
        <w:p w14:paraId="043229A5" w14:textId="6DCCF833" w:rsidR="006A67D9" w:rsidRPr="006A67D9" w:rsidRDefault="006A67D9" w:rsidP="006A67D9">
          <w:r w:rsidRPr="006A67D9">
            <w:t xml:space="preserve">Kaplan &amp; Atkinson, </w:t>
          </w:r>
          <w:r>
            <w:t>(</w:t>
          </w:r>
          <w:r w:rsidRPr="006A67D9">
            <w:t>2015)</w:t>
          </w:r>
          <w:r>
            <w:t xml:space="preserve"> shows that there</w:t>
          </w:r>
          <w:r w:rsidR="005C3B1E" w:rsidRPr="005C3B1E">
            <w:t xml:space="preserve"> are several types of budgets, but the most basic </w:t>
          </w:r>
          <w:r w:rsidR="005C3B1E">
            <w:t>consists</w:t>
          </w:r>
          <w:r w:rsidR="005C3B1E" w:rsidRPr="005C3B1E">
            <w:t xml:space="preserve"> of projected income and expenses over a specified period</w:t>
          </w:r>
          <w:r w:rsidR="005C3B1E">
            <w:t>.</w:t>
          </w:r>
          <w:r w:rsidR="005C3B1E" w:rsidRPr="005C3B1E">
            <w:t xml:space="preserve"> </w:t>
          </w:r>
          <w:r w:rsidR="000D3A48" w:rsidRPr="005C3B1E">
            <w:t>To</w:t>
          </w:r>
          <w:r w:rsidR="005C3B1E" w:rsidRPr="005C3B1E">
            <w:t xml:space="preserve"> avoid overspending, it is necessary to subtract expenses from projected income before allocating the remaining funds to projects and initiatives. </w:t>
          </w:r>
          <w:r w:rsidR="000D3A48" w:rsidRPr="005C3B1E">
            <w:t>Based on</w:t>
          </w:r>
          <w:r w:rsidR="005C3B1E" w:rsidRPr="005C3B1E">
            <w:t xml:space="preserve"> this, you can ensure that you will not plan to go </w:t>
          </w:r>
          <w:r w:rsidR="005C3B1E">
            <w:t>over budget</w:t>
          </w:r>
          <w:r w:rsidR="005C3B1E" w:rsidRPr="005C3B1E">
            <w:t xml:space="preserve">. </w:t>
          </w:r>
          <w:r w:rsidRPr="006A67D9">
            <w:t xml:space="preserve">Budgeting can be approached in several different ways, but </w:t>
          </w:r>
          <w:r w:rsidR="00047C71">
            <w:t>some basic principles remain</w:t>
          </w:r>
          <w:r w:rsidRPr="006A67D9">
            <w:t xml:space="preserve"> the same no matter what. A budget is a valuable tool that will allow you to keep track of all your income and expenses, categorize your expenses, and set savings and investment goals. As a result of gaining a better understanding of your financial situation, you can make more effective use of your resources, which will benefit you in the long run (Cagan, 2018).</w:t>
          </w:r>
        </w:p>
        <w:p w14:paraId="0C0FAED4" w14:textId="13743FFD" w:rsidR="005C3B1E" w:rsidRDefault="005C3B1E" w:rsidP="007D1947"/>
        <w:p w14:paraId="1E648CF3" w14:textId="0172AE0E" w:rsidR="007A52F2" w:rsidRDefault="008D6908" w:rsidP="007D1947">
          <w:r w:rsidRPr="008D6908">
            <w:t xml:space="preserve">Budgeting has some obvious benefits: if a business runs out of funds, it cannot operate. Therefore, </w:t>
          </w:r>
          <w:r w:rsidR="00047C71">
            <w:t>all teams must have</w:t>
          </w:r>
          <w:r w:rsidRPr="008D6908">
            <w:t xml:space="preserve"> a complete understanding of the cash flow plan</w:t>
          </w:r>
          <w:r w:rsidR="00331C83">
            <w:t xml:space="preserve"> </w:t>
          </w:r>
          <w:r w:rsidR="00331C83" w:rsidRPr="00331C83">
            <w:t>(Banks</w:t>
          </w:r>
          <w:r w:rsidR="00331C83">
            <w:t xml:space="preserve">, 2018). </w:t>
          </w:r>
        </w:p>
        <w:p w14:paraId="35201881" w14:textId="1A2DF96B" w:rsidR="008D6908" w:rsidRDefault="008D6908" w:rsidP="007D1947">
          <w:r w:rsidRPr="008D6908">
            <w:t>Moreover,</w:t>
          </w:r>
          <w:r w:rsidR="003F4C36" w:rsidRPr="003F4C36">
            <w:t xml:space="preserve"> Larimore</w:t>
          </w:r>
          <w:r w:rsidR="003F4C36">
            <w:t xml:space="preserve"> (2011) explains </w:t>
          </w:r>
          <w:r w:rsidR="002A14ED">
            <w:t>that</w:t>
          </w:r>
          <w:r w:rsidR="003F4C36">
            <w:t xml:space="preserve"> </w:t>
          </w:r>
          <w:r w:rsidRPr="008D6908">
            <w:t>budgeting serves several other important purposes beyond ensuring the sustainability of the business:</w:t>
          </w:r>
        </w:p>
        <w:p w14:paraId="110F7461" w14:textId="0A129ABB" w:rsidR="008D6908" w:rsidRDefault="008D6908" w:rsidP="007B1813">
          <w:pPr>
            <w:pStyle w:val="ListParagraph"/>
            <w:numPr>
              <w:ilvl w:val="0"/>
              <w:numId w:val="4"/>
            </w:numPr>
          </w:pPr>
          <w:r w:rsidRPr="008D6908">
            <w:t>Establishing clear expectations and targets helps other teams to tailor their work to achieve them while setting targets for costs and revenues in your budget.</w:t>
          </w:r>
        </w:p>
        <w:p w14:paraId="535EB964" w14:textId="3331C178" w:rsidR="008D6908" w:rsidRDefault="008D6908" w:rsidP="007B1813">
          <w:pPr>
            <w:pStyle w:val="ListParagraph"/>
            <w:numPr>
              <w:ilvl w:val="0"/>
              <w:numId w:val="4"/>
            </w:numPr>
          </w:pPr>
          <w:r w:rsidRPr="008D6908">
            <w:t>The funding of this project is essential. It is important to understand how you will spend the money if you are seeking additional investment from venture capital firms or banks. As well as seeing budgets you have made and followed in the past, they will be looking for evidence of your abilities.</w:t>
          </w:r>
        </w:p>
        <w:p w14:paraId="21572E33" w14:textId="4C5321CE" w:rsidR="008D6908" w:rsidRDefault="008D6908" w:rsidP="007B1813">
          <w:pPr>
            <w:pStyle w:val="ListParagraph"/>
            <w:numPr>
              <w:ilvl w:val="0"/>
              <w:numId w:val="4"/>
            </w:numPr>
          </w:pPr>
          <w:r w:rsidRPr="008D6908">
            <w:t>The result is an avoidance of difficult discussions.</w:t>
          </w:r>
          <w:r w:rsidR="007B1813" w:rsidRPr="007B1813">
            <w:t xml:space="preserve"> There will always be exciting ideas and campaigns that individuals would like to run, but setting a budget ensures you have a firm understanding of how much will be allocated to each campaign, so expectations are managed.</w:t>
          </w:r>
        </w:p>
        <w:p w14:paraId="1359F054" w14:textId="3EAA7E40" w:rsidR="004A11F6" w:rsidRDefault="003944F8" w:rsidP="007D1947">
          <w:r w:rsidRPr="005624AB">
            <w:t>A budget enables businesses to have more control and visibility over expenditures than they have ever had before. This is a major advantage</w:t>
          </w:r>
          <w:r w:rsidR="006A67D9">
            <w:t xml:space="preserve"> (Cote, 2022)</w:t>
          </w:r>
          <w:r w:rsidR="003F4C36">
            <w:t xml:space="preserve">. </w:t>
          </w:r>
        </w:p>
        <w:p w14:paraId="7C657C89" w14:textId="77777777" w:rsidR="00AA2A91" w:rsidRDefault="00AA2A91" w:rsidP="004D519C"/>
        <w:p w14:paraId="4A9658B3" w14:textId="77777777" w:rsidR="005266DE" w:rsidRDefault="005266DE" w:rsidP="004D519C"/>
        <w:p w14:paraId="2E293EB9" w14:textId="13D59F1B" w:rsidR="00480872" w:rsidRPr="00D558F9" w:rsidRDefault="00480872" w:rsidP="00EF1395">
          <w:pPr>
            <w:pStyle w:val="Heading1"/>
            <w:jc w:val="center"/>
            <w:rPr>
              <w:rFonts w:asciiTheme="minorHAnsi" w:hAnsiTheme="minorHAnsi" w:cstheme="minorHAnsi"/>
              <w:b/>
              <w:bCs/>
              <w:color w:val="000000" w:themeColor="text1"/>
            </w:rPr>
          </w:pPr>
          <w:bookmarkStart w:id="2" w:name="_Toc131032684"/>
          <w:r w:rsidRPr="00D558F9">
            <w:rPr>
              <w:rFonts w:asciiTheme="minorHAnsi" w:hAnsiTheme="minorHAnsi" w:cstheme="minorHAnsi"/>
              <w:b/>
              <w:bCs/>
              <w:color w:val="000000" w:themeColor="text1"/>
            </w:rPr>
            <w:t>Main Findings</w:t>
          </w:r>
          <w:bookmarkEnd w:id="2"/>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C7095A">
            <w:tc>
              <w:tcPr>
                <w:tcW w:w="2551" w:type="dxa"/>
              </w:tcPr>
              <w:p w14:paraId="2643CF53" w14:textId="77777777" w:rsidR="008F4B79" w:rsidRDefault="008F4B79" w:rsidP="00C7095A">
                <w:pPr>
                  <w:jc w:val="center"/>
                  <w:rPr>
                    <w:rFonts w:ascii="Arial" w:hAnsi="Arial" w:cs="Arial"/>
                  </w:rPr>
                </w:pPr>
              </w:p>
            </w:tc>
            <w:tc>
              <w:tcPr>
                <w:tcW w:w="992" w:type="dxa"/>
              </w:tcPr>
              <w:p w14:paraId="127577E6" w14:textId="77777777" w:rsidR="008F4B79" w:rsidRPr="004D6C12" w:rsidRDefault="008F4B79" w:rsidP="00C7095A">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C7095A">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C7095A">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C7095A">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C7095A">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C7095A">
                <w:pPr>
                  <w:jc w:val="right"/>
                  <w:rPr>
                    <w:rFonts w:ascii="Arial" w:hAnsi="Arial" w:cs="Arial"/>
                    <w:b/>
                  </w:rPr>
                </w:pPr>
                <w:r w:rsidRPr="004D6C12">
                  <w:rPr>
                    <w:rFonts w:ascii="Arial" w:hAnsi="Arial" w:cs="Arial"/>
                    <w:b/>
                  </w:rPr>
                  <w:t>Nov</w:t>
                </w:r>
              </w:p>
            </w:tc>
          </w:tr>
          <w:tr w:rsidR="008F4B79" w14:paraId="48267129" w14:textId="77777777" w:rsidTr="00C7095A">
            <w:trPr>
              <w:trHeight w:val="281"/>
            </w:trPr>
            <w:tc>
              <w:tcPr>
                <w:tcW w:w="2551" w:type="dxa"/>
              </w:tcPr>
              <w:p w14:paraId="5BFBE18B" w14:textId="77777777" w:rsidR="008F4B79" w:rsidRDefault="008F4B79" w:rsidP="00C7095A">
                <w:pPr>
                  <w:rPr>
                    <w:rFonts w:ascii="Arial" w:hAnsi="Arial" w:cs="Arial"/>
                  </w:rPr>
                </w:pPr>
              </w:p>
            </w:tc>
            <w:tc>
              <w:tcPr>
                <w:tcW w:w="992" w:type="dxa"/>
              </w:tcPr>
              <w:p w14:paraId="690885C8" w14:textId="77777777" w:rsidR="008F4B79" w:rsidRPr="004D6C12" w:rsidRDefault="008F4B79" w:rsidP="00C7095A">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C7095A">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C7095A">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C7095A">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C7095A">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C7095A">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C7095A">
            <w:tc>
              <w:tcPr>
                <w:tcW w:w="2551" w:type="dxa"/>
              </w:tcPr>
              <w:p w14:paraId="05D0139B" w14:textId="77777777" w:rsidR="008F4B79" w:rsidRDefault="008F4B79" w:rsidP="00C7095A">
                <w:pPr>
                  <w:rPr>
                    <w:rFonts w:ascii="Arial" w:hAnsi="Arial" w:cs="Arial"/>
                  </w:rPr>
                </w:pPr>
                <w:r>
                  <w:rPr>
                    <w:rFonts w:ascii="Arial" w:hAnsi="Arial" w:cs="Arial"/>
                  </w:rPr>
                  <w:t>Opening balance</w:t>
                </w:r>
              </w:p>
            </w:tc>
            <w:tc>
              <w:tcPr>
                <w:tcW w:w="992" w:type="dxa"/>
              </w:tcPr>
              <w:p w14:paraId="1A8CCF64" w14:textId="7E2BF398" w:rsidR="008F4B79" w:rsidRDefault="00595BDE" w:rsidP="00C7095A">
                <w:pPr>
                  <w:jc w:val="right"/>
                  <w:rPr>
                    <w:rFonts w:ascii="Arial" w:hAnsi="Arial" w:cs="Arial"/>
                  </w:rPr>
                </w:pPr>
                <w:r w:rsidRPr="0090173D">
                  <w:rPr>
                    <w:rFonts w:ascii="Arial" w:hAnsi="Arial" w:cs="Arial"/>
                    <w:color w:val="000000" w:themeColor="text1"/>
                  </w:rPr>
                  <w:t>105</w:t>
                </w:r>
                <w:r w:rsidR="008F4B79">
                  <w:rPr>
                    <w:rFonts w:ascii="Arial" w:hAnsi="Arial" w:cs="Arial"/>
                    <w:color w:val="FF0000"/>
                  </w:rPr>
                  <w:t xml:space="preserve"> </w:t>
                </w:r>
              </w:p>
            </w:tc>
            <w:tc>
              <w:tcPr>
                <w:tcW w:w="992" w:type="dxa"/>
              </w:tcPr>
              <w:p w14:paraId="26FCFE01" w14:textId="0905602C" w:rsidR="008F4B79" w:rsidRDefault="0090173D" w:rsidP="00C7095A">
                <w:pPr>
                  <w:jc w:val="right"/>
                  <w:rPr>
                    <w:rFonts w:ascii="Arial" w:hAnsi="Arial" w:cs="Arial"/>
                  </w:rPr>
                </w:pPr>
                <w:r>
                  <w:rPr>
                    <w:rFonts w:ascii="Arial" w:hAnsi="Arial" w:cs="Arial"/>
                  </w:rPr>
                  <w:t>124</w:t>
                </w:r>
                <w:r w:rsidR="008F4B79">
                  <w:rPr>
                    <w:rFonts w:ascii="Arial" w:hAnsi="Arial" w:cs="Arial"/>
                  </w:rPr>
                  <w:t xml:space="preserve"> </w:t>
                </w:r>
              </w:p>
            </w:tc>
            <w:tc>
              <w:tcPr>
                <w:tcW w:w="964" w:type="dxa"/>
              </w:tcPr>
              <w:p w14:paraId="52A93B90" w14:textId="77B48C2F" w:rsidR="008F4B79" w:rsidRDefault="0090173D" w:rsidP="00C7095A">
                <w:pPr>
                  <w:jc w:val="right"/>
                  <w:rPr>
                    <w:rFonts w:ascii="Arial" w:hAnsi="Arial" w:cs="Arial"/>
                  </w:rPr>
                </w:pPr>
                <w:r>
                  <w:rPr>
                    <w:rFonts w:ascii="Arial" w:hAnsi="Arial" w:cs="Arial"/>
                  </w:rPr>
                  <w:t>130</w:t>
                </w:r>
                <w:r w:rsidR="008F4B79">
                  <w:rPr>
                    <w:rFonts w:ascii="Arial" w:hAnsi="Arial" w:cs="Arial"/>
                  </w:rPr>
                  <w:t xml:space="preserve"> </w:t>
                </w:r>
              </w:p>
            </w:tc>
            <w:tc>
              <w:tcPr>
                <w:tcW w:w="993" w:type="dxa"/>
              </w:tcPr>
              <w:p w14:paraId="415EDCED" w14:textId="76DAFF42" w:rsidR="008F4B79" w:rsidRDefault="0090173D" w:rsidP="00C7095A">
                <w:pPr>
                  <w:jc w:val="right"/>
                  <w:rPr>
                    <w:rFonts w:ascii="Arial" w:hAnsi="Arial" w:cs="Arial"/>
                  </w:rPr>
                </w:pPr>
                <w:r>
                  <w:rPr>
                    <w:rFonts w:ascii="Arial" w:hAnsi="Arial" w:cs="Arial"/>
                  </w:rPr>
                  <w:t>158</w:t>
                </w:r>
                <w:r w:rsidR="008F4B79">
                  <w:rPr>
                    <w:rFonts w:ascii="Arial" w:hAnsi="Arial" w:cs="Arial"/>
                  </w:rPr>
                  <w:t xml:space="preserve"> </w:t>
                </w:r>
              </w:p>
            </w:tc>
            <w:tc>
              <w:tcPr>
                <w:tcW w:w="992" w:type="dxa"/>
              </w:tcPr>
              <w:p w14:paraId="6F4E533A" w14:textId="2D975DB7" w:rsidR="008F4B79" w:rsidRDefault="0090173D" w:rsidP="00C7095A">
                <w:pPr>
                  <w:jc w:val="right"/>
                  <w:rPr>
                    <w:rFonts w:ascii="Arial" w:hAnsi="Arial" w:cs="Arial"/>
                  </w:rPr>
                </w:pPr>
                <w:r>
                  <w:rPr>
                    <w:rFonts w:ascii="Arial" w:hAnsi="Arial" w:cs="Arial"/>
                  </w:rPr>
                  <w:t>190</w:t>
                </w:r>
                <w:r w:rsidR="008F4B79">
                  <w:rPr>
                    <w:rFonts w:ascii="Arial" w:hAnsi="Arial" w:cs="Arial"/>
                  </w:rPr>
                  <w:t xml:space="preserve"> </w:t>
                </w:r>
              </w:p>
            </w:tc>
            <w:tc>
              <w:tcPr>
                <w:tcW w:w="992" w:type="dxa"/>
              </w:tcPr>
              <w:p w14:paraId="2ADBBDD3" w14:textId="1D69C9EA" w:rsidR="008F4B79" w:rsidRDefault="0090173D" w:rsidP="00C7095A">
                <w:pPr>
                  <w:jc w:val="right"/>
                  <w:rPr>
                    <w:rFonts w:ascii="Arial" w:hAnsi="Arial" w:cs="Arial"/>
                  </w:rPr>
                </w:pPr>
                <w:r>
                  <w:rPr>
                    <w:rFonts w:ascii="Arial" w:hAnsi="Arial" w:cs="Arial"/>
                  </w:rPr>
                  <w:t>176</w:t>
                </w:r>
                <w:r w:rsidR="008F4B79">
                  <w:rPr>
                    <w:rFonts w:ascii="Arial" w:hAnsi="Arial" w:cs="Arial"/>
                  </w:rPr>
                  <w:t xml:space="preserve"> </w:t>
                </w:r>
              </w:p>
            </w:tc>
          </w:tr>
          <w:tr w:rsidR="008F4B79" w14:paraId="2EB4036E" w14:textId="77777777" w:rsidTr="00C7095A">
            <w:tc>
              <w:tcPr>
                <w:tcW w:w="2551" w:type="dxa"/>
              </w:tcPr>
              <w:p w14:paraId="7644C62B" w14:textId="77777777" w:rsidR="008F4B79" w:rsidRDefault="008F4B79" w:rsidP="00C7095A">
                <w:pPr>
                  <w:ind w:left="-675" w:firstLine="675"/>
                  <w:rPr>
                    <w:rFonts w:ascii="Arial" w:hAnsi="Arial" w:cs="Arial"/>
                  </w:rPr>
                </w:pPr>
                <w:r>
                  <w:rPr>
                    <w:rFonts w:ascii="Arial" w:hAnsi="Arial" w:cs="Arial"/>
                  </w:rPr>
                  <w:t>Stock purchased</w:t>
                </w:r>
              </w:p>
            </w:tc>
            <w:tc>
              <w:tcPr>
                <w:tcW w:w="992" w:type="dxa"/>
              </w:tcPr>
              <w:p w14:paraId="4773612C" w14:textId="6ED819DD" w:rsidR="008F4B79" w:rsidRPr="00BC19FF" w:rsidRDefault="00595BDE" w:rsidP="00C7095A">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3063B113" w14:textId="603B5185" w:rsidR="008F4B79" w:rsidRPr="00BC19FF" w:rsidRDefault="0090173D" w:rsidP="00C7095A">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64" w:type="dxa"/>
              </w:tcPr>
              <w:p w14:paraId="7B8CE271" w14:textId="4C555986" w:rsidR="008F4B79" w:rsidRPr="00BC19FF" w:rsidRDefault="0090173D" w:rsidP="00C7095A">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26D141B6" w:rsidR="008F4B79" w:rsidRPr="00BC19FF" w:rsidRDefault="0090173D" w:rsidP="00C7095A">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2BFF1757" w:rsidR="008F4B79" w:rsidRPr="00BC19FF" w:rsidRDefault="0090173D" w:rsidP="00C7095A">
                <w:pPr>
                  <w:jc w:val="right"/>
                  <w:rPr>
                    <w:rFonts w:ascii="Arial" w:hAnsi="Arial" w:cs="Arial"/>
                    <w:u w:val="single"/>
                  </w:rPr>
                </w:pPr>
                <w:r>
                  <w:rPr>
                    <w:rFonts w:ascii="Arial" w:hAnsi="Arial" w:cs="Arial"/>
                    <w:u w:val="single"/>
                  </w:rPr>
                  <w:t>140</w:t>
                </w:r>
                <w:r w:rsidR="008F4B79">
                  <w:rPr>
                    <w:rFonts w:ascii="Arial" w:hAnsi="Arial" w:cs="Arial"/>
                    <w:u w:val="single"/>
                  </w:rPr>
                  <w:t xml:space="preserve"> </w:t>
                </w:r>
              </w:p>
            </w:tc>
            <w:tc>
              <w:tcPr>
                <w:tcW w:w="992" w:type="dxa"/>
              </w:tcPr>
              <w:p w14:paraId="0FC90AE7" w14:textId="72DAFD3E" w:rsidR="008F4B79" w:rsidRPr="00BC19FF" w:rsidRDefault="0090173D" w:rsidP="00C7095A">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C7095A">
            <w:tc>
              <w:tcPr>
                <w:tcW w:w="2551" w:type="dxa"/>
              </w:tcPr>
              <w:p w14:paraId="4AF45FB0" w14:textId="77777777" w:rsidR="008F4B79" w:rsidRDefault="008F4B79" w:rsidP="00C7095A">
                <w:pPr>
                  <w:rPr>
                    <w:rFonts w:ascii="Arial" w:hAnsi="Arial" w:cs="Arial"/>
                  </w:rPr>
                </w:pPr>
              </w:p>
            </w:tc>
            <w:tc>
              <w:tcPr>
                <w:tcW w:w="992" w:type="dxa"/>
              </w:tcPr>
              <w:p w14:paraId="1C07BCC7" w14:textId="1268B4E2" w:rsidR="008F4B79" w:rsidRDefault="00595BDE" w:rsidP="00C7095A">
                <w:pPr>
                  <w:jc w:val="right"/>
                  <w:rPr>
                    <w:rFonts w:ascii="Arial" w:hAnsi="Arial" w:cs="Arial"/>
                  </w:rPr>
                </w:pPr>
                <w:r>
                  <w:rPr>
                    <w:rFonts w:ascii="Arial" w:hAnsi="Arial" w:cs="Arial"/>
                  </w:rPr>
                  <w:t>285</w:t>
                </w:r>
                <w:r w:rsidR="008F4B79">
                  <w:rPr>
                    <w:rFonts w:ascii="Arial" w:hAnsi="Arial" w:cs="Arial"/>
                  </w:rPr>
                  <w:t xml:space="preserve"> </w:t>
                </w:r>
              </w:p>
            </w:tc>
            <w:tc>
              <w:tcPr>
                <w:tcW w:w="992" w:type="dxa"/>
              </w:tcPr>
              <w:p w14:paraId="6FE1EFF6" w14:textId="4E138920" w:rsidR="008F4B79" w:rsidRDefault="0090173D" w:rsidP="00C7095A">
                <w:pPr>
                  <w:jc w:val="right"/>
                  <w:rPr>
                    <w:rFonts w:ascii="Arial" w:hAnsi="Arial" w:cs="Arial"/>
                  </w:rPr>
                </w:pPr>
                <w:r>
                  <w:rPr>
                    <w:rFonts w:ascii="Arial" w:hAnsi="Arial" w:cs="Arial"/>
                  </w:rPr>
                  <w:t>284</w:t>
                </w:r>
                <w:r w:rsidR="008F4B79">
                  <w:rPr>
                    <w:rFonts w:ascii="Arial" w:hAnsi="Arial" w:cs="Arial"/>
                  </w:rPr>
                  <w:t xml:space="preserve">  </w:t>
                </w:r>
              </w:p>
            </w:tc>
            <w:tc>
              <w:tcPr>
                <w:tcW w:w="964" w:type="dxa"/>
              </w:tcPr>
              <w:p w14:paraId="49BFB01F" w14:textId="2E387B6F" w:rsidR="008F4B79" w:rsidRDefault="0090173D" w:rsidP="00C7095A">
                <w:pPr>
                  <w:jc w:val="right"/>
                  <w:rPr>
                    <w:rFonts w:ascii="Arial" w:hAnsi="Arial" w:cs="Arial"/>
                  </w:rPr>
                </w:pPr>
                <w:r>
                  <w:rPr>
                    <w:rFonts w:ascii="Arial" w:hAnsi="Arial" w:cs="Arial"/>
                  </w:rPr>
                  <w:t>333</w:t>
                </w:r>
                <w:r w:rsidR="008F4B79">
                  <w:rPr>
                    <w:rFonts w:ascii="Arial" w:hAnsi="Arial" w:cs="Arial"/>
                  </w:rPr>
                  <w:t xml:space="preserve"> </w:t>
                </w:r>
              </w:p>
            </w:tc>
            <w:tc>
              <w:tcPr>
                <w:tcW w:w="993" w:type="dxa"/>
              </w:tcPr>
              <w:p w14:paraId="59D4638F" w14:textId="40ED0922" w:rsidR="008F4B79" w:rsidRDefault="0090173D" w:rsidP="00C7095A">
                <w:pPr>
                  <w:jc w:val="right"/>
                  <w:rPr>
                    <w:rFonts w:ascii="Arial" w:hAnsi="Arial" w:cs="Arial"/>
                  </w:rPr>
                </w:pPr>
                <w:r>
                  <w:rPr>
                    <w:rFonts w:ascii="Arial" w:hAnsi="Arial" w:cs="Arial"/>
                  </w:rPr>
                  <w:t>358</w:t>
                </w:r>
                <w:r w:rsidR="008F4B79">
                  <w:rPr>
                    <w:rFonts w:ascii="Arial" w:hAnsi="Arial" w:cs="Arial"/>
                  </w:rPr>
                  <w:t xml:space="preserve"> </w:t>
                </w:r>
              </w:p>
            </w:tc>
            <w:tc>
              <w:tcPr>
                <w:tcW w:w="992" w:type="dxa"/>
              </w:tcPr>
              <w:p w14:paraId="43FC5E09" w14:textId="391BD6E2" w:rsidR="008F4B79" w:rsidRDefault="0090173D" w:rsidP="00C7095A">
                <w:pPr>
                  <w:jc w:val="right"/>
                  <w:rPr>
                    <w:rFonts w:ascii="Arial" w:hAnsi="Arial" w:cs="Arial"/>
                  </w:rPr>
                </w:pPr>
                <w:r>
                  <w:rPr>
                    <w:rFonts w:ascii="Arial" w:hAnsi="Arial" w:cs="Arial"/>
                  </w:rPr>
                  <w:t>330</w:t>
                </w:r>
                <w:r w:rsidR="008F4B79">
                  <w:rPr>
                    <w:rFonts w:ascii="Arial" w:hAnsi="Arial" w:cs="Arial"/>
                  </w:rPr>
                  <w:t xml:space="preserve"> </w:t>
                </w:r>
              </w:p>
            </w:tc>
            <w:tc>
              <w:tcPr>
                <w:tcW w:w="992" w:type="dxa"/>
              </w:tcPr>
              <w:p w14:paraId="43B04720" w14:textId="6114304C" w:rsidR="008F4B79" w:rsidRDefault="0090173D" w:rsidP="00C7095A">
                <w:pPr>
                  <w:jc w:val="right"/>
                  <w:rPr>
                    <w:rFonts w:ascii="Arial" w:hAnsi="Arial" w:cs="Arial"/>
                  </w:rPr>
                </w:pPr>
                <w:r>
                  <w:rPr>
                    <w:rFonts w:ascii="Arial" w:hAnsi="Arial" w:cs="Arial"/>
                  </w:rPr>
                  <w:t>371</w:t>
                </w:r>
                <w:r w:rsidR="008F4B79">
                  <w:rPr>
                    <w:rFonts w:ascii="Arial" w:hAnsi="Arial" w:cs="Arial"/>
                  </w:rPr>
                  <w:t xml:space="preserve"> </w:t>
                </w:r>
              </w:p>
            </w:tc>
          </w:tr>
          <w:tr w:rsidR="008F4B79" w14:paraId="3DDF65BB" w14:textId="77777777" w:rsidTr="00C7095A">
            <w:tc>
              <w:tcPr>
                <w:tcW w:w="2551" w:type="dxa"/>
              </w:tcPr>
              <w:p w14:paraId="52F4EA19" w14:textId="77777777" w:rsidR="008F4B79" w:rsidRDefault="008F4B79" w:rsidP="00C7095A">
                <w:pPr>
                  <w:rPr>
                    <w:rFonts w:ascii="Arial" w:hAnsi="Arial" w:cs="Arial"/>
                  </w:rPr>
                </w:pPr>
                <w:r>
                  <w:rPr>
                    <w:rFonts w:ascii="Arial" w:hAnsi="Arial" w:cs="Arial"/>
                  </w:rPr>
                  <w:t>Cost of Stock sold</w:t>
                </w:r>
              </w:p>
            </w:tc>
            <w:tc>
              <w:tcPr>
                <w:tcW w:w="992" w:type="dxa"/>
              </w:tcPr>
              <w:p w14:paraId="18C5A87C" w14:textId="77777777" w:rsidR="008F4B79" w:rsidRDefault="008F4B79" w:rsidP="00C7095A">
                <w:pPr>
                  <w:jc w:val="right"/>
                  <w:rPr>
                    <w:rFonts w:ascii="Arial" w:hAnsi="Arial" w:cs="Arial"/>
                  </w:rPr>
                </w:pPr>
              </w:p>
            </w:tc>
            <w:tc>
              <w:tcPr>
                <w:tcW w:w="992" w:type="dxa"/>
              </w:tcPr>
              <w:p w14:paraId="71DD69FF" w14:textId="77777777" w:rsidR="008F4B79" w:rsidRDefault="008F4B79" w:rsidP="00C7095A">
                <w:pPr>
                  <w:jc w:val="right"/>
                  <w:rPr>
                    <w:rFonts w:ascii="Arial" w:hAnsi="Arial" w:cs="Arial"/>
                  </w:rPr>
                </w:pPr>
              </w:p>
            </w:tc>
            <w:tc>
              <w:tcPr>
                <w:tcW w:w="964" w:type="dxa"/>
              </w:tcPr>
              <w:p w14:paraId="56384A61" w14:textId="77777777" w:rsidR="008F4B79" w:rsidRDefault="008F4B79" w:rsidP="00C7095A">
                <w:pPr>
                  <w:jc w:val="right"/>
                  <w:rPr>
                    <w:rFonts w:ascii="Arial" w:hAnsi="Arial" w:cs="Arial"/>
                  </w:rPr>
                </w:pPr>
              </w:p>
            </w:tc>
            <w:tc>
              <w:tcPr>
                <w:tcW w:w="993" w:type="dxa"/>
              </w:tcPr>
              <w:p w14:paraId="488A570F" w14:textId="77777777" w:rsidR="008F4B79" w:rsidRDefault="008F4B79" w:rsidP="00C7095A">
                <w:pPr>
                  <w:jc w:val="right"/>
                  <w:rPr>
                    <w:rFonts w:ascii="Arial" w:hAnsi="Arial" w:cs="Arial"/>
                  </w:rPr>
                </w:pPr>
              </w:p>
            </w:tc>
            <w:tc>
              <w:tcPr>
                <w:tcW w:w="992" w:type="dxa"/>
              </w:tcPr>
              <w:p w14:paraId="7E3AC2E5" w14:textId="77777777" w:rsidR="008F4B79" w:rsidRDefault="008F4B79" w:rsidP="00C7095A">
                <w:pPr>
                  <w:jc w:val="right"/>
                  <w:rPr>
                    <w:rFonts w:ascii="Arial" w:hAnsi="Arial" w:cs="Arial"/>
                  </w:rPr>
                </w:pPr>
              </w:p>
            </w:tc>
            <w:tc>
              <w:tcPr>
                <w:tcW w:w="992" w:type="dxa"/>
              </w:tcPr>
              <w:p w14:paraId="2F53D356" w14:textId="77777777" w:rsidR="008F4B79" w:rsidRDefault="008F4B79" w:rsidP="00C7095A">
                <w:pPr>
                  <w:jc w:val="right"/>
                  <w:rPr>
                    <w:rFonts w:ascii="Arial" w:hAnsi="Arial" w:cs="Arial"/>
                  </w:rPr>
                </w:pPr>
              </w:p>
            </w:tc>
          </w:tr>
          <w:tr w:rsidR="008F4B79" w14:paraId="42432D2F" w14:textId="77777777" w:rsidTr="00C7095A">
            <w:tc>
              <w:tcPr>
                <w:tcW w:w="2551" w:type="dxa"/>
              </w:tcPr>
              <w:p w14:paraId="3E4E8875" w14:textId="2CD09105" w:rsidR="008F4B79" w:rsidRDefault="008F4B79" w:rsidP="00C7095A">
                <w:pPr>
                  <w:rPr>
                    <w:rFonts w:ascii="Arial" w:hAnsi="Arial" w:cs="Arial"/>
                  </w:rPr>
                </w:pPr>
                <w:r>
                  <w:rPr>
                    <w:rFonts w:ascii="Arial" w:hAnsi="Arial" w:cs="Arial"/>
                  </w:rPr>
                  <w:t>(</w:t>
                </w:r>
                <w:r w:rsidR="00F8120B">
                  <w:rPr>
                    <w:rFonts w:ascii="Arial" w:hAnsi="Arial" w:cs="Arial"/>
                  </w:rPr>
                  <w:t>7</w:t>
                </w:r>
                <w:r>
                  <w:rPr>
                    <w:rFonts w:ascii="Arial" w:hAnsi="Arial" w:cs="Arial"/>
                  </w:rPr>
                  <w:t>0% of sales)</w:t>
                </w:r>
              </w:p>
            </w:tc>
            <w:tc>
              <w:tcPr>
                <w:tcW w:w="992" w:type="dxa"/>
              </w:tcPr>
              <w:p w14:paraId="65D5BBF4" w14:textId="03F758E1" w:rsidR="008F4B79" w:rsidRPr="00BC19FF" w:rsidRDefault="00BA3FD2" w:rsidP="00C7095A">
                <w:pPr>
                  <w:jc w:val="right"/>
                  <w:rPr>
                    <w:rFonts w:ascii="Arial" w:hAnsi="Arial" w:cs="Arial"/>
                    <w:u w:val="single"/>
                  </w:rPr>
                </w:pPr>
                <w:r>
                  <w:rPr>
                    <w:rFonts w:ascii="Arial" w:hAnsi="Arial" w:cs="Arial"/>
                    <w:u w:val="single"/>
                  </w:rPr>
                  <w:t>(161)</w:t>
                </w:r>
              </w:p>
            </w:tc>
            <w:tc>
              <w:tcPr>
                <w:tcW w:w="992" w:type="dxa"/>
              </w:tcPr>
              <w:p w14:paraId="53987C78" w14:textId="405362E7" w:rsidR="008F4B79" w:rsidRPr="00BC19FF" w:rsidRDefault="00BA3FD2" w:rsidP="00C7095A">
                <w:pPr>
                  <w:jc w:val="right"/>
                  <w:rPr>
                    <w:rFonts w:ascii="Arial" w:hAnsi="Arial" w:cs="Arial"/>
                    <w:u w:val="single"/>
                  </w:rPr>
                </w:pPr>
                <w:r>
                  <w:rPr>
                    <w:rFonts w:ascii="Arial" w:hAnsi="Arial" w:cs="Arial"/>
                    <w:u w:val="single"/>
                  </w:rPr>
                  <w:t>(154)</w:t>
                </w:r>
              </w:p>
            </w:tc>
            <w:tc>
              <w:tcPr>
                <w:tcW w:w="964" w:type="dxa"/>
              </w:tcPr>
              <w:p w14:paraId="1BEBF8F6" w14:textId="13205820" w:rsidR="008F4B79" w:rsidRPr="00BC19FF" w:rsidRDefault="008F4B79" w:rsidP="00C7095A">
                <w:pPr>
                  <w:jc w:val="right"/>
                  <w:rPr>
                    <w:rFonts w:ascii="Arial" w:hAnsi="Arial" w:cs="Arial"/>
                    <w:u w:val="single"/>
                  </w:rPr>
                </w:pPr>
                <w:r>
                  <w:rPr>
                    <w:rFonts w:ascii="Arial" w:hAnsi="Arial" w:cs="Arial"/>
                    <w:u w:val="single"/>
                  </w:rPr>
                  <w:t>(</w:t>
                </w:r>
                <w:r w:rsidR="001020FC">
                  <w:rPr>
                    <w:rFonts w:ascii="Arial" w:hAnsi="Arial" w:cs="Arial"/>
                    <w:u w:val="single"/>
                  </w:rPr>
                  <w:t>175)</w:t>
                </w:r>
              </w:p>
            </w:tc>
            <w:tc>
              <w:tcPr>
                <w:tcW w:w="993" w:type="dxa"/>
              </w:tcPr>
              <w:p w14:paraId="46BAC863" w14:textId="196BD20C" w:rsidR="008F4B79" w:rsidRPr="00BC19FF" w:rsidRDefault="001020FC" w:rsidP="00C7095A">
                <w:pPr>
                  <w:jc w:val="right"/>
                  <w:rPr>
                    <w:rFonts w:ascii="Arial" w:hAnsi="Arial" w:cs="Arial"/>
                    <w:u w:val="single"/>
                  </w:rPr>
                </w:pPr>
                <w:r>
                  <w:rPr>
                    <w:rFonts w:ascii="Arial" w:hAnsi="Arial" w:cs="Arial"/>
                    <w:u w:val="single"/>
                  </w:rPr>
                  <w:t>(</w:t>
                </w:r>
                <w:r w:rsidR="0090173D">
                  <w:rPr>
                    <w:rFonts w:ascii="Arial" w:hAnsi="Arial" w:cs="Arial"/>
                    <w:u w:val="single"/>
                  </w:rPr>
                  <w:t>168</w:t>
                </w:r>
                <w:r w:rsidR="008F4B79">
                  <w:rPr>
                    <w:rFonts w:ascii="Arial" w:hAnsi="Arial" w:cs="Arial"/>
                    <w:u w:val="single"/>
                  </w:rPr>
                  <w:t>)</w:t>
                </w:r>
              </w:p>
            </w:tc>
            <w:tc>
              <w:tcPr>
                <w:tcW w:w="992" w:type="dxa"/>
              </w:tcPr>
              <w:p w14:paraId="06A661B3" w14:textId="65790245" w:rsidR="008F4B79" w:rsidRPr="00BC19FF" w:rsidRDefault="008F4B79" w:rsidP="00C7095A">
                <w:pPr>
                  <w:jc w:val="right"/>
                  <w:rPr>
                    <w:rFonts w:ascii="Arial" w:hAnsi="Arial" w:cs="Arial"/>
                    <w:u w:val="single"/>
                  </w:rPr>
                </w:pPr>
                <w:r>
                  <w:rPr>
                    <w:rFonts w:ascii="Arial" w:hAnsi="Arial" w:cs="Arial"/>
                    <w:u w:val="single"/>
                  </w:rPr>
                  <w:t>(</w:t>
                </w:r>
                <w:r w:rsidR="0090173D">
                  <w:rPr>
                    <w:rFonts w:ascii="Arial" w:hAnsi="Arial" w:cs="Arial"/>
                    <w:u w:val="single"/>
                  </w:rPr>
                  <w:t>15</w:t>
                </w:r>
                <w:r w:rsidR="001020FC">
                  <w:rPr>
                    <w:rFonts w:ascii="Arial" w:hAnsi="Arial" w:cs="Arial"/>
                    <w:u w:val="single"/>
                  </w:rPr>
                  <w:t>4</w:t>
                </w:r>
                <w:r>
                  <w:rPr>
                    <w:rFonts w:ascii="Arial" w:hAnsi="Arial" w:cs="Arial"/>
                    <w:u w:val="single"/>
                  </w:rPr>
                  <w:t>)</w:t>
                </w:r>
              </w:p>
            </w:tc>
            <w:tc>
              <w:tcPr>
                <w:tcW w:w="992" w:type="dxa"/>
              </w:tcPr>
              <w:p w14:paraId="37FEBA70" w14:textId="2C49ECA3" w:rsidR="008F4B79" w:rsidRPr="00BC19FF" w:rsidRDefault="008F4B79" w:rsidP="00C7095A">
                <w:pPr>
                  <w:jc w:val="right"/>
                  <w:rPr>
                    <w:rFonts w:ascii="Arial" w:hAnsi="Arial" w:cs="Arial"/>
                    <w:u w:val="single"/>
                  </w:rPr>
                </w:pPr>
                <w:r>
                  <w:rPr>
                    <w:rFonts w:ascii="Arial" w:hAnsi="Arial" w:cs="Arial"/>
                    <w:u w:val="single"/>
                  </w:rPr>
                  <w:t>(</w:t>
                </w:r>
                <w:r w:rsidR="0090173D">
                  <w:rPr>
                    <w:rFonts w:ascii="Arial" w:hAnsi="Arial" w:cs="Arial"/>
                    <w:u w:val="single"/>
                  </w:rPr>
                  <w:t>147</w:t>
                </w:r>
                <w:r>
                  <w:rPr>
                    <w:rFonts w:ascii="Arial" w:hAnsi="Arial" w:cs="Arial"/>
                    <w:u w:val="single"/>
                  </w:rPr>
                  <w:t>)</w:t>
                </w:r>
              </w:p>
            </w:tc>
          </w:tr>
          <w:tr w:rsidR="008F4B79" w14:paraId="1A4C0D6B" w14:textId="77777777" w:rsidTr="00C7095A">
            <w:tc>
              <w:tcPr>
                <w:tcW w:w="2551" w:type="dxa"/>
              </w:tcPr>
              <w:p w14:paraId="26293D64" w14:textId="562441EB" w:rsidR="008F4B79" w:rsidRDefault="00EF1395" w:rsidP="00C7095A">
                <w:pPr>
                  <w:rPr>
                    <w:rFonts w:ascii="Arial" w:hAnsi="Arial" w:cs="Arial"/>
                  </w:rPr>
                </w:pPr>
                <w:r>
                  <w:rPr>
                    <w:rFonts w:ascii="Arial" w:hAnsi="Arial" w:cs="Arial"/>
                  </w:rPr>
                  <w:t>Therefore,</w:t>
                </w:r>
                <w:r w:rsidR="008F4B79">
                  <w:rPr>
                    <w:rFonts w:ascii="Arial" w:hAnsi="Arial" w:cs="Arial"/>
                  </w:rPr>
                  <w:t xml:space="preserve"> Closing stock</w:t>
                </w:r>
              </w:p>
            </w:tc>
            <w:tc>
              <w:tcPr>
                <w:tcW w:w="992" w:type="dxa"/>
              </w:tcPr>
              <w:p w14:paraId="1724EC96" w14:textId="5998BF21" w:rsidR="008F4B79" w:rsidRPr="00BC19FF" w:rsidRDefault="00595BDE" w:rsidP="00C7095A">
                <w:pPr>
                  <w:jc w:val="right"/>
                  <w:rPr>
                    <w:rFonts w:ascii="Arial" w:hAnsi="Arial" w:cs="Arial"/>
                    <w:u w:val="single"/>
                  </w:rPr>
                </w:pPr>
                <w:r>
                  <w:rPr>
                    <w:rFonts w:ascii="Arial" w:hAnsi="Arial" w:cs="Arial"/>
                    <w:u w:val="single"/>
                  </w:rPr>
                  <w:t>124</w:t>
                </w:r>
                <w:r w:rsidR="008F4B79">
                  <w:rPr>
                    <w:rFonts w:ascii="Arial" w:hAnsi="Arial" w:cs="Arial"/>
                    <w:u w:val="single"/>
                  </w:rPr>
                  <w:t xml:space="preserve">   </w:t>
                </w:r>
              </w:p>
            </w:tc>
            <w:tc>
              <w:tcPr>
                <w:tcW w:w="992" w:type="dxa"/>
              </w:tcPr>
              <w:p w14:paraId="7E95065D" w14:textId="224B0EE6" w:rsidR="008F4B79" w:rsidRPr="00BC19FF" w:rsidRDefault="0090173D" w:rsidP="00C7095A">
                <w:pPr>
                  <w:jc w:val="right"/>
                  <w:rPr>
                    <w:rFonts w:ascii="Arial" w:hAnsi="Arial" w:cs="Arial"/>
                    <w:u w:val="single"/>
                  </w:rPr>
                </w:pPr>
                <w:r>
                  <w:rPr>
                    <w:rFonts w:ascii="Arial" w:hAnsi="Arial" w:cs="Arial"/>
                    <w:u w:val="single"/>
                  </w:rPr>
                  <w:t>130</w:t>
                </w:r>
                <w:r w:rsidR="008F4B79">
                  <w:rPr>
                    <w:rFonts w:ascii="Arial" w:hAnsi="Arial" w:cs="Arial"/>
                    <w:u w:val="single"/>
                  </w:rPr>
                  <w:t xml:space="preserve">   </w:t>
                </w:r>
              </w:p>
            </w:tc>
            <w:tc>
              <w:tcPr>
                <w:tcW w:w="964" w:type="dxa"/>
              </w:tcPr>
              <w:p w14:paraId="36220FC1" w14:textId="39C466D6" w:rsidR="008F4B79" w:rsidRPr="00BC19FF" w:rsidRDefault="0090173D" w:rsidP="00C7095A">
                <w:pPr>
                  <w:jc w:val="right"/>
                  <w:rPr>
                    <w:rFonts w:ascii="Arial" w:hAnsi="Arial" w:cs="Arial"/>
                    <w:u w:val="single"/>
                  </w:rPr>
                </w:pPr>
                <w:r>
                  <w:rPr>
                    <w:rFonts w:ascii="Arial" w:hAnsi="Arial" w:cs="Arial"/>
                    <w:u w:val="single"/>
                  </w:rPr>
                  <w:t>158</w:t>
                </w:r>
                <w:r w:rsidR="008F4B79">
                  <w:rPr>
                    <w:rFonts w:ascii="Arial" w:hAnsi="Arial" w:cs="Arial"/>
                    <w:u w:val="single"/>
                  </w:rPr>
                  <w:t xml:space="preserve">     </w:t>
                </w:r>
              </w:p>
            </w:tc>
            <w:tc>
              <w:tcPr>
                <w:tcW w:w="993" w:type="dxa"/>
              </w:tcPr>
              <w:p w14:paraId="53C31D3A" w14:textId="78EA803D" w:rsidR="008F4B79" w:rsidRPr="00BC19FF" w:rsidRDefault="0090173D" w:rsidP="00C7095A">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92" w:type="dxa"/>
              </w:tcPr>
              <w:p w14:paraId="7F452A29" w14:textId="273F5BEE" w:rsidR="008F4B79" w:rsidRPr="00BC19FF" w:rsidRDefault="0090173D" w:rsidP="00C7095A">
                <w:pPr>
                  <w:jc w:val="right"/>
                  <w:rPr>
                    <w:rFonts w:ascii="Arial" w:hAnsi="Arial" w:cs="Arial"/>
                    <w:u w:val="single"/>
                  </w:rPr>
                </w:pPr>
                <w:r>
                  <w:rPr>
                    <w:rFonts w:ascii="Arial" w:hAnsi="Arial" w:cs="Arial"/>
                    <w:u w:val="single"/>
                  </w:rPr>
                  <w:t>176</w:t>
                </w:r>
                <w:r w:rsidR="008F4B79">
                  <w:rPr>
                    <w:rFonts w:ascii="Arial" w:hAnsi="Arial" w:cs="Arial"/>
                    <w:u w:val="single"/>
                  </w:rPr>
                  <w:t xml:space="preserve"> </w:t>
                </w:r>
              </w:p>
            </w:tc>
            <w:tc>
              <w:tcPr>
                <w:tcW w:w="992" w:type="dxa"/>
              </w:tcPr>
              <w:p w14:paraId="1B6F5CE9" w14:textId="782C31CA" w:rsidR="008F4B79" w:rsidRPr="00BC19FF" w:rsidRDefault="0090173D" w:rsidP="00C7095A">
                <w:pPr>
                  <w:jc w:val="right"/>
                  <w:rPr>
                    <w:rFonts w:ascii="Arial" w:hAnsi="Arial" w:cs="Arial"/>
                    <w:u w:val="single"/>
                  </w:rPr>
                </w:pPr>
                <w:r>
                  <w:rPr>
                    <w:rFonts w:ascii="Arial" w:hAnsi="Arial" w:cs="Arial"/>
                    <w:u w:val="single"/>
                  </w:rPr>
                  <w:t>224</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C7095A">
            <w:tc>
              <w:tcPr>
                <w:tcW w:w="3260" w:type="dxa"/>
              </w:tcPr>
              <w:p w14:paraId="1E3C6F34" w14:textId="77777777" w:rsidR="008F4B79" w:rsidRDefault="008F4B79" w:rsidP="00C7095A">
                <w:pPr>
                  <w:jc w:val="center"/>
                  <w:rPr>
                    <w:rFonts w:ascii="Arial" w:hAnsi="Arial" w:cs="Arial"/>
                  </w:rPr>
                </w:pPr>
              </w:p>
            </w:tc>
            <w:tc>
              <w:tcPr>
                <w:tcW w:w="992" w:type="dxa"/>
              </w:tcPr>
              <w:p w14:paraId="0F82EF1E" w14:textId="77777777" w:rsidR="008F4B79" w:rsidRPr="004D6C12" w:rsidRDefault="008F4B79" w:rsidP="00C7095A">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C7095A">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C7095A">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C7095A">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C7095A">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C7095A">
                <w:pPr>
                  <w:jc w:val="center"/>
                  <w:rPr>
                    <w:rFonts w:ascii="Arial" w:hAnsi="Arial" w:cs="Arial"/>
                    <w:b/>
                  </w:rPr>
                </w:pPr>
                <w:r w:rsidRPr="004D6C12">
                  <w:rPr>
                    <w:rFonts w:ascii="Arial" w:hAnsi="Arial" w:cs="Arial"/>
                    <w:b/>
                  </w:rPr>
                  <w:t>Nov</w:t>
                </w:r>
              </w:p>
            </w:tc>
          </w:tr>
          <w:tr w:rsidR="008F4B79" w14:paraId="387BECA4" w14:textId="77777777" w:rsidTr="00C7095A">
            <w:tc>
              <w:tcPr>
                <w:tcW w:w="3260" w:type="dxa"/>
              </w:tcPr>
              <w:p w14:paraId="22968697" w14:textId="77777777" w:rsidR="008F4B79" w:rsidRDefault="008F4B79" w:rsidP="00C7095A">
                <w:pPr>
                  <w:rPr>
                    <w:rFonts w:ascii="Arial" w:hAnsi="Arial" w:cs="Arial"/>
                  </w:rPr>
                </w:pPr>
              </w:p>
            </w:tc>
            <w:tc>
              <w:tcPr>
                <w:tcW w:w="992" w:type="dxa"/>
              </w:tcPr>
              <w:p w14:paraId="03B61E49" w14:textId="77777777" w:rsidR="008F4B79" w:rsidRPr="004D6C12" w:rsidRDefault="008F4B79" w:rsidP="00C7095A">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C7095A">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C7095A">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C7095A">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C7095A">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C7095A">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C7095A">
            <w:tc>
              <w:tcPr>
                <w:tcW w:w="3260" w:type="dxa"/>
              </w:tcPr>
              <w:p w14:paraId="05321C62" w14:textId="77777777" w:rsidR="008F4B79" w:rsidRDefault="008F4B79" w:rsidP="00C7095A">
                <w:pPr>
                  <w:rPr>
                    <w:rFonts w:ascii="Arial" w:hAnsi="Arial" w:cs="Arial"/>
                    <w:b/>
                  </w:rPr>
                </w:pPr>
                <w:r w:rsidRPr="00493559">
                  <w:rPr>
                    <w:rFonts w:ascii="Arial" w:hAnsi="Arial" w:cs="Arial"/>
                    <w:b/>
                  </w:rPr>
                  <w:t>Cash receipts</w:t>
                </w:r>
                <w:r>
                  <w:rPr>
                    <w:rFonts w:ascii="Arial" w:hAnsi="Arial" w:cs="Arial"/>
                    <w:b/>
                  </w:rPr>
                  <w:t xml:space="preserve"> </w:t>
                </w:r>
              </w:p>
              <w:p w14:paraId="6E77960B" w14:textId="2AEFB831" w:rsidR="008F4B79" w:rsidRDefault="008F4B79" w:rsidP="00C7095A">
                <w:pPr>
                  <w:rPr>
                    <w:rFonts w:ascii="Arial" w:hAnsi="Arial" w:cs="Arial"/>
                  </w:rPr>
                </w:pPr>
                <w:r>
                  <w:rPr>
                    <w:rFonts w:ascii="Arial" w:hAnsi="Arial" w:cs="Arial"/>
                  </w:rPr>
                  <w:t xml:space="preserve">Sales net of </w:t>
                </w:r>
                <w:r w:rsidR="00221F91">
                  <w:rPr>
                    <w:rFonts w:ascii="Arial" w:hAnsi="Arial" w:cs="Arial"/>
                  </w:rPr>
                  <w:t>(0.3</w:t>
                </w:r>
                <w:r w:rsidR="00562E45">
                  <w:rPr>
                    <w:rFonts w:ascii="Arial" w:hAnsi="Arial" w:cs="Arial"/>
                  </w:rPr>
                  <w:t xml:space="preserve"> x 3</w:t>
                </w:r>
                <w:r w:rsidR="001148AD">
                  <w:rPr>
                    <w:rFonts w:ascii="Arial" w:hAnsi="Arial" w:cs="Arial"/>
                  </w:rPr>
                  <w:t>%)</w:t>
                </w:r>
              </w:p>
            </w:tc>
            <w:tc>
              <w:tcPr>
                <w:tcW w:w="992" w:type="dxa"/>
              </w:tcPr>
              <w:p w14:paraId="7CC417E8" w14:textId="77777777" w:rsidR="008F4B79" w:rsidRDefault="008F4B79" w:rsidP="00C7095A">
                <w:pPr>
                  <w:jc w:val="center"/>
                  <w:rPr>
                    <w:rFonts w:ascii="Arial" w:hAnsi="Arial" w:cs="Arial"/>
                  </w:rPr>
                </w:pPr>
              </w:p>
              <w:p w14:paraId="09D61F7D" w14:textId="638CB934" w:rsidR="008F4B79" w:rsidRDefault="0090173D" w:rsidP="00C7095A">
                <w:pPr>
                  <w:jc w:val="center"/>
                  <w:rPr>
                    <w:rFonts w:ascii="Arial" w:hAnsi="Arial" w:cs="Arial"/>
                  </w:rPr>
                </w:pPr>
                <w:r>
                  <w:rPr>
                    <w:rFonts w:ascii="Arial" w:hAnsi="Arial" w:cs="Arial"/>
                  </w:rPr>
                  <w:t>228</w:t>
                </w:r>
                <w:r w:rsidR="008F4B79">
                  <w:rPr>
                    <w:rFonts w:ascii="Arial" w:hAnsi="Arial" w:cs="Arial"/>
                  </w:rPr>
                  <w:t xml:space="preserve"> </w:t>
                </w:r>
              </w:p>
            </w:tc>
            <w:tc>
              <w:tcPr>
                <w:tcW w:w="992" w:type="dxa"/>
              </w:tcPr>
              <w:p w14:paraId="7682A9CA" w14:textId="2800FD12" w:rsidR="008F4B79" w:rsidRDefault="008F4B79" w:rsidP="00C7095A">
                <w:pPr>
                  <w:jc w:val="center"/>
                  <w:rPr>
                    <w:rFonts w:ascii="Arial" w:hAnsi="Arial" w:cs="Arial"/>
                  </w:rPr>
                </w:pPr>
              </w:p>
              <w:p w14:paraId="0DB8B11B" w14:textId="4BAC3970" w:rsidR="008F4B79" w:rsidRDefault="0090173D" w:rsidP="00C7095A">
                <w:pPr>
                  <w:jc w:val="center"/>
                  <w:rPr>
                    <w:rFonts w:ascii="Arial" w:hAnsi="Arial" w:cs="Arial"/>
                  </w:rPr>
                </w:pPr>
                <w:r>
                  <w:rPr>
                    <w:rFonts w:ascii="Arial" w:hAnsi="Arial" w:cs="Arial"/>
                  </w:rPr>
                  <w:t>218</w:t>
                </w:r>
                <w:r w:rsidR="008F4B79">
                  <w:rPr>
                    <w:rFonts w:ascii="Arial" w:hAnsi="Arial" w:cs="Arial"/>
                  </w:rPr>
                  <w:t xml:space="preserve"> </w:t>
                </w:r>
              </w:p>
            </w:tc>
            <w:tc>
              <w:tcPr>
                <w:tcW w:w="993" w:type="dxa"/>
              </w:tcPr>
              <w:p w14:paraId="016F2311" w14:textId="77777777" w:rsidR="008F4B79" w:rsidRDefault="008F4B79" w:rsidP="00C7095A">
                <w:pPr>
                  <w:jc w:val="center"/>
                  <w:rPr>
                    <w:rFonts w:ascii="Arial" w:hAnsi="Arial" w:cs="Arial"/>
                  </w:rPr>
                </w:pPr>
              </w:p>
              <w:p w14:paraId="1FA0F6E1" w14:textId="4EA51BDD" w:rsidR="008F4B79" w:rsidRDefault="0090173D" w:rsidP="00C7095A">
                <w:pPr>
                  <w:jc w:val="center"/>
                  <w:rPr>
                    <w:rFonts w:ascii="Arial" w:hAnsi="Arial" w:cs="Arial"/>
                  </w:rPr>
                </w:pPr>
                <w:r>
                  <w:rPr>
                    <w:rFonts w:ascii="Arial" w:hAnsi="Arial" w:cs="Arial"/>
                  </w:rPr>
                  <w:t>248</w:t>
                </w:r>
                <w:r w:rsidR="008F4B79">
                  <w:rPr>
                    <w:rFonts w:ascii="Arial" w:hAnsi="Arial" w:cs="Arial"/>
                  </w:rPr>
                  <w:t xml:space="preserve"> </w:t>
                </w:r>
              </w:p>
            </w:tc>
            <w:tc>
              <w:tcPr>
                <w:tcW w:w="992" w:type="dxa"/>
              </w:tcPr>
              <w:p w14:paraId="7D2BD5F3" w14:textId="77777777" w:rsidR="008F4B79" w:rsidRDefault="008F4B79" w:rsidP="00C7095A">
                <w:pPr>
                  <w:jc w:val="center"/>
                  <w:rPr>
                    <w:rFonts w:ascii="Arial" w:hAnsi="Arial" w:cs="Arial"/>
                  </w:rPr>
                </w:pPr>
              </w:p>
              <w:p w14:paraId="15BBCA2C" w14:textId="43B4AEE0" w:rsidR="008F4B79" w:rsidRDefault="0090173D" w:rsidP="00C7095A">
                <w:pPr>
                  <w:jc w:val="center"/>
                  <w:rPr>
                    <w:rFonts w:ascii="Arial" w:hAnsi="Arial" w:cs="Arial"/>
                  </w:rPr>
                </w:pPr>
                <w:r>
                  <w:rPr>
                    <w:rFonts w:ascii="Arial" w:hAnsi="Arial" w:cs="Arial"/>
                  </w:rPr>
                  <w:t>238</w:t>
                </w:r>
                <w:r w:rsidR="008F4B79">
                  <w:rPr>
                    <w:rFonts w:ascii="Arial" w:hAnsi="Arial" w:cs="Arial"/>
                  </w:rPr>
                  <w:t xml:space="preserve"> </w:t>
                </w:r>
              </w:p>
            </w:tc>
            <w:tc>
              <w:tcPr>
                <w:tcW w:w="992" w:type="dxa"/>
              </w:tcPr>
              <w:p w14:paraId="6047B1A8" w14:textId="77777777" w:rsidR="008F4B79" w:rsidRDefault="008F4B79" w:rsidP="00C7095A">
                <w:pPr>
                  <w:jc w:val="center"/>
                  <w:rPr>
                    <w:rFonts w:ascii="Arial" w:hAnsi="Arial" w:cs="Arial"/>
                  </w:rPr>
                </w:pPr>
              </w:p>
              <w:p w14:paraId="3977524C" w14:textId="40507064" w:rsidR="008F4B79" w:rsidRDefault="0090173D" w:rsidP="00C7095A">
                <w:pPr>
                  <w:jc w:val="center"/>
                  <w:rPr>
                    <w:rFonts w:ascii="Arial" w:hAnsi="Arial" w:cs="Arial"/>
                  </w:rPr>
                </w:pPr>
                <w:r>
                  <w:rPr>
                    <w:rFonts w:ascii="Arial" w:hAnsi="Arial" w:cs="Arial"/>
                  </w:rPr>
                  <w:t>218</w:t>
                </w:r>
                <w:r w:rsidR="008F4B79">
                  <w:rPr>
                    <w:rFonts w:ascii="Arial" w:hAnsi="Arial" w:cs="Arial"/>
                  </w:rPr>
                  <w:t xml:space="preserve"> </w:t>
                </w:r>
              </w:p>
            </w:tc>
            <w:tc>
              <w:tcPr>
                <w:tcW w:w="992" w:type="dxa"/>
              </w:tcPr>
              <w:p w14:paraId="319D0667" w14:textId="77777777" w:rsidR="008F4B79" w:rsidRDefault="008F4B79" w:rsidP="00C7095A">
                <w:pPr>
                  <w:jc w:val="center"/>
                  <w:rPr>
                    <w:rFonts w:ascii="Arial" w:hAnsi="Arial" w:cs="Arial"/>
                  </w:rPr>
                </w:pPr>
              </w:p>
              <w:p w14:paraId="700B5A42" w14:textId="1E67443B" w:rsidR="008F4B79" w:rsidRDefault="0090173D" w:rsidP="00C7095A">
                <w:pPr>
                  <w:jc w:val="center"/>
                  <w:rPr>
                    <w:rFonts w:ascii="Arial" w:hAnsi="Arial" w:cs="Arial"/>
                  </w:rPr>
                </w:pPr>
                <w:r>
                  <w:rPr>
                    <w:rFonts w:ascii="Arial" w:hAnsi="Arial" w:cs="Arial"/>
                  </w:rPr>
                  <w:t>208</w:t>
                </w:r>
                <w:r w:rsidR="008F4B79">
                  <w:rPr>
                    <w:rFonts w:ascii="Arial" w:hAnsi="Arial" w:cs="Arial"/>
                  </w:rPr>
                  <w:t xml:space="preserve"> </w:t>
                </w:r>
              </w:p>
            </w:tc>
          </w:tr>
          <w:tr w:rsidR="008F4B79" w14:paraId="3FCE4A4B" w14:textId="77777777" w:rsidTr="00C7095A">
            <w:tc>
              <w:tcPr>
                <w:tcW w:w="3260" w:type="dxa"/>
              </w:tcPr>
              <w:p w14:paraId="55ACD615" w14:textId="77777777" w:rsidR="008F4B79" w:rsidRPr="00493559" w:rsidRDefault="008F4B79" w:rsidP="00C7095A">
                <w:pPr>
                  <w:rPr>
                    <w:rFonts w:ascii="Arial" w:hAnsi="Arial" w:cs="Arial"/>
                    <w:b/>
                  </w:rPr>
                </w:pPr>
                <w:r w:rsidRPr="00493559">
                  <w:rPr>
                    <w:rFonts w:ascii="Arial" w:hAnsi="Arial" w:cs="Arial"/>
                    <w:b/>
                  </w:rPr>
                  <w:t>Cash payments</w:t>
                </w:r>
              </w:p>
              <w:p w14:paraId="629DC15D" w14:textId="7B8C3510" w:rsidR="008F4B79" w:rsidRDefault="008F4B79" w:rsidP="00C7095A">
                <w:pPr>
                  <w:rPr>
                    <w:rFonts w:ascii="Arial" w:hAnsi="Arial" w:cs="Arial"/>
                  </w:rPr>
                </w:pPr>
                <w:r>
                  <w:rPr>
                    <w:rFonts w:ascii="Arial" w:hAnsi="Arial" w:cs="Arial"/>
                  </w:rPr>
                  <w:t xml:space="preserve">Administration  </w:t>
                </w:r>
              </w:p>
            </w:tc>
            <w:tc>
              <w:tcPr>
                <w:tcW w:w="992" w:type="dxa"/>
                <w:vAlign w:val="center"/>
              </w:tcPr>
              <w:p w14:paraId="590FEF8A" w14:textId="541D2EBF" w:rsidR="008F4B79" w:rsidRDefault="008F4B79" w:rsidP="00C7095A">
                <w:pPr>
                  <w:jc w:val="center"/>
                  <w:rPr>
                    <w:rFonts w:ascii="Arial" w:hAnsi="Arial" w:cs="Arial"/>
                  </w:rPr>
                </w:pPr>
                <w:r>
                  <w:rPr>
                    <w:rFonts w:ascii="Arial" w:hAnsi="Arial" w:cs="Arial"/>
                  </w:rPr>
                  <w:t>(</w:t>
                </w:r>
                <w:r w:rsidR="0090173D">
                  <w:rPr>
                    <w:rFonts w:ascii="Arial" w:hAnsi="Arial" w:cs="Arial"/>
                  </w:rPr>
                  <w:t>19</w:t>
                </w:r>
                <w:r>
                  <w:rPr>
                    <w:rFonts w:ascii="Arial" w:hAnsi="Arial" w:cs="Arial"/>
                  </w:rPr>
                  <w:t>)</w:t>
                </w:r>
              </w:p>
            </w:tc>
            <w:tc>
              <w:tcPr>
                <w:tcW w:w="992" w:type="dxa"/>
                <w:vAlign w:val="center"/>
              </w:tcPr>
              <w:p w14:paraId="53656A68" w14:textId="1A3D26D7" w:rsidR="008F4B79" w:rsidRDefault="008F4B79" w:rsidP="00C7095A">
                <w:pPr>
                  <w:jc w:val="center"/>
                  <w:rPr>
                    <w:rFonts w:ascii="Arial" w:hAnsi="Arial" w:cs="Arial"/>
                  </w:rPr>
                </w:pPr>
                <w:r>
                  <w:rPr>
                    <w:rFonts w:ascii="Arial" w:hAnsi="Arial" w:cs="Arial"/>
                  </w:rPr>
                  <w:t>(</w:t>
                </w:r>
                <w:r w:rsidR="0090173D">
                  <w:rPr>
                    <w:rFonts w:ascii="Arial" w:hAnsi="Arial" w:cs="Arial"/>
                  </w:rPr>
                  <w:t>18</w:t>
                </w:r>
                <w:r>
                  <w:rPr>
                    <w:rFonts w:ascii="Arial" w:hAnsi="Arial" w:cs="Arial"/>
                  </w:rPr>
                  <w:t>)</w:t>
                </w:r>
              </w:p>
            </w:tc>
            <w:tc>
              <w:tcPr>
                <w:tcW w:w="993" w:type="dxa"/>
                <w:vAlign w:val="center"/>
              </w:tcPr>
              <w:p w14:paraId="74AFF97C" w14:textId="4E72E0A9" w:rsidR="008F4B79" w:rsidRDefault="008F4B79" w:rsidP="00C7095A">
                <w:pPr>
                  <w:jc w:val="center"/>
                  <w:rPr>
                    <w:rFonts w:ascii="Arial" w:hAnsi="Arial" w:cs="Arial"/>
                  </w:rPr>
                </w:pPr>
                <w:r>
                  <w:rPr>
                    <w:rFonts w:ascii="Arial" w:hAnsi="Arial" w:cs="Arial"/>
                  </w:rPr>
                  <w:t>(</w:t>
                </w:r>
                <w:r w:rsidR="0090173D">
                  <w:rPr>
                    <w:rFonts w:ascii="Arial" w:hAnsi="Arial" w:cs="Arial"/>
                  </w:rPr>
                  <w:t>16</w:t>
                </w:r>
                <w:r>
                  <w:rPr>
                    <w:rFonts w:ascii="Arial" w:hAnsi="Arial" w:cs="Arial"/>
                  </w:rPr>
                  <w:t>)</w:t>
                </w:r>
              </w:p>
            </w:tc>
            <w:tc>
              <w:tcPr>
                <w:tcW w:w="992" w:type="dxa"/>
                <w:vAlign w:val="center"/>
              </w:tcPr>
              <w:p w14:paraId="1E0304DB" w14:textId="428EDE55" w:rsidR="008F4B79" w:rsidRDefault="008F4B79" w:rsidP="00C7095A">
                <w:pPr>
                  <w:jc w:val="center"/>
                  <w:rPr>
                    <w:rFonts w:ascii="Arial" w:hAnsi="Arial" w:cs="Arial"/>
                  </w:rPr>
                </w:pPr>
                <w:r>
                  <w:rPr>
                    <w:rFonts w:ascii="Arial" w:hAnsi="Arial" w:cs="Arial"/>
                  </w:rPr>
                  <w:t>(</w:t>
                </w:r>
                <w:r w:rsidR="0090173D">
                  <w:rPr>
                    <w:rFonts w:ascii="Arial" w:hAnsi="Arial" w:cs="Arial"/>
                  </w:rPr>
                  <w:t>17</w:t>
                </w:r>
                <w:r>
                  <w:rPr>
                    <w:rFonts w:ascii="Arial" w:hAnsi="Arial" w:cs="Arial"/>
                  </w:rPr>
                  <w:t>)</w:t>
                </w:r>
              </w:p>
            </w:tc>
            <w:tc>
              <w:tcPr>
                <w:tcW w:w="992" w:type="dxa"/>
                <w:vAlign w:val="center"/>
              </w:tcPr>
              <w:p w14:paraId="74DE144E" w14:textId="45C100AA" w:rsidR="008F4B79" w:rsidRDefault="001020FC" w:rsidP="00C7095A">
                <w:pPr>
                  <w:jc w:val="center"/>
                  <w:rPr>
                    <w:rFonts w:ascii="Arial" w:hAnsi="Arial" w:cs="Arial"/>
                  </w:rPr>
                </w:pPr>
                <w:r>
                  <w:rPr>
                    <w:rFonts w:ascii="Arial" w:hAnsi="Arial" w:cs="Arial"/>
                  </w:rPr>
                  <w:t>(17</w:t>
                </w:r>
                <w:r w:rsidR="008F4B79">
                  <w:rPr>
                    <w:rFonts w:ascii="Arial" w:hAnsi="Arial" w:cs="Arial"/>
                  </w:rPr>
                  <w:t>)</w:t>
                </w:r>
              </w:p>
            </w:tc>
            <w:tc>
              <w:tcPr>
                <w:tcW w:w="992" w:type="dxa"/>
                <w:vAlign w:val="center"/>
              </w:tcPr>
              <w:p w14:paraId="06BDF0DF" w14:textId="61321545" w:rsidR="008F4B79" w:rsidRDefault="001020FC" w:rsidP="00C7095A">
                <w:pPr>
                  <w:jc w:val="center"/>
                  <w:rPr>
                    <w:rFonts w:ascii="Arial" w:hAnsi="Arial" w:cs="Arial"/>
                  </w:rPr>
                </w:pPr>
                <w:r>
                  <w:rPr>
                    <w:rFonts w:ascii="Arial" w:hAnsi="Arial" w:cs="Arial"/>
                  </w:rPr>
                  <w:t>(15</w:t>
                </w:r>
                <w:r w:rsidR="008F4B79">
                  <w:rPr>
                    <w:rFonts w:ascii="Arial" w:hAnsi="Arial" w:cs="Arial"/>
                  </w:rPr>
                  <w:t>)</w:t>
                </w:r>
              </w:p>
            </w:tc>
          </w:tr>
          <w:tr w:rsidR="008F4B79" w14:paraId="3926545C" w14:textId="77777777" w:rsidTr="00C7095A">
            <w:trPr>
              <w:trHeight w:val="400"/>
            </w:trPr>
            <w:tc>
              <w:tcPr>
                <w:tcW w:w="3260" w:type="dxa"/>
              </w:tcPr>
              <w:p w14:paraId="6804EA52" w14:textId="46BE24AF" w:rsidR="008F4B79" w:rsidRDefault="008F4B79" w:rsidP="00C7095A">
                <w:pPr>
                  <w:rPr>
                    <w:rFonts w:ascii="Arial" w:hAnsi="Arial" w:cs="Arial"/>
                  </w:rPr>
                </w:pPr>
                <w:r>
                  <w:rPr>
                    <w:rFonts w:ascii="Arial" w:hAnsi="Arial" w:cs="Arial"/>
                  </w:rPr>
                  <w:t xml:space="preserve">Stock purchased  </w:t>
                </w:r>
              </w:p>
            </w:tc>
            <w:tc>
              <w:tcPr>
                <w:tcW w:w="992" w:type="dxa"/>
              </w:tcPr>
              <w:p w14:paraId="1F9E4C25" w14:textId="63BB365D" w:rsidR="008F4B79" w:rsidRDefault="008F4B79" w:rsidP="00C7095A">
                <w:pPr>
                  <w:jc w:val="center"/>
                  <w:rPr>
                    <w:rFonts w:ascii="Arial" w:hAnsi="Arial" w:cs="Arial"/>
                  </w:rPr>
                </w:pPr>
                <w:r>
                  <w:rPr>
                    <w:rFonts w:ascii="Arial" w:hAnsi="Arial" w:cs="Arial"/>
                  </w:rPr>
                  <w:t>(</w:t>
                </w:r>
                <w:r w:rsidR="0090173D">
                  <w:rPr>
                    <w:rFonts w:ascii="Arial" w:hAnsi="Arial" w:cs="Arial"/>
                  </w:rPr>
                  <w:t>205</w:t>
                </w:r>
                <w:r>
                  <w:rPr>
                    <w:rFonts w:ascii="Arial" w:hAnsi="Arial" w:cs="Arial"/>
                  </w:rPr>
                  <w:t>)</w:t>
                </w:r>
              </w:p>
            </w:tc>
            <w:tc>
              <w:tcPr>
                <w:tcW w:w="992" w:type="dxa"/>
              </w:tcPr>
              <w:p w14:paraId="16DBE0B1" w14:textId="725A67E6" w:rsidR="008F4B79" w:rsidRDefault="008F4B79" w:rsidP="00C7095A">
                <w:pPr>
                  <w:jc w:val="center"/>
                  <w:rPr>
                    <w:rFonts w:ascii="Arial" w:hAnsi="Arial" w:cs="Arial"/>
                  </w:rPr>
                </w:pPr>
                <w:r>
                  <w:rPr>
                    <w:rFonts w:ascii="Arial" w:hAnsi="Arial" w:cs="Arial"/>
                  </w:rPr>
                  <w:t>(</w:t>
                </w:r>
                <w:r w:rsidR="0090173D">
                  <w:rPr>
                    <w:rFonts w:ascii="Arial" w:hAnsi="Arial" w:cs="Arial"/>
                  </w:rPr>
                  <w:t>180</w:t>
                </w:r>
                <w:r>
                  <w:rPr>
                    <w:rFonts w:ascii="Arial" w:hAnsi="Arial" w:cs="Arial"/>
                  </w:rPr>
                  <w:t>)</w:t>
                </w:r>
              </w:p>
            </w:tc>
            <w:tc>
              <w:tcPr>
                <w:tcW w:w="993" w:type="dxa"/>
              </w:tcPr>
              <w:p w14:paraId="0C479117" w14:textId="58AE21D9" w:rsidR="008F4B79" w:rsidRDefault="0090173D" w:rsidP="00C7095A">
                <w:pPr>
                  <w:jc w:val="center"/>
                  <w:rPr>
                    <w:rFonts w:ascii="Arial" w:hAnsi="Arial" w:cs="Arial"/>
                  </w:rPr>
                </w:pPr>
                <w:r>
                  <w:rPr>
                    <w:rFonts w:ascii="Arial" w:hAnsi="Arial" w:cs="Arial"/>
                  </w:rPr>
                  <w:t>(160</w:t>
                </w:r>
                <w:r w:rsidR="008F4B79">
                  <w:rPr>
                    <w:rFonts w:ascii="Arial" w:hAnsi="Arial" w:cs="Arial"/>
                  </w:rPr>
                  <w:t>)</w:t>
                </w:r>
              </w:p>
            </w:tc>
            <w:tc>
              <w:tcPr>
                <w:tcW w:w="992" w:type="dxa"/>
              </w:tcPr>
              <w:p w14:paraId="3095C7F8" w14:textId="019BED52" w:rsidR="008F4B79" w:rsidRDefault="008F4B79" w:rsidP="00C7095A">
                <w:pPr>
                  <w:jc w:val="center"/>
                  <w:rPr>
                    <w:rFonts w:ascii="Arial" w:hAnsi="Arial" w:cs="Arial"/>
                  </w:rPr>
                </w:pPr>
                <w:r>
                  <w:rPr>
                    <w:rFonts w:ascii="Arial" w:hAnsi="Arial" w:cs="Arial"/>
                  </w:rPr>
                  <w:t>(</w:t>
                </w:r>
                <w:r w:rsidR="0090173D">
                  <w:rPr>
                    <w:rFonts w:ascii="Arial" w:hAnsi="Arial" w:cs="Arial"/>
                  </w:rPr>
                  <w:t>203</w:t>
                </w:r>
                <w:r>
                  <w:rPr>
                    <w:rFonts w:ascii="Arial" w:hAnsi="Arial" w:cs="Arial"/>
                  </w:rPr>
                  <w:t>)</w:t>
                </w:r>
              </w:p>
            </w:tc>
            <w:tc>
              <w:tcPr>
                <w:tcW w:w="992" w:type="dxa"/>
              </w:tcPr>
              <w:p w14:paraId="7D2539CD" w14:textId="2EA9FABD" w:rsidR="008F4B79" w:rsidRDefault="008F4B79" w:rsidP="00C7095A">
                <w:pPr>
                  <w:jc w:val="center"/>
                  <w:rPr>
                    <w:rFonts w:ascii="Arial" w:hAnsi="Arial" w:cs="Arial"/>
                  </w:rPr>
                </w:pPr>
                <w:r>
                  <w:rPr>
                    <w:rFonts w:ascii="Arial" w:hAnsi="Arial" w:cs="Arial"/>
                  </w:rPr>
                  <w:t>(</w:t>
                </w:r>
                <w:r w:rsidR="0090173D">
                  <w:rPr>
                    <w:rFonts w:ascii="Arial" w:hAnsi="Arial" w:cs="Arial"/>
                  </w:rPr>
                  <w:t>200</w:t>
                </w:r>
                <w:r>
                  <w:rPr>
                    <w:rFonts w:ascii="Arial" w:hAnsi="Arial" w:cs="Arial"/>
                  </w:rPr>
                  <w:t>)</w:t>
                </w:r>
              </w:p>
            </w:tc>
            <w:tc>
              <w:tcPr>
                <w:tcW w:w="992" w:type="dxa"/>
              </w:tcPr>
              <w:p w14:paraId="18275CF8" w14:textId="4AE00100" w:rsidR="008F4B79" w:rsidRDefault="008F4B79" w:rsidP="00C7095A">
                <w:pPr>
                  <w:jc w:val="center"/>
                  <w:rPr>
                    <w:rFonts w:ascii="Arial" w:hAnsi="Arial" w:cs="Arial"/>
                  </w:rPr>
                </w:pPr>
                <w:r>
                  <w:rPr>
                    <w:rFonts w:ascii="Arial" w:hAnsi="Arial" w:cs="Arial"/>
                  </w:rPr>
                  <w:t>(</w:t>
                </w:r>
                <w:r w:rsidR="0090173D">
                  <w:rPr>
                    <w:rFonts w:ascii="Arial" w:hAnsi="Arial" w:cs="Arial"/>
                  </w:rPr>
                  <w:t>140</w:t>
                </w:r>
                <w:r>
                  <w:rPr>
                    <w:rFonts w:ascii="Arial" w:hAnsi="Arial" w:cs="Arial"/>
                  </w:rPr>
                  <w:t>)</w:t>
                </w:r>
              </w:p>
            </w:tc>
          </w:tr>
          <w:tr w:rsidR="008F4B79" w14:paraId="23357C22" w14:textId="77777777" w:rsidTr="00C7095A">
            <w:trPr>
              <w:trHeight w:val="421"/>
            </w:trPr>
            <w:tc>
              <w:tcPr>
                <w:tcW w:w="3260" w:type="dxa"/>
              </w:tcPr>
              <w:p w14:paraId="0E7F2517" w14:textId="0E26F1DD" w:rsidR="008F4B79" w:rsidRDefault="008F4B79" w:rsidP="00C7095A">
                <w:pPr>
                  <w:rPr>
                    <w:rFonts w:ascii="Arial" w:hAnsi="Arial" w:cs="Arial"/>
                  </w:rPr>
                </w:pPr>
                <w:r>
                  <w:rPr>
                    <w:rFonts w:ascii="Arial" w:hAnsi="Arial" w:cs="Arial"/>
                  </w:rPr>
                  <w:t xml:space="preserve">Repayments of loan  </w:t>
                </w:r>
              </w:p>
            </w:tc>
            <w:tc>
              <w:tcPr>
                <w:tcW w:w="992" w:type="dxa"/>
              </w:tcPr>
              <w:p w14:paraId="3EBEAAC3" w14:textId="679ACF4B" w:rsidR="008F4B79" w:rsidRDefault="008F4B79" w:rsidP="00C7095A">
                <w:pPr>
                  <w:jc w:val="center"/>
                  <w:rPr>
                    <w:rFonts w:ascii="Arial" w:hAnsi="Arial" w:cs="Arial"/>
                  </w:rPr>
                </w:pPr>
                <w:r>
                  <w:rPr>
                    <w:rFonts w:ascii="Arial" w:hAnsi="Arial" w:cs="Arial"/>
                  </w:rPr>
                  <w:t>(</w:t>
                </w:r>
                <w:r w:rsidR="00F41149">
                  <w:rPr>
                    <w:rFonts w:ascii="Arial" w:hAnsi="Arial" w:cs="Arial"/>
                  </w:rPr>
                  <w:t>5</w:t>
                </w:r>
                <w:r>
                  <w:rPr>
                    <w:rFonts w:ascii="Arial" w:hAnsi="Arial" w:cs="Arial"/>
                  </w:rPr>
                  <w:t>)</w:t>
                </w:r>
              </w:p>
            </w:tc>
            <w:tc>
              <w:tcPr>
                <w:tcW w:w="992" w:type="dxa"/>
              </w:tcPr>
              <w:p w14:paraId="33A9D8A7" w14:textId="59374664" w:rsidR="008F4B79" w:rsidRDefault="008F4B79" w:rsidP="00C7095A">
                <w:pPr>
                  <w:jc w:val="center"/>
                  <w:rPr>
                    <w:rFonts w:ascii="Arial" w:hAnsi="Arial" w:cs="Arial"/>
                  </w:rPr>
                </w:pPr>
                <w:r>
                  <w:rPr>
                    <w:rFonts w:ascii="Arial" w:hAnsi="Arial" w:cs="Arial"/>
                  </w:rPr>
                  <w:t>(</w:t>
                </w:r>
                <w:r w:rsidR="00F41149">
                  <w:rPr>
                    <w:rFonts w:ascii="Arial" w:hAnsi="Arial" w:cs="Arial"/>
                  </w:rPr>
                  <w:t>5</w:t>
                </w:r>
                <w:r>
                  <w:rPr>
                    <w:rFonts w:ascii="Arial" w:hAnsi="Arial" w:cs="Arial"/>
                  </w:rPr>
                  <w:t>)</w:t>
                </w:r>
              </w:p>
            </w:tc>
            <w:tc>
              <w:tcPr>
                <w:tcW w:w="993" w:type="dxa"/>
              </w:tcPr>
              <w:p w14:paraId="15E94208" w14:textId="49DE7CE9" w:rsidR="008F4B79" w:rsidRDefault="008F4B79" w:rsidP="00C7095A">
                <w:pPr>
                  <w:jc w:val="center"/>
                  <w:rPr>
                    <w:rFonts w:ascii="Arial" w:hAnsi="Arial" w:cs="Arial"/>
                  </w:rPr>
                </w:pPr>
                <w:r>
                  <w:rPr>
                    <w:rFonts w:ascii="Arial" w:hAnsi="Arial" w:cs="Arial"/>
                  </w:rPr>
                  <w:t>(</w:t>
                </w:r>
                <w:r w:rsidR="00F41149">
                  <w:rPr>
                    <w:rFonts w:ascii="Arial" w:hAnsi="Arial" w:cs="Arial"/>
                  </w:rPr>
                  <w:t>5</w:t>
                </w:r>
                <w:r>
                  <w:rPr>
                    <w:rFonts w:ascii="Arial" w:hAnsi="Arial" w:cs="Arial"/>
                  </w:rPr>
                  <w:t>)</w:t>
                </w:r>
              </w:p>
            </w:tc>
            <w:tc>
              <w:tcPr>
                <w:tcW w:w="992" w:type="dxa"/>
              </w:tcPr>
              <w:p w14:paraId="3096EBB3" w14:textId="5B8FF459" w:rsidR="008F4B79" w:rsidRDefault="008F4B79" w:rsidP="00C7095A">
                <w:pPr>
                  <w:jc w:val="center"/>
                  <w:rPr>
                    <w:rFonts w:ascii="Arial" w:hAnsi="Arial" w:cs="Arial"/>
                  </w:rPr>
                </w:pPr>
                <w:r>
                  <w:rPr>
                    <w:rFonts w:ascii="Arial" w:hAnsi="Arial" w:cs="Arial"/>
                  </w:rPr>
                  <w:t>(</w:t>
                </w:r>
                <w:r w:rsidR="00F41149">
                  <w:rPr>
                    <w:rFonts w:ascii="Arial" w:hAnsi="Arial" w:cs="Arial"/>
                  </w:rPr>
                  <w:t>5</w:t>
                </w:r>
                <w:r>
                  <w:rPr>
                    <w:rFonts w:ascii="Arial" w:hAnsi="Arial" w:cs="Arial"/>
                  </w:rPr>
                  <w:t>)</w:t>
                </w:r>
              </w:p>
            </w:tc>
            <w:tc>
              <w:tcPr>
                <w:tcW w:w="992" w:type="dxa"/>
              </w:tcPr>
              <w:p w14:paraId="28DCEDBF" w14:textId="3167C39F" w:rsidR="008F4B79" w:rsidRDefault="001020FC" w:rsidP="00C7095A">
                <w:pPr>
                  <w:jc w:val="center"/>
                  <w:rPr>
                    <w:rFonts w:ascii="Arial" w:hAnsi="Arial" w:cs="Arial"/>
                  </w:rPr>
                </w:pPr>
                <w:r>
                  <w:rPr>
                    <w:rFonts w:ascii="Arial" w:hAnsi="Arial" w:cs="Arial"/>
                  </w:rPr>
                  <w:t>(5</w:t>
                </w:r>
                <w:r w:rsidR="008F4B79">
                  <w:rPr>
                    <w:rFonts w:ascii="Arial" w:hAnsi="Arial" w:cs="Arial"/>
                  </w:rPr>
                  <w:t>)</w:t>
                </w:r>
              </w:p>
            </w:tc>
            <w:tc>
              <w:tcPr>
                <w:tcW w:w="992" w:type="dxa"/>
              </w:tcPr>
              <w:p w14:paraId="3E99894F" w14:textId="4074B523" w:rsidR="008F4B79" w:rsidRDefault="008F4B79" w:rsidP="00C7095A">
                <w:pPr>
                  <w:jc w:val="center"/>
                  <w:rPr>
                    <w:rFonts w:ascii="Arial" w:hAnsi="Arial" w:cs="Arial"/>
                  </w:rPr>
                </w:pPr>
                <w:r>
                  <w:rPr>
                    <w:rFonts w:ascii="Arial" w:hAnsi="Arial" w:cs="Arial"/>
                  </w:rPr>
                  <w:t>(</w:t>
                </w:r>
                <w:r w:rsidR="00F41149">
                  <w:rPr>
                    <w:rFonts w:ascii="Arial" w:hAnsi="Arial" w:cs="Arial"/>
                  </w:rPr>
                  <w:t>5</w:t>
                </w:r>
                <w:r>
                  <w:rPr>
                    <w:rFonts w:ascii="Arial" w:hAnsi="Arial" w:cs="Arial"/>
                  </w:rPr>
                  <w:t>)</w:t>
                </w:r>
              </w:p>
            </w:tc>
          </w:tr>
          <w:tr w:rsidR="008F4B79" w14:paraId="20BF1E6D" w14:textId="77777777" w:rsidTr="00C7095A">
            <w:trPr>
              <w:trHeight w:val="413"/>
            </w:trPr>
            <w:tc>
              <w:tcPr>
                <w:tcW w:w="3260" w:type="dxa"/>
              </w:tcPr>
              <w:p w14:paraId="55E7F56C" w14:textId="72E5158D" w:rsidR="008F4B79" w:rsidRDefault="008F4B79" w:rsidP="00C7095A">
                <w:pPr>
                  <w:rPr>
                    <w:rFonts w:ascii="Arial" w:hAnsi="Arial" w:cs="Arial"/>
                  </w:rPr>
                </w:pPr>
                <w:r>
                  <w:rPr>
                    <w:rFonts w:ascii="Arial" w:hAnsi="Arial" w:cs="Arial"/>
                  </w:rPr>
                  <w:t xml:space="preserve">Selling expenses  </w:t>
                </w:r>
              </w:p>
            </w:tc>
            <w:tc>
              <w:tcPr>
                <w:tcW w:w="992" w:type="dxa"/>
              </w:tcPr>
              <w:p w14:paraId="3EBF1E9B" w14:textId="3ABB2967" w:rsidR="008F4B79" w:rsidRDefault="008F4B79" w:rsidP="00C7095A">
                <w:pPr>
                  <w:jc w:val="center"/>
                  <w:rPr>
                    <w:rFonts w:ascii="Arial" w:hAnsi="Arial" w:cs="Arial"/>
                  </w:rPr>
                </w:pPr>
                <w:r>
                  <w:rPr>
                    <w:rFonts w:ascii="Arial" w:hAnsi="Arial" w:cs="Arial"/>
                  </w:rPr>
                  <w:t>(</w:t>
                </w:r>
                <w:r w:rsidR="00F41149">
                  <w:rPr>
                    <w:rFonts w:ascii="Arial" w:hAnsi="Arial" w:cs="Arial"/>
                  </w:rPr>
                  <w:t>6</w:t>
                </w:r>
                <w:r>
                  <w:rPr>
                    <w:rFonts w:ascii="Arial" w:hAnsi="Arial" w:cs="Arial"/>
                  </w:rPr>
                  <w:t>)</w:t>
                </w:r>
              </w:p>
            </w:tc>
            <w:tc>
              <w:tcPr>
                <w:tcW w:w="992" w:type="dxa"/>
              </w:tcPr>
              <w:p w14:paraId="4505E924" w14:textId="66523BD4" w:rsidR="008F4B79" w:rsidRDefault="008F4B79" w:rsidP="00C7095A">
                <w:pPr>
                  <w:jc w:val="center"/>
                  <w:rPr>
                    <w:rFonts w:ascii="Arial" w:hAnsi="Arial" w:cs="Arial"/>
                  </w:rPr>
                </w:pPr>
                <w:r>
                  <w:rPr>
                    <w:rFonts w:ascii="Arial" w:hAnsi="Arial" w:cs="Arial"/>
                  </w:rPr>
                  <w:t>(</w:t>
                </w:r>
                <w:r w:rsidR="00F41149">
                  <w:rPr>
                    <w:rFonts w:ascii="Arial" w:hAnsi="Arial" w:cs="Arial"/>
                  </w:rPr>
                  <w:t>8</w:t>
                </w:r>
                <w:r>
                  <w:rPr>
                    <w:rFonts w:ascii="Arial" w:hAnsi="Arial" w:cs="Arial"/>
                  </w:rPr>
                  <w:t>)</w:t>
                </w:r>
              </w:p>
            </w:tc>
            <w:tc>
              <w:tcPr>
                <w:tcW w:w="993" w:type="dxa"/>
              </w:tcPr>
              <w:p w14:paraId="0ECDD2D6" w14:textId="2CB54C3C" w:rsidR="008F4B79" w:rsidRDefault="008F4B79" w:rsidP="00C7095A">
                <w:pPr>
                  <w:jc w:val="center"/>
                  <w:rPr>
                    <w:rFonts w:ascii="Arial" w:hAnsi="Arial" w:cs="Arial"/>
                  </w:rPr>
                </w:pPr>
                <w:r>
                  <w:rPr>
                    <w:rFonts w:ascii="Arial" w:hAnsi="Arial" w:cs="Arial"/>
                  </w:rPr>
                  <w:t>(</w:t>
                </w:r>
                <w:r w:rsidR="00F41149">
                  <w:rPr>
                    <w:rFonts w:ascii="Arial" w:hAnsi="Arial" w:cs="Arial"/>
                  </w:rPr>
                  <w:t>7</w:t>
                </w:r>
                <w:r>
                  <w:rPr>
                    <w:rFonts w:ascii="Arial" w:hAnsi="Arial" w:cs="Arial"/>
                  </w:rPr>
                  <w:t>)</w:t>
                </w:r>
              </w:p>
            </w:tc>
            <w:tc>
              <w:tcPr>
                <w:tcW w:w="992" w:type="dxa"/>
              </w:tcPr>
              <w:p w14:paraId="091E1D88" w14:textId="30BB5DD2" w:rsidR="008F4B79" w:rsidRDefault="008F4B79" w:rsidP="00C7095A">
                <w:pPr>
                  <w:jc w:val="center"/>
                  <w:rPr>
                    <w:rFonts w:ascii="Arial" w:hAnsi="Arial" w:cs="Arial"/>
                  </w:rPr>
                </w:pPr>
                <w:r>
                  <w:rPr>
                    <w:rFonts w:ascii="Arial" w:hAnsi="Arial" w:cs="Arial"/>
                  </w:rPr>
                  <w:t>(</w:t>
                </w:r>
                <w:r w:rsidR="00F41149">
                  <w:rPr>
                    <w:rFonts w:ascii="Arial" w:hAnsi="Arial" w:cs="Arial"/>
                  </w:rPr>
                  <w:t>6</w:t>
                </w:r>
                <w:r>
                  <w:rPr>
                    <w:rFonts w:ascii="Arial" w:hAnsi="Arial" w:cs="Arial"/>
                  </w:rPr>
                  <w:t>)</w:t>
                </w:r>
              </w:p>
            </w:tc>
            <w:tc>
              <w:tcPr>
                <w:tcW w:w="992" w:type="dxa"/>
              </w:tcPr>
              <w:p w14:paraId="635FB050" w14:textId="52048800" w:rsidR="008F4B79" w:rsidRDefault="008F4B79" w:rsidP="00C7095A">
                <w:pPr>
                  <w:jc w:val="center"/>
                  <w:rPr>
                    <w:rFonts w:ascii="Arial" w:hAnsi="Arial" w:cs="Arial"/>
                  </w:rPr>
                </w:pPr>
                <w:r>
                  <w:rPr>
                    <w:rFonts w:ascii="Arial" w:hAnsi="Arial" w:cs="Arial"/>
                  </w:rPr>
                  <w:t>(</w:t>
                </w:r>
                <w:r w:rsidR="00F41149">
                  <w:rPr>
                    <w:rFonts w:ascii="Arial" w:hAnsi="Arial" w:cs="Arial"/>
                  </w:rPr>
                  <w:t>8</w:t>
                </w:r>
                <w:r>
                  <w:rPr>
                    <w:rFonts w:ascii="Arial" w:hAnsi="Arial" w:cs="Arial"/>
                  </w:rPr>
                  <w:t>)</w:t>
                </w:r>
              </w:p>
            </w:tc>
            <w:tc>
              <w:tcPr>
                <w:tcW w:w="992" w:type="dxa"/>
              </w:tcPr>
              <w:p w14:paraId="68FBD8F5" w14:textId="3A954F6A" w:rsidR="008F4B79" w:rsidRDefault="008F4B79" w:rsidP="00C7095A">
                <w:pPr>
                  <w:jc w:val="center"/>
                  <w:rPr>
                    <w:rFonts w:ascii="Arial" w:hAnsi="Arial" w:cs="Arial"/>
                  </w:rPr>
                </w:pPr>
                <w:r>
                  <w:rPr>
                    <w:rFonts w:ascii="Arial" w:hAnsi="Arial" w:cs="Arial"/>
                  </w:rPr>
                  <w:t>(</w:t>
                </w:r>
                <w:r w:rsidR="00F41149">
                  <w:rPr>
                    <w:rFonts w:ascii="Arial" w:hAnsi="Arial" w:cs="Arial"/>
                  </w:rPr>
                  <w:t>9</w:t>
                </w:r>
                <w:r>
                  <w:rPr>
                    <w:rFonts w:ascii="Arial" w:hAnsi="Arial" w:cs="Arial"/>
                  </w:rPr>
                  <w:t>)</w:t>
                </w:r>
              </w:p>
            </w:tc>
          </w:tr>
          <w:tr w:rsidR="008F4B79" w14:paraId="35CCEDD3" w14:textId="77777777" w:rsidTr="00C7095A">
            <w:trPr>
              <w:trHeight w:val="419"/>
            </w:trPr>
            <w:tc>
              <w:tcPr>
                <w:tcW w:w="3260" w:type="dxa"/>
              </w:tcPr>
              <w:p w14:paraId="5EFEF2E5" w14:textId="77777777" w:rsidR="008F4B79" w:rsidRDefault="008F4B79" w:rsidP="00C7095A">
                <w:pPr>
                  <w:rPr>
                    <w:rFonts w:ascii="Arial" w:hAnsi="Arial" w:cs="Arial"/>
                  </w:rPr>
                </w:pPr>
                <w:r>
                  <w:rPr>
                    <w:rFonts w:ascii="Arial" w:hAnsi="Arial" w:cs="Arial"/>
                  </w:rPr>
                  <w:t>Taxation paid</w:t>
                </w:r>
              </w:p>
            </w:tc>
            <w:tc>
              <w:tcPr>
                <w:tcW w:w="992" w:type="dxa"/>
              </w:tcPr>
              <w:p w14:paraId="75B916FA" w14:textId="77777777" w:rsidR="008F4B79" w:rsidRDefault="008F4B79" w:rsidP="00C7095A">
                <w:pPr>
                  <w:jc w:val="center"/>
                  <w:rPr>
                    <w:rFonts w:ascii="Arial" w:hAnsi="Arial" w:cs="Arial"/>
                  </w:rPr>
                </w:pPr>
                <w:r>
                  <w:rPr>
                    <w:rFonts w:ascii="Arial" w:hAnsi="Arial" w:cs="Arial"/>
                  </w:rPr>
                  <w:t>-</w:t>
                </w:r>
              </w:p>
            </w:tc>
            <w:tc>
              <w:tcPr>
                <w:tcW w:w="992" w:type="dxa"/>
              </w:tcPr>
              <w:p w14:paraId="58B36237" w14:textId="77777777" w:rsidR="008F4B79" w:rsidRDefault="008F4B79" w:rsidP="00C7095A">
                <w:pPr>
                  <w:jc w:val="center"/>
                  <w:rPr>
                    <w:rFonts w:ascii="Arial" w:hAnsi="Arial" w:cs="Arial"/>
                  </w:rPr>
                </w:pPr>
                <w:r>
                  <w:rPr>
                    <w:rFonts w:ascii="Arial" w:hAnsi="Arial" w:cs="Arial"/>
                  </w:rPr>
                  <w:t>-</w:t>
                </w:r>
              </w:p>
            </w:tc>
            <w:tc>
              <w:tcPr>
                <w:tcW w:w="993" w:type="dxa"/>
              </w:tcPr>
              <w:p w14:paraId="74CBB94F" w14:textId="217382C0" w:rsidR="008F4B79" w:rsidRDefault="008F4B79" w:rsidP="00C7095A">
                <w:pPr>
                  <w:jc w:val="center"/>
                  <w:rPr>
                    <w:rFonts w:ascii="Arial" w:hAnsi="Arial" w:cs="Arial"/>
                  </w:rPr>
                </w:pPr>
                <w:r>
                  <w:rPr>
                    <w:rFonts w:ascii="Arial" w:hAnsi="Arial" w:cs="Arial"/>
                  </w:rPr>
                  <w:t>(</w:t>
                </w:r>
                <w:r w:rsidR="00F41149">
                  <w:rPr>
                    <w:rFonts w:ascii="Arial" w:hAnsi="Arial" w:cs="Arial"/>
                  </w:rPr>
                  <w:t>20</w:t>
                </w:r>
                <w:r>
                  <w:rPr>
                    <w:rFonts w:ascii="Arial" w:hAnsi="Arial" w:cs="Arial"/>
                  </w:rPr>
                  <w:t>)</w:t>
                </w:r>
              </w:p>
            </w:tc>
            <w:tc>
              <w:tcPr>
                <w:tcW w:w="992" w:type="dxa"/>
              </w:tcPr>
              <w:p w14:paraId="46910A07" w14:textId="77777777" w:rsidR="008F4B79" w:rsidRDefault="008F4B79" w:rsidP="00C7095A">
                <w:pPr>
                  <w:jc w:val="center"/>
                  <w:rPr>
                    <w:rFonts w:ascii="Arial" w:hAnsi="Arial" w:cs="Arial"/>
                  </w:rPr>
                </w:pPr>
                <w:r>
                  <w:rPr>
                    <w:rFonts w:ascii="Arial" w:hAnsi="Arial" w:cs="Arial"/>
                  </w:rPr>
                  <w:t>-</w:t>
                </w:r>
              </w:p>
            </w:tc>
            <w:tc>
              <w:tcPr>
                <w:tcW w:w="992" w:type="dxa"/>
              </w:tcPr>
              <w:p w14:paraId="453A91F9" w14:textId="77777777" w:rsidR="008F4B79" w:rsidRDefault="008F4B79" w:rsidP="00C7095A">
                <w:pPr>
                  <w:jc w:val="center"/>
                  <w:rPr>
                    <w:rFonts w:ascii="Arial" w:hAnsi="Arial" w:cs="Arial"/>
                  </w:rPr>
                </w:pPr>
                <w:r>
                  <w:rPr>
                    <w:rFonts w:ascii="Arial" w:hAnsi="Arial" w:cs="Arial"/>
                  </w:rPr>
                  <w:t>-</w:t>
                </w:r>
              </w:p>
            </w:tc>
            <w:tc>
              <w:tcPr>
                <w:tcW w:w="992" w:type="dxa"/>
              </w:tcPr>
              <w:p w14:paraId="72FED8B8" w14:textId="77777777" w:rsidR="008F4B79" w:rsidRDefault="008F4B79" w:rsidP="00C7095A">
                <w:pPr>
                  <w:jc w:val="center"/>
                  <w:rPr>
                    <w:rFonts w:ascii="Arial" w:hAnsi="Arial" w:cs="Arial"/>
                  </w:rPr>
                </w:pPr>
                <w:r>
                  <w:rPr>
                    <w:rFonts w:ascii="Arial" w:hAnsi="Arial" w:cs="Arial"/>
                  </w:rPr>
                  <w:t>-</w:t>
                </w:r>
              </w:p>
            </w:tc>
          </w:tr>
          <w:tr w:rsidR="008F4B79" w14:paraId="213419E5" w14:textId="77777777" w:rsidTr="00C7095A">
            <w:trPr>
              <w:trHeight w:val="419"/>
            </w:trPr>
            <w:tc>
              <w:tcPr>
                <w:tcW w:w="3260" w:type="dxa"/>
              </w:tcPr>
              <w:p w14:paraId="11CC8F8C" w14:textId="77777777" w:rsidR="008F4B79" w:rsidRDefault="008F4B79" w:rsidP="00C7095A">
                <w:pPr>
                  <w:rPr>
                    <w:rFonts w:ascii="Arial" w:hAnsi="Arial" w:cs="Arial"/>
                  </w:rPr>
                </w:pPr>
                <w:r>
                  <w:rPr>
                    <w:rFonts w:ascii="Arial" w:hAnsi="Arial" w:cs="Arial"/>
                  </w:rPr>
                  <w:t>Interest payments</w:t>
                </w:r>
              </w:p>
            </w:tc>
            <w:tc>
              <w:tcPr>
                <w:tcW w:w="992" w:type="dxa"/>
              </w:tcPr>
              <w:p w14:paraId="6FABA3CE" w14:textId="4369CE16" w:rsidR="008F4B79" w:rsidRDefault="008F4B79" w:rsidP="00C7095A">
                <w:pPr>
                  <w:jc w:val="center"/>
                  <w:rPr>
                    <w:rFonts w:ascii="Arial" w:hAnsi="Arial" w:cs="Arial"/>
                  </w:rPr>
                </w:pPr>
                <w:r>
                  <w:rPr>
                    <w:rFonts w:ascii="Arial" w:hAnsi="Arial" w:cs="Arial"/>
                  </w:rPr>
                  <w:t>(</w:t>
                </w:r>
                <w:r w:rsidR="00F41149">
                  <w:rPr>
                    <w:rFonts w:ascii="Arial" w:hAnsi="Arial" w:cs="Arial"/>
                  </w:rPr>
                  <w:t>1</w:t>
                </w:r>
                <w:r>
                  <w:rPr>
                    <w:rFonts w:ascii="Arial" w:hAnsi="Arial" w:cs="Arial"/>
                  </w:rPr>
                  <w:t>)</w:t>
                </w:r>
              </w:p>
            </w:tc>
            <w:tc>
              <w:tcPr>
                <w:tcW w:w="992" w:type="dxa"/>
              </w:tcPr>
              <w:p w14:paraId="26B80DA6" w14:textId="1E2F0904" w:rsidR="008F4B79" w:rsidRDefault="008F4B79" w:rsidP="00C7095A">
                <w:pPr>
                  <w:jc w:val="center"/>
                  <w:rPr>
                    <w:rFonts w:ascii="Arial" w:hAnsi="Arial" w:cs="Arial"/>
                  </w:rPr>
                </w:pPr>
                <w:r>
                  <w:rPr>
                    <w:rFonts w:ascii="Arial" w:hAnsi="Arial" w:cs="Arial"/>
                  </w:rPr>
                  <w:t>(</w:t>
                </w:r>
                <w:r w:rsidR="00F41149">
                  <w:rPr>
                    <w:rFonts w:ascii="Arial" w:hAnsi="Arial" w:cs="Arial"/>
                  </w:rPr>
                  <w:t>1</w:t>
                </w:r>
                <w:r>
                  <w:rPr>
                    <w:rFonts w:ascii="Arial" w:hAnsi="Arial" w:cs="Arial"/>
                  </w:rPr>
                  <w:t>)</w:t>
                </w:r>
              </w:p>
            </w:tc>
            <w:tc>
              <w:tcPr>
                <w:tcW w:w="993" w:type="dxa"/>
              </w:tcPr>
              <w:p w14:paraId="7DF05DDC" w14:textId="3D7670FE" w:rsidR="008F4B79" w:rsidRDefault="008F4B79" w:rsidP="00C7095A">
                <w:pPr>
                  <w:jc w:val="center"/>
                  <w:rPr>
                    <w:rFonts w:ascii="Arial" w:hAnsi="Arial" w:cs="Arial"/>
                  </w:rPr>
                </w:pPr>
                <w:r>
                  <w:rPr>
                    <w:rFonts w:ascii="Arial" w:hAnsi="Arial" w:cs="Arial"/>
                  </w:rPr>
                  <w:t>(</w:t>
                </w:r>
                <w:r w:rsidR="00F41149">
                  <w:rPr>
                    <w:rFonts w:ascii="Arial" w:hAnsi="Arial" w:cs="Arial"/>
                  </w:rPr>
                  <w:t>1</w:t>
                </w:r>
                <w:r>
                  <w:rPr>
                    <w:rFonts w:ascii="Arial" w:hAnsi="Arial" w:cs="Arial"/>
                  </w:rPr>
                  <w:t>)</w:t>
                </w:r>
              </w:p>
            </w:tc>
            <w:tc>
              <w:tcPr>
                <w:tcW w:w="992" w:type="dxa"/>
              </w:tcPr>
              <w:p w14:paraId="094DC8D8" w14:textId="65A8688B" w:rsidR="008F4B79" w:rsidRDefault="008F4B79" w:rsidP="00C7095A">
                <w:pPr>
                  <w:jc w:val="center"/>
                  <w:rPr>
                    <w:rFonts w:ascii="Arial" w:hAnsi="Arial" w:cs="Arial"/>
                  </w:rPr>
                </w:pPr>
                <w:r>
                  <w:rPr>
                    <w:rFonts w:ascii="Arial" w:hAnsi="Arial" w:cs="Arial"/>
                  </w:rPr>
                  <w:t>(</w:t>
                </w:r>
                <w:r w:rsidR="00F41149">
                  <w:rPr>
                    <w:rFonts w:ascii="Arial" w:hAnsi="Arial" w:cs="Arial"/>
                  </w:rPr>
                  <w:t>1</w:t>
                </w:r>
                <w:r>
                  <w:rPr>
                    <w:rFonts w:ascii="Arial" w:hAnsi="Arial" w:cs="Arial"/>
                  </w:rPr>
                  <w:t>)</w:t>
                </w:r>
              </w:p>
            </w:tc>
            <w:tc>
              <w:tcPr>
                <w:tcW w:w="992" w:type="dxa"/>
              </w:tcPr>
              <w:p w14:paraId="081ECD21" w14:textId="591EC253" w:rsidR="008F4B79" w:rsidRDefault="008F4B79" w:rsidP="00C7095A">
                <w:pPr>
                  <w:jc w:val="center"/>
                  <w:rPr>
                    <w:rFonts w:ascii="Arial" w:hAnsi="Arial" w:cs="Arial"/>
                  </w:rPr>
                </w:pPr>
                <w:r>
                  <w:rPr>
                    <w:rFonts w:ascii="Arial" w:hAnsi="Arial" w:cs="Arial"/>
                  </w:rPr>
                  <w:t>(</w:t>
                </w:r>
                <w:r w:rsidR="00F41149">
                  <w:rPr>
                    <w:rFonts w:ascii="Arial" w:hAnsi="Arial" w:cs="Arial"/>
                  </w:rPr>
                  <w:t>1</w:t>
                </w:r>
                <w:r>
                  <w:rPr>
                    <w:rFonts w:ascii="Arial" w:hAnsi="Arial" w:cs="Arial"/>
                  </w:rPr>
                  <w:t>)</w:t>
                </w:r>
              </w:p>
            </w:tc>
            <w:tc>
              <w:tcPr>
                <w:tcW w:w="992" w:type="dxa"/>
              </w:tcPr>
              <w:p w14:paraId="20B0297B" w14:textId="3229B828" w:rsidR="008F4B79" w:rsidRDefault="008F4B79" w:rsidP="00C7095A">
                <w:pPr>
                  <w:jc w:val="center"/>
                  <w:rPr>
                    <w:rFonts w:ascii="Arial" w:hAnsi="Arial" w:cs="Arial"/>
                  </w:rPr>
                </w:pPr>
                <w:r>
                  <w:rPr>
                    <w:rFonts w:ascii="Arial" w:hAnsi="Arial" w:cs="Arial"/>
                  </w:rPr>
                  <w:t>(</w:t>
                </w:r>
                <w:r w:rsidR="00F41149">
                  <w:rPr>
                    <w:rFonts w:ascii="Arial" w:hAnsi="Arial" w:cs="Arial"/>
                  </w:rPr>
                  <w:t>1</w:t>
                </w:r>
                <w:r>
                  <w:rPr>
                    <w:rFonts w:ascii="Arial" w:hAnsi="Arial" w:cs="Arial"/>
                  </w:rPr>
                  <w:t>)</w:t>
                </w:r>
              </w:p>
            </w:tc>
          </w:tr>
          <w:tr w:rsidR="008F4B79" w14:paraId="74C746AA" w14:textId="77777777" w:rsidTr="00C7095A">
            <w:trPr>
              <w:trHeight w:val="410"/>
            </w:trPr>
            <w:tc>
              <w:tcPr>
                <w:tcW w:w="3260" w:type="dxa"/>
              </w:tcPr>
              <w:p w14:paraId="66D2213C" w14:textId="77777777" w:rsidR="008F4B79" w:rsidRDefault="008F4B79" w:rsidP="00C7095A">
                <w:pPr>
                  <w:rPr>
                    <w:rFonts w:ascii="Arial" w:hAnsi="Arial" w:cs="Arial"/>
                  </w:rPr>
                </w:pPr>
                <w:r>
                  <w:rPr>
                    <w:rFonts w:ascii="Arial" w:hAnsi="Arial" w:cs="Arial"/>
                  </w:rPr>
                  <w:t>Shop refurbishment</w:t>
                </w:r>
              </w:p>
            </w:tc>
            <w:tc>
              <w:tcPr>
                <w:tcW w:w="992" w:type="dxa"/>
              </w:tcPr>
              <w:p w14:paraId="2651D9BC" w14:textId="7E4D797F" w:rsidR="008F4B79" w:rsidRPr="007A65C7" w:rsidRDefault="008F4B79" w:rsidP="00C7095A">
                <w:pPr>
                  <w:jc w:val="center"/>
                  <w:rPr>
                    <w:rFonts w:ascii="Arial" w:hAnsi="Arial" w:cs="Arial"/>
                    <w:u w:val="single"/>
                  </w:rPr>
                </w:pPr>
                <w:r w:rsidRPr="007A65C7">
                  <w:rPr>
                    <w:rFonts w:ascii="Arial" w:hAnsi="Arial" w:cs="Arial"/>
                    <w:u w:val="single"/>
                  </w:rPr>
                  <w:t xml:space="preserve">    </w:t>
                </w:r>
                <w:r w:rsidR="00CE1C64">
                  <w:rPr>
                    <w:rFonts w:ascii="Arial" w:hAnsi="Arial" w:cs="Arial"/>
                    <w:u w:val="single"/>
                  </w:rPr>
                  <w:t>(11)</w:t>
                </w:r>
                <w:r w:rsidRPr="007A65C7">
                  <w:rPr>
                    <w:rFonts w:ascii="Arial" w:hAnsi="Arial" w:cs="Arial"/>
                    <w:u w:val="single"/>
                  </w:rPr>
                  <w:t xml:space="preserve">   -</w:t>
                </w:r>
              </w:p>
            </w:tc>
            <w:tc>
              <w:tcPr>
                <w:tcW w:w="992" w:type="dxa"/>
              </w:tcPr>
              <w:p w14:paraId="2D1ABA18" w14:textId="5C60558E" w:rsidR="008F4B79" w:rsidRPr="007A65C7" w:rsidRDefault="008F4B79" w:rsidP="00C7095A">
                <w:pPr>
                  <w:jc w:val="center"/>
                  <w:rPr>
                    <w:rFonts w:ascii="Arial" w:hAnsi="Arial" w:cs="Arial"/>
                    <w:u w:val="single"/>
                  </w:rPr>
                </w:pPr>
                <w:r w:rsidRPr="007A65C7">
                  <w:rPr>
                    <w:rFonts w:ascii="Arial" w:hAnsi="Arial" w:cs="Arial"/>
                    <w:u w:val="single"/>
                  </w:rPr>
                  <w:t xml:space="preserve">  (</w:t>
                </w:r>
                <w:r w:rsidR="00F41149">
                  <w:rPr>
                    <w:rFonts w:ascii="Arial" w:hAnsi="Arial" w:cs="Arial"/>
                    <w:u w:val="single"/>
                  </w:rPr>
                  <w:t>1</w:t>
                </w:r>
                <w:r w:rsidR="00CE1C64">
                  <w:rPr>
                    <w:rFonts w:ascii="Arial" w:hAnsi="Arial" w:cs="Arial"/>
                    <w:u w:val="single"/>
                  </w:rPr>
                  <w:t>0</w:t>
                </w:r>
                <w:r w:rsidRPr="007A65C7">
                  <w:rPr>
                    <w:rFonts w:ascii="Arial" w:hAnsi="Arial" w:cs="Arial"/>
                    <w:u w:val="single"/>
                  </w:rPr>
                  <w:t>)</w:t>
                </w:r>
              </w:p>
            </w:tc>
            <w:tc>
              <w:tcPr>
                <w:tcW w:w="993" w:type="dxa"/>
              </w:tcPr>
              <w:p w14:paraId="7561F86B" w14:textId="18CCE146" w:rsidR="008F4B79" w:rsidRPr="007A65C7" w:rsidRDefault="008F4B79" w:rsidP="00C7095A">
                <w:pPr>
                  <w:jc w:val="center"/>
                  <w:rPr>
                    <w:rFonts w:ascii="Arial" w:hAnsi="Arial" w:cs="Arial"/>
                    <w:u w:val="single"/>
                  </w:rPr>
                </w:pPr>
                <w:r w:rsidRPr="007A65C7">
                  <w:rPr>
                    <w:rFonts w:ascii="Arial" w:hAnsi="Arial" w:cs="Arial"/>
                    <w:u w:val="single"/>
                  </w:rPr>
                  <w:t xml:space="preserve"> (</w:t>
                </w:r>
                <w:r w:rsidR="00F41149">
                  <w:rPr>
                    <w:rFonts w:ascii="Arial" w:hAnsi="Arial" w:cs="Arial"/>
                    <w:u w:val="single"/>
                  </w:rPr>
                  <w:t>1</w:t>
                </w:r>
                <w:r w:rsidR="00CE1C64">
                  <w:rPr>
                    <w:rFonts w:ascii="Arial" w:hAnsi="Arial" w:cs="Arial"/>
                    <w:u w:val="single"/>
                  </w:rPr>
                  <w:t>2</w:t>
                </w:r>
                <w:r w:rsidRPr="007A65C7">
                  <w:rPr>
                    <w:rFonts w:ascii="Arial" w:hAnsi="Arial" w:cs="Arial"/>
                    <w:u w:val="single"/>
                  </w:rPr>
                  <w:t>)</w:t>
                </w:r>
              </w:p>
            </w:tc>
            <w:tc>
              <w:tcPr>
                <w:tcW w:w="992" w:type="dxa"/>
              </w:tcPr>
              <w:p w14:paraId="4A840892" w14:textId="46B3CD36" w:rsidR="008F4B79" w:rsidRPr="007A65C7" w:rsidRDefault="008F4B79" w:rsidP="00C7095A">
                <w:pPr>
                  <w:jc w:val="center"/>
                  <w:rPr>
                    <w:rFonts w:ascii="Arial" w:hAnsi="Arial" w:cs="Arial"/>
                    <w:u w:val="single"/>
                  </w:rPr>
                </w:pPr>
                <w:r w:rsidRPr="007A65C7">
                  <w:rPr>
                    <w:rFonts w:ascii="Arial" w:hAnsi="Arial" w:cs="Arial"/>
                    <w:u w:val="single"/>
                  </w:rPr>
                  <w:t xml:space="preserve">  </w:t>
                </w:r>
                <w:r w:rsidR="00CE1C64">
                  <w:rPr>
                    <w:rFonts w:ascii="Arial" w:hAnsi="Arial" w:cs="Arial"/>
                    <w:u w:val="single"/>
                  </w:rPr>
                  <w:t>-</w:t>
                </w:r>
              </w:p>
            </w:tc>
            <w:tc>
              <w:tcPr>
                <w:tcW w:w="992" w:type="dxa"/>
              </w:tcPr>
              <w:p w14:paraId="4649B1DD" w14:textId="77777777" w:rsidR="008F4B79" w:rsidRPr="007A65C7" w:rsidRDefault="008F4B79" w:rsidP="00C7095A">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C7095A">
                <w:pPr>
                  <w:jc w:val="center"/>
                  <w:rPr>
                    <w:rFonts w:ascii="Arial" w:hAnsi="Arial" w:cs="Arial"/>
                    <w:u w:val="single"/>
                  </w:rPr>
                </w:pPr>
                <w:r w:rsidRPr="007A65C7">
                  <w:rPr>
                    <w:rFonts w:ascii="Arial" w:hAnsi="Arial" w:cs="Arial"/>
                    <w:u w:val="single"/>
                  </w:rPr>
                  <w:t xml:space="preserve">       -</w:t>
                </w:r>
              </w:p>
            </w:tc>
          </w:tr>
          <w:tr w:rsidR="008F4B79" w14:paraId="432B1539" w14:textId="77777777" w:rsidTr="00C7095A">
            <w:trPr>
              <w:trHeight w:val="423"/>
            </w:trPr>
            <w:tc>
              <w:tcPr>
                <w:tcW w:w="3260" w:type="dxa"/>
              </w:tcPr>
              <w:p w14:paraId="1BEEDA8D" w14:textId="77777777" w:rsidR="008F4B79" w:rsidRDefault="008F4B79" w:rsidP="00C7095A">
                <w:pPr>
                  <w:rPr>
                    <w:rFonts w:ascii="Arial" w:hAnsi="Arial" w:cs="Arial"/>
                  </w:rPr>
                </w:pPr>
                <w:r>
                  <w:rPr>
                    <w:rFonts w:ascii="Arial" w:hAnsi="Arial" w:cs="Arial"/>
                  </w:rPr>
                  <w:t>Cash surplus (deficit)</w:t>
                </w:r>
              </w:p>
            </w:tc>
            <w:tc>
              <w:tcPr>
                <w:tcW w:w="992" w:type="dxa"/>
              </w:tcPr>
              <w:p w14:paraId="35431130" w14:textId="12B7313B" w:rsidR="008F4B79" w:rsidRDefault="003329A0" w:rsidP="00C7095A">
                <w:pPr>
                  <w:jc w:val="center"/>
                  <w:rPr>
                    <w:rFonts w:ascii="Arial" w:hAnsi="Arial" w:cs="Arial"/>
                  </w:rPr>
                </w:pPr>
                <w:r>
                  <w:rPr>
                    <w:rFonts w:ascii="Arial" w:hAnsi="Arial" w:cs="Arial"/>
                  </w:rPr>
                  <w:t>(</w:t>
                </w:r>
                <w:r w:rsidR="00CE1C64">
                  <w:rPr>
                    <w:rFonts w:ascii="Arial" w:hAnsi="Arial" w:cs="Arial"/>
                  </w:rPr>
                  <w:t>19</w:t>
                </w:r>
                <w:r>
                  <w:rPr>
                    <w:rFonts w:ascii="Arial" w:hAnsi="Arial" w:cs="Arial"/>
                  </w:rPr>
                  <w:t>)</w:t>
                </w:r>
                <w:r w:rsidR="008F4B79">
                  <w:rPr>
                    <w:rFonts w:ascii="Arial" w:hAnsi="Arial" w:cs="Arial"/>
                  </w:rPr>
                  <w:t xml:space="preserve"> </w:t>
                </w:r>
              </w:p>
            </w:tc>
            <w:tc>
              <w:tcPr>
                <w:tcW w:w="992" w:type="dxa"/>
              </w:tcPr>
              <w:p w14:paraId="68F74097" w14:textId="622EDFA0" w:rsidR="008F4B79" w:rsidRDefault="008F4B79" w:rsidP="00C7095A">
                <w:pPr>
                  <w:jc w:val="center"/>
                  <w:rPr>
                    <w:rFonts w:ascii="Arial" w:hAnsi="Arial" w:cs="Arial"/>
                  </w:rPr>
                </w:pPr>
                <w:r>
                  <w:rPr>
                    <w:rFonts w:ascii="Arial" w:hAnsi="Arial" w:cs="Arial"/>
                  </w:rPr>
                  <w:t xml:space="preserve"> </w:t>
                </w:r>
                <w:r w:rsidR="003329A0">
                  <w:rPr>
                    <w:rFonts w:ascii="Arial" w:hAnsi="Arial" w:cs="Arial"/>
                  </w:rPr>
                  <w:t>(</w:t>
                </w:r>
                <w:r w:rsidR="00CE1C64">
                  <w:rPr>
                    <w:rFonts w:ascii="Arial" w:hAnsi="Arial" w:cs="Arial"/>
                  </w:rPr>
                  <w:t>4</w:t>
                </w:r>
                <w:r w:rsidR="003329A0">
                  <w:rPr>
                    <w:rFonts w:ascii="Arial" w:hAnsi="Arial" w:cs="Arial"/>
                  </w:rPr>
                  <w:t>)</w:t>
                </w:r>
              </w:p>
            </w:tc>
            <w:tc>
              <w:tcPr>
                <w:tcW w:w="993" w:type="dxa"/>
              </w:tcPr>
              <w:p w14:paraId="7075DF1B" w14:textId="1FF3CAF6" w:rsidR="008F4B79" w:rsidRDefault="003329A0" w:rsidP="00C7095A">
                <w:pPr>
                  <w:jc w:val="center"/>
                  <w:rPr>
                    <w:rFonts w:ascii="Arial" w:hAnsi="Arial" w:cs="Arial"/>
                  </w:rPr>
                </w:pPr>
                <w:r>
                  <w:rPr>
                    <w:rFonts w:ascii="Arial" w:hAnsi="Arial" w:cs="Arial"/>
                  </w:rPr>
                  <w:t>2</w:t>
                </w:r>
                <w:r w:rsidR="00CE1C64">
                  <w:rPr>
                    <w:rFonts w:ascii="Arial" w:hAnsi="Arial" w:cs="Arial"/>
                  </w:rPr>
                  <w:t>7</w:t>
                </w:r>
                <w:r w:rsidR="008F4B79">
                  <w:rPr>
                    <w:rFonts w:ascii="Arial" w:hAnsi="Arial" w:cs="Arial"/>
                  </w:rPr>
                  <w:t xml:space="preserve"> </w:t>
                </w:r>
              </w:p>
            </w:tc>
            <w:tc>
              <w:tcPr>
                <w:tcW w:w="992" w:type="dxa"/>
              </w:tcPr>
              <w:p w14:paraId="74FD117B" w14:textId="19BC6153" w:rsidR="008F4B79" w:rsidRDefault="008F4B79" w:rsidP="00C7095A">
                <w:pPr>
                  <w:jc w:val="center"/>
                  <w:rPr>
                    <w:rFonts w:ascii="Arial" w:hAnsi="Arial" w:cs="Arial"/>
                  </w:rPr>
                </w:pPr>
                <w:r>
                  <w:rPr>
                    <w:rFonts w:ascii="Arial" w:hAnsi="Arial" w:cs="Arial"/>
                  </w:rPr>
                  <w:t xml:space="preserve"> </w:t>
                </w:r>
                <w:r w:rsidR="003329A0">
                  <w:rPr>
                    <w:rFonts w:ascii="Arial" w:hAnsi="Arial" w:cs="Arial"/>
                  </w:rPr>
                  <w:t>(6</w:t>
                </w:r>
              </w:p>
            </w:tc>
            <w:tc>
              <w:tcPr>
                <w:tcW w:w="992" w:type="dxa"/>
              </w:tcPr>
              <w:p w14:paraId="2B94937F" w14:textId="77AFF29F" w:rsidR="008F4B79" w:rsidRDefault="003329A0" w:rsidP="00C7095A">
                <w:pPr>
                  <w:jc w:val="center"/>
                  <w:rPr>
                    <w:rFonts w:ascii="Arial" w:hAnsi="Arial" w:cs="Arial"/>
                  </w:rPr>
                </w:pPr>
                <w:r>
                  <w:rPr>
                    <w:rFonts w:ascii="Arial" w:hAnsi="Arial" w:cs="Arial"/>
                  </w:rPr>
                  <w:t>(13)</w:t>
                </w:r>
                <w:r w:rsidR="008F4B79">
                  <w:rPr>
                    <w:rFonts w:ascii="Arial" w:hAnsi="Arial" w:cs="Arial"/>
                  </w:rPr>
                  <w:t xml:space="preserve"> </w:t>
                </w:r>
              </w:p>
            </w:tc>
            <w:tc>
              <w:tcPr>
                <w:tcW w:w="992" w:type="dxa"/>
              </w:tcPr>
              <w:p w14:paraId="7DEB33B1" w14:textId="39A4963D" w:rsidR="008F4B79" w:rsidRDefault="003329A0" w:rsidP="00C7095A">
                <w:pPr>
                  <w:jc w:val="center"/>
                  <w:rPr>
                    <w:rFonts w:ascii="Arial" w:hAnsi="Arial" w:cs="Arial"/>
                  </w:rPr>
                </w:pPr>
                <w:r>
                  <w:rPr>
                    <w:rFonts w:ascii="Arial" w:hAnsi="Arial" w:cs="Arial"/>
                  </w:rPr>
                  <w:t>38</w:t>
                </w:r>
                <w:r w:rsidR="008F4B79">
                  <w:rPr>
                    <w:rFonts w:ascii="Arial" w:hAnsi="Arial" w:cs="Arial"/>
                  </w:rPr>
                  <w:t xml:space="preserve"> </w:t>
                </w:r>
              </w:p>
            </w:tc>
          </w:tr>
          <w:tr w:rsidR="008F4B79" w14:paraId="374E61E0" w14:textId="77777777" w:rsidTr="00C7095A">
            <w:trPr>
              <w:trHeight w:val="407"/>
            </w:trPr>
            <w:tc>
              <w:tcPr>
                <w:tcW w:w="3260" w:type="dxa"/>
              </w:tcPr>
              <w:p w14:paraId="66D9F25D" w14:textId="77777777" w:rsidR="008F4B79" w:rsidRDefault="008F4B79" w:rsidP="00C7095A">
                <w:pPr>
                  <w:rPr>
                    <w:rFonts w:ascii="Arial" w:hAnsi="Arial" w:cs="Arial"/>
                  </w:rPr>
                </w:pPr>
                <w:r>
                  <w:rPr>
                    <w:rFonts w:ascii="Arial" w:hAnsi="Arial" w:cs="Arial"/>
                  </w:rPr>
                  <w:t>Opening balance</w:t>
                </w:r>
              </w:p>
            </w:tc>
            <w:tc>
              <w:tcPr>
                <w:tcW w:w="992" w:type="dxa"/>
              </w:tcPr>
              <w:p w14:paraId="5233BEA3" w14:textId="7DB38848" w:rsidR="008F4B79" w:rsidRPr="007A65C7" w:rsidRDefault="00C32129" w:rsidP="00C7095A">
                <w:pPr>
                  <w:jc w:val="center"/>
                  <w:rPr>
                    <w:rFonts w:ascii="Arial" w:hAnsi="Arial" w:cs="Arial"/>
                    <w:u w:val="single"/>
                  </w:rPr>
                </w:pPr>
                <w:r>
                  <w:rPr>
                    <w:rFonts w:ascii="Arial" w:hAnsi="Arial" w:cs="Arial"/>
                    <w:u w:val="single"/>
                  </w:rPr>
                  <w:t>(</w:t>
                </w:r>
                <w:r w:rsidR="003329A0">
                  <w:rPr>
                    <w:rFonts w:ascii="Arial" w:hAnsi="Arial" w:cs="Arial"/>
                    <w:u w:val="single"/>
                  </w:rPr>
                  <w:t>22</w:t>
                </w:r>
                <w:r>
                  <w:rPr>
                    <w:rFonts w:ascii="Arial" w:hAnsi="Arial" w:cs="Arial"/>
                    <w:u w:val="single"/>
                  </w:rPr>
                  <w:t>)</w:t>
                </w:r>
                <w:r w:rsidR="008F4B79">
                  <w:rPr>
                    <w:rFonts w:ascii="Arial" w:hAnsi="Arial" w:cs="Arial"/>
                    <w:u w:val="single"/>
                  </w:rPr>
                  <w:t xml:space="preserve"> </w:t>
                </w:r>
              </w:p>
            </w:tc>
            <w:tc>
              <w:tcPr>
                <w:tcW w:w="992" w:type="dxa"/>
              </w:tcPr>
              <w:p w14:paraId="26255FCA" w14:textId="385CE3C2" w:rsidR="008F4B79" w:rsidRPr="007A65C7" w:rsidRDefault="008F4B79" w:rsidP="00C7095A">
                <w:pPr>
                  <w:jc w:val="center"/>
                  <w:rPr>
                    <w:rFonts w:ascii="Arial" w:hAnsi="Arial" w:cs="Arial"/>
                    <w:u w:val="single"/>
                  </w:rPr>
                </w:pPr>
                <w:r>
                  <w:rPr>
                    <w:rFonts w:ascii="Arial" w:hAnsi="Arial" w:cs="Arial"/>
                    <w:u w:val="single"/>
                  </w:rPr>
                  <w:t xml:space="preserve"> </w:t>
                </w:r>
                <w:r w:rsidR="00221F91">
                  <w:rPr>
                    <w:rFonts w:ascii="Arial" w:hAnsi="Arial" w:cs="Arial"/>
                    <w:u w:val="single"/>
                  </w:rPr>
                  <w:t>(</w:t>
                </w:r>
                <w:r w:rsidR="00CE1C64">
                  <w:rPr>
                    <w:rFonts w:ascii="Arial" w:hAnsi="Arial" w:cs="Arial"/>
                    <w:u w:val="single"/>
                  </w:rPr>
                  <w:t>41</w:t>
                </w:r>
                <w:r w:rsidR="00221F91">
                  <w:rPr>
                    <w:rFonts w:ascii="Arial" w:hAnsi="Arial" w:cs="Arial"/>
                    <w:u w:val="single"/>
                  </w:rPr>
                  <w:t>)</w:t>
                </w:r>
              </w:p>
            </w:tc>
            <w:tc>
              <w:tcPr>
                <w:tcW w:w="993" w:type="dxa"/>
              </w:tcPr>
              <w:p w14:paraId="02D8836E" w14:textId="30F5EC20" w:rsidR="008F4B79" w:rsidRPr="007A65C7" w:rsidRDefault="00221F91" w:rsidP="00C7095A">
                <w:pPr>
                  <w:jc w:val="center"/>
                  <w:rPr>
                    <w:rFonts w:ascii="Arial" w:hAnsi="Arial" w:cs="Arial"/>
                    <w:u w:val="single"/>
                  </w:rPr>
                </w:pPr>
                <w:r>
                  <w:rPr>
                    <w:rFonts w:ascii="Arial" w:hAnsi="Arial" w:cs="Arial"/>
                    <w:u w:val="single"/>
                  </w:rPr>
                  <w:t>(</w:t>
                </w:r>
                <w:r w:rsidR="00CE1C64">
                  <w:rPr>
                    <w:rFonts w:ascii="Arial" w:hAnsi="Arial" w:cs="Arial"/>
                    <w:u w:val="single"/>
                  </w:rPr>
                  <w:t>4</w:t>
                </w:r>
                <w:r w:rsidR="00C32129">
                  <w:rPr>
                    <w:rFonts w:ascii="Arial" w:hAnsi="Arial" w:cs="Arial"/>
                    <w:u w:val="single"/>
                  </w:rPr>
                  <w:t>5</w:t>
                </w:r>
                <w:r>
                  <w:rPr>
                    <w:rFonts w:ascii="Arial" w:hAnsi="Arial" w:cs="Arial"/>
                    <w:u w:val="single"/>
                  </w:rPr>
                  <w:t>)</w:t>
                </w:r>
                <w:r w:rsidR="008F4B79">
                  <w:rPr>
                    <w:rFonts w:ascii="Arial" w:hAnsi="Arial" w:cs="Arial"/>
                    <w:u w:val="single"/>
                  </w:rPr>
                  <w:t xml:space="preserve"> </w:t>
                </w:r>
              </w:p>
            </w:tc>
            <w:tc>
              <w:tcPr>
                <w:tcW w:w="992" w:type="dxa"/>
              </w:tcPr>
              <w:p w14:paraId="4736CB88" w14:textId="183DE665" w:rsidR="008F4B79" w:rsidRPr="007A65C7" w:rsidRDefault="00221F91" w:rsidP="00C7095A">
                <w:pPr>
                  <w:jc w:val="center"/>
                  <w:rPr>
                    <w:rFonts w:ascii="Arial" w:hAnsi="Arial" w:cs="Arial"/>
                    <w:u w:val="single"/>
                  </w:rPr>
                </w:pPr>
                <w:r>
                  <w:rPr>
                    <w:rFonts w:ascii="Arial" w:hAnsi="Arial" w:cs="Arial"/>
                    <w:u w:val="single"/>
                  </w:rPr>
                  <w:t>(</w:t>
                </w:r>
                <w:r w:rsidR="00CE1C64">
                  <w:rPr>
                    <w:rFonts w:ascii="Arial" w:hAnsi="Arial" w:cs="Arial"/>
                    <w:u w:val="single"/>
                  </w:rPr>
                  <w:t>18</w:t>
                </w:r>
                <w:r>
                  <w:rPr>
                    <w:rFonts w:ascii="Arial" w:hAnsi="Arial" w:cs="Arial"/>
                    <w:u w:val="single"/>
                  </w:rPr>
                  <w:t>)</w:t>
                </w:r>
                <w:r w:rsidR="008F4B79">
                  <w:rPr>
                    <w:rFonts w:ascii="Arial" w:hAnsi="Arial" w:cs="Arial"/>
                    <w:u w:val="single"/>
                  </w:rPr>
                  <w:t xml:space="preserve"> </w:t>
                </w:r>
              </w:p>
            </w:tc>
            <w:tc>
              <w:tcPr>
                <w:tcW w:w="992" w:type="dxa"/>
              </w:tcPr>
              <w:p w14:paraId="1C2AFF92" w14:textId="64B06F7D" w:rsidR="008F4B79" w:rsidRPr="007A65C7" w:rsidRDefault="00C32129" w:rsidP="00C7095A">
                <w:pPr>
                  <w:jc w:val="center"/>
                  <w:rPr>
                    <w:rFonts w:ascii="Arial" w:hAnsi="Arial" w:cs="Arial"/>
                    <w:u w:val="single"/>
                  </w:rPr>
                </w:pPr>
                <w:r>
                  <w:rPr>
                    <w:rFonts w:ascii="Arial" w:hAnsi="Arial" w:cs="Arial"/>
                    <w:u w:val="single"/>
                  </w:rPr>
                  <w:t>(</w:t>
                </w:r>
                <w:r w:rsidR="00221F91">
                  <w:rPr>
                    <w:rFonts w:ascii="Arial" w:hAnsi="Arial" w:cs="Arial"/>
                    <w:u w:val="single"/>
                  </w:rPr>
                  <w:t>1</w:t>
                </w:r>
                <w:r w:rsidR="003329A0">
                  <w:rPr>
                    <w:rFonts w:ascii="Arial" w:hAnsi="Arial" w:cs="Arial"/>
                    <w:u w:val="single"/>
                  </w:rPr>
                  <w:t>2</w:t>
                </w:r>
                <w:r>
                  <w:rPr>
                    <w:rFonts w:ascii="Arial" w:hAnsi="Arial" w:cs="Arial"/>
                    <w:u w:val="single"/>
                  </w:rPr>
                  <w:t>)</w:t>
                </w:r>
                <w:r w:rsidR="008F4B79">
                  <w:rPr>
                    <w:rFonts w:ascii="Arial" w:hAnsi="Arial" w:cs="Arial"/>
                    <w:u w:val="single"/>
                  </w:rPr>
                  <w:t xml:space="preserve"> </w:t>
                </w:r>
              </w:p>
            </w:tc>
            <w:tc>
              <w:tcPr>
                <w:tcW w:w="992" w:type="dxa"/>
              </w:tcPr>
              <w:p w14:paraId="389B4261" w14:textId="0BD925D1" w:rsidR="008F4B79" w:rsidRPr="007A65C7" w:rsidRDefault="008F4B79" w:rsidP="00C7095A">
                <w:pPr>
                  <w:jc w:val="center"/>
                  <w:rPr>
                    <w:rFonts w:ascii="Arial" w:hAnsi="Arial" w:cs="Arial"/>
                    <w:u w:val="single"/>
                  </w:rPr>
                </w:pPr>
                <w:r>
                  <w:rPr>
                    <w:rFonts w:ascii="Arial" w:hAnsi="Arial" w:cs="Arial"/>
                    <w:u w:val="single"/>
                  </w:rPr>
                  <w:t xml:space="preserve"> </w:t>
                </w:r>
                <w:r w:rsidR="00221F91">
                  <w:rPr>
                    <w:rFonts w:ascii="Arial" w:hAnsi="Arial" w:cs="Arial"/>
                    <w:u w:val="single"/>
                  </w:rPr>
                  <w:t>(25)</w:t>
                </w:r>
              </w:p>
            </w:tc>
          </w:tr>
          <w:tr w:rsidR="008F4B79" w14:paraId="3409A111" w14:textId="77777777" w:rsidTr="00C7095A">
            <w:trPr>
              <w:trHeight w:val="426"/>
            </w:trPr>
            <w:tc>
              <w:tcPr>
                <w:tcW w:w="3260" w:type="dxa"/>
              </w:tcPr>
              <w:p w14:paraId="550D91A9" w14:textId="77777777" w:rsidR="008F4B79" w:rsidRDefault="008F4B79" w:rsidP="00C7095A">
                <w:pPr>
                  <w:rPr>
                    <w:rFonts w:ascii="Arial" w:hAnsi="Arial" w:cs="Arial"/>
                  </w:rPr>
                </w:pPr>
                <w:r>
                  <w:rPr>
                    <w:rFonts w:ascii="Arial" w:hAnsi="Arial" w:cs="Arial"/>
                  </w:rPr>
                  <w:t>Closing balance</w:t>
                </w:r>
              </w:p>
            </w:tc>
            <w:tc>
              <w:tcPr>
                <w:tcW w:w="992" w:type="dxa"/>
              </w:tcPr>
              <w:p w14:paraId="0499DE95" w14:textId="080C7F44" w:rsidR="008F4B79" w:rsidRPr="007A65C7" w:rsidRDefault="00221F91" w:rsidP="00C7095A">
                <w:pPr>
                  <w:jc w:val="center"/>
                  <w:rPr>
                    <w:rFonts w:ascii="Arial" w:hAnsi="Arial" w:cs="Arial"/>
                  </w:rPr>
                </w:pPr>
                <w:r>
                  <w:rPr>
                    <w:rFonts w:ascii="Arial" w:hAnsi="Arial" w:cs="Arial"/>
                  </w:rPr>
                  <w:t>(</w:t>
                </w:r>
                <w:r w:rsidR="00CE1C64">
                  <w:rPr>
                    <w:rFonts w:ascii="Arial" w:hAnsi="Arial" w:cs="Arial"/>
                  </w:rPr>
                  <w:t>41</w:t>
                </w:r>
                <w:r>
                  <w:rPr>
                    <w:rFonts w:ascii="Arial" w:hAnsi="Arial" w:cs="Arial"/>
                  </w:rPr>
                  <w:t>)</w:t>
                </w:r>
                <w:r w:rsidR="008F4B79">
                  <w:rPr>
                    <w:rFonts w:ascii="Arial" w:hAnsi="Arial" w:cs="Arial"/>
                  </w:rPr>
                  <w:t xml:space="preserve"> </w:t>
                </w:r>
              </w:p>
            </w:tc>
            <w:tc>
              <w:tcPr>
                <w:tcW w:w="992" w:type="dxa"/>
              </w:tcPr>
              <w:p w14:paraId="1DFCB9F8" w14:textId="02882592" w:rsidR="008F4B79" w:rsidRPr="007A65C7" w:rsidRDefault="008F4B79" w:rsidP="00C7095A">
                <w:pPr>
                  <w:jc w:val="center"/>
                  <w:rPr>
                    <w:rFonts w:ascii="Arial" w:hAnsi="Arial" w:cs="Arial"/>
                  </w:rPr>
                </w:pPr>
                <w:r>
                  <w:rPr>
                    <w:rFonts w:ascii="Arial" w:hAnsi="Arial" w:cs="Arial"/>
                  </w:rPr>
                  <w:t xml:space="preserve"> </w:t>
                </w:r>
                <w:r w:rsidR="00221F91">
                  <w:rPr>
                    <w:rFonts w:ascii="Arial" w:hAnsi="Arial" w:cs="Arial"/>
                  </w:rPr>
                  <w:t>(</w:t>
                </w:r>
                <w:r w:rsidR="00CE1C64">
                  <w:rPr>
                    <w:rFonts w:ascii="Arial" w:hAnsi="Arial" w:cs="Arial"/>
                  </w:rPr>
                  <w:t>4</w:t>
                </w:r>
                <w:r w:rsidR="00C32129">
                  <w:rPr>
                    <w:rFonts w:ascii="Arial" w:hAnsi="Arial" w:cs="Arial"/>
                  </w:rPr>
                  <w:t>5</w:t>
                </w:r>
                <w:r w:rsidR="00221F91">
                  <w:rPr>
                    <w:rFonts w:ascii="Arial" w:hAnsi="Arial" w:cs="Arial"/>
                  </w:rPr>
                  <w:t>)</w:t>
                </w:r>
              </w:p>
            </w:tc>
            <w:tc>
              <w:tcPr>
                <w:tcW w:w="993" w:type="dxa"/>
              </w:tcPr>
              <w:p w14:paraId="03772FA5" w14:textId="68ECB069" w:rsidR="008F4B79" w:rsidRPr="007A65C7" w:rsidRDefault="00221F91" w:rsidP="00C7095A">
                <w:pPr>
                  <w:jc w:val="center"/>
                  <w:rPr>
                    <w:rFonts w:ascii="Arial" w:hAnsi="Arial" w:cs="Arial"/>
                  </w:rPr>
                </w:pPr>
                <w:r>
                  <w:rPr>
                    <w:rFonts w:ascii="Arial" w:hAnsi="Arial" w:cs="Arial"/>
                  </w:rPr>
                  <w:t>(</w:t>
                </w:r>
                <w:r w:rsidR="00CE1C64">
                  <w:rPr>
                    <w:rFonts w:ascii="Arial" w:hAnsi="Arial" w:cs="Arial"/>
                  </w:rPr>
                  <w:t>18</w:t>
                </w:r>
                <w:r>
                  <w:rPr>
                    <w:rFonts w:ascii="Arial" w:hAnsi="Arial" w:cs="Arial"/>
                  </w:rPr>
                  <w:t>)</w:t>
                </w:r>
                <w:r w:rsidR="008F4B79">
                  <w:rPr>
                    <w:rFonts w:ascii="Arial" w:hAnsi="Arial" w:cs="Arial"/>
                  </w:rPr>
                  <w:t xml:space="preserve"> </w:t>
                </w:r>
              </w:p>
            </w:tc>
            <w:tc>
              <w:tcPr>
                <w:tcW w:w="992" w:type="dxa"/>
              </w:tcPr>
              <w:p w14:paraId="0E6B8A89" w14:textId="349574D9" w:rsidR="008F4B79" w:rsidRPr="007A65C7" w:rsidRDefault="00C32129" w:rsidP="00C7095A">
                <w:pPr>
                  <w:jc w:val="center"/>
                  <w:rPr>
                    <w:rFonts w:ascii="Arial" w:hAnsi="Arial" w:cs="Arial"/>
                  </w:rPr>
                </w:pPr>
                <w:r>
                  <w:rPr>
                    <w:rFonts w:ascii="Arial" w:hAnsi="Arial" w:cs="Arial"/>
                  </w:rPr>
                  <w:t>(</w:t>
                </w:r>
                <w:r w:rsidR="00221F91">
                  <w:rPr>
                    <w:rFonts w:ascii="Arial" w:hAnsi="Arial" w:cs="Arial"/>
                  </w:rPr>
                  <w:t>12</w:t>
                </w:r>
                <w:r>
                  <w:rPr>
                    <w:rFonts w:ascii="Arial" w:hAnsi="Arial" w:cs="Arial"/>
                  </w:rPr>
                  <w:t>)</w:t>
                </w:r>
                <w:r w:rsidR="008F4B79">
                  <w:rPr>
                    <w:rFonts w:ascii="Arial" w:hAnsi="Arial" w:cs="Arial"/>
                  </w:rPr>
                  <w:t xml:space="preserve"> </w:t>
                </w:r>
              </w:p>
            </w:tc>
            <w:tc>
              <w:tcPr>
                <w:tcW w:w="992" w:type="dxa"/>
              </w:tcPr>
              <w:p w14:paraId="4EAE6915" w14:textId="03AAD2A9" w:rsidR="008F4B79" w:rsidRPr="007A65C7" w:rsidRDefault="00221F91" w:rsidP="00C7095A">
                <w:pPr>
                  <w:jc w:val="center"/>
                  <w:rPr>
                    <w:rFonts w:ascii="Arial" w:hAnsi="Arial" w:cs="Arial"/>
                  </w:rPr>
                </w:pPr>
                <w:r>
                  <w:rPr>
                    <w:rFonts w:ascii="Arial" w:hAnsi="Arial" w:cs="Arial"/>
                  </w:rPr>
                  <w:t>(2</w:t>
                </w:r>
                <w:r w:rsidR="00C32129">
                  <w:rPr>
                    <w:rFonts w:ascii="Arial" w:hAnsi="Arial" w:cs="Arial"/>
                  </w:rPr>
                  <w:t>5</w:t>
                </w:r>
                <w:r>
                  <w:rPr>
                    <w:rFonts w:ascii="Arial" w:hAnsi="Arial" w:cs="Arial"/>
                  </w:rPr>
                  <w:t>)</w:t>
                </w:r>
                <w:r w:rsidR="008F4B79">
                  <w:rPr>
                    <w:rFonts w:ascii="Arial" w:hAnsi="Arial" w:cs="Arial"/>
                  </w:rPr>
                  <w:t xml:space="preserve"> </w:t>
                </w:r>
              </w:p>
            </w:tc>
            <w:tc>
              <w:tcPr>
                <w:tcW w:w="992" w:type="dxa"/>
              </w:tcPr>
              <w:p w14:paraId="14023721" w14:textId="5BDD4DFA" w:rsidR="008F4B79" w:rsidRPr="007A65C7" w:rsidRDefault="00221F91" w:rsidP="00C7095A">
                <w:pPr>
                  <w:jc w:val="center"/>
                  <w:rPr>
                    <w:rFonts w:ascii="Arial" w:hAnsi="Arial" w:cs="Arial"/>
                  </w:rPr>
                </w:pPr>
                <w:r>
                  <w:rPr>
                    <w:rFonts w:ascii="Arial" w:hAnsi="Arial" w:cs="Arial"/>
                  </w:rPr>
                  <w:t>1</w:t>
                </w:r>
                <w:r w:rsidR="00C32129">
                  <w:rPr>
                    <w:rFonts w:ascii="Arial" w:hAnsi="Arial" w:cs="Arial"/>
                  </w:rPr>
                  <w:t>3</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32EC252B" w14:textId="77777777" w:rsidR="00EF1395" w:rsidRDefault="00EF1395" w:rsidP="002A2369">
          <w:pPr>
            <w:spacing w:line="240" w:lineRule="auto"/>
            <w:rPr>
              <w:rFonts w:ascii="Arial" w:hAnsi="Arial" w:cs="Arial"/>
            </w:rPr>
          </w:pPr>
        </w:p>
        <w:p w14:paraId="337ED818" w14:textId="77777777" w:rsidR="006E3F2E" w:rsidRDefault="006E3F2E" w:rsidP="002A2369">
          <w:pPr>
            <w:spacing w:line="240" w:lineRule="auto"/>
            <w:rPr>
              <w:rFonts w:ascii="Arial" w:hAnsi="Arial" w:cs="Arial"/>
            </w:rPr>
          </w:pPr>
        </w:p>
        <w:p w14:paraId="1C6DA941" w14:textId="77777777" w:rsidR="006E3F2E" w:rsidRDefault="006E3F2E" w:rsidP="002A2369">
          <w:pPr>
            <w:spacing w:line="240" w:lineRule="auto"/>
            <w:rPr>
              <w:rFonts w:ascii="Arial" w:hAnsi="Arial" w:cs="Arial"/>
            </w:rPr>
          </w:pPr>
        </w:p>
        <w:p w14:paraId="4B3AB3E9" w14:textId="77777777" w:rsidR="006E3F2E" w:rsidRDefault="006E3F2E" w:rsidP="002A2369">
          <w:pPr>
            <w:spacing w:line="240" w:lineRule="auto"/>
            <w:rPr>
              <w:rFonts w:ascii="Arial" w:hAnsi="Arial" w:cs="Arial"/>
            </w:rPr>
          </w:pPr>
        </w:p>
        <w:p w14:paraId="7EC53DD9" w14:textId="77777777" w:rsidR="003F4C36" w:rsidRDefault="003F4C36" w:rsidP="002A2369">
          <w:pPr>
            <w:spacing w:line="240" w:lineRule="auto"/>
            <w:rPr>
              <w:rFonts w:ascii="Arial" w:hAnsi="Arial" w:cs="Arial"/>
            </w:rPr>
          </w:pPr>
        </w:p>
        <w:p w14:paraId="5D42F4A7" w14:textId="77777777" w:rsidR="006E3F2E" w:rsidRDefault="006E3F2E" w:rsidP="002A2369">
          <w:pPr>
            <w:spacing w:line="240" w:lineRule="auto"/>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lastRenderedPageBreak/>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C7095A">
            <w:tc>
              <w:tcPr>
                <w:tcW w:w="2409" w:type="dxa"/>
              </w:tcPr>
              <w:p w14:paraId="5031D79F" w14:textId="77777777" w:rsidR="008F4B79" w:rsidRDefault="008F4B79" w:rsidP="00C7095A">
                <w:pPr>
                  <w:rPr>
                    <w:rFonts w:ascii="Arial" w:hAnsi="Arial" w:cs="Arial"/>
                  </w:rPr>
                </w:pPr>
              </w:p>
            </w:tc>
            <w:tc>
              <w:tcPr>
                <w:tcW w:w="1134" w:type="dxa"/>
              </w:tcPr>
              <w:p w14:paraId="2329CBAD" w14:textId="77777777" w:rsidR="008F4B79" w:rsidRPr="004D6C12" w:rsidRDefault="008F4B79" w:rsidP="00C7095A">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C7095A">
                <w:pPr>
                  <w:rPr>
                    <w:rFonts w:ascii="Arial" w:hAnsi="Arial" w:cs="Arial"/>
                    <w:b/>
                  </w:rPr>
                </w:pPr>
                <w:r w:rsidRPr="004D6C12">
                  <w:rPr>
                    <w:rFonts w:ascii="Arial" w:hAnsi="Arial" w:cs="Arial"/>
                    <w:b/>
                  </w:rPr>
                  <w:t>Calculation</w:t>
                </w:r>
              </w:p>
            </w:tc>
          </w:tr>
          <w:tr w:rsidR="008F4B79" w14:paraId="3439859E" w14:textId="77777777" w:rsidTr="00C7095A">
            <w:trPr>
              <w:trHeight w:val="439"/>
            </w:trPr>
            <w:tc>
              <w:tcPr>
                <w:tcW w:w="2409" w:type="dxa"/>
              </w:tcPr>
              <w:p w14:paraId="40DD4EEC" w14:textId="77777777" w:rsidR="008F4B79" w:rsidRDefault="008F4B79" w:rsidP="00C7095A">
                <w:pPr>
                  <w:rPr>
                    <w:rFonts w:ascii="Arial" w:hAnsi="Arial" w:cs="Arial"/>
                  </w:rPr>
                </w:pPr>
                <w:r>
                  <w:rPr>
                    <w:rFonts w:ascii="Arial" w:hAnsi="Arial" w:cs="Arial"/>
                  </w:rPr>
                  <w:t xml:space="preserve">Sales </w:t>
                </w:r>
              </w:p>
            </w:tc>
            <w:tc>
              <w:tcPr>
                <w:tcW w:w="1134" w:type="dxa"/>
              </w:tcPr>
              <w:p w14:paraId="0529888F" w14:textId="175F4C1F" w:rsidR="008F4B79" w:rsidRDefault="00F41149" w:rsidP="00C7095A">
                <w:pPr>
                  <w:jc w:val="right"/>
                  <w:rPr>
                    <w:rFonts w:ascii="Arial" w:hAnsi="Arial" w:cs="Arial"/>
                  </w:rPr>
                </w:pPr>
                <w:r>
                  <w:rPr>
                    <w:rFonts w:ascii="Arial" w:hAnsi="Arial" w:cs="Arial"/>
                  </w:rPr>
                  <w:t>1370</w:t>
                </w:r>
                <w:r w:rsidR="008F4B79">
                  <w:rPr>
                    <w:rFonts w:ascii="Arial" w:hAnsi="Arial" w:cs="Arial"/>
                  </w:rPr>
                  <w:t xml:space="preserve"> </w:t>
                </w:r>
              </w:p>
            </w:tc>
            <w:tc>
              <w:tcPr>
                <w:tcW w:w="3544" w:type="dxa"/>
              </w:tcPr>
              <w:p w14:paraId="25687ABE" w14:textId="4AFBF264" w:rsidR="008F4B79" w:rsidRDefault="008F4B79" w:rsidP="00C7095A">
                <w:pPr>
                  <w:rPr>
                    <w:rFonts w:ascii="Arial" w:hAnsi="Arial" w:cs="Arial"/>
                  </w:rPr>
                </w:pPr>
                <w:r>
                  <w:rPr>
                    <w:rFonts w:ascii="Arial" w:hAnsi="Arial" w:cs="Arial"/>
                  </w:rPr>
                  <w:t xml:space="preserve"> </w:t>
                </w:r>
                <w:r w:rsidR="00F41149">
                  <w:rPr>
                    <w:rFonts w:ascii="Arial" w:hAnsi="Arial" w:cs="Arial"/>
                  </w:rPr>
                  <w:t>230+220+250+240+220+210</w:t>
                </w:r>
              </w:p>
            </w:tc>
          </w:tr>
          <w:tr w:rsidR="008F4B79" w14:paraId="6ADA0140" w14:textId="77777777" w:rsidTr="00C7095A">
            <w:trPr>
              <w:trHeight w:val="414"/>
            </w:trPr>
            <w:tc>
              <w:tcPr>
                <w:tcW w:w="2409" w:type="dxa"/>
              </w:tcPr>
              <w:p w14:paraId="1DC7D9E3" w14:textId="77777777" w:rsidR="008F4B79" w:rsidRDefault="008F4B79" w:rsidP="00C7095A">
                <w:pPr>
                  <w:rPr>
                    <w:rFonts w:ascii="Arial" w:hAnsi="Arial" w:cs="Arial"/>
                  </w:rPr>
                </w:pPr>
                <w:r>
                  <w:rPr>
                    <w:rFonts w:ascii="Arial" w:hAnsi="Arial" w:cs="Arial"/>
                  </w:rPr>
                  <w:t>Cost of goods sold</w:t>
                </w:r>
              </w:p>
            </w:tc>
            <w:tc>
              <w:tcPr>
                <w:tcW w:w="1134" w:type="dxa"/>
              </w:tcPr>
              <w:p w14:paraId="16FEAAFD" w14:textId="37747F00" w:rsidR="008F4B79" w:rsidRPr="00F71675" w:rsidRDefault="008F4B79" w:rsidP="00C7095A">
                <w:pPr>
                  <w:jc w:val="right"/>
                  <w:rPr>
                    <w:rFonts w:ascii="Arial" w:hAnsi="Arial" w:cs="Arial"/>
                    <w:u w:val="single"/>
                  </w:rPr>
                </w:pPr>
                <w:r w:rsidRPr="00F71675">
                  <w:rPr>
                    <w:rFonts w:ascii="Arial" w:hAnsi="Arial" w:cs="Arial"/>
                    <w:u w:val="single"/>
                  </w:rPr>
                  <w:t>(</w:t>
                </w:r>
                <w:r w:rsidR="00F41149">
                  <w:rPr>
                    <w:rFonts w:ascii="Arial" w:hAnsi="Arial" w:cs="Arial"/>
                    <w:u w:val="single"/>
                  </w:rPr>
                  <w:t>959</w:t>
                </w:r>
                <w:r w:rsidRPr="00F71675">
                  <w:rPr>
                    <w:rFonts w:ascii="Arial" w:hAnsi="Arial" w:cs="Arial"/>
                    <w:u w:val="single"/>
                  </w:rPr>
                  <w:t>)</w:t>
                </w:r>
              </w:p>
            </w:tc>
            <w:tc>
              <w:tcPr>
                <w:tcW w:w="3544" w:type="dxa"/>
              </w:tcPr>
              <w:p w14:paraId="42F2775D" w14:textId="36ABE71A" w:rsidR="008F4B79" w:rsidRPr="00010117" w:rsidRDefault="008F4B79" w:rsidP="00C7095A">
                <w:pPr>
                  <w:rPr>
                    <w:rFonts w:ascii="Arial" w:hAnsi="Arial" w:cs="Arial"/>
                  </w:rPr>
                </w:pPr>
                <w:r>
                  <w:rPr>
                    <w:rFonts w:ascii="Arial" w:hAnsi="Arial" w:cs="Arial"/>
                  </w:rPr>
                  <w:t xml:space="preserve"> </w:t>
                </w:r>
                <w:r w:rsidR="00F41149">
                  <w:rPr>
                    <w:rFonts w:ascii="Arial" w:hAnsi="Arial" w:cs="Arial"/>
                  </w:rPr>
                  <w:t>1370 x70%</w:t>
                </w:r>
              </w:p>
            </w:tc>
          </w:tr>
          <w:tr w:rsidR="008F4B79" w14:paraId="3C2F039C" w14:textId="77777777" w:rsidTr="00C7095A">
            <w:trPr>
              <w:trHeight w:val="407"/>
            </w:trPr>
            <w:tc>
              <w:tcPr>
                <w:tcW w:w="2409" w:type="dxa"/>
              </w:tcPr>
              <w:p w14:paraId="486EE59E" w14:textId="77777777" w:rsidR="008F4B79" w:rsidRDefault="008F4B79" w:rsidP="00C7095A">
                <w:pPr>
                  <w:rPr>
                    <w:rFonts w:ascii="Arial" w:hAnsi="Arial" w:cs="Arial"/>
                  </w:rPr>
                </w:pPr>
                <w:r>
                  <w:rPr>
                    <w:rFonts w:ascii="Arial" w:hAnsi="Arial" w:cs="Arial"/>
                  </w:rPr>
                  <w:t>Gross profit</w:t>
                </w:r>
              </w:p>
            </w:tc>
            <w:tc>
              <w:tcPr>
                <w:tcW w:w="1134" w:type="dxa"/>
              </w:tcPr>
              <w:p w14:paraId="616BB17E" w14:textId="12A89A9A" w:rsidR="008F4B79" w:rsidRDefault="00F41149" w:rsidP="00C7095A">
                <w:pPr>
                  <w:jc w:val="right"/>
                  <w:rPr>
                    <w:rFonts w:ascii="Arial" w:hAnsi="Arial" w:cs="Arial"/>
                  </w:rPr>
                </w:pPr>
                <w:r>
                  <w:rPr>
                    <w:rFonts w:ascii="Arial" w:hAnsi="Arial" w:cs="Arial"/>
                  </w:rPr>
                  <w:t>411</w:t>
                </w:r>
                <w:r w:rsidR="008F4B79">
                  <w:rPr>
                    <w:rFonts w:ascii="Arial" w:hAnsi="Arial" w:cs="Arial"/>
                  </w:rPr>
                  <w:t xml:space="preserve"> </w:t>
                </w:r>
              </w:p>
            </w:tc>
            <w:tc>
              <w:tcPr>
                <w:tcW w:w="3544" w:type="dxa"/>
              </w:tcPr>
              <w:p w14:paraId="7B851978" w14:textId="6DF830A6" w:rsidR="008F4B79" w:rsidRDefault="008F4B79" w:rsidP="00C7095A">
                <w:pPr>
                  <w:rPr>
                    <w:rFonts w:ascii="Arial" w:hAnsi="Arial" w:cs="Arial"/>
                  </w:rPr>
                </w:pPr>
                <w:r>
                  <w:rPr>
                    <w:rFonts w:ascii="Arial" w:hAnsi="Arial" w:cs="Arial"/>
                  </w:rPr>
                  <w:t xml:space="preserve">   </w:t>
                </w:r>
                <w:r w:rsidR="00F41149">
                  <w:rPr>
                    <w:rFonts w:ascii="Arial" w:hAnsi="Arial" w:cs="Arial"/>
                  </w:rPr>
                  <w:t>30% x 1370</w:t>
                </w:r>
                <w:r>
                  <w:rPr>
                    <w:rFonts w:ascii="Arial" w:hAnsi="Arial" w:cs="Arial"/>
                  </w:rPr>
                  <w:t xml:space="preserve">                                    </w:t>
                </w:r>
              </w:p>
            </w:tc>
          </w:tr>
          <w:tr w:rsidR="008F4B79" w14:paraId="46C1183F" w14:textId="77777777" w:rsidTr="00C7095A">
            <w:trPr>
              <w:trHeight w:val="413"/>
            </w:trPr>
            <w:tc>
              <w:tcPr>
                <w:tcW w:w="2409" w:type="dxa"/>
              </w:tcPr>
              <w:p w14:paraId="72AA4A9D" w14:textId="77777777" w:rsidR="008F4B79" w:rsidRDefault="008F4B79" w:rsidP="00C7095A">
                <w:pPr>
                  <w:rPr>
                    <w:rFonts w:ascii="Arial" w:hAnsi="Arial" w:cs="Arial"/>
                  </w:rPr>
                </w:pPr>
                <w:r>
                  <w:rPr>
                    <w:rFonts w:ascii="Arial" w:hAnsi="Arial" w:cs="Arial"/>
                  </w:rPr>
                  <w:t>Selling expenses</w:t>
                </w:r>
              </w:p>
            </w:tc>
            <w:tc>
              <w:tcPr>
                <w:tcW w:w="1134" w:type="dxa"/>
              </w:tcPr>
              <w:p w14:paraId="09FD6C2A" w14:textId="3CC18B9A" w:rsidR="008F4B79" w:rsidRDefault="008F4B79" w:rsidP="00C7095A">
                <w:pPr>
                  <w:jc w:val="right"/>
                  <w:rPr>
                    <w:rFonts w:ascii="Arial" w:hAnsi="Arial" w:cs="Arial"/>
                  </w:rPr>
                </w:pPr>
                <w:r>
                  <w:rPr>
                    <w:rFonts w:ascii="Arial" w:hAnsi="Arial" w:cs="Arial"/>
                  </w:rPr>
                  <w:t>(</w:t>
                </w:r>
                <w:r w:rsidR="00F41149">
                  <w:rPr>
                    <w:rFonts w:ascii="Arial" w:hAnsi="Arial" w:cs="Arial"/>
                  </w:rPr>
                  <w:t>44</w:t>
                </w:r>
                <w:r>
                  <w:rPr>
                    <w:rFonts w:ascii="Arial" w:hAnsi="Arial" w:cs="Arial"/>
                  </w:rPr>
                  <w:t>)</w:t>
                </w:r>
              </w:p>
            </w:tc>
            <w:tc>
              <w:tcPr>
                <w:tcW w:w="3544" w:type="dxa"/>
              </w:tcPr>
              <w:p w14:paraId="5A2B35F0" w14:textId="20D63A37" w:rsidR="008F4B79" w:rsidRDefault="008F4B79" w:rsidP="00C7095A">
                <w:pPr>
                  <w:rPr>
                    <w:rFonts w:ascii="Arial" w:hAnsi="Arial" w:cs="Arial"/>
                  </w:rPr>
                </w:pPr>
                <w:r>
                  <w:rPr>
                    <w:rFonts w:ascii="Arial" w:hAnsi="Arial" w:cs="Arial"/>
                  </w:rPr>
                  <w:t xml:space="preserve"> </w:t>
                </w:r>
                <w:r w:rsidR="00F41149">
                  <w:rPr>
                    <w:rFonts w:ascii="Arial" w:hAnsi="Arial" w:cs="Arial"/>
                  </w:rPr>
                  <w:t>8+7+6+8+9+6</w:t>
                </w:r>
              </w:p>
            </w:tc>
          </w:tr>
          <w:tr w:rsidR="008F4B79" w14:paraId="24BAAB0B" w14:textId="77777777" w:rsidTr="00C7095A">
            <w:trPr>
              <w:trHeight w:val="419"/>
            </w:trPr>
            <w:tc>
              <w:tcPr>
                <w:tcW w:w="2409" w:type="dxa"/>
              </w:tcPr>
              <w:p w14:paraId="78CBFD7A" w14:textId="77777777" w:rsidR="008F4B79" w:rsidRDefault="008F4B79" w:rsidP="00C7095A">
                <w:pPr>
                  <w:rPr>
                    <w:rFonts w:ascii="Arial" w:hAnsi="Arial" w:cs="Arial"/>
                  </w:rPr>
                </w:pPr>
                <w:r>
                  <w:rPr>
                    <w:rFonts w:ascii="Arial" w:hAnsi="Arial" w:cs="Arial"/>
                  </w:rPr>
                  <w:t>Admin Expenses</w:t>
                </w:r>
              </w:p>
            </w:tc>
            <w:tc>
              <w:tcPr>
                <w:tcW w:w="1134" w:type="dxa"/>
              </w:tcPr>
              <w:p w14:paraId="44C8344C" w14:textId="3965C7A9" w:rsidR="008F4B79" w:rsidRDefault="008F4B79" w:rsidP="00C7095A">
                <w:pPr>
                  <w:jc w:val="right"/>
                  <w:rPr>
                    <w:rFonts w:ascii="Arial" w:hAnsi="Arial" w:cs="Arial"/>
                  </w:rPr>
                </w:pPr>
                <w:r>
                  <w:rPr>
                    <w:rFonts w:ascii="Arial" w:hAnsi="Arial" w:cs="Arial"/>
                  </w:rPr>
                  <w:t>(</w:t>
                </w:r>
                <w:r w:rsidR="00F41149">
                  <w:rPr>
                    <w:rFonts w:ascii="Arial" w:hAnsi="Arial" w:cs="Arial"/>
                  </w:rPr>
                  <w:t>144</w:t>
                </w:r>
                <w:r>
                  <w:rPr>
                    <w:rFonts w:ascii="Arial" w:hAnsi="Arial" w:cs="Arial"/>
                  </w:rPr>
                  <w:t>)</w:t>
                </w:r>
              </w:p>
            </w:tc>
            <w:tc>
              <w:tcPr>
                <w:tcW w:w="3544" w:type="dxa"/>
              </w:tcPr>
              <w:p w14:paraId="4F8B0E91" w14:textId="03157C4B" w:rsidR="008F4B79" w:rsidRDefault="008F4B79" w:rsidP="00C7095A">
                <w:pPr>
                  <w:rPr>
                    <w:rFonts w:ascii="Arial" w:hAnsi="Arial" w:cs="Arial"/>
                  </w:rPr>
                </w:pPr>
                <w:r>
                  <w:rPr>
                    <w:rFonts w:ascii="Arial" w:hAnsi="Arial" w:cs="Arial"/>
                  </w:rPr>
                  <w:t xml:space="preserve"> </w:t>
                </w:r>
                <w:r w:rsidR="00F41149">
                  <w:rPr>
                    <w:rFonts w:ascii="Arial" w:hAnsi="Arial" w:cs="Arial"/>
                  </w:rPr>
                  <w:t>26+25+23+24+24+22</w:t>
                </w:r>
              </w:p>
            </w:tc>
          </w:tr>
          <w:tr w:rsidR="008F4B79" w14:paraId="583A840C" w14:textId="77777777" w:rsidTr="00C7095A">
            <w:trPr>
              <w:trHeight w:val="424"/>
            </w:trPr>
            <w:tc>
              <w:tcPr>
                <w:tcW w:w="2409" w:type="dxa"/>
              </w:tcPr>
              <w:p w14:paraId="28407AB9" w14:textId="77777777" w:rsidR="008F4B79" w:rsidRDefault="008F4B79" w:rsidP="00C7095A">
                <w:pPr>
                  <w:rPr>
                    <w:rFonts w:ascii="Arial" w:hAnsi="Arial" w:cs="Arial"/>
                  </w:rPr>
                </w:pPr>
                <w:r>
                  <w:rPr>
                    <w:rFonts w:ascii="Arial" w:hAnsi="Arial" w:cs="Arial"/>
                  </w:rPr>
                  <w:t>Credit card charges</w:t>
                </w:r>
              </w:p>
            </w:tc>
            <w:tc>
              <w:tcPr>
                <w:tcW w:w="1134" w:type="dxa"/>
              </w:tcPr>
              <w:p w14:paraId="4CB0C7C0" w14:textId="42908AFC" w:rsidR="008F4B79" w:rsidRPr="00F71675" w:rsidRDefault="008F4B79" w:rsidP="00C7095A">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F41149">
                  <w:rPr>
                    <w:rFonts w:ascii="Arial" w:hAnsi="Arial" w:cs="Arial"/>
                    <w:u w:val="single"/>
                  </w:rPr>
                  <w:t>12</w:t>
                </w:r>
                <w:r w:rsidRPr="00F71675">
                  <w:rPr>
                    <w:rFonts w:ascii="Arial" w:hAnsi="Arial" w:cs="Arial"/>
                    <w:u w:val="single"/>
                  </w:rPr>
                  <w:t>)</w:t>
                </w:r>
              </w:p>
            </w:tc>
            <w:tc>
              <w:tcPr>
                <w:tcW w:w="3544" w:type="dxa"/>
              </w:tcPr>
              <w:p w14:paraId="34EBE199" w14:textId="147F6C41" w:rsidR="008F4B79" w:rsidRPr="007A65C7" w:rsidRDefault="008F4B79" w:rsidP="00C7095A">
                <w:pPr>
                  <w:rPr>
                    <w:rFonts w:ascii="Arial" w:hAnsi="Arial" w:cs="Arial"/>
                  </w:rPr>
                </w:pPr>
                <w:r>
                  <w:rPr>
                    <w:rFonts w:ascii="Arial" w:hAnsi="Arial" w:cs="Arial"/>
                  </w:rPr>
                  <w:t xml:space="preserve">    </w:t>
                </w:r>
                <w:r w:rsidR="00F41149">
                  <w:rPr>
                    <w:rFonts w:ascii="Arial" w:hAnsi="Arial" w:cs="Arial"/>
                  </w:rPr>
                  <w:t>1370 x 30% x 3%</w:t>
                </w:r>
                <w:r>
                  <w:rPr>
                    <w:rFonts w:ascii="Arial" w:hAnsi="Arial" w:cs="Arial"/>
                  </w:rPr>
                  <w:t xml:space="preserve">                                     </w:t>
                </w:r>
              </w:p>
            </w:tc>
          </w:tr>
          <w:tr w:rsidR="008F4B79" w14:paraId="75BDAA06" w14:textId="77777777" w:rsidTr="00C7095A">
            <w:trPr>
              <w:trHeight w:val="417"/>
            </w:trPr>
            <w:tc>
              <w:tcPr>
                <w:tcW w:w="2409" w:type="dxa"/>
              </w:tcPr>
              <w:p w14:paraId="57E8958D" w14:textId="77777777" w:rsidR="008F4B79" w:rsidRDefault="008F4B79" w:rsidP="00C7095A">
                <w:pPr>
                  <w:rPr>
                    <w:rFonts w:ascii="Arial" w:hAnsi="Arial" w:cs="Arial"/>
                  </w:rPr>
                </w:pPr>
                <w:r>
                  <w:rPr>
                    <w:rFonts w:ascii="Arial" w:hAnsi="Arial" w:cs="Arial"/>
                  </w:rPr>
                  <w:t>Operating profit</w:t>
                </w:r>
              </w:p>
            </w:tc>
            <w:tc>
              <w:tcPr>
                <w:tcW w:w="1134" w:type="dxa"/>
              </w:tcPr>
              <w:p w14:paraId="10BE3038" w14:textId="256F8525" w:rsidR="008F4B79" w:rsidRDefault="00F41149" w:rsidP="00C7095A">
                <w:pPr>
                  <w:jc w:val="right"/>
                  <w:rPr>
                    <w:rFonts w:ascii="Arial" w:hAnsi="Arial" w:cs="Arial"/>
                  </w:rPr>
                </w:pPr>
                <w:r>
                  <w:rPr>
                    <w:rFonts w:ascii="Arial" w:hAnsi="Arial" w:cs="Arial"/>
                  </w:rPr>
                  <w:t>211</w:t>
                </w:r>
                <w:r w:rsidR="008F4B79">
                  <w:rPr>
                    <w:rFonts w:ascii="Arial" w:hAnsi="Arial" w:cs="Arial"/>
                  </w:rPr>
                  <w:t xml:space="preserve"> </w:t>
                </w:r>
              </w:p>
            </w:tc>
            <w:tc>
              <w:tcPr>
                <w:tcW w:w="3544" w:type="dxa"/>
              </w:tcPr>
              <w:p w14:paraId="6B4CA0B2" w14:textId="4C6DE413" w:rsidR="008F4B79" w:rsidRDefault="00F41149" w:rsidP="00C7095A">
                <w:pPr>
                  <w:rPr>
                    <w:rFonts w:ascii="Arial" w:hAnsi="Arial" w:cs="Arial"/>
                  </w:rPr>
                </w:pPr>
                <w:r>
                  <w:rPr>
                    <w:rFonts w:ascii="Arial" w:hAnsi="Arial" w:cs="Arial"/>
                  </w:rPr>
                  <w:t>411</w:t>
                </w:r>
                <w:r w:rsidR="001020FC">
                  <w:rPr>
                    <w:rFonts w:ascii="Arial" w:hAnsi="Arial" w:cs="Arial"/>
                  </w:rPr>
                  <w:t xml:space="preserve"> – </w:t>
                </w:r>
                <w:r>
                  <w:rPr>
                    <w:rFonts w:ascii="Arial" w:hAnsi="Arial" w:cs="Arial"/>
                  </w:rPr>
                  <w:t>44</w:t>
                </w:r>
                <w:r w:rsidR="001020FC">
                  <w:rPr>
                    <w:rFonts w:ascii="Arial" w:hAnsi="Arial" w:cs="Arial"/>
                  </w:rPr>
                  <w:t xml:space="preserve"> – </w:t>
                </w:r>
                <w:r>
                  <w:rPr>
                    <w:rFonts w:ascii="Arial" w:hAnsi="Arial" w:cs="Arial"/>
                  </w:rPr>
                  <w:t>144</w:t>
                </w:r>
                <w:r w:rsidR="001020FC">
                  <w:rPr>
                    <w:rFonts w:ascii="Arial" w:hAnsi="Arial" w:cs="Arial"/>
                  </w:rPr>
                  <w:t xml:space="preserve"> </w:t>
                </w:r>
                <w:r>
                  <w:rPr>
                    <w:rFonts w:ascii="Arial" w:hAnsi="Arial" w:cs="Arial"/>
                  </w:rPr>
                  <w:t>-</w:t>
                </w:r>
                <w:r w:rsidR="001020FC">
                  <w:rPr>
                    <w:rFonts w:ascii="Arial" w:hAnsi="Arial" w:cs="Arial"/>
                  </w:rPr>
                  <w:t xml:space="preserve"> </w:t>
                </w:r>
                <w:r>
                  <w:rPr>
                    <w:rFonts w:ascii="Arial" w:hAnsi="Arial" w:cs="Arial"/>
                  </w:rPr>
                  <w:t>12</w:t>
                </w:r>
              </w:p>
            </w:tc>
          </w:tr>
          <w:tr w:rsidR="008F4B79" w14:paraId="632DB9A7" w14:textId="77777777" w:rsidTr="00C7095A">
            <w:trPr>
              <w:trHeight w:val="409"/>
            </w:trPr>
            <w:tc>
              <w:tcPr>
                <w:tcW w:w="2409" w:type="dxa"/>
              </w:tcPr>
              <w:p w14:paraId="08308E9C" w14:textId="77777777" w:rsidR="008F4B79" w:rsidRDefault="008F4B79" w:rsidP="00C7095A">
                <w:pPr>
                  <w:rPr>
                    <w:rFonts w:ascii="Arial" w:hAnsi="Arial" w:cs="Arial"/>
                  </w:rPr>
                </w:pPr>
                <w:r>
                  <w:rPr>
                    <w:rFonts w:ascii="Arial" w:hAnsi="Arial" w:cs="Arial"/>
                  </w:rPr>
                  <w:t>Interest payable</w:t>
                </w:r>
              </w:p>
            </w:tc>
            <w:tc>
              <w:tcPr>
                <w:tcW w:w="1134" w:type="dxa"/>
              </w:tcPr>
              <w:p w14:paraId="49DBB5D6" w14:textId="4FD3481F" w:rsidR="008F4B79" w:rsidRPr="00F71675" w:rsidRDefault="008F4B79" w:rsidP="00C7095A">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5913F9">
                  <w:rPr>
                    <w:rFonts w:ascii="Arial" w:hAnsi="Arial" w:cs="Arial"/>
                    <w:u w:val="single"/>
                  </w:rPr>
                  <w:t>6</w:t>
                </w:r>
                <w:r w:rsidRPr="00F71675">
                  <w:rPr>
                    <w:rFonts w:ascii="Arial" w:hAnsi="Arial" w:cs="Arial"/>
                    <w:u w:val="single"/>
                  </w:rPr>
                  <w:t>)</w:t>
                </w:r>
              </w:p>
            </w:tc>
            <w:tc>
              <w:tcPr>
                <w:tcW w:w="3544" w:type="dxa"/>
              </w:tcPr>
              <w:p w14:paraId="0CDBB14E" w14:textId="1BCCB6E5" w:rsidR="008F4B79" w:rsidRPr="007A65C7" w:rsidRDefault="008F4B79" w:rsidP="00C7095A">
                <w:pPr>
                  <w:rPr>
                    <w:rFonts w:ascii="Arial" w:hAnsi="Arial" w:cs="Arial"/>
                  </w:rPr>
                </w:pPr>
                <w:r>
                  <w:rPr>
                    <w:rFonts w:ascii="Arial" w:hAnsi="Arial" w:cs="Arial"/>
                  </w:rPr>
                  <w:t xml:space="preserve"> </w:t>
                </w:r>
                <w:r w:rsidR="005913F9">
                  <w:rPr>
                    <w:rFonts w:ascii="Arial" w:hAnsi="Arial" w:cs="Arial"/>
                  </w:rPr>
                  <w:t>6m x 5000 x 20%</w:t>
                </w:r>
                <w:r>
                  <w:rPr>
                    <w:rFonts w:ascii="Arial" w:hAnsi="Arial" w:cs="Arial"/>
                  </w:rPr>
                  <w:t xml:space="preserve">                                        </w:t>
                </w:r>
              </w:p>
            </w:tc>
          </w:tr>
          <w:tr w:rsidR="008F4B79" w14:paraId="0AEB7DED" w14:textId="77777777" w:rsidTr="00C7095A">
            <w:trPr>
              <w:trHeight w:val="387"/>
            </w:trPr>
            <w:tc>
              <w:tcPr>
                <w:tcW w:w="2409" w:type="dxa"/>
              </w:tcPr>
              <w:p w14:paraId="6C381DF9" w14:textId="77777777" w:rsidR="008F4B79" w:rsidRDefault="008F4B79" w:rsidP="00C7095A">
                <w:pPr>
                  <w:rPr>
                    <w:rFonts w:ascii="Arial" w:hAnsi="Arial" w:cs="Arial"/>
                  </w:rPr>
                </w:pPr>
                <w:r>
                  <w:rPr>
                    <w:rFonts w:ascii="Arial" w:hAnsi="Arial" w:cs="Arial"/>
                  </w:rPr>
                  <w:t>Profit for the period</w:t>
                </w:r>
              </w:p>
            </w:tc>
            <w:tc>
              <w:tcPr>
                <w:tcW w:w="1134" w:type="dxa"/>
              </w:tcPr>
              <w:p w14:paraId="3FE2BF49" w14:textId="11F348BA" w:rsidR="008F4B79" w:rsidRPr="00F71675" w:rsidRDefault="005913F9" w:rsidP="00C7095A">
                <w:pPr>
                  <w:jc w:val="right"/>
                  <w:rPr>
                    <w:rFonts w:ascii="Arial" w:hAnsi="Arial" w:cs="Arial"/>
                    <w:u w:val="single"/>
                  </w:rPr>
                </w:pPr>
                <w:r>
                  <w:rPr>
                    <w:rFonts w:ascii="Arial" w:hAnsi="Arial" w:cs="Arial"/>
                    <w:u w:val="single"/>
                  </w:rPr>
                  <w:t>205</w:t>
                </w:r>
                <w:r w:rsidR="008F4B79">
                  <w:rPr>
                    <w:rFonts w:ascii="Arial" w:hAnsi="Arial" w:cs="Arial"/>
                    <w:u w:val="single"/>
                  </w:rPr>
                  <w:t xml:space="preserve"> </w:t>
                </w:r>
              </w:p>
            </w:tc>
            <w:tc>
              <w:tcPr>
                <w:tcW w:w="3544" w:type="dxa"/>
              </w:tcPr>
              <w:p w14:paraId="78D127A9" w14:textId="5A7015F1" w:rsidR="008F4B79" w:rsidRDefault="005913F9" w:rsidP="00C7095A">
                <w:pPr>
                  <w:rPr>
                    <w:rFonts w:ascii="Arial" w:hAnsi="Arial" w:cs="Arial"/>
                    <w:u w:val="single"/>
                  </w:rPr>
                </w:pPr>
                <w:r>
                  <w:rPr>
                    <w:rFonts w:ascii="Arial" w:hAnsi="Arial" w:cs="Arial"/>
                    <w:u w:val="single"/>
                  </w:rPr>
                  <w:t>211 - 6</w:t>
                </w:r>
              </w:p>
            </w:tc>
          </w:tr>
        </w:tbl>
        <w:p w14:paraId="4133DA70" w14:textId="0A2DCF9B" w:rsidR="00480872" w:rsidRDefault="008F4B79" w:rsidP="008F4B79">
          <w:pPr>
            <w:pStyle w:val="Heading2"/>
            <w:rPr>
              <w:rFonts w:ascii="Arial" w:hAnsi="Arial" w:cs="Arial"/>
              <w:sz w:val="20"/>
              <w:szCs w:val="20"/>
            </w:rPr>
          </w:pPr>
          <w:r w:rsidRPr="002163E7">
            <w:rPr>
              <w:rFonts w:ascii="Arial" w:hAnsi="Arial" w:cs="Arial"/>
              <w:sz w:val="20"/>
              <w:szCs w:val="20"/>
            </w:rPr>
            <w:t xml:space="preserve"> </w:t>
          </w:r>
        </w:p>
        <w:p w14:paraId="6591C892" w14:textId="77777777" w:rsidR="003F4C36" w:rsidRPr="00D558F9" w:rsidRDefault="003F4C36" w:rsidP="003F4C36">
          <w:pPr>
            <w:rPr>
              <w:sz w:val="32"/>
              <w:szCs w:val="32"/>
            </w:rPr>
          </w:pPr>
        </w:p>
        <w:p w14:paraId="7D4FC40A" w14:textId="28AF043D" w:rsidR="00480872" w:rsidRPr="00D558F9" w:rsidRDefault="0089735B" w:rsidP="0089735B">
          <w:pPr>
            <w:pStyle w:val="Heading1"/>
            <w:jc w:val="center"/>
            <w:rPr>
              <w:rFonts w:asciiTheme="minorHAnsi" w:hAnsiTheme="minorHAnsi" w:cstheme="minorHAnsi"/>
              <w:b/>
              <w:bCs/>
              <w:color w:val="000000" w:themeColor="text1"/>
            </w:rPr>
          </w:pPr>
          <w:bookmarkStart w:id="5" w:name="_Toc131032685"/>
          <w:r w:rsidRPr="00D558F9">
            <w:rPr>
              <w:rFonts w:asciiTheme="minorHAnsi" w:hAnsiTheme="minorHAnsi" w:cstheme="minorHAnsi"/>
              <w:b/>
              <w:bCs/>
              <w:color w:val="000000" w:themeColor="text1"/>
            </w:rPr>
            <w:t xml:space="preserve">Investigating the company budget for </w:t>
          </w:r>
          <w:r w:rsidR="00047C71">
            <w:rPr>
              <w:rFonts w:asciiTheme="minorHAnsi" w:hAnsiTheme="minorHAnsi" w:cstheme="minorHAnsi"/>
              <w:b/>
              <w:bCs/>
              <w:color w:val="000000" w:themeColor="text1"/>
            </w:rPr>
            <w:t>the 6 months</w:t>
          </w:r>
          <w:r w:rsidRPr="00D558F9">
            <w:rPr>
              <w:rFonts w:asciiTheme="minorHAnsi" w:hAnsiTheme="minorHAnsi" w:cstheme="minorHAnsi"/>
              <w:b/>
              <w:bCs/>
              <w:color w:val="000000" w:themeColor="text1"/>
            </w:rPr>
            <w:t xml:space="preserve"> and what can be changed for a better profit.</w:t>
          </w:r>
          <w:bookmarkEnd w:id="5"/>
        </w:p>
        <w:p w14:paraId="2B5FF2D6" w14:textId="77777777" w:rsidR="00EF544D" w:rsidRDefault="00EF544D" w:rsidP="00EF544D"/>
        <w:p w14:paraId="1738C819" w14:textId="0FD81BA6" w:rsidR="00EF544D" w:rsidRDefault="0089735B" w:rsidP="0055374E">
          <w:pPr>
            <w:pStyle w:val="ListParagraph"/>
            <w:numPr>
              <w:ilvl w:val="0"/>
              <w:numId w:val="12"/>
            </w:numPr>
          </w:pPr>
          <w:r w:rsidRPr="0055374E">
            <w:rPr>
              <w:b/>
              <w:bCs/>
            </w:rPr>
            <w:t>Planned supply:</w:t>
          </w:r>
          <w:r>
            <w:t xml:space="preserve"> </w:t>
          </w:r>
          <w:r w:rsidRPr="0089735B">
            <w:t>As well as the stock purchased and costs of goods sold, the budget shows the opening and closing balances for each month. To calculate the closing stock, subtract the opening stock plus the stock obtained from the cost of goods sold. In August and November, more stock was obtained by the company, resulting in higher closing balances.</w:t>
          </w:r>
        </w:p>
        <w:p w14:paraId="306FBF9A" w14:textId="7794E1E3" w:rsidR="0089735B" w:rsidRDefault="0089735B" w:rsidP="0055374E">
          <w:pPr>
            <w:pStyle w:val="ListParagraph"/>
            <w:numPr>
              <w:ilvl w:val="0"/>
              <w:numId w:val="12"/>
            </w:numPr>
          </w:pPr>
          <w:r w:rsidRPr="0055374E">
            <w:rPr>
              <w:b/>
              <w:bCs/>
            </w:rPr>
            <w:t>Budget for cash receipts and payments:</w:t>
          </w:r>
          <w:r>
            <w:t xml:space="preserve"> </w:t>
          </w:r>
          <w:r w:rsidR="00CD5029" w:rsidRPr="00CD5029">
            <w:t>It also shows opening and closing balances, as well as cash receipts and disbursements for each month. August and November show a cash surplus, as opposed to June, July, September, and October when the company had a cash deficit. There is a deficit caused by stock purchases and refurbishments, whereas there is a surplus caused by increased sales and reduced expenses.</w:t>
          </w:r>
        </w:p>
        <w:p w14:paraId="23E9A7D3" w14:textId="46BACFE2" w:rsidR="00CD5029" w:rsidRDefault="00CD5029" w:rsidP="0055374E">
          <w:pPr>
            <w:pStyle w:val="ListParagraph"/>
            <w:numPr>
              <w:ilvl w:val="0"/>
              <w:numId w:val="12"/>
            </w:numPr>
          </w:pPr>
          <w:r w:rsidRPr="0055374E">
            <w:rPr>
              <w:b/>
              <w:bCs/>
            </w:rPr>
            <w:t>Profit and loss budget:</w:t>
          </w:r>
          <w:r>
            <w:t xml:space="preserve"> </w:t>
          </w:r>
          <w:r w:rsidR="00713D19" w:rsidRPr="00713D19">
            <w:t>Revenue and costs of goods sold are included in the budget, as are gross margins and operating expenses. A profit calculation is also included, as well as interest payable. Expenses associated with selling, administrative, and credit card charges are included in gross profit, which is calculated as 30% of sales</w:t>
          </w:r>
          <w:r w:rsidR="00713D19">
            <w:t>, and a</w:t>
          </w:r>
          <w:r w:rsidR="00713D19" w:rsidRPr="00713D19">
            <w:t xml:space="preserve"> profit of £205,000 is expected for the next six months.</w:t>
          </w:r>
          <w:r w:rsidR="0055374E">
            <w:t xml:space="preserve">   </w:t>
          </w:r>
        </w:p>
        <w:p w14:paraId="1E096E63" w14:textId="77777777" w:rsidR="0055374E" w:rsidRDefault="0055374E" w:rsidP="0055374E"/>
        <w:p w14:paraId="3A19F0CA" w14:textId="77777777" w:rsidR="0055374E" w:rsidRDefault="0055374E" w:rsidP="0055374E">
          <w:r w:rsidRPr="0055374E">
            <w:t>It may be possible for the company to increase profits in the end by making the following budget changes:</w:t>
          </w:r>
          <w:r>
            <w:t xml:space="preserve"> </w:t>
          </w:r>
        </w:p>
        <w:p w14:paraId="09362582" w14:textId="26624855" w:rsidR="0055374E" w:rsidRDefault="0055374E" w:rsidP="001669A1">
          <w:pPr>
            <w:pStyle w:val="ListParagraph"/>
            <w:numPr>
              <w:ilvl w:val="0"/>
              <w:numId w:val="13"/>
            </w:numPr>
          </w:pPr>
          <w:r w:rsidRPr="001669A1">
            <w:rPr>
              <w:b/>
              <w:bCs/>
            </w:rPr>
            <w:t>Stock purchases can be reduced:</w:t>
          </w:r>
          <w:r>
            <w:t xml:space="preserve"> </w:t>
          </w:r>
          <w:r w:rsidRPr="0055374E">
            <w:t>June, September, and November are months when stock purchases are high, so the company could reduce stock purchases then. In this way, gross profit can be increased, and costs can be reduced.</w:t>
          </w:r>
          <w:r>
            <w:t xml:space="preserve"> </w:t>
          </w:r>
          <w:r w:rsidRPr="0055374E">
            <w:t xml:space="preserve">In addition to reducing </w:t>
          </w:r>
          <w:r>
            <w:t>its</w:t>
          </w:r>
          <w:r w:rsidRPr="0055374E">
            <w:t xml:space="preserve"> inventory, a company can achieve better financial results by reducing the amount of stock they purchase. </w:t>
          </w:r>
          <w:r w:rsidRPr="0055374E">
            <w:lastRenderedPageBreak/>
            <w:t>A budgeting process is critical to effective management control, according to Merchant and Der (2017). A company may be able to increase profits by reducing its stock purchase amount</w:t>
          </w:r>
          <w:r>
            <w:t xml:space="preserve"> and some examples of initiatives will be m</w:t>
          </w:r>
          <w:r w:rsidRPr="0055374E">
            <w:t>arketing and product development</w:t>
          </w:r>
          <w:r>
            <w:t xml:space="preserve">. </w:t>
          </w:r>
          <w:r w:rsidR="00840F50" w:rsidRPr="00840F50">
            <w:t>Furthermore, Simons (2010) points out that keeping large sums of inventory increases storage capacity and controlling costs. The financial standing of a company increases when stock purchases are reduced, resulting in a more efficient operation.</w:t>
          </w:r>
        </w:p>
        <w:p w14:paraId="05283808" w14:textId="30F3D7FB" w:rsidR="00F91580" w:rsidRDefault="00F91580" w:rsidP="001669A1">
          <w:pPr>
            <w:pStyle w:val="ListParagraph"/>
            <w:numPr>
              <w:ilvl w:val="0"/>
              <w:numId w:val="13"/>
            </w:numPr>
          </w:pPr>
          <w:r w:rsidRPr="001669A1">
            <w:rPr>
              <w:b/>
              <w:bCs/>
            </w:rPr>
            <w:t>Sales growth:</w:t>
          </w:r>
          <w:r w:rsidRPr="00F91580">
            <w:t xml:space="preserve"> Promoting products, offering discounts, and launching new products are ways in which a company can boost sales.</w:t>
          </w:r>
          <w:r>
            <w:t xml:space="preserve"> </w:t>
          </w:r>
          <w:r w:rsidRPr="00F91580">
            <w:t xml:space="preserve">Increasing sales directly </w:t>
          </w:r>
          <w:r>
            <w:t>impact</w:t>
          </w:r>
          <w:r w:rsidRPr="00F91580">
            <w:t xml:space="preserve"> revenue and profit for a company, as Kotler and Keller (2016) explain. It is possible to boost profitability by reducing costs through economies of scale because of increased sales. Moreover, a company will benefit from a higher market share, which will give it an advantage over its competitors.</w:t>
          </w:r>
        </w:p>
        <w:p w14:paraId="124FD11D" w14:textId="7C840C9D" w:rsidR="00F91580" w:rsidRDefault="00F91580" w:rsidP="001669A1">
          <w:pPr>
            <w:pStyle w:val="ListParagraph"/>
            <w:numPr>
              <w:ilvl w:val="0"/>
              <w:numId w:val="13"/>
            </w:numPr>
          </w:pPr>
          <w:r w:rsidRPr="001669A1">
            <w:rPr>
              <w:b/>
              <w:bCs/>
            </w:rPr>
            <w:t xml:space="preserve">Expense reduction: </w:t>
          </w:r>
          <w:r w:rsidRPr="00F91580">
            <w:t xml:space="preserve">Reducing advertising expenses and renegotiating supplier contracts are some ways that the company can reduce selling expenses, as well as </w:t>
          </w:r>
          <w:r>
            <w:t>lower</w:t>
          </w:r>
          <w:r w:rsidRPr="00F91580">
            <w:t xml:space="preserve"> administrative costs.</w:t>
          </w:r>
          <w:r w:rsidR="00FC6C45" w:rsidRPr="00FC6C45">
            <w:t xml:space="preserve"> In the context of </w:t>
          </w:r>
          <w:r w:rsidR="0028771A">
            <w:t>strategic</w:t>
          </w:r>
          <w:r w:rsidR="00FC6C45" w:rsidRPr="00FC6C45">
            <w:t xml:space="preserve"> planning, Luehrman (1998) recommends using "real options," which is the active management of a portfolio of options.</w:t>
          </w:r>
          <w:r w:rsidR="0028771A" w:rsidRPr="0028771A">
            <w:t xml:space="preserve"> Cutdowns on unnecessary expenses are a key method of creating value</w:t>
          </w:r>
          <w:r w:rsidR="0028771A">
            <w:t xml:space="preserve"> as well as i</w:t>
          </w:r>
          <w:r w:rsidR="0028771A" w:rsidRPr="0028771A">
            <w:t>nvesting in more productive activities can be possible by freeing up resources.</w:t>
          </w:r>
        </w:p>
        <w:p w14:paraId="3AF9996D" w14:textId="79EA31C7" w:rsidR="00B0140F" w:rsidRDefault="00B0140F" w:rsidP="001669A1">
          <w:pPr>
            <w:pStyle w:val="ListParagraph"/>
            <w:numPr>
              <w:ilvl w:val="0"/>
              <w:numId w:val="13"/>
            </w:numPr>
          </w:pPr>
          <w:r w:rsidRPr="001669A1">
            <w:rPr>
              <w:b/>
              <w:bCs/>
            </w:rPr>
            <w:t xml:space="preserve">Consider delaying the shop refurbishment: </w:t>
          </w:r>
          <w:r w:rsidRPr="00B0140F">
            <w:t>If profits are not generated at this point, the company might be able to delay the shop refurbishment.</w:t>
          </w:r>
          <w:r w:rsidR="00502E09" w:rsidRPr="00502E09">
            <w:t xml:space="preserve"> To preserve cash and improve profitability, Skender (1987) argues that firms should delay capital expenditures, such as renovating their stores. This article shows the benefits of delaying capital expenditures through several case studies and examples. Keeping these expenditures </w:t>
          </w:r>
          <w:r w:rsidR="00047C71">
            <w:t>at</w:t>
          </w:r>
          <w:r w:rsidR="00502E09" w:rsidRPr="00502E09">
            <w:t xml:space="preserve"> the forefront over other business needs also carries potential risks.</w:t>
          </w:r>
        </w:p>
        <w:p w14:paraId="7CDBD267" w14:textId="41B26C54" w:rsidR="005F75FD" w:rsidRPr="005F75FD" w:rsidRDefault="005F75FD" w:rsidP="001669A1">
          <w:pPr>
            <w:pStyle w:val="ListParagraph"/>
            <w:numPr>
              <w:ilvl w:val="0"/>
              <w:numId w:val="13"/>
            </w:numPr>
          </w:pPr>
          <w:r w:rsidRPr="001669A1">
            <w:rPr>
              <w:b/>
              <w:bCs/>
            </w:rPr>
            <w:t xml:space="preserve">Reduce the amount of interest owed: </w:t>
          </w:r>
          <w:r w:rsidR="00A2661A" w:rsidRPr="00A2661A">
            <w:t xml:space="preserve">Saving money can be achieved by negotiating a lower interest rate or paying off the loan earlier. As Smith and Warner (1979) discuss, bond covenants ensure that bond issuers can continue to pay their bondholder’s interest. A company's profitability and cash flow can be significantly affected by bond covenants, according to the authors. Future financing eligibility can also be affected by </w:t>
          </w:r>
          <w:r w:rsidR="00A2661A">
            <w:t xml:space="preserve">the same issue. </w:t>
          </w:r>
          <w:r w:rsidR="009665FD" w:rsidRPr="009665FD">
            <w:t>According to the authors, companies can reduce interest expenses by negotiating better covenants.</w:t>
          </w:r>
        </w:p>
        <w:p w14:paraId="366F6D9D" w14:textId="77777777" w:rsidR="0089735B" w:rsidRDefault="0089735B" w:rsidP="00EF544D"/>
        <w:p w14:paraId="520FFDFC" w14:textId="77777777" w:rsidR="007D795E" w:rsidRDefault="007D795E" w:rsidP="00EF544D"/>
        <w:p w14:paraId="6553D5DD" w14:textId="5C32083B" w:rsidR="00B4278F" w:rsidRPr="00D558F9" w:rsidRDefault="00A0106F" w:rsidP="00116B45">
          <w:pPr>
            <w:jc w:val="center"/>
            <w:rPr>
              <w:b/>
              <w:bCs/>
              <w:sz w:val="32"/>
              <w:szCs w:val="32"/>
            </w:rPr>
          </w:pPr>
          <w:r w:rsidRPr="00D558F9">
            <w:rPr>
              <w:b/>
              <w:bCs/>
              <w:sz w:val="32"/>
              <w:szCs w:val="32"/>
            </w:rPr>
            <w:t>Budgeting</w:t>
          </w:r>
        </w:p>
        <w:p w14:paraId="43807891" w14:textId="77777777" w:rsidR="0089735B" w:rsidRPr="0089735B" w:rsidRDefault="0089735B" w:rsidP="00116B45">
          <w:pPr>
            <w:jc w:val="center"/>
            <w:rPr>
              <w:b/>
              <w:bCs/>
              <w:sz w:val="28"/>
              <w:szCs w:val="28"/>
            </w:rPr>
          </w:pPr>
        </w:p>
        <w:p w14:paraId="4C47D17A" w14:textId="75089F3E" w:rsidR="007D795E" w:rsidRPr="00D558F9" w:rsidRDefault="007D795E" w:rsidP="007D795E">
          <w:pPr>
            <w:rPr>
              <w:b/>
              <w:bCs/>
              <w:sz w:val="28"/>
              <w:szCs w:val="28"/>
            </w:rPr>
          </w:pPr>
          <w:r w:rsidRPr="00D558F9">
            <w:rPr>
              <w:b/>
              <w:bCs/>
              <w:sz w:val="28"/>
              <w:szCs w:val="28"/>
            </w:rPr>
            <w:t>Traditional budgeting</w:t>
          </w:r>
        </w:p>
        <w:p w14:paraId="20C02EAE" w14:textId="7587CF8C" w:rsidR="00D558F9" w:rsidRDefault="00A0106F" w:rsidP="00EF544D">
          <w:r w:rsidRPr="009E4579">
            <w:t>Organizational performance has always been closely linked to the budgets that are put in place for controlling business operations. Several critics have recently raised their concerns about the budgets produced by the budgeting process</w:t>
          </w:r>
          <w:r w:rsidR="00D558F9">
            <w:t xml:space="preserve"> </w:t>
          </w:r>
          <w:r w:rsidR="00D558F9" w:rsidRPr="00D558F9">
            <w:t>(Penne Ainsworth and Deines</w:t>
          </w:r>
          <w:r w:rsidR="00D558F9">
            <w:t xml:space="preserve">, 2019). </w:t>
          </w:r>
          <w:r w:rsidRPr="009E4579">
            <w:t xml:space="preserve">There has been a trend in the last few decades to make businesses less flexible by budgeting as a concept of controlling, even though today </w:t>
          </w:r>
          <w:r>
            <w:t>flexibility</w:t>
          </w:r>
          <w:r w:rsidRPr="009E4579">
            <w:t xml:space="preserve"> is one of the most important factors that could be determining the success of an organization. </w:t>
          </w:r>
        </w:p>
        <w:p w14:paraId="76BF34F8" w14:textId="650C37A9" w:rsidR="00A0106F" w:rsidRDefault="00A0106F" w:rsidP="00EF544D">
          <w:r w:rsidRPr="009E4579">
            <w:lastRenderedPageBreak/>
            <w:t xml:space="preserve">There were times in the past </w:t>
          </w:r>
          <w:r>
            <w:t>when tradition</w:t>
          </w:r>
          <w:r w:rsidRPr="009E4579">
            <w:t>al budgeting was inefficient, inefficient, and inefficient and many businesses were “diverted” from it</w:t>
          </w:r>
          <w:r>
            <w:t xml:space="preserve"> </w:t>
          </w:r>
          <w:r w:rsidRPr="00450006">
            <w:t>(Shim and Siegel</w:t>
          </w:r>
          <w:r>
            <w:t xml:space="preserve">, 2008). </w:t>
          </w:r>
        </w:p>
        <w:p w14:paraId="4F835A01" w14:textId="53245FDC" w:rsidR="001148AD" w:rsidRDefault="001148AD" w:rsidP="00EF544D">
          <w:r w:rsidRPr="001148AD">
            <w:t>Despite the idea that budgeting should be used to its full potential, Hope and Fraser (2003) maintain that budgeting poses challenges due to its function. In addition to forecasting, planning, authorizing, and making decisions, a budget can also be used to evaluate management performance and motivate them. By preparing an annual budget, an organization can improve its long-term plans. The management of a company sometimes makes hasty decisions, which can jeopardize the growth of the company's plans</w:t>
          </w:r>
          <w:r>
            <w:t xml:space="preserve"> and b</w:t>
          </w:r>
          <w:r w:rsidRPr="001148AD">
            <w:t xml:space="preserve">y </w:t>
          </w:r>
          <w:r w:rsidR="003944F8" w:rsidRPr="001148AD">
            <w:t>planning</w:t>
          </w:r>
          <w:r w:rsidRPr="001148AD">
            <w:t>, managers are more likely to anticipate future problems.</w:t>
          </w:r>
          <w:r w:rsidR="003944F8" w:rsidRPr="003944F8">
            <w:t xml:space="preserve"> The two budgeting models </w:t>
          </w:r>
          <w:r w:rsidR="003944F8">
            <w:t>Hope and Fraser</w:t>
          </w:r>
          <w:r w:rsidR="003944F8" w:rsidRPr="003944F8">
            <w:t xml:space="preserve"> recommend are one for planning and forecasting and one for motivating employees.</w:t>
          </w:r>
        </w:p>
        <w:p w14:paraId="378294FE" w14:textId="7BF71E68" w:rsidR="00053491" w:rsidRDefault="00053491" w:rsidP="00EF544D">
          <w:r w:rsidRPr="00053491">
            <w:t>In their article "Who Needs Budgets?" Hope and Fraser, propose two budgeting models:</w:t>
          </w:r>
        </w:p>
        <w:p w14:paraId="32C1BBAF" w14:textId="7775A396" w:rsidR="00053491" w:rsidRDefault="00053491" w:rsidP="00053491">
          <w:pPr>
            <w:pStyle w:val="ListParagraph"/>
            <w:numPr>
              <w:ilvl w:val="0"/>
              <w:numId w:val="7"/>
            </w:numPr>
          </w:pPr>
          <w:r w:rsidRPr="00053491">
            <w:t>Beyond Budgeting Model:</w:t>
          </w:r>
          <w:r>
            <w:t xml:space="preserve"> </w:t>
          </w:r>
          <w:r w:rsidR="00F9145A">
            <w:t xml:space="preserve"> </w:t>
          </w:r>
          <w:r w:rsidR="00F9145A" w:rsidRPr="00F9145A">
            <w:t>A guiding set of principles can be used to develop a practical and adaptive management process, rather than relying exclusively on traditional budgeting processes. Performance is measured based on relative targets and benchmarks rather than fixed budget targets in this model. Continuous planning and forecasting are key components, as well as decentralized decision-making and the use of benchmarks to measure performance rather than fixed budgets.</w:t>
          </w:r>
        </w:p>
        <w:p w14:paraId="6CF053D1" w14:textId="1895F4E3" w:rsidR="00053491" w:rsidRDefault="00F9145A" w:rsidP="00053491">
          <w:pPr>
            <w:pStyle w:val="ListParagraph"/>
            <w:numPr>
              <w:ilvl w:val="0"/>
              <w:numId w:val="7"/>
            </w:numPr>
          </w:pPr>
          <w:r w:rsidRPr="00F9145A">
            <w:t>Better Budgeting Model:</w:t>
          </w:r>
          <w:r>
            <w:t xml:space="preserve"> </w:t>
          </w:r>
          <w:r w:rsidRPr="00F9145A">
            <w:t xml:space="preserve">It aims to improve the traditional budgeting process by increasing its efficiency and effectiveness. As part of this model, budgeting has been simplified, time and resources have been reduced, and non-financial managers have been involved in the </w:t>
          </w:r>
          <w:r>
            <w:t>budgeting</w:t>
          </w:r>
          <w:r w:rsidRPr="00F9145A">
            <w:t xml:space="preserve"> process. Additionally, it stresses the use of multiple budget scenarios, the development of key performance indicators (KPIs), </w:t>
          </w:r>
          <w:r>
            <w:t>and the</w:t>
          </w:r>
          <w:r w:rsidRPr="00F9145A">
            <w:t xml:space="preserve"> alignment of incentives with performance goals.</w:t>
          </w:r>
        </w:p>
        <w:p w14:paraId="0828E198" w14:textId="6980425D" w:rsidR="001148AD" w:rsidRPr="006E275D" w:rsidRDefault="001148AD" w:rsidP="00053491">
          <w:pPr>
            <w:pStyle w:val="ListParagraph"/>
            <w:rPr>
              <w:color w:val="FF0000"/>
            </w:rPr>
          </w:pPr>
        </w:p>
        <w:p w14:paraId="3692FAD8" w14:textId="0371D5B9" w:rsidR="00B4278F" w:rsidRDefault="005F3C4E" w:rsidP="00EF544D">
          <w:r w:rsidRPr="005F3C4E">
            <w:t xml:space="preserve">Over the past year, consultants, managers, and practitioners have advocated abandoning traditional budgeting procedures and implementing radically decentralized management processes which are referred to as Beyond Budgets, a concept </w:t>
          </w:r>
          <w:r>
            <w:t>that</w:t>
          </w:r>
          <w:r w:rsidRPr="005F3C4E">
            <w:t xml:space="preserve"> has attracted a lot of attention in the management world. A traditional budget is often used as a tool to control the activities of a business in its day-to-day operations</w:t>
          </w:r>
          <w:r>
            <w:t xml:space="preserve"> </w:t>
          </w:r>
          <w:r w:rsidRPr="005F3C4E">
            <w:t>(Schmitz</w:t>
          </w:r>
          <w:r>
            <w:t xml:space="preserve">, 2020). </w:t>
          </w:r>
        </w:p>
        <w:p w14:paraId="6FC42AAD" w14:textId="63F47AAB" w:rsidR="00116B45" w:rsidRDefault="008D5F58" w:rsidP="00EF544D">
          <w:r w:rsidRPr="008D5F58">
            <w:t>Billingsley et al.</w:t>
          </w:r>
          <w:r>
            <w:t xml:space="preserve">, </w:t>
          </w:r>
          <w:r w:rsidR="00047C71">
            <w:t>(</w:t>
          </w:r>
          <w:r>
            <w:t>2017</w:t>
          </w:r>
          <w:r w:rsidR="00047C71">
            <w:t>)</w:t>
          </w:r>
          <w:r>
            <w:t xml:space="preserve"> sustain that</w:t>
          </w:r>
          <w:r w:rsidR="00116B45" w:rsidRPr="00116B45">
            <w:t xml:space="preserve"> </w:t>
          </w:r>
          <w:r>
            <w:t xml:space="preserve">the </w:t>
          </w:r>
          <w:r w:rsidR="00116B45" w:rsidRPr="00116B45">
            <w:t xml:space="preserve">traditional approach to budgeting involves preparing a detailed plan for the income and expenses an organization or individual may expect for a given </w:t>
          </w:r>
          <w:r w:rsidR="000365B2" w:rsidRPr="00116B45">
            <w:t>period</w:t>
          </w:r>
          <w:r w:rsidR="00116B45" w:rsidRPr="00116B45">
            <w:t>, usually one year.</w:t>
          </w:r>
          <w:r w:rsidR="000365B2" w:rsidRPr="000365B2">
            <w:t xml:space="preserve"> The past performance of a business can be used to predict future performance and has been used for many years in various industries.</w:t>
          </w:r>
          <w:r w:rsidR="000365B2">
            <w:t xml:space="preserve"> </w:t>
          </w:r>
          <w:r w:rsidR="000365B2" w:rsidRPr="000365B2">
            <w:t>Several limitations of traditional budgeting systems have been described by Kaplan and Norton (2001), including their timewasting detailed, and inflexible nature.</w:t>
          </w:r>
          <w:r w:rsidR="000365B2">
            <w:t xml:space="preserve"> </w:t>
          </w:r>
          <w:r w:rsidR="000365B2" w:rsidRPr="000365B2">
            <w:t>Customer satisfaction, employee morale, and process improvements are not considered because it focuses too much on financial measures.</w:t>
          </w:r>
        </w:p>
        <w:p w14:paraId="5AEC9394" w14:textId="04BD95B5" w:rsidR="000365B2" w:rsidRDefault="000365B2" w:rsidP="00EF544D">
          <w:r w:rsidRPr="000365B2">
            <w:t>As a result of traditional budgeting, managers are often invented to consume all their budgets to avoid funding reductions the following year (Jain &amp; Khan, 2017). Consequently, this may result in unnecessary expenditures and an inefficient allocation of resources as a result.</w:t>
          </w:r>
          <w:r>
            <w:t xml:space="preserve"> </w:t>
          </w:r>
          <w:r w:rsidRPr="000365B2">
            <w:t>In organizations with a stable environment and predictable revenue streams, traditional budgeting remains a popular approach to financial planning (Horngren et al., 2017). As a result, managers can allocate resources according to their priorities and make informed financial decisions.</w:t>
          </w:r>
        </w:p>
        <w:p w14:paraId="3A6CF85D" w14:textId="21E76DCA" w:rsidR="00B6094D" w:rsidRDefault="00374B79" w:rsidP="00EF544D">
          <w:r w:rsidRPr="00374B79">
            <w:lastRenderedPageBreak/>
            <w:t xml:space="preserve">Traditional budgeting, even though it has weaknesses, remains a prevalent way to plan your finances. This method has several weaknesses, which managers should consider before opting for it. </w:t>
          </w:r>
          <w:r w:rsidR="00516729">
            <w:t>Other</w:t>
          </w:r>
          <w:r w:rsidRPr="00374B79">
            <w:t xml:space="preserve"> </w:t>
          </w:r>
          <w:r w:rsidR="00516729">
            <w:t>possible me</w:t>
          </w:r>
          <w:r w:rsidRPr="00374B79">
            <w:t>thods include rolling estimates or looking beyond budgeting.</w:t>
          </w:r>
          <w:r w:rsidR="00767090" w:rsidRPr="00767090">
            <w:t xml:space="preserve"> It may be more advantageous to align these approaches with the objectives and values of an </w:t>
          </w:r>
          <w:r w:rsidR="00B6094D" w:rsidRPr="00767090">
            <w:t>organization</w:t>
          </w:r>
          <w:r w:rsidR="00B6094D">
            <w:t xml:space="preserve"> (Gul et al., 2019). </w:t>
          </w:r>
        </w:p>
        <w:p w14:paraId="397B91F7" w14:textId="77777777" w:rsidR="00B6094D" w:rsidRDefault="00B6094D" w:rsidP="00B6094D">
          <w:r w:rsidRPr="00FC6118">
            <w:t>In addition to writing extensively on management accounting and budgeting, Colin Drury is a British academic and author</w:t>
          </w:r>
          <w:r>
            <w:t xml:space="preserve"> and said that b</w:t>
          </w:r>
          <w:r w:rsidRPr="00FC6118">
            <w:t>udgeting is a topic he has discussed many times in the past. The main criticism Drury</w:t>
          </w:r>
          <w:r>
            <w:t xml:space="preserve"> (2007)</w:t>
          </w:r>
          <w:r w:rsidRPr="00FC6118">
            <w:t xml:space="preserve"> makes of traditional budgeting is its rigidity and inflexibility.</w:t>
          </w:r>
          <w:r w:rsidRPr="00635E4A">
            <w:t xml:space="preserve"> According to the author, budgets are often based on theories that may no longer be relevant in the future and this stifles innovation and creativity as it inhibits the growth of new ideas. Additionally, he believes that to be successful, it is important to have a budget that is flexible and adaptable.</w:t>
          </w:r>
        </w:p>
        <w:p w14:paraId="549B81F4" w14:textId="77777777" w:rsidR="00B6094D" w:rsidRDefault="00B6094D" w:rsidP="00B6094D">
          <w:r w:rsidRPr="00635E4A">
            <w:t>According to Drury, budgets can also serve as a means for evaluating performance</w:t>
          </w:r>
          <w:r>
            <w:t>,</w:t>
          </w:r>
          <w:r w:rsidRPr="00635E4A">
            <w:t xml:space="preserve"> and, in his view, they may encourage executives to focus mainly on short-term goals and overlook long-term objectives as a means of evaluating performance. Using a holistic approach to performance evaluation, he suggests that one should consider a wider range of factors in addition to financial targets when evaluating company performance.</w:t>
          </w:r>
        </w:p>
        <w:p w14:paraId="6CD54395" w14:textId="1486F949" w:rsidR="00B6094D" w:rsidRPr="00635E4A" w:rsidRDefault="00B6094D" w:rsidP="00B6094D">
          <w:pPr>
            <w:rPr>
              <w:color w:val="000000" w:themeColor="text1"/>
            </w:rPr>
          </w:pPr>
          <w:r w:rsidRPr="00635E4A">
            <w:rPr>
              <w:color w:val="000000" w:themeColor="text1"/>
            </w:rPr>
            <w:t>A strategic approach to budgeting, Drury emphasizes, should be considered when considering budgeting, as it considers the broader organizational goals and objectives. In addition to recommending budgets be viewed as a tool for planning and resource allocation, rather than a tool for evaluating or controlling, Drury also argues that budgets should not be viewed in a controlling or evaluating manner.</w:t>
          </w:r>
        </w:p>
        <w:p w14:paraId="160E3107" w14:textId="77777777" w:rsidR="00B6094D" w:rsidRDefault="00B6094D" w:rsidP="00EF544D"/>
        <w:p w14:paraId="12962B88" w14:textId="4FEB3AD4" w:rsidR="007D795E" w:rsidRPr="008D5F58" w:rsidRDefault="007D795E" w:rsidP="00EF544D">
          <w:pPr>
            <w:rPr>
              <w:b/>
              <w:bCs/>
              <w:sz w:val="28"/>
              <w:szCs w:val="28"/>
            </w:rPr>
          </w:pPr>
          <w:r w:rsidRPr="008D5F58">
            <w:rPr>
              <w:b/>
              <w:bCs/>
              <w:sz w:val="28"/>
              <w:szCs w:val="28"/>
            </w:rPr>
            <w:t xml:space="preserve">History of budgeting </w:t>
          </w:r>
        </w:p>
        <w:p w14:paraId="3E99DB46" w14:textId="3E68128E" w:rsidR="00B741FA" w:rsidRDefault="00B741FA" w:rsidP="00EF544D">
          <w:r w:rsidRPr="00B4278F">
            <w:t xml:space="preserve">Since the beginning of human history, budgeting has been an important aspect of daily life. Managing your business effectively and making decisions based on key performance indicators requires budgets to be utilized by owners, managers, and controllers. Although the traditional budgeting method has been used for many years, many find it to be </w:t>
          </w:r>
          <w:r>
            <w:t>limited</w:t>
          </w:r>
          <w:r w:rsidRPr="00B4278F">
            <w:t xml:space="preserve"> today</w:t>
          </w:r>
          <w:r w:rsidR="008A1DB2">
            <w:t xml:space="preserve"> (Radcliffe, 2016). </w:t>
          </w:r>
        </w:p>
        <w:p w14:paraId="65B49995" w14:textId="2ABCDE11" w:rsidR="001148AD" w:rsidRDefault="00492C03" w:rsidP="00EF544D">
          <w:r w:rsidRPr="00492C03">
            <w:t xml:space="preserve">As mentioned by Hope and Fraser (2003), traditional budgeting does not meet today's competitive environment due to the emergence of new technologies and its inability to adapt to the demands of the information age. Targeted management is often criticized by management consultants who are interested in changing how their organizations manage themselves to be more effective. </w:t>
          </w:r>
        </w:p>
        <w:p w14:paraId="31DB87B0" w14:textId="2E84EC01" w:rsidR="006E275D" w:rsidRDefault="006E275D" w:rsidP="00EF544D">
          <w:r w:rsidRPr="006E275D">
            <w:t>Throughout history, budgeting has played an important role in the management of finances.</w:t>
          </w:r>
          <w:r w:rsidR="0008727C" w:rsidRPr="0008727C">
            <w:t xml:space="preserve"> In summary, let's </w:t>
          </w:r>
          <w:r w:rsidR="00F27669" w:rsidRPr="0008727C">
            <w:t>look</w:t>
          </w:r>
          <w:r w:rsidR="0008727C" w:rsidRPr="0008727C">
            <w:t xml:space="preserve"> at what is involved:</w:t>
          </w:r>
        </w:p>
        <w:p w14:paraId="40553039" w14:textId="77777777" w:rsidR="00021725" w:rsidRPr="00F27669" w:rsidRDefault="00021725" w:rsidP="00EF544D">
          <w:pPr>
            <w:rPr>
              <w:color w:val="000000" w:themeColor="text1"/>
            </w:rPr>
          </w:pPr>
        </w:p>
        <w:p w14:paraId="4BC04A7B" w14:textId="1FC4491F" w:rsidR="00F27669" w:rsidRPr="00DC487D" w:rsidRDefault="00F27669" w:rsidP="00DC487D">
          <w:pPr>
            <w:pStyle w:val="ListParagraph"/>
            <w:numPr>
              <w:ilvl w:val="0"/>
              <w:numId w:val="8"/>
            </w:numPr>
            <w:rPr>
              <w:color w:val="000000" w:themeColor="text1"/>
            </w:rPr>
          </w:pPr>
          <w:r w:rsidRPr="00DC487D">
            <w:rPr>
              <w:color w:val="000000" w:themeColor="text1"/>
            </w:rPr>
            <w:t>During ancient times, budgeting was practiced by the city-state of Sumer around 4500 BC, when the first recorded instance was recorded. During this period, the government developed a "grain budget" to ensure that the population had enough food.</w:t>
          </w:r>
        </w:p>
        <w:p w14:paraId="2472CB25" w14:textId="18D36B0E" w:rsidR="00E021E6" w:rsidRPr="00DC487D" w:rsidRDefault="00F27669" w:rsidP="00DC487D">
          <w:pPr>
            <w:pStyle w:val="ListParagraph"/>
            <w:numPr>
              <w:ilvl w:val="0"/>
              <w:numId w:val="8"/>
            </w:numPr>
            <w:rPr>
              <w:color w:val="000000" w:themeColor="text1"/>
            </w:rPr>
          </w:pPr>
          <w:r w:rsidRPr="00DC487D">
            <w:rPr>
              <w:color w:val="000000" w:themeColor="text1"/>
            </w:rPr>
            <w:t xml:space="preserve">A central treasury was established by monarchs during the Middle Ages to manage their finances, which took budgeting to a new level. </w:t>
          </w:r>
          <w:r w:rsidR="0076032D" w:rsidRPr="00DC487D">
            <w:rPr>
              <w:color w:val="000000" w:themeColor="text1"/>
            </w:rPr>
            <w:t xml:space="preserve">In response, accounting systems </w:t>
          </w:r>
          <w:r w:rsidR="0076032D" w:rsidRPr="00DC487D">
            <w:rPr>
              <w:color w:val="000000" w:themeColor="text1"/>
            </w:rPr>
            <w:lastRenderedPageBreak/>
            <w:t>were developed, and budgets were created for military campaigns, building projects, and other expenditures.</w:t>
          </w:r>
        </w:p>
        <w:p w14:paraId="28A62869" w14:textId="77777777" w:rsidR="0076032D" w:rsidRPr="00DC487D" w:rsidRDefault="0076032D" w:rsidP="00DC487D">
          <w:pPr>
            <w:pStyle w:val="ListParagraph"/>
            <w:numPr>
              <w:ilvl w:val="0"/>
              <w:numId w:val="8"/>
            </w:numPr>
            <w:rPr>
              <w:color w:val="000000" w:themeColor="text1"/>
            </w:rPr>
          </w:pPr>
          <w:r w:rsidRPr="00DC487D">
            <w:rPr>
              <w:color w:val="000000" w:themeColor="text1"/>
            </w:rPr>
            <w:t xml:space="preserve">Double-entry accounting was introduced during the Renaissance, improving the accuracy of financial records, and facilitating budgeting. Furthermore, more sophisticated budgeting techniques were required during this period due to the growth of commerce and trade. </w:t>
          </w:r>
        </w:p>
        <w:p w14:paraId="1CABC6ED" w14:textId="3D055A6E" w:rsidR="0076032D" w:rsidRPr="005D6169" w:rsidRDefault="0076032D" w:rsidP="005D6169">
          <w:pPr>
            <w:pStyle w:val="ListParagraph"/>
            <w:numPr>
              <w:ilvl w:val="0"/>
              <w:numId w:val="8"/>
            </w:numPr>
            <w:rPr>
              <w:color w:val="000000" w:themeColor="text1"/>
            </w:rPr>
          </w:pPr>
          <w:r w:rsidRPr="00DC487D">
            <w:rPr>
              <w:color w:val="000000" w:themeColor="text1"/>
            </w:rPr>
            <w:t xml:space="preserve">Mass production and new industries arose because of the Industrial Revolution. New budgeting techniques were developed to help businesses manage their finances more efficiently, such as cash-flow forecasting and variance analysis. </w:t>
          </w:r>
        </w:p>
        <w:p w14:paraId="5FF8CA29" w14:textId="77777777" w:rsidR="00DC487D" w:rsidRDefault="00DC487D" w:rsidP="00DC487D">
          <w:pPr>
            <w:rPr>
              <w:color w:val="000000" w:themeColor="text1"/>
            </w:rPr>
          </w:pPr>
        </w:p>
        <w:p w14:paraId="0294A2F2" w14:textId="5101053C" w:rsidR="00DC487D" w:rsidRPr="00E021E6" w:rsidRDefault="00681A46" w:rsidP="00DC487D">
          <w:pPr>
            <w:rPr>
              <w:color w:val="000000" w:themeColor="text1"/>
            </w:rPr>
          </w:pPr>
          <w:r>
            <w:rPr>
              <w:color w:val="000000" w:themeColor="text1"/>
            </w:rPr>
            <w:t>Singh (2019) said that e</w:t>
          </w:r>
          <w:r w:rsidR="00DC487D" w:rsidRPr="00DC487D">
            <w:rPr>
              <w:color w:val="000000" w:themeColor="text1"/>
            </w:rPr>
            <w:t>very level of society, from individuals to governments and corporations, relies heavily on budgeting to manage finances.</w:t>
          </w:r>
          <w:r w:rsidR="006E3F2E">
            <w:rPr>
              <w:color w:val="000000" w:themeColor="text1"/>
            </w:rPr>
            <w:t xml:space="preserve"> </w:t>
          </w:r>
          <w:r w:rsidR="006E3F2E" w:rsidRPr="006E3F2E">
            <w:rPr>
              <w:color w:val="000000" w:themeColor="text1"/>
            </w:rPr>
            <w:t xml:space="preserve">Software and apps that can assist people with tracking their spending and managing their budgets in </w:t>
          </w:r>
          <w:r w:rsidR="00116B45">
            <w:rPr>
              <w:color w:val="000000" w:themeColor="text1"/>
            </w:rPr>
            <w:t>real-time</w:t>
          </w:r>
          <w:r w:rsidR="006E3F2E" w:rsidRPr="006E3F2E">
            <w:rPr>
              <w:color w:val="000000" w:themeColor="text1"/>
            </w:rPr>
            <w:t xml:space="preserve"> have made budgeting easier and more accessible with modern technology.</w:t>
          </w:r>
        </w:p>
        <w:p w14:paraId="5D9831A1" w14:textId="77777777" w:rsidR="00B4278F" w:rsidRDefault="00B4278F" w:rsidP="00EF544D"/>
        <w:p w14:paraId="3CBBB390" w14:textId="29BE5062" w:rsidR="006E275D" w:rsidRDefault="00FC6118" w:rsidP="006E275D">
          <w:r>
            <w:t>Bragg (2016) confirmed that a</w:t>
          </w:r>
          <w:r w:rsidR="006E275D" w:rsidRPr="00492C03">
            <w:t xml:space="preserve"> budget is an important tool that has many purposes in terms of forecasting and planning, </w:t>
          </w:r>
          <w:r w:rsidR="006E275D">
            <w:t>authorization</w:t>
          </w:r>
          <w:r w:rsidR="006E275D" w:rsidRPr="00492C03">
            <w:t xml:space="preserve">, decision-making, motivation, evaluating the performance of managers, etc. In addition, it serves as a means of predicting and planning. By developing and updating annual budgets, an organization can </w:t>
          </w:r>
          <w:r w:rsidR="00635E4A">
            <w:t>indicate</w:t>
          </w:r>
          <w:r w:rsidR="006E275D" w:rsidRPr="00492C03">
            <w:t xml:space="preserve"> a better understanding of </w:t>
          </w:r>
          <w:r w:rsidR="006E275D">
            <w:t>its</w:t>
          </w:r>
          <w:r w:rsidR="006E275D" w:rsidRPr="00492C03">
            <w:t xml:space="preserve"> long-term goals and aspirations. Some managers make hasty decisions during meetings, which can have a detrimental effect on the growth of the plan they have set. </w:t>
          </w:r>
          <w:r w:rsidR="00047C71">
            <w:t>Managers must be</w:t>
          </w:r>
          <w:r w:rsidR="006E275D" w:rsidRPr="00492C03">
            <w:t xml:space="preserve"> encouraged to anticipate problems in the future by implementing a budgeting process</w:t>
          </w:r>
          <w:r w:rsidR="001728E7">
            <w:t xml:space="preserve"> </w:t>
          </w:r>
          <w:r w:rsidR="001728E7" w:rsidRPr="001728E7">
            <w:t>(Horngren, Datar, &amp; Rajan, 2012).</w:t>
          </w:r>
        </w:p>
        <w:p w14:paraId="33722329" w14:textId="77777777" w:rsidR="006E275D" w:rsidRPr="00E021E6" w:rsidRDefault="006E275D" w:rsidP="00E021E6">
          <w:pPr>
            <w:rPr>
              <w:color w:val="FF0000"/>
            </w:rPr>
          </w:pPr>
        </w:p>
        <w:p w14:paraId="58B37605" w14:textId="77777777" w:rsidR="000D3A48" w:rsidRDefault="000D3A48" w:rsidP="00EF544D"/>
        <w:p w14:paraId="6CE4E6B3" w14:textId="77777777" w:rsidR="00B4278F" w:rsidRPr="00EF544D" w:rsidRDefault="00B4278F" w:rsidP="00EF544D"/>
        <w:p w14:paraId="5C67928C" w14:textId="176D7D1B" w:rsidR="00AA2A91" w:rsidRDefault="00AA2A91" w:rsidP="00EF1395">
          <w:pPr>
            <w:pStyle w:val="Heading1"/>
            <w:jc w:val="center"/>
            <w:rPr>
              <w:rFonts w:asciiTheme="minorHAnsi" w:hAnsiTheme="minorHAnsi" w:cstheme="minorHAnsi"/>
              <w:b/>
              <w:bCs/>
              <w:color w:val="000000" w:themeColor="text1"/>
            </w:rPr>
          </w:pPr>
          <w:bookmarkStart w:id="6" w:name="_Toc131032686"/>
          <w:r w:rsidRPr="00307A12">
            <w:rPr>
              <w:rFonts w:asciiTheme="minorHAnsi" w:hAnsiTheme="minorHAnsi" w:cstheme="minorHAnsi"/>
              <w:b/>
              <w:bCs/>
              <w:color w:val="000000" w:themeColor="text1"/>
            </w:rPr>
            <w:t>Conclusion</w:t>
          </w:r>
          <w:bookmarkEnd w:id="6"/>
        </w:p>
        <w:p w14:paraId="5250791F" w14:textId="77777777" w:rsidR="00307A12" w:rsidRDefault="00307A12" w:rsidP="00307A12"/>
        <w:p w14:paraId="7EFC1961" w14:textId="77777777" w:rsidR="00307A12" w:rsidRDefault="00307A12" w:rsidP="00307A12">
          <w:r w:rsidRPr="006F2958">
            <w:t xml:space="preserve">Having said all this, the purpose of this report is to provide an overview of the annual budgeted financial statements of an organization. Due to stock purchases, equipment refurbishment, and return of capital, the fluctuations in cash </w:t>
          </w:r>
          <w:r>
            <w:t>received</w:t>
          </w:r>
          <w:r w:rsidRPr="006F2958">
            <w:t xml:space="preserve"> and paid throughout the year can be seen in this report.</w:t>
          </w:r>
          <w:r>
            <w:t xml:space="preserve"> </w:t>
          </w:r>
          <w:r w:rsidRPr="006F2958">
            <w:t xml:space="preserve">As part of the report, several important suggestions were made for developing a financial plan and achieving financial goals, including the importance of budgeting. Furthermore, the article explains the importance of creating a budget for individuals and businesses of all income levels and emphasizes the benefits of doing so. As well as discussing the challenges and solutions associated with budgeting as well as the need for business owners, executives, and managers to possess budgeting skills to succeed in the business world, the report also discusses new trends. Managing your finances effectively is one of the most important skills that you can possess as an individual or an organization. Budgeting helps you prioritize your goals and manage your finances efficiently </w:t>
          </w:r>
          <w:r>
            <w:t>in</w:t>
          </w:r>
          <w:r w:rsidRPr="006F2958">
            <w:t xml:space="preserve"> the long run.</w:t>
          </w:r>
        </w:p>
        <w:p w14:paraId="4FAA3114" w14:textId="77777777" w:rsidR="005D6169" w:rsidRDefault="005D6169" w:rsidP="00AA2A91"/>
        <w:p w14:paraId="73DA75F7" w14:textId="77777777" w:rsidR="000F0BE8" w:rsidRDefault="000F0BE8" w:rsidP="00AA2A91"/>
        <w:p w14:paraId="7202FDFC" w14:textId="2D9FE6E1" w:rsidR="00AA2A91" w:rsidRPr="00047C71" w:rsidRDefault="00190B8A" w:rsidP="00EF1395">
          <w:pPr>
            <w:pStyle w:val="Heading1"/>
            <w:jc w:val="center"/>
            <w:rPr>
              <w:rFonts w:asciiTheme="minorHAnsi" w:hAnsiTheme="minorHAnsi" w:cstheme="minorHAnsi"/>
              <w:b/>
              <w:bCs/>
              <w:color w:val="000000" w:themeColor="text1"/>
            </w:rPr>
          </w:pPr>
          <w:r>
            <w:rPr>
              <w:b/>
              <w:bCs/>
              <w:color w:val="000000" w:themeColor="text1"/>
            </w:rPr>
            <w:t xml:space="preserve"> </w:t>
          </w:r>
          <w:bookmarkStart w:id="7" w:name="_Toc131032687"/>
          <w:r w:rsidR="00AA2A91" w:rsidRPr="00047C71">
            <w:rPr>
              <w:rFonts w:asciiTheme="minorHAnsi" w:hAnsiTheme="minorHAnsi" w:cstheme="minorHAnsi"/>
              <w:b/>
              <w:bCs/>
              <w:color w:val="000000" w:themeColor="text1"/>
            </w:rPr>
            <w:t>Bibliography</w:t>
          </w:r>
          <w:bookmarkEnd w:id="7"/>
        </w:p>
        <w:p w14:paraId="77D69E6F" w14:textId="77777777" w:rsidR="004A11F6" w:rsidRPr="007D1947" w:rsidRDefault="004A11F6" w:rsidP="007D1947"/>
        <w:p w14:paraId="39D26C00" w14:textId="30085E18" w:rsidR="00047C71" w:rsidRPr="00047C71" w:rsidRDefault="00000000" w:rsidP="00047C71">
          <w:pPr>
            <w:pStyle w:val="NormalWeb"/>
            <w:spacing w:before="0" w:beforeAutospacing="0" w:after="0" w:afterAutospacing="0" w:line="480" w:lineRule="auto"/>
          </w:pPr>
        </w:p>
      </w:sdtContent>
    </w:sdt>
    <w:p w14:paraId="588618C3"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Anthony, R. N., &amp; Govindarajan, V. (2007). Management control systems. Tata McGraw-Hill Education.</w:t>
      </w:r>
    </w:p>
    <w:p w14:paraId="2B70C5BC" w14:textId="77777777" w:rsidR="00047C71" w:rsidRPr="00047C71" w:rsidRDefault="00047C71" w:rsidP="00047C71">
      <w:pPr>
        <w:pStyle w:val="NormalWeb"/>
        <w:numPr>
          <w:ilvl w:val="0"/>
          <w:numId w:val="14"/>
        </w:numPr>
        <w:spacing w:before="0" w:beforeAutospacing="0" w:after="0" w:afterAutospacing="0" w:line="480" w:lineRule="auto"/>
        <w:rPr>
          <w:rFonts w:asciiTheme="minorHAnsi" w:hAnsiTheme="minorHAnsi" w:cstheme="minorHAnsi"/>
          <w:sz w:val="22"/>
          <w:szCs w:val="22"/>
        </w:rPr>
      </w:pPr>
      <w:r w:rsidRPr="00047C71">
        <w:rPr>
          <w:rFonts w:asciiTheme="minorHAnsi" w:hAnsiTheme="minorHAnsi" w:cstheme="minorHAnsi"/>
          <w:sz w:val="22"/>
          <w:szCs w:val="22"/>
        </w:rPr>
        <w:t xml:space="preserve">Banks, Karen. “The Importance of Budgeting in Business | WLF Accounting &amp; Advisory.” </w:t>
      </w:r>
      <w:r w:rsidRPr="00047C71">
        <w:rPr>
          <w:rFonts w:asciiTheme="minorHAnsi" w:hAnsiTheme="minorHAnsi" w:cstheme="minorHAnsi"/>
          <w:i/>
          <w:iCs/>
          <w:sz w:val="22"/>
          <w:szCs w:val="22"/>
        </w:rPr>
        <w:t>Wlf.com.au</w:t>
      </w:r>
      <w:r w:rsidRPr="00047C71">
        <w:rPr>
          <w:rFonts w:asciiTheme="minorHAnsi" w:hAnsiTheme="minorHAnsi" w:cstheme="minorHAnsi"/>
          <w:sz w:val="22"/>
          <w:szCs w:val="22"/>
        </w:rPr>
        <w:t>, WLF Accounting &amp; Advisory, 28 Feb. 2018, wlf.com.au/importance-budgeting-business/. Accessed 14 Mar. 2023.</w:t>
      </w:r>
    </w:p>
    <w:p w14:paraId="205E8F6C"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Billingsley, Randall S, et al. Personal Financial Planning. Boston, Ma, Cengage Learning, 2017.</w:t>
      </w:r>
    </w:p>
    <w:p w14:paraId="66B0D8B5" w14:textId="5C3812F6" w:rsidR="00047C71" w:rsidRPr="00047C71" w:rsidRDefault="00047C71" w:rsidP="00047C71">
      <w:pPr>
        <w:pStyle w:val="NormalWeb"/>
        <w:numPr>
          <w:ilvl w:val="0"/>
          <w:numId w:val="14"/>
        </w:numPr>
        <w:spacing w:before="0" w:beforeAutospacing="0" w:after="0" w:afterAutospacing="0" w:line="480" w:lineRule="auto"/>
        <w:rPr>
          <w:rFonts w:asciiTheme="minorHAnsi" w:hAnsiTheme="minorHAnsi" w:cstheme="minorHAnsi"/>
          <w:sz w:val="22"/>
          <w:szCs w:val="22"/>
        </w:rPr>
      </w:pPr>
      <w:r w:rsidRPr="00047C71">
        <w:rPr>
          <w:rFonts w:asciiTheme="minorHAnsi" w:hAnsiTheme="minorHAnsi" w:cstheme="minorHAnsi"/>
          <w:sz w:val="22"/>
          <w:szCs w:val="22"/>
        </w:rPr>
        <w:t xml:space="preserve">Bjarte Bogsnes. </w:t>
      </w:r>
      <w:r w:rsidRPr="00047C71">
        <w:rPr>
          <w:rFonts w:asciiTheme="minorHAnsi" w:hAnsiTheme="minorHAnsi" w:cstheme="minorHAnsi"/>
          <w:i/>
          <w:iCs/>
          <w:sz w:val="22"/>
          <w:szCs w:val="22"/>
        </w:rPr>
        <w:t xml:space="preserve">Implementing </w:t>
      </w:r>
      <w:r>
        <w:rPr>
          <w:rFonts w:asciiTheme="minorHAnsi" w:hAnsiTheme="minorHAnsi" w:cstheme="minorHAnsi"/>
          <w:i/>
          <w:iCs/>
          <w:sz w:val="22"/>
          <w:szCs w:val="22"/>
        </w:rPr>
        <w:t>Beyond</w:t>
      </w:r>
      <w:r w:rsidRPr="00047C71">
        <w:rPr>
          <w:rFonts w:asciiTheme="minorHAnsi" w:hAnsiTheme="minorHAnsi" w:cstheme="minorHAnsi"/>
          <w:i/>
          <w:iCs/>
          <w:sz w:val="22"/>
          <w:szCs w:val="22"/>
        </w:rPr>
        <w:t xml:space="preserve"> Budgeting</w:t>
      </w:r>
      <w:r w:rsidRPr="00047C71">
        <w:rPr>
          <w:rFonts w:asciiTheme="minorHAnsi" w:hAnsiTheme="minorHAnsi" w:cstheme="minorHAnsi"/>
          <w:sz w:val="22"/>
          <w:szCs w:val="22"/>
        </w:rPr>
        <w:t>. John Wiley &amp; Sons, 17 Nov. 2008.</w:t>
      </w:r>
    </w:p>
    <w:p w14:paraId="2976739E" w14:textId="77777777" w:rsidR="00047C71" w:rsidRPr="00047C71" w:rsidRDefault="00047C71" w:rsidP="00047C71">
      <w:pPr>
        <w:pStyle w:val="NormalWeb"/>
        <w:numPr>
          <w:ilvl w:val="0"/>
          <w:numId w:val="14"/>
        </w:numPr>
        <w:spacing w:after="0" w:line="480" w:lineRule="auto"/>
        <w:rPr>
          <w:rFonts w:asciiTheme="minorHAnsi" w:hAnsiTheme="minorHAnsi" w:cstheme="minorHAnsi"/>
          <w:sz w:val="22"/>
          <w:szCs w:val="22"/>
        </w:rPr>
      </w:pPr>
      <w:r w:rsidRPr="00047C71">
        <w:rPr>
          <w:rFonts w:asciiTheme="minorHAnsi" w:hAnsiTheme="minorHAnsi" w:cstheme="minorHAnsi"/>
          <w:sz w:val="22"/>
          <w:szCs w:val="22"/>
        </w:rPr>
        <w:t>Bragg, S.M., 2016. Budgeting: A Comprehensive Guide. John Wiley &amp; Sons.</w:t>
      </w:r>
    </w:p>
    <w:p w14:paraId="403E4266" w14:textId="77777777" w:rsidR="00047C71" w:rsidRPr="00047C71" w:rsidRDefault="00047C71" w:rsidP="00047C71">
      <w:pPr>
        <w:pStyle w:val="NormalWeb"/>
        <w:numPr>
          <w:ilvl w:val="0"/>
          <w:numId w:val="14"/>
        </w:numPr>
        <w:spacing w:before="0" w:beforeAutospacing="0" w:after="0" w:afterAutospacing="0" w:line="480" w:lineRule="auto"/>
        <w:rPr>
          <w:rFonts w:asciiTheme="minorHAnsi" w:hAnsiTheme="minorHAnsi" w:cstheme="minorHAnsi"/>
          <w:sz w:val="22"/>
          <w:szCs w:val="22"/>
        </w:rPr>
      </w:pPr>
      <w:r w:rsidRPr="00047C71">
        <w:rPr>
          <w:rFonts w:asciiTheme="minorHAnsi" w:hAnsiTheme="minorHAnsi" w:cstheme="minorHAnsi"/>
          <w:sz w:val="22"/>
          <w:szCs w:val="22"/>
        </w:rPr>
        <w:t xml:space="preserve">Cagan, Michele. </w:t>
      </w:r>
      <w:r w:rsidRPr="00047C71">
        <w:rPr>
          <w:rFonts w:asciiTheme="minorHAnsi" w:hAnsiTheme="minorHAnsi" w:cstheme="minorHAnsi"/>
          <w:i/>
          <w:iCs/>
          <w:sz w:val="22"/>
          <w:szCs w:val="22"/>
        </w:rPr>
        <w:t>Budgeting 101 : From Getting out of Debt and Tracking Expenses to Setting Financial Goals and Building Your Savings, Your Essential Guide to Budgeting</w:t>
      </w:r>
      <w:r w:rsidRPr="00047C71">
        <w:rPr>
          <w:rFonts w:asciiTheme="minorHAnsi" w:hAnsiTheme="minorHAnsi" w:cstheme="minorHAnsi"/>
          <w:sz w:val="22"/>
          <w:szCs w:val="22"/>
        </w:rPr>
        <w:t>. Avon, Massachusetts, Adams Media, 2018.</w:t>
      </w:r>
    </w:p>
    <w:p w14:paraId="2F862044" w14:textId="77777777" w:rsidR="00047C71" w:rsidRPr="00047C71" w:rsidRDefault="00047C71" w:rsidP="00047C71">
      <w:pPr>
        <w:pStyle w:val="NormalWeb"/>
        <w:numPr>
          <w:ilvl w:val="0"/>
          <w:numId w:val="14"/>
        </w:numPr>
        <w:spacing w:before="0" w:beforeAutospacing="0" w:after="0" w:afterAutospacing="0" w:line="480" w:lineRule="auto"/>
        <w:rPr>
          <w:rFonts w:asciiTheme="minorHAnsi" w:hAnsiTheme="minorHAnsi" w:cstheme="minorHAnsi"/>
          <w:sz w:val="22"/>
          <w:szCs w:val="22"/>
        </w:rPr>
      </w:pPr>
      <w:r w:rsidRPr="00047C71">
        <w:rPr>
          <w:rFonts w:asciiTheme="minorHAnsi" w:hAnsiTheme="minorHAnsi" w:cstheme="minorHAnsi"/>
          <w:sz w:val="22"/>
          <w:szCs w:val="22"/>
        </w:rPr>
        <w:t xml:space="preserve">Cote, Catherine. “Why Is Budgeting Important in Business? 5 Reasons.” </w:t>
      </w:r>
      <w:r w:rsidRPr="00047C71">
        <w:rPr>
          <w:rFonts w:asciiTheme="minorHAnsi" w:hAnsiTheme="minorHAnsi" w:cstheme="minorHAnsi"/>
          <w:i/>
          <w:iCs/>
          <w:sz w:val="22"/>
          <w:szCs w:val="22"/>
        </w:rPr>
        <w:t>Business Insights Blog</w:t>
      </w:r>
      <w:r w:rsidRPr="00047C71">
        <w:rPr>
          <w:rFonts w:asciiTheme="minorHAnsi" w:hAnsiTheme="minorHAnsi" w:cstheme="minorHAnsi"/>
          <w:sz w:val="22"/>
          <w:szCs w:val="22"/>
        </w:rPr>
        <w:t>, 6 July 2022, online.hbs.edu/blog/post/importance-of-budgeting-in-business. Accessed 14 Mar. 2023.</w:t>
      </w:r>
    </w:p>
    <w:p w14:paraId="4790A90B"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Drury, C. (2007). Management and cost accounting (7th ed.). Cengage Learning EMEA.</w:t>
      </w:r>
    </w:p>
    <w:p w14:paraId="13B1EAC2" w14:textId="77777777" w:rsidR="00047C71" w:rsidRPr="00047C71" w:rsidRDefault="00047C71" w:rsidP="00047C71">
      <w:pPr>
        <w:pStyle w:val="NormalWeb"/>
        <w:numPr>
          <w:ilvl w:val="0"/>
          <w:numId w:val="14"/>
        </w:numPr>
        <w:spacing w:after="0" w:line="480" w:lineRule="auto"/>
        <w:rPr>
          <w:rFonts w:asciiTheme="minorHAnsi" w:hAnsiTheme="minorHAnsi" w:cstheme="minorHAnsi"/>
          <w:sz w:val="22"/>
          <w:szCs w:val="22"/>
        </w:rPr>
      </w:pPr>
      <w:r w:rsidRPr="00047C71">
        <w:rPr>
          <w:rFonts w:asciiTheme="minorHAnsi" w:hAnsiTheme="minorHAnsi" w:cstheme="minorHAnsi"/>
          <w:sz w:val="22"/>
          <w:szCs w:val="22"/>
        </w:rPr>
        <w:t>Gul, F.A., Fung, S.Y.K. and Jaggi, B., 2019. Performance implications of traditional budgeting: A review and synthesis. Journal of Accounting Literature, 43, pp.1-29.</w:t>
      </w:r>
    </w:p>
    <w:p w14:paraId="2B87CD33"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Hansen, D. R., &amp; Mowen, M. M. (2006). Management accounting. Cengage Learning.</w:t>
      </w:r>
    </w:p>
    <w:p w14:paraId="13D7E443"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Hope, J., &amp; Fraser, R. (2003). Who needs budgets? Harvard Business Review, 81(2), 108-115.</w:t>
      </w:r>
    </w:p>
    <w:p w14:paraId="5C5CA3CC" w14:textId="77777777" w:rsidR="00047C71" w:rsidRPr="00047C71" w:rsidRDefault="00047C71" w:rsidP="00047C71">
      <w:pPr>
        <w:pStyle w:val="NormalWeb"/>
        <w:numPr>
          <w:ilvl w:val="0"/>
          <w:numId w:val="14"/>
        </w:numPr>
        <w:spacing w:before="0" w:beforeAutospacing="0" w:after="0" w:afterAutospacing="0" w:line="480" w:lineRule="auto"/>
        <w:rPr>
          <w:rFonts w:asciiTheme="minorHAnsi" w:hAnsiTheme="minorHAnsi" w:cstheme="minorHAnsi"/>
          <w:sz w:val="22"/>
          <w:szCs w:val="22"/>
        </w:rPr>
      </w:pPr>
      <w:r w:rsidRPr="00047C71">
        <w:rPr>
          <w:rFonts w:asciiTheme="minorHAnsi" w:hAnsiTheme="minorHAnsi" w:cstheme="minorHAnsi"/>
          <w:sz w:val="22"/>
          <w:szCs w:val="22"/>
        </w:rPr>
        <w:t xml:space="preserve">Hope, Jeremy, and Robin Fraser. </w:t>
      </w:r>
      <w:r w:rsidRPr="00047C71">
        <w:rPr>
          <w:rFonts w:asciiTheme="minorHAnsi" w:hAnsiTheme="minorHAnsi" w:cstheme="minorHAnsi"/>
          <w:i/>
          <w:iCs/>
          <w:sz w:val="22"/>
          <w:szCs w:val="22"/>
        </w:rPr>
        <w:t>Beyond Budgeting : How Managers Can Break Free from the Annual Performance Trap</w:t>
      </w:r>
      <w:r w:rsidRPr="00047C71">
        <w:rPr>
          <w:rFonts w:asciiTheme="minorHAnsi" w:hAnsiTheme="minorHAnsi" w:cstheme="minorHAnsi"/>
          <w:sz w:val="22"/>
          <w:szCs w:val="22"/>
        </w:rPr>
        <w:t>. Boston, Ma, Harvard Business School Press, 2003.</w:t>
      </w:r>
    </w:p>
    <w:p w14:paraId="6904B18F" w14:textId="77777777" w:rsidR="00047C71" w:rsidRPr="00047C71" w:rsidRDefault="00047C71" w:rsidP="00047C71">
      <w:pPr>
        <w:pStyle w:val="NormalWeb"/>
        <w:numPr>
          <w:ilvl w:val="0"/>
          <w:numId w:val="14"/>
        </w:numPr>
        <w:spacing w:after="0" w:line="480" w:lineRule="auto"/>
        <w:rPr>
          <w:rFonts w:asciiTheme="minorHAnsi" w:hAnsiTheme="minorHAnsi" w:cstheme="minorHAnsi"/>
          <w:sz w:val="22"/>
          <w:szCs w:val="22"/>
        </w:rPr>
      </w:pPr>
      <w:r w:rsidRPr="00047C71">
        <w:rPr>
          <w:rFonts w:asciiTheme="minorHAnsi" w:hAnsiTheme="minorHAnsi" w:cstheme="minorHAnsi"/>
          <w:sz w:val="22"/>
          <w:szCs w:val="22"/>
        </w:rPr>
        <w:t>Horngren, C. T., Datar, S. M., &amp; Rajan, M. V. (2017). Cost accounting: A managerial emphasis. Pearson.</w:t>
      </w:r>
    </w:p>
    <w:p w14:paraId="741C9CBA"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lastRenderedPageBreak/>
        <w:t>Horngren, C.T., Datar, S.M. and Rajan, M.V., 2012. Cost accounting: a managerial emphasis. Pearson Education.</w:t>
      </w:r>
    </w:p>
    <w:p w14:paraId="08B58D5A" w14:textId="77777777" w:rsidR="00047C71" w:rsidRPr="00047C71" w:rsidRDefault="00047C71" w:rsidP="00047C71">
      <w:pPr>
        <w:pStyle w:val="NormalWeb"/>
        <w:numPr>
          <w:ilvl w:val="0"/>
          <w:numId w:val="14"/>
        </w:numPr>
        <w:spacing w:after="0" w:line="480" w:lineRule="auto"/>
        <w:rPr>
          <w:rFonts w:asciiTheme="minorHAnsi" w:hAnsiTheme="minorHAnsi" w:cstheme="minorHAnsi"/>
          <w:sz w:val="22"/>
          <w:szCs w:val="22"/>
        </w:rPr>
      </w:pPr>
      <w:r w:rsidRPr="00047C71">
        <w:rPr>
          <w:rFonts w:asciiTheme="minorHAnsi" w:hAnsiTheme="minorHAnsi" w:cstheme="minorHAnsi"/>
          <w:sz w:val="22"/>
          <w:szCs w:val="22"/>
        </w:rPr>
        <w:t>Jain, S., &amp; Khan, T. (2017). Traditional budgeting: A hindrance to organizational performance. Indian Journal of Commerce and Management Studies, 8(1), 7-13.</w:t>
      </w:r>
    </w:p>
    <w:p w14:paraId="37FC59E3"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Kaplan, R. S., &amp; Atkinson, A. A. (2015). Advanced management accounting. PHI Learning Pvt. Ltd.</w:t>
      </w:r>
    </w:p>
    <w:p w14:paraId="67112909" w14:textId="77777777" w:rsidR="00047C71" w:rsidRPr="00047C71" w:rsidRDefault="00047C71" w:rsidP="00047C71">
      <w:pPr>
        <w:pStyle w:val="NormalWeb"/>
        <w:numPr>
          <w:ilvl w:val="0"/>
          <w:numId w:val="14"/>
        </w:numPr>
        <w:spacing w:after="0" w:line="480" w:lineRule="auto"/>
        <w:rPr>
          <w:rFonts w:asciiTheme="minorHAnsi" w:hAnsiTheme="minorHAnsi" w:cstheme="minorHAnsi"/>
          <w:sz w:val="22"/>
          <w:szCs w:val="22"/>
        </w:rPr>
      </w:pPr>
      <w:r w:rsidRPr="00047C71">
        <w:rPr>
          <w:rFonts w:asciiTheme="minorHAnsi" w:hAnsiTheme="minorHAnsi" w:cstheme="minorHAnsi"/>
          <w:sz w:val="22"/>
          <w:szCs w:val="22"/>
        </w:rPr>
        <w:t>Kaplan, R. S., &amp; Norton, D. P. (2001). The strategy-focused organization: How balanced scorecard companies thrive in the new business environment. Harvard Business Press.</w:t>
      </w:r>
    </w:p>
    <w:p w14:paraId="18603ABA"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Kotler, P., &amp; Keller, K. L. (2016). Marketing Management. Pearson.</w:t>
      </w:r>
    </w:p>
    <w:p w14:paraId="3EB9C018"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Larimore, Taylor. The Bogleheads’ Guide to Retirement Planning. Hoboken, N.J., Wiley ; Chichester, 2011.</w:t>
      </w:r>
    </w:p>
    <w:p w14:paraId="770B4057"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Luehrman, T. A. (1998). Strategy as a portfolio of real options. Harvard business review, 76(5), 89-99.</w:t>
      </w:r>
    </w:p>
    <w:p w14:paraId="05B051D4"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Merchant, Kenneth A, and Van Der. Management Control Systems : Performance Measurement, Evaluation, and Incentives. Harlow, Pearson Education Limited, 2017.</w:t>
      </w:r>
    </w:p>
    <w:p w14:paraId="583FEE2F"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Penne Ainsworth, and Dan Deines. Introduction to Accounting. Newark, John Wiley &amp; Sons, Incorporated, 2019.</w:t>
      </w:r>
    </w:p>
    <w:p w14:paraId="27A15572"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 xml:space="preserve">Radcliffe, C. (2016). A brief history of budgeting. Harvard Business Review. Retrieved from </w:t>
      </w:r>
      <w:hyperlink r:id="rId11" w:history="1">
        <w:r w:rsidRPr="00047C71">
          <w:rPr>
            <w:rStyle w:val="Hyperlink"/>
            <w:rFonts w:eastAsia="Times New Roman" w:cstheme="minorHAnsi"/>
            <w:lang w:eastAsia="en-GB"/>
          </w:rPr>
          <w:t>https://hbr.org/2016/09/a-brief-history-of-budgeting</w:t>
        </w:r>
      </w:hyperlink>
    </w:p>
    <w:p w14:paraId="7357BE1E" w14:textId="77777777" w:rsidR="00047C71" w:rsidRPr="00047C71" w:rsidRDefault="00047C71" w:rsidP="00047C71">
      <w:pPr>
        <w:pStyle w:val="NormalWeb"/>
        <w:numPr>
          <w:ilvl w:val="0"/>
          <w:numId w:val="14"/>
        </w:numPr>
        <w:spacing w:before="0" w:beforeAutospacing="0" w:after="0" w:afterAutospacing="0" w:line="480" w:lineRule="auto"/>
        <w:rPr>
          <w:rFonts w:asciiTheme="minorHAnsi" w:hAnsiTheme="minorHAnsi" w:cstheme="minorHAnsi"/>
          <w:sz w:val="22"/>
          <w:szCs w:val="22"/>
        </w:rPr>
      </w:pPr>
      <w:r w:rsidRPr="00047C71">
        <w:rPr>
          <w:rFonts w:asciiTheme="minorHAnsi" w:hAnsiTheme="minorHAnsi" w:cstheme="minorHAnsi"/>
          <w:sz w:val="22"/>
          <w:szCs w:val="22"/>
        </w:rPr>
        <w:t xml:space="preserve">Schmitz, Sven Olaf. </w:t>
      </w:r>
      <w:r w:rsidRPr="00047C71">
        <w:rPr>
          <w:rFonts w:asciiTheme="minorHAnsi" w:hAnsiTheme="minorHAnsi" w:cstheme="minorHAnsi"/>
          <w:i/>
          <w:iCs/>
          <w:sz w:val="22"/>
          <w:szCs w:val="22"/>
        </w:rPr>
        <w:t>The Future of Management Control Is Fair : A New Perspective on beyond Budgeting as Promoter of Trust and Ethical Behavior</w:t>
      </w:r>
      <w:r w:rsidRPr="00047C71">
        <w:rPr>
          <w:rFonts w:asciiTheme="minorHAnsi" w:hAnsiTheme="minorHAnsi" w:cstheme="minorHAnsi"/>
          <w:sz w:val="22"/>
          <w:szCs w:val="22"/>
        </w:rPr>
        <w:t>. Wiesbaden, Germany, Springer Gabler, 2020.</w:t>
      </w:r>
    </w:p>
    <w:p w14:paraId="08257E96" w14:textId="77777777" w:rsidR="00047C71" w:rsidRPr="00047C71" w:rsidRDefault="00047C71" w:rsidP="00047C71">
      <w:pPr>
        <w:pStyle w:val="NormalWeb"/>
        <w:numPr>
          <w:ilvl w:val="0"/>
          <w:numId w:val="14"/>
        </w:numPr>
        <w:spacing w:before="0" w:beforeAutospacing="0" w:after="0" w:afterAutospacing="0" w:line="480" w:lineRule="auto"/>
        <w:rPr>
          <w:rFonts w:asciiTheme="minorHAnsi" w:hAnsiTheme="minorHAnsi" w:cstheme="minorHAnsi"/>
          <w:sz w:val="22"/>
          <w:szCs w:val="22"/>
        </w:rPr>
      </w:pPr>
      <w:r w:rsidRPr="00047C71">
        <w:rPr>
          <w:rFonts w:asciiTheme="minorHAnsi" w:hAnsiTheme="minorHAnsi" w:cstheme="minorHAnsi"/>
          <w:sz w:val="22"/>
          <w:szCs w:val="22"/>
        </w:rPr>
        <w:t xml:space="preserve">Shim, Jae K, and Joel G Siegel. </w:t>
      </w:r>
      <w:r w:rsidRPr="00047C71">
        <w:rPr>
          <w:rFonts w:asciiTheme="minorHAnsi" w:hAnsiTheme="minorHAnsi" w:cstheme="minorHAnsi"/>
          <w:i/>
          <w:iCs/>
          <w:sz w:val="22"/>
          <w:szCs w:val="22"/>
        </w:rPr>
        <w:t>Budgeting Basics and Beyond</w:t>
      </w:r>
      <w:r w:rsidRPr="00047C71">
        <w:rPr>
          <w:rFonts w:asciiTheme="minorHAnsi" w:hAnsiTheme="minorHAnsi" w:cstheme="minorHAnsi"/>
          <w:sz w:val="22"/>
          <w:szCs w:val="22"/>
        </w:rPr>
        <w:t>. John Wiley &amp; Sons, 3 Dec. 2008.</w:t>
      </w:r>
    </w:p>
    <w:p w14:paraId="2175F35F"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Simons, Robert. Seven Strategy Questions : A Simple Approach for Better Execution. Boston, Mass., Harvard Business Review Press, 2010.</w:t>
      </w:r>
    </w:p>
    <w:p w14:paraId="450643CD"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 xml:space="preserve">Singh, J. (2019). Importance of budgeting in business management. International Journal of Applied Research and Studies, 8(3), 64-67. </w:t>
      </w:r>
      <w:hyperlink r:id="rId12" w:history="1">
        <w:r w:rsidRPr="00047C71">
          <w:rPr>
            <w:rStyle w:val="Hyperlink"/>
            <w:rFonts w:eastAsia="Times New Roman" w:cstheme="minorHAnsi"/>
            <w:lang w:eastAsia="en-GB"/>
          </w:rPr>
          <w:t>http://ijars.org/Downloads.aspx?ID=9444</w:t>
        </w:r>
      </w:hyperlink>
    </w:p>
    <w:p w14:paraId="1C63E378"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Skender, C. J. (1987). The importance of delaying capital expenditures. Harvard Business Review, 65(2), 80-86.</w:t>
      </w:r>
    </w:p>
    <w:p w14:paraId="3F1A3DD2" w14:textId="77777777" w:rsidR="00047C71" w:rsidRPr="00047C71" w:rsidRDefault="00047C71" w:rsidP="00047C71">
      <w:pPr>
        <w:pStyle w:val="ListParagraph"/>
        <w:numPr>
          <w:ilvl w:val="0"/>
          <w:numId w:val="14"/>
        </w:numPr>
        <w:rPr>
          <w:rFonts w:eastAsia="Times New Roman" w:cstheme="minorHAnsi"/>
          <w:lang w:eastAsia="en-GB"/>
        </w:rPr>
      </w:pPr>
      <w:r w:rsidRPr="00047C71">
        <w:rPr>
          <w:rFonts w:eastAsia="Times New Roman" w:cstheme="minorHAnsi"/>
          <w:lang w:eastAsia="en-GB"/>
        </w:rPr>
        <w:t>Smith, C. W., &amp; Warner, J. B. (1979). On financial contracting: An analysis of bond covenants. Journal of Financial Economics, 7(2), 117-161.</w:t>
      </w:r>
    </w:p>
    <w:p w14:paraId="6CC28936" w14:textId="77777777" w:rsidR="00047C71" w:rsidRPr="00047C71" w:rsidRDefault="00047C71" w:rsidP="00047C71">
      <w:pPr>
        <w:pStyle w:val="NormalWeb"/>
        <w:numPr>
          <w:ilvl w:val="0"/>
          <w:numId w:val="14"/>
        </w:numPr>
        <w:spacing w:before="0" w:beforeAutospacing="0" w:after="0" w:afterAutospacing="0" w:line="480" w:lineRule="auto"/>
        <w:rPr>
          <w:rFonts w:asciiTheme="minorHAnsi" w:hAnsiTheme="minorHAnsi" w:cstheme="minorHAnsi"/>
          <w:sz w:val="22"/>
          <w:szCs w:val="22"/>
        </w:rPr>
      </w:pPr>
      <w:r w:rsidRPr="00047C71">
        <w:rPr>
          <w:rFonts w:asciiTheme="minorHAnsi" w:hAnsiTheme="minorHAnsi" w:cstheme="minorHAnsi"/>
          <w:sz w:val="22"/>
          <w:szCs w:val="22"/>
        </w:rPr>
        <w:t xml:space="preserve">Templar, Richard. </w:t>
      </w:r>
      <w:r w:rsidRPr="00047C71">
        <w:rPr>
          <w:rFonts w:asciiTheme="minorHAnsi" w:hAnsiTheme="minorHAnsi" w:cstheme="minorHAnsi"/>
          <w:i/>
          <w:iCs/>
          <w:sz w:val="22"/>
          <w:szCs w:val="22"/>
        </w:rPr>
        <w:t>Budget</w:t>
      </w:r>
      <w:r w:rsidRPr="00047C71">
        <w:rPr>
          <w:rFonts w:asciiTheme="minorHAnsi" w:hAnsiTheme="minorHAnsi" w:cstheme="minorHAnsi"/>
          <w:sz w:val="22"/>
          <w:szCs w:val="22"/>
        </w:rPr>
        <w:t>. Harlow, Pearson Education, 2001.</w:t>
      </w:r>
    </w:p>
    <w:p w14:paraId="1C67BF4F" w14:textId="77777777" w:rsidR="000D3A48" w:rsidRDefault="000D3A48" w:rsidP="001675C9">
      <w:pPr>
        <w:ind w:left="423"/>
        <w:rPr>
          <w:rFonts w:ascii="Times New Roman" w:eastAsia="Times New Roman" w:hAnsi="Times New Roman" w:cs="Times New Roman"/>
          <w:sz w:val="24"/>
          <w:szCs w:val="24"/>
          <w:lang w:eastAsia="en-GB"/>
        </w:rPr>
      </w:pPr>
    </w:p>
    <w:p w14:paraId="7392D2AE" w14:textId="77777777" w:rsidR="001675C9" w:rsidRDefault="001675C9" w:rsidP="001675C9">
      <w:pPr>
        <w:ind w:left="423"/>
        <w:rPr>
          <w:rFonts w:ascii="Times New Roman" w:eastAsia="Times New Roman" w:hAnsi="Times New Roman" w:cs="Times New Roman"/>
          <w:sz w:val="24"/>
          <w:szCs w:val="24"/>
          <w:lang w:eastAsia="en-GB"/>
        </w:rPr>
      </w:pPr>
    </w:p>
    <w:p w14:paraId="2E661677" w14:textId="77777777" w:rsidR="001675C9" w:rsidRPr="001675C9" w:rsidRDefault="001675C9" w:rsidP="001675C9">
      <w:pPr>
        <w:ind w:left="423"/>
        <w:rPr>
          <w:rFonts w:ascii="Times New Roman" w:eastAsia="Times New Roman" w:hAnsi="Times New Roman" w:cs="Times New Roman"/>
          <w:sz w:val="24"/>
          <w:szCs w:val="24"/>
          <w:lang w:eastAsia="en-GB"/>
        </w:rPr>
      </w:pPr>
    </w:p>
    <w:p w14:paraId="0FA07505" w14:textId="77777777" w:rsidR="001675C9" w:rsidRDefault="001675C9" w:rsidP="001675C9">
      <w:pPr>
        <w:rPr>
          <w:rFonts w:ascii="Times New Roman" w:eastAsia="Times New Roman" w:hAnsi="Times New Roman" w:cs="Times New Roman"/>
          <w:sz w:val="24"/>
          <w:szCs w:val="24"/>
          <w:lang w:eastAsia="en-GB"/>
        </w:rPr>
      </w:pPr>
    </w:p>
    <w:p w14:paraId="76BCB825" w14:textId="77777777" w:rsidR="001675C9" w:rsidRPr="001675C9" w:rsidRDefault="001675C9" w:rsidP="001675C9">
      <w:pPr>
        <w:ind w:left="423"/>
        <w:rPr>
          <w:rFonts w:ascii="Times New Roman" w:eastAsia="Times New Roman" w:hAnsi="Times New Roman" w:cs="Times New Roman"/>
          <w:sz w:val="24"/>
          <w:szCs w:val="24"/>
          <w:lang w:eastAsia="en-GB"/>
        </w:rPr>
      </w:pPr>
    </w:p>
    <w:sectPr w:rsidR="001675C9" w:rsidRPr="001675C9" w:rsidSect="007D1947">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D6D6A" w14:textId="77777777" w:rsidR="00364322" w:rsidRDefault="00364322" w:rsidP="00263715">
      <w:pPr>
        <w:spacing w:after="0" w:line="240" w:lineRule="auto"/>
      </w:pPr>
      <w:r>
        <w:separator/>
      </w:r>
    </w:p>
  </w:endnote>
  <w:endnote w:type="continuationSeparator" w:id="0">
    <w:p w14:paraId="5CBB22C1" w14:textId="77777777" w:rsidR="00364322" w:rsidRDefault="00364322" w:rsidP="00263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676411"/>
      <w:docPartObj>
        <w:docPartGallery w:val="Page Numbers (Bottom of Page)"/>
        <w:docPartUnique/>
      </w:docPartObj>
    </w:sdtPr>
    <w:sdtEndPr>
      <w:rPr>
        <w:noProof/>
      </w:rPr>
    </w:sdtEndPr>
    <w:sdtContent>
      <w:p w14:paraId="6AC17064" w14:textId="78815E4A" w:rsidR="00263715" w:rsidRDefault="002637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7F9B0" w14:textId="77777777" w:rsidR="00263715" w:rsidRDefault="002637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9FBD0" w14:textId="77777777" w:rsidR="00364322" w:rsidRDefault="00364322" w:rsidP="00263715">
      <w:pPr>
        <w:spacing w:after="0" w:line="240" w:lineRule="auto"/>
      </w:pPr>
      <w:r>
        <w:separator/>
      </w:r>
    </w:p>
  </w:footnote>
  <w:footnote w:type="continuationSeparator" w:id="0">
    <w:p w14:paraId="065A8149" w14:textId="77777777" w:rsidR="00364322" w:rsidRDefault="00364322" w:rsidP="002637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56C49" w14:textId="6E61ABE7" w:rsidR="00263715" w:rsidRDefault="00263715">
    <w:pPr>
      <w:pStyle w:val="Header"/>
    </w:pPr>
    <w:r>
      <w:t>Ancuta Nutu - 1918834</w:t>
    </w:r>
  </w:p>
  <w:p w14:paraId="63A6F7FE" w14:textId="77777777" w:rsidR="00263715" w:rsidRDefault="002637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32BBB"/>
    <w:multiLevelType w:val="hybridMultilevel"/>
    <w:tmpl w:val="C6261A7A"/>
    <w:lvl w:ilvl="0" w:tplc="0809000F">
      <w:start w:val="1"/>
      <w:numFmt w:val="decimal"/>
      <w:lvlText w:val="%1."/>
      <w:lvlJc w:val="left"/>
      <w:pPr>
        <w:ind w:left="1143" w:hanging="360"/>
      </w:pPr>
    </w:lvl>
    <w:lvl w:ilvl="1" w:tplc="08090019" w:tentative="1">
      <w:start w:val="1"/>
      <w:numFmt w:val="lowerLetter"/>
      <w:lvlText w:val="%2."/>
      <w:lvlJc w:val="left"/>
      <w:pPr>
        <w:ind w:left="1863" w:hanging="360"/>
      </w:pPr>
    </w:lvl>
    <w:lvl w:ilvl="2" w:tplc="0809001B" w:tentative="1">
      <w:start w:val="1"/>
      <w:numFmt w:val="lowerRoman"/>
      <w:lvlText w:val="%3."/>
      <w:lvlJc w:val="right"/>
      <w:pPr>
        <w:ind w:left="2583" w:hanging="180"/>
      </w:pPr>
    </w:lvl>
    <w:lvl w:ilvl="3" w:tplc="0809000F" w:tentative="1">
      <w:start w:val="1"/>
      <w:numFmt w:val="decimal"/>
      <w:lvlText w:val="%4."/>
      <w:lvlJc w:val="left"/>
      <w:pPr>
        <w:ind w:left="3303" w:hanging="360"/>
      </w:pPr>
    </w:lvl>
    <w:lvl w:ilvl="4" w:tplc="08090019" w:tentative="1">
      <w:start w:val="1"/>
      <w:numFmt w:val="lowerLetter"/>
      <w:lvlText w:val="%5."/>
      <w:lvlJc w:val="left"/>
      <w:pPr>
        <w:ind w:left="4023" w:hanging="360"/>
      </w:pPr>
    </w:lvl>
    <w:lvl w:ilvl="5" w:tplc="0809001B" w:tentative="1">
      <w:start w:val="1"/>
      <w:numFmt w:val="lowerRoman"/>
      <w:lvlText w:val="%6."/>
      <w:lvlJc w:val="right"/>
      <w:pPr>
        <w:ind w:left="4743" w:hanging="180"/>
      </w:pPr>
    </w:lvl>
    <w:lvl w:ilvl="6" w:tplc="0809000F" w:tentative="1">
      <w:start w:val="1"/>
      <w:numFmt w:val="decimal"/>
      <w:lvlText w:val="%7."/>
      <w:lvlJc w:val="left"/>
      <w:pPr>
        <w:ind w:left="5463" w:hanging="360"/>
      </w:pPr>
    </w:lvl>
    <w:lvl w:ilvl="7" w:tplc="08090019" w:tentative="1">
      <w:start w:val="1"/>
      <w:numFmt w:val="lowerLetter"/>
      <w:lvlText w:val="%8."/>
      <w:lvlJc w:val="left"/>
      <w:pPr>
        <w:ind w:left="6183" w:hanging="360"/>
      </w:pPr>
    </w:lvl>
    <w:lvl w:ilvl="8" w:tplc="0809001B" w:tentative="1">
      <w:start w:val="1"/>
      <w:numFmt w:val="lowerRoman"/>
      <w:lvlText w:val="%9."/>
      <w:lvlJc w:val="right"/>
      <w:pPr>
        <w:ind w:left="6903" w:hanging="180"/>
      </w:pPr>
    </w:lvl>
  </w:abstractNum>
  <w:abstractNum w:abstractNumId="1" w15:restartNumberingAfterBreak="0">
    <w:nsid w:val="28050311"/>
    <w:multiLevelType w:val="hybridMultilevel"/>
    <w:tmpl w:val="A7B8C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C93BFE"/>
    <w:multiLevelType w:val="hybridMultilevel"/>
    <w:tmpl w:val="A4167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025381"/>
    <w:multiLevelType w:val="hybridMultilevel"/>
    <w:tmpl w:val="8EC0F1FE"/>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4" w15:restartNumberingAfterBreak="0">
    <w:nsid w:val="37E75BC0"/>
    <w:multiLevelType w:val="hybridMultilevel"/>
    <w:tmpl w:val="0C56B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71E13"/>
    <w:multiLevelType w:val="hybridMultilevel"/>
    <w:tmpl w:val="FA6808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0C75FB"/>
    <w:multiLevelType w:val="hybridMultilevel"/>
    <w:tmpl w:val="D278D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C64B37"/>
    <w:multiLevelType w:val="multilevel"/>
    <w:tmpl w:val="8FBCB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7D7D95"/>
    <w:multiLevelType w:val="hybridMultilevel"/>
    <w:tmpl w:val="240896D8"/>
    <w:lvl w:ilvl="0" w:tplc="0809000F">
      <w:start w:val="1"/>
      <w:numFmt w:val="decimal"/>
      <w:lvlText w:val="%1."/>
      <w:lvlJc w:val="left"/>
      <w:pPr>
        <w:ind w:left="1143" w:hanging="360"/>
      </w:pPr>
    </w:lvl>
    <w:lvl w:ilvl="1" w:tplc="08090019" w:tentative="1">
      <w:start w:val="1"/>
      <w:numFmt w:val="lowerLetter"/>
      <w:lvlText w:val="%2."/>
      <w:lvlJc w:val="left"/>
      <w:pPr>
        <w:ind w:left="1863" w:hanging="360"/>
      </w:pPr>
    </w:lvl>
    <w:lvl w:ilvl="2" w:tplc="0809001B" w:tentative="1">
      <w:start w:val="1"/>
      <w:numFmt w:val="lowerRoman"/>
      <w:lvlText w:val="%3."/>
      <w:lvlJc w:val="right"/>
      <w:pPr>
        <w:ind w:left="2583" w:hanging="180"/>
      </w:pPr>
    </w:lvl>
    <w:lvl w:ilvl="3" w:tplc="0809000F" w:tentative="1">
      <w:start w:val="1"/>
      <w:numFmt w:val="decimal"/>
      <w:lvlText w:val="%4."/>
      <w:lvlJc w:val="left"/>
      <w:pPr>
        <w:ind w:left="3303" w:hanging="360"/>
      </w:pPr>
    </w:lvl>
    <w:lvl w:ilvl="4" w:tplc="08090019" w:tentative="1">
      <w:start w:val="1"/>
      <w:numFmt w:val="lowerLetter"/>
      <w:lvlText w:val="%5."/>
      <w:lvlJc w:val="left"/>
      <w:pPr>
        <w:ind w:left="4023" w:hanging="360"/>
      </w:pPr>
    </w:lvl>
    <w:lvl w:ilvl="5" w:tplc="0809001B" w:tentative="1">
      <w:start w:val="1"/>
      <w:numFmt w:val="lowerRoman"/>
      <w:lvlText w:val="%6."/>
      <w:lvlJc w:val="right"/>
      <w:pPr>
        <w:ind w:left="4743" w:hanging="180"/>
      </w:pPr>
    </w:lvl>
    <w:lvl w:ilvl="6" w:tplc="0809000F" w:tentative="1">
      <w:start w:val="1"/>
      <w:numFmt w:val="decimal"/>
      <w:lvlText w:val="%7."/>
      <w:lvlJc w:val="left"/>
      <w:pPr>
        <w:ind w:left="5463" w:hanging="360"/>
      </w:pPr>
    </w:lvl>
    <w:lvl w:ilvl="7" w:tplc="08090019" w:tentative="1">
      <w:start w:val="1"/>
      <w:numFmt w:val="lowerLetter"/>
      <w:lvlText w:val="%8."/>
      <w:lvlJc w:val="left"/>
      <w:pPr>
        <w:ind w:left="6183" w:hanging="360"/>
      </w:pPr>
    </w:lvl>
    <w:lvl w:ilvl="8" w:tplc="0809001B" w:tentative="1">
      <w:start w:val="1"/>
      <w:numFmt w:val="lowerRoman"/>
      <w:lvlText w:val="%9."/>
      <w:lvlJc w:val="right"/>
      <w:pPr>
        <w:ind w:left="6903" w:hanging="180"/>
      </w:pPr>
    </w:lvl>
  </w:abstractNum>
  <w:abstractNum w:abstractNumId="9"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10" w15:restartNumberingAfterBreak="0">
    <w:nsid w:val="67BE3A00"/>
    <w:multiLevelType w:val="multilevel"/>
    <w:tmpl w:val="BE820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02270D"/>
    <w:multiLevelType w:val="hybridMultilevel"/>
    <w:tmpl w:val="CE74E5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2F5776A"/>
    <w:multiLevelType w:val="hybridMultilevel"/>
    <w:tmpl w:val="09FC7D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A8569E"/>
    <w:multiLevelType w:val="hybridMultilevel"/>
    <w:tmpl w:val="29A03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024678">
    <w:abstractNumId w:val="9"/>
  </w:num>
  <w:num w:numId="2" w16cid:durableId="1164080056">
    <w:abstractNumId w:val="3"/>
  </w:num>
  <w:num w:numId="3" w16cid:durableId="1366059136">
    <w:abstractNumId w:val="4"/>
  </w:num>
  <w:num w:numId="4" w16cid:durableId="1485658667">
    <w:abstractNumId w:val="13"/>
  </w:num>
  <w:num w:numId="5" w16cid:durableId="1360887224">
    <w:abstractNumId w:val="7"/>
  </w:num>
  <w:num w:numId="6" w16cid:durableId="1095125527">
    <w:abstractNumId w:val="1"/>
  </w:num>
  <w:num w:numId="7" w16cid:durableId="468325714">
    <w:abstractNumId w:val="2"/>
  </w:num>
  <w:num w:numId="8" w16cid:durableId="271405207">
    <w:abstractNumId w:val="11"/>
  </w:num>
  <w:num w:numId="9" w16cid:durableId="1435787464">
    <w:abstractNumId w:val="0"/>
  </w:num>
  <w:num w:numId="10" w16cid:durableId="1251888051">
    <w:abstractNumId w:val="10"/>
  </w:num>
  <w:num w:numId="11" w16cid:durableId="683634266">
    <w:abstractNumId w:val="8"/>
  </w:num>
  <w:num w:numId="12" w16cid:durableId="1245146105">
    <w:abstractNumId w:val="12"/>
  </w:num>
  <w:num w:numId="13" w16cid:durableId="1446576359">
    <w:abstractNumId w:val="5"/>
  </w:num>
  <w:num w:numId="14" w16cid:durableId="13357629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00A40"/>
    <w:rsid w:val="00021725"/>
    <w:rsid w:val="00033789"/>
    <w:rsid w:val="000365B2"/>
    <w:rsid w:val="00047C71"/>
    <w:rsid w:val="00053491"/>
    <w:rsid w:val="000810E8"/>
    <w:rsid w:val="00084E65"/>
    <w:rsid w:val="0008727C"/>
    <w:rsid w:val="000B1062"/>
    <w:rsid w:val="000D3A48"/>
    <w:rsid w:val="000F0BE8"/>
    <w:rsid w:val="000F45A2"/>
    <w:rsid w:val="000F71E6"/>
    <w:rsid w:val="00101D3E"/>
    <w:rsid w:val="001020FC"/>
    <w:rsid w:val="00107936"/>
    <w:rsid w:val="001148AD"/>
    <w:rsid w:val="00115B96"/>
    <w:rsid w:val="00116B45"/>
    <w:rsid w:val="00134AAF"/>
    <w:rsid w:val="00140723"/>
    <w:rsid w:val="001432AF"/>
    <w:rsid w:val="001669A1"/>
    <w:rsid w:val="001675C9"/>
    <w:rsid w:val="001728E7"/>
    <w:rsid w:val="001846E9"/>
    <w:rsid w:val="00190B8A"/>
    <w:rsid w:val="00194369"/>
    <w:rsid w:val="001A32D6"/>
    <w:rsid w:val="00221F91"/>
    <w:rsid w:val="00223FE3"/>
    <w:rsid w:val="00224212"/>
    <w:rsid w:val="002375B7"/>
    <w:rsid w:val="00254144"/>
    <w:rsid w:val="00263715"/>
    <w:rsid w:val="0028771A"/>
    <w:rsid w:val="002A14ED"/>
    <w:rsid w:val="002A2369"/>
    <w:rsid w:val="002F29BC"/>
    <w:rsid w:val="00300ACE"/>
    <w:rsid w:val="00307A12"/>
    <w:rsid w:val="00311BD5"/>
    <w:rsid w:val="00324CCD"/>
    <w:rsid w:val="00331C83"/>
    <w:rsid w:val="003329A0"/>
    <w:rsid w:val="00362E50"/>
    <w:rsid w:val="00364322"/>
    <w:rsid w:val="00374B79"/>
    <w:rsid w:val="003944F8"/>
    <w:rsid w:val="003A45D1"/>
    <w:rsid w:val="003A7DF4"/>
    <w:rsid w:val="003B1447"/>
    <w:rsid w:val="003B35AC"/>
    <w:rsid w:val="003D196F"/>
    <w:rsid w:val="003D19C5"/>
    <w:rsid w:val="003E1A09"/>
    <w:rsid w:val="003F4C36"/>
    <w:rsid w:val="004114B8"/>
    <w:rsid w:val="00450006"/>
    <w:rsid w:val="00465A3C"/>
    <w:rsid w:val="00480872"/>
    <w:rsid w:val="00483D6E"/>
    <w:rsid w:val="00492C03"/>
    <w:rsid w:val="004A11F6"/>
    <w:rsid w:val="004C15E9"/>
    <w:rsid w:val="004D519C"/>
    <w:rsid w:val="004E1C37"/>
    <w:rsid w:val="0050194D"/>
    <w:rsid w:val="00502E09"/>
    <w:rsid w:val="0050380A"/>
    <w:rsid w:val="00513575"/>
    <w:rsid w:val="00516729"/>
    <w:rsid w:val="005266DE"/>
    <w:rsid w:val="005352A4"/>
    <w:rsid w:val="0055374E"/>
    <w:rsid w:val="00553A4C"/>
    <w:rsid w:val="005624AB"/>
    <w:rsid w:val="00562E45"/>
    <w:rsid w:val="005913F9"/>
    <w:rsid w:val="00595BDE"/>
    <w:rsid w:val="005C3B1E"/>
    <w:rsid w:val="005D6169"/>
    <w:rsid w:val="005E4ED3"/>
    <w:rsid w:val="005F3C4E"/>
    <w:rsid w:val="005F75FD"/>
    <w:rsid w:val="00602749"/>
    <w:rsid w:val="00606C8C"/>
    <w:rsid w:val="00635E4A"/>
    <w:rsid w:val="00645DFA"/>
    <w:rsid w:val="0065187D"/>
    <w:rsid w:val="00655D75"/>
    <w:rsid w:val="00681A46"/>
    <w:rsid w:val="00684865"/>
    <w:rsid w:val="0069714F"/>
    <w:rsid w:val="006A67D9"/>
    <w:rsid w:val="006E275D"/>
    <w:rsid w:val="006E3F2E"/>
    <w:rsid w:val="00711CAF"/>
    <w:rsid w:val="00713D19"/>
    <w:rsid w:val="0076032D"/>
    <w:rsid w:val="00767090"/>
    <w:rsid w:val="007A3381"/>
    <w:rsid w:val="007A52F2"/>
    <w:rsid w:val="007B1813"/>
    <w:rsid w:val="007B4361"/>
    <w:rsid w:val="007C3C25"/>
    <w:rsid w:val="007D1947"/>
    <w:rsid w:val="007D795E"/>
    <w:rsid w:val="007E61B3"/>
    <w:rsid w:val="0081374C"/>
    <w:rsid w:val="00831CE7"/>
    <w:rsid w:val="00840F50"/>
    <w:rsid w:val="008412F9"/>
    <w:rsid w:val="00847C61"/>
    <w:rsid w:val="00875CA2"/>
    <w:rsid w:val="00877A11"/>
    <w:rsid w:val="008915B9"/>
    <w:rsid w:val="0089735B"/>
    <w:rsid w:val="008A1DB2"/>
    <w:rsid w:val="008B080F"/>
    <w:rsid w:val="008B50D3"/>
    <w:rsid w:val="008C1E4C"/>
    <w:rsid w:val="008C28A3"/>
    <w:rsid w:val="008D5F58"/>
    <w:rsid w:val="008D6908"/>
    <w:rsid w:val="008F4B79"/>
    <w:rsid w:val="0090173D"/>
    <w:rsid w:val="0091101A"/>
    <w:rsid w:val="00927BF6"/>
    <w:rsid w:val="00931CAA"/>
    <w:rsid w:val="00932842"/>
    <w:rsid w:val="009665FD"/>
    <w:rsid w:val="009853F1"/>
    <w:rsid w:val="009B0F29"/>
    <w:rsid w:val="009C583C"/>
    <w:rsid w:val="009D3222"/>
    <w:rsid w:val="009E4579"/>
    <w:rsid w:val="009E6B4D"/>
    <w:rsid w:val="00A0106F"/>
    <w:rsid w:val="00A12B58"/>
    <w:rsid w:val="00A1379F"/>
    <w:rsid w:val="00A2326A"/>
    <w:rsid w:val="00A262A0"/>
    <w:rsid w:val="00A2661A"/>
    <w:rsid w:val="00A93BAA"/>
    <w:rsid w:val="00AA2A91"/>
    <w:rsid w:val="00AF1ED7"/>
    <w:rsid w:val="00B0140F"/>
    <w:rsid w:val="00B27ADB"/>
    <w:rsid w:val="00B362B6"/>
    <w:rsid w:val="00B4278F"/>
    <w:rsid w:val="00B52A34"/>
    <w:rsid w:val="00B57C65"/>
    <w:rsid w:val="00B6094D"/>
    <w:rsid w:val="00B665F0"/>
    <w:rsid w:val="00B741FA"/>
    <w:rsid w:val="00B76B03"/>
    <w:rsid w:val="00BA136A"/>
    <w:rsid w:val="00BA3FD2"/>
    <w:rsid w:val="00BE78B4"/>
    <w:rsid w:val="00C07EB7"/>
    <w:rsid w:val="00C32129"/>
    <w:rsid w:val="00C350D7"/>
    <w:rsid w:val="00C36912"/>
    <w:rsid w:val="00C45AC1"/>
    <w:rsid w:val="00C660AE"/>
    <w:rsid w:val="00C7095A"/>
    <w:rsid w:val="00C77789"/>
    <w:rsid w:val="00CA09F3"/>
    <w:rsid w:val="00CA43B5"/>
    <w:rsid w:val="00CD5029"/>
    <w:rsid w:val="00CE1C64"/>
    <w:rsid w:val="00D153B4"/>
    <w:rsid w:val="00D1567A"/>
    <w:rsid w:val="00D43700"/>
    <w:rsid w:val="00D51B78"/>
    <w:rsid w:val="00D558F9"/>
    <w:rsid w:val="00D854A5"/>
    <w:rsid w:val="00DC3323"/>
    <w:rsid w:val="00DC487D"/>
    <w:rsid w:val="00DD0DAF"/>
    <w:rsid w:val="00E021E6"/>
    <w:rsid w:val="00E10472"/>
    <w:rsid w:val="00E32398"/>
    <w:rsid w:val="00E44F63"/>
    <w:rsid w:val="00E54726"/>
    <w:rsid w:val="00EE0AAC"/>
    <w:rsid w:val="00EE4E9C"/>
    <w:rsid w:val="00EF03CB"/>
    <w:rsid w:val="00EF1395"/>
    <w:rsid w:val="00EF544D"/>
    <w:rsid w:val="00F1288C"/>
    <w:rsid w:val="00F17119"/>
    <w:rsid w:val="00F27669"/>
    <w:rsid w:val="00F35681"/>
    <w:rsid w:val="00F41149"/>
    <w:rsid w:val="00F8120B"/>
    <w:rsid w:val="00F9145A"/>
    <w:rsid w:val="00F91580"/>
    <w:rsid w:val="00FC6118"/>
    <w:rsid w:val="00FC6C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docId w15:val="{F52796C0-A071-4D90-A647-F9F686C8A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styleId="NormalWeb">
    <w:name w:val="Normal (Web)"/>
    <w:basedOn w:val="Normal"/>
    <w:uiPriority w:val="99"/>
    <w:unhideWhenUsed/>
    <w:rsid w:val="000F0B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63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715"/>
  </w:style>
  <w:style w:type="paragraph" w:styleId="Footer">
    <w:name w:val="footer"/>
    <w:basedOn w:val="Normal"/>
    <w:link w:val="FooterChar"/>
    <w:uiPriority w:val="99"/>
    <w:unhideWhenUsed/>
    <w:rsid w:val="00263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715"/>
  </w:style>
  <w:style w:type="character" w:styleId="UnresolvedMention">
    <w:name w:val="Unresolved Mention"/>
    <w:basedOn w:val="DefaultParagraphFont"/>
    <w:uiPriority w:val="99"/>
    <w:semiHidden/>
    <w:unhideWhenUsed/>
    <w:rsid w:val="008A1DB2"/>
    <w:rPr>
      <w:color w:val="605E5C"/>
      <w:shd w:val="clear" w:color="auto" w:fill="E1DFDD"/>
    </w:rPr>
  </w:style>
  <w:style w:type="paragraph" w:customStyle="1" w:styleId="pb-2">
    <w:name w:val="pb-2"/>
    <w:basedOn w:val="Normal"/>
    <w:rsid w:val="001432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143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71856">
      <w:bodyDiv w:val="1"/>
      <w:marLeft w:val="0"/>
      <w:marRight w:val="0"/>
      <w:marTop w:val="0"/>
      <w:marBottom w:val="0"/>
      <w:divBdr>
        <w:top w:val="none" w:sz="0" w:space="0" w:color="auto"/>
        <w:left w:val="none" w:sz="0" w:space="0" w:color="auto"/>
        <w:bottom w:val="none" w:sz="0" w:space="0" w:color="auto"/>
        <w:right w:val="none" w:sz="0" w:space="0" w:color="auto"/>
      </w:divBdr>
      <w:divsChild>
        <w:div w:id="181238949">
          <w:marLeft w:val="0"/>
          <w:marRight w:val="0"/>
          <w:marTop w:val="0"/>
          <w:marBottom w:val="0"/>
          <w:divBdr>
            <w:top w:val="none" w:sz="0" w:space="0" w:color="auto"/>
            <w:left w:val="none" w:sz="0" w:space="0" w:color="auto"/>
            <w:bottom w:val="none" w:sz="0" w:space="0" w:color="auto"/>
            <w:right w:val="none" w:sz="0" w:space="0" w:color="auto"/>
          </w:divBdr>
        </w:div>
      </w:divsChild>
    </w:div>
    <w:div w:id="378632611">
      <w:bodyDiv w:val="1"/>
      <w:marLeft w:val="0"/>
      <w:marRight w:val="0"/>
      <w:marTop w:val="0"/>
      <w:marBottom w:val="0"/>
      <w:divBdr>
        <w:top w:val="none" w:sz="0" w:space="0" w:color="auto"/>
        <w:left w:val="none" w:sz="0" w:space="0" w:color="auto"/>
        <w:bottom w:val="none" w:sz="0" w:space="0" w:color="auto"/>
        <w:right w:val="none" w:sz="0" w:space="0" w:color="auto"/>
      </w:divBdr>
      <w:divsChild>
        <w:div w:id="68964108">
          <w:marLeft w:val="0"/>
          <w:marRight w:val="0"/>
          <w:marTop w:val="0"/>
          <w:marBottom w:val="0"/>
          <w:divBdr>
            <w:top w:val="none" w:sz="0" w:space="0" w:color="auto"/>
            <w:left w:val="none" w:sz="0" w:space="0" w:color="auto"/>
            <w:bottom w:val="none" w:sz="0" w:space="0" w:color="auto"/>
            <w:right w:val="none" w:sz="0" w:space="0" w:color="auto"/>
          </w:divBdr>
        </w:div>
      </w:divsChild>
    </w:div>
    <w:div w:id="425929384">
      <w:bodyDiv w:val="1"/>
      <w:marLeft w:val="0"/>
      <w:marRight w:val="0"/>
      <w:marTop w:val="0"/>
      <w:marBottom w:val="0"/>
      <w:divBdr>
        <w:top w:val="none" w:sz="0" w:space="0" w:color="auto"/>
        <w:left w:val="none" w:sz="0" w:space="0" w:color="auto"/>
        <w:bottom w:val="none" w:sz="0" w:space="0" w:color="auto"/>
        <w:right w:val="none" w:sz="0" w:space="0" w:color="auto"/>
      </w:divBdr>
      <w:divsChild>
        <w:div w:id="1355421324">
          <w:marLeft w:val="0"/>
          <w:marRight w:val="0"/>
          <w:marTop w:val="0"/>
          <w:marBottom w:val="0"/>
          <w:divBdr>
            <w:top w:val="none" w:sz="0" w:space="0" w:color="auto"/>
            <w:left w:val="none" w:sz="0" w:space="0" w:color="auto"/>
            <w:bottom w:val="none" w:sz="0" w:space="0" w:color="auto"/>
            <w:right w:val="none" w:sz="0" w:space="0" w:color="auto"/>
          </w:divBdr>
        </w:div>
      </w:divsChild>
    </w:div>
    <w:div w:id="453603741">
      <w:bodyDiv w:val="1"/>
      <w:marLeft w:val="0"/>
      <w:marRight w:val="0"/>
      <w:marTop w:val="0"/>
      <w:marBottom w:val="0"/>
      <w:divBdr>
        <w:top w:val="none" w:sz="0" w:space="0" w:color="auto"/>
        <w:left w:val="none" w:sz="0" w:space="0" w:color="auto"/>
        <w:bottom w:val="none" w:sz="0" w:space="0" w:color="auto"/>
        <w:right w:val="none" w:sz="0" w:space="0" w:color="auto"/>
      </w:divBdr>
      <w:divsChild>
        <w:div w:id="1162745198">
          <w:marLeft w:val="0"/>
          <w:marRight w:val="0"/>
          <w:marTop w:val="0"/>
          <w:marBottom w:val="0"/>
          <w:divBdr>
            <w:top w:val="none" w:sz="0" w:space="0" w:color="auto"/>
            <w:left w:val="none" w:sz="0" w:space="0" w:color="auto"/>
            <w:bottom w:val="none" w:sz="0" w:space="0" w:color="auto"/>
            <w:right w:val="none" w:sz="0" w:space="0" w:color="auto"/>
          </w:divBdr>
        </w:div>
      </w:divsChild>
    </w:div>
    <w:div w:id="456024037">
      <w:bodyDiv w:val="1"/>
      <w:marLeft w:val="0"/>
      <w:marRight w:val="0"/>
      <w:marTop w:val="0"/>
      <w:marBottom w:val="0"/>
      <w:divBdr>
        <w:top w:val="none" w:sz="0" w:space="0" w:color="auto"/>
        <w:left w:val="none" w:sz="0" w:space="0" w:color="auto"/>
        <w:bottom w:val="none" w:sz="0" w:space="0" w:color="auto"/>
        <w:right w:val="none" w:sz="0" w:space="0" w:color="auto"/>
      </w:divBdr>
      <w:divsChild>
        <w:div w:id="767387823">
          <w:marLeft w:val="0"/>
          <w:marRight w:val="0"/>
          <w:marTop w:val="0"/>
          <w:marBottom w:val="0"/>
          <w:divBdr>
            <w:top w:val="none" w:sz="0" w:space="0" w:color="auto"/>
            <w:left w:val="none" w:sz="0" w:space="0" w:color="auto"/>
            <w:bottom w:val="none" w:sz="0" w:space="0" w:color="auto"/>
            <w:right w:val="none" w:sz="0" w:space="0" w:color="auto"/>
          </w:divBdr>
        </w:div>
      </w:divsChild>
    </w:div>
    <w:div w:id="634604751">
      <w:bodyDiv w:val="1"/>
      <w:marLeft w:val="0"/>
      <w:marRight w:val="0"/>
      <w:marTop w:val="0"/>
      <w:marBottom w:val="0"/>
      <w:divBdr>
        <w:top w:val="none" w:sz="0" w:space="0" w:color="auto"/>
        <w:left w:val="none" w:sz="0" w:space="0" w:color="auto"/>
        <w:bottom w:val="none" w:sz="0" w:space="0" w:color="auto"/>
        <w:right w:val="none" w:sz="0" w:space="0" w:color="auto"/>
      </w:divBdr>
    </w:div>
    <w:div w:id="691078439">
      <w:bodyDiv w:val="1"/>
      <w:marLeft w:val="0"/>
      <w:marRight w:val="0"/>
      <w:marTop w:val="0"/>
      <w:marBottom w:val="0"/>
      <w:divBdr>
        <w:top w:val="none" w:sz="0" w:space="0" w:color="auto"/>
        <w:left w:val="none" w:sz="0" w:space="0" w:color="auto"/>
        <w:bottom w:val="none" w:sz="0" w:space="0" w:color="auto"/>
        <w:right w:val="none" w:sz="0" w:space="0" w:color="auto"/>
      </w:divBdr>
    </w:div>
    <w:div w:id="937101057">
      <w:bodyDiv w:val="1"/>
      <w:marLeft w:val="0"/>
      <w:marRight w:val="0"/>
      <w:marTop w:val="0"/>
      <w:marBottom w:val="0"/>
      <w:divBdr>
        <w:top w:val="none" w:sz="0" w:space="0" w:color="auto"/>
        <w:left w:val="none" w:sz="0" w:space="0" w:color="auto"/>
        <w:bottom w:val="none" w:sz="0" w:space="0" w:color="auto"/>
        <w:right w:val="none" w:sz="0" w:space="0" w:color="auto"/>
      </w:divBdr>
      <w:divsChild>
        <w:div w:id="1602446651">
          <w:marLeft w:val="0"/>
          <w:marRight w:val="0"/>
          <w:marTop w:val="0"/>
          <w:marBottom w:val="0"/>
          <w:divBdr>
            <w:top w:val="none" w:sz="0" w:space="0" w:color="auto"/>
            <w:left w:val="none" w:sz="0" w:space="0" w:color="auto"/>
            <w:bottom w:val="none" w:sz="0" w:space="0" w:color="auto"/>
            <w:right w:val="none" w:sz="0" w:space="0" w:color="auto"/>
          </w:divBdr>
        </w:div>
      </w:divsChild>
    </w:div>
    <w:div w:id="1004165589">
      <w:bodyDiv w:val="1"/>
      <w:marLeft w:val="0"/>
      <w:marRight w:val="0"/>
      <w:marTop w:val="0"/>
      <w:marBottom w:val="0"/>
      <w:divBdr>
        <w:top w:val="none" w:sz="0" w:space="0" w:color="auto"/>
        <w:left w:val="none" w:sz="0" w:space="0" w:color="auto"/>
        <w:bottom w:val="none" w:sz="0" w:space="0" w:color="auto"/>
        <w:right w:val="none" w:sz="0" w:space="0" w:color="auto"/>
      </w:divBdr>
    </w:div>
    <w:div w:id="1233615219">
      <w:bodyDiv w:val="1"/>
      <w:marLeft w:val="0"/>
      <w:marRight w:val="0"/>
      <w:marTop w:val="0"/>
      <w:marBottom w:val="0"/>
      <w:divBdr>
        <w:top w:val="none" w:sz="0" w:space="0" w:color="auto"/>
        <w:left w:val="none" w:sz="0" w:space="0" w:color="auto"/>
        <w:bottom w:val="none" w:sz="0" w:space="0" w:color="auto"/>
        <w:right w:val="none" w:sz="0" w:space="0" w:color="auto"/>
      </w:divBdr>
      <w:divsChild>
        <w:div w:id="1540169428">
          <w:marLeft w:val="0"/>
          <w:marRight w:val="0"/>
          <w:marTop w:val="0"/>
          <w:marBottom w:val="0"/>
          <w:divBdr>
            <w:top w:val="none" w:sz="0" w:space="0" w:color="auto"/>
            <w:left w:val="none" w:sz="0" w:space="0" w:color="auto"/>
            <w:bottom w:val="none" w:sz="0" w:space="0" w:color="auto"/>
            <w:right w:val="none" w:sz="0" w:space="0" w:color="auto"/>
          </w:divBdr>
        </w:div>
      </w:divsChild>
    </w:div>
    <w:div w:id="1403680540">
      <w:bodyDiv w:val="1"/>
      <w:marLeft w:val="0"/>
      <w:marRight w:val="0"/>
      <w:marTop w:val="0"/>
      <w:marBottom w:val="0"/>
      <w:divBdr>
        <w:top w:val="none" w:sz="0" w:space="0" w:color="auto"/>
        <w:left w:val="none" w:sz="0" w:space="0" w:color="auto"/>
        <w:bottom w:val="none" w:sz="0" w:space="0" w:color="auto"/>
        <w:right w:val="none" w:sz="0" w:space="0" w:color="auto"/>
      </w:divBdr>
    </w:div>
    <w:div w:id="1445885604">
      <w:bodyDiv w:val="1"/>
      <w:marLeft w:val="0"/>
      <w:marRight w:val="0"/>
      <w:marTop w:val="0"/>
      <w:marBottom w:val="0"/>
      <w:divBdr>
        <w:top w:val="none" w:sz="0" w:space="0" w:color="auto"/>
        <w:left w:val="none" w:sz="0" w:space="0" w:color="auto"/>
        <w:bottom w:val="none" w:sz="0" w:space="0" w:color="auto"/>
        <w:right w:val="none" w:sz="0" w:space="0" w:color="auto"/>
      </w:divBdr>
      <w:divsChild>
        <w:div w:id="969945724">
          <w:marLeft w:val="0"/>
          <w:marRight w:val="0"/>
          <w:marTop w:val="0"/>
          <w:marBottom w:val="0"/>
          <w:divBdr>
            <w:top w:val="none" w:sz="0" w:space="0" w:color="auto"/>
            <w:left w:val="none" w:sz="0" w:space="0" w:color="auto"/>
            <w:bottom w:val="none" w:sz="0" w:space="0" w:color="auto"/>
            <w:right w:val="none" w:sz="0" w:space="0" w:color="auto"/>
          </w:divBdr>
        </w:div>
      </w:divsChild>
    </w:div>
    <w:div w:id="1507019895">
      <w:bodyDiv w:val="1"/>
      <w:marLeft w:val="0"/>
      <w:marRight w:val="0"/>
      <w:marTop w:val="0"/>
      <w:marBottom w:val="0"/>
      <w:divBdr>
        <w:top w:val="none" w:sz="0" w:space="0" w:color="auto"/>
        <w:left w:val="none" w:sz="0" w:space="0" w:color="auto"/>
        <w:bottom w:val="none" w:sz="0" w:space="0" w:color="auto"/>
        <w:right w:val="none" w:sz="0" w:space="0" w:color="auto"/>
      </w:divBdr>
    </w:div>
    <w:div w:id="1682127139">
      <w:bodyDiv w:val="1"/>
      <w:marLeft w:val="0"/>
      <w:marRight w:val="0"/>
      <w:marTop w:val="0"/>
      <w:marBottom w:val="0"/>
      <w:divBdr>
        <w:top w:val="none" w:sz="0" w:space="0" w:color="auto"/>
        <w:left w:val="none" w:sz="0" w:space="0" w:color="auto"/>
        <w:bottom w:val="none" w:sz="0" w:space="0" w:color="auto"/>
        <w:right w:val="none" w:sz="0" w:space="0" w:color="auto"/>
      </w:divBdr>
      <w:divsChild>
        <w:div w:id="1649436498">
          <w:marLeft w:val="0"/>
          <w:marRight w:val="0"/>
          <w:marTop w:val="0"/>
          <w:marBottom w:val="0"/>
          <w:divBdr>
            <w:top w:val="none" w:sz="0" w:space="0" w:color="auto"/>
            <w:left w:val="none" w:sz="0" w:space="0" w:color="auto"/>
            <w:bottom w:val="none" w:sz="0" w:space="0" w:color="auto"/>
            <w:right w:val="none" w:sz="0" w:space="0" w:color="auto"/>
          </w:divBdr>
        </w:div>
      </w:divsChild>
    </w:div>
    <w:div w:id="19084215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ijars.org/Downloads.aspx?ID=944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br.org/2016/09/a-brief-history-of-budgetin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847072"/>
    <w:rsid w:val="008F7D83"/>
    <w:rsid w:val="009315CD"/>
    <w:rsid w:val="00A34C42"/>
    <w:rsid w:val="00AE6697"/>
    <w:rsid w:val="00B74719"/>
    <w:rsid w:val="00BC1251"/>
    <w:rsid w:val="00BC61F3"/>
    <w:rsid w:val="00C67429"/>
    <w:rsid w:val="00D9009A"/>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3856</Words>
  <Characters>21984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budgeting principles and approaches</vt:lpstr>
    </vt:vector>
  </TitlesOfParts>
  <Company>University of Wales Trinity Saint David</Company>
  <LinksUpToDate>false</LinksUpToDate>
  <CharactersWithSpaces>25789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Ancuta Nutu - 1918834</dc:subject>
  <dc:creator>Marie Pitson</dc:creator>
  <cp:keywords/>
  <dc:description/>
  <cp:lastModifiedBy>Ancuta Nutu</cp:lastModifiedBy>
  <cp:revision>2</cp:revision>
  <dcterms:created xsi:type="dcterms:W3CDTF">2023-03-30T00:41:00Z</dcterms:created>
  <dcterms:modified xsi:type="dcterms:W3CDTF">2023-03-30T00:41:00Z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71b9dde94e7179ff41ec4d54679680f2b4af333fa52ffcac012e86a805e75c51</vt:lpwstr>
  </property>
</Properties>
</file>