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409705" w14:textId="77777777" w:rsidR="003B0FDD" w:rsidRPr="00DB18F9" w:rsidRDefault="003B0FDD" w:rsidP="003B0FDD">
      <w:pPr>
        <w:rPr>
          <w:b/>
          <w:szCs w:val="24"/>
        </w:rPr>
      </w:pPr>
      <w:r w:rsidRPr="00DB18F9">
        <w:rPr>
          <w:b/>
          <w:szCs w:val="24"/>
        </w:rPr>
        <w:t>University of Wales</w:t>
      </w:r>
    </w:p>
    <w:p w14:paraId="14EE6D04" w14:textId="77777777" w:rsidR="003B0FDD" w:rsidRPr="00DB18F9" w:rsidRDefault="003B0FDD" w:rsidP="003B0FDD">
      <w:pPr>
        <w:rPr>
          <w:b/>
          <w:szCs w:val="24"/>
        </w:rPr>
      </w:pPr>
      <w:r w:rsidRPr="00DB18F9">
        <w:rPr>
          <w:b/>
          <w:szCs w:val="24"/>
        </w:rPr>
        <w:t xml:space="preserve">Trinity Saint David </w:t>
      </w:r>
    </w:p>
    <w:p w14:paraId="19D8EFE6" w14:textId="77777777" w:rsidR="003B0FDD" w:rsidRPr="00DB18F9" w:rsidRDefault="003B0FDD" w:rsidP="003B0FDD">
      <w:pPr>
        <w:rPr>
          <w:sz w:val="18"/>
          <w:szCs w:val="18"/>
        </w:rPr>
      </w:pPr>
      <w:r w:rsidRPr="00DB18F9">
        <w:rPr>
          <w:sz w:val="18"/>
          <w:szCs w:val="18"/>
        </w:rPr>
        <w:t xml:space="preserve">London Campus </w:t>
      </w:r>
    </w:p>
    <w:p w14:paraId="46E108A5" w14:textId="77777777" w:rsidR="001046B1" w:rsidRPr="00DB18F9" w:rsidRDefault="001046B1" w:rsidP="003B0FDD">
      <w:pPr>
        <w:pStyle w:val="ab"/>
        <w:rPr>
          <w:rFonts w:eastAsia="DengXian"/>
        </w:rPr>
      </w:pPr>
    </w:p>
    <w:p w14:paraId="42156A9F" w14:textId="77777777" w:rsidR="00C04B9D" w:rsidRPr="00DB18F9" w:rsidRDefault="00C04B9D" w:rsidP="001046B1">
      <w:pPr>
        <w:pStyle w:val="ab"/>
        <w:jc w:val="center"/>
        <w:rPr>
          <w:rFonts w:eastAsia="DengXian"/>
        </w:rPr>
      </w:pPr>
    </w:p>
    <w:p w14:paraId="4AA836F2" w14:textId="77777777" w:rsidR="00C04B9D" w:rsidRPr="00DB18F9" w:rsidRDefault="00C04B9D" w:rsidP="001046B1">
      <w:pPr>
        <w:pStyle w:val="ab"/>
        <w:jc w:val="center"/>
      </w:pPr>
    </w:p>
    <w:p w14:paraId="3250ABF2" w14:textId="710BD401" w:rsidR="00C04B9D" w:rsidRPr="001D38AE" w:rsidRDefault="003B0FDD" w:rsidP="003B0FDD">
      <w:pPr>
        <w:rPr>
          <w:rFonts w:cs="Times New Roman"/>
          <w:bCs/>
          <w:sz w:val="32"/>
          <w:szCs w:val="32"/>
        </w:rPr>
      </w:pPr>
      <w:r w:rsidRPr="001D38AE">
        <w:rPr>
          <w:rFonts w:cs="Times New Roman"/>
          <w:bCs/>
          <w:sz w:val="32"/>
          <w:szCs w:val="32"/>
        </w:rPr>
        <w:t>Assignment Topic:</w:t>
      </w:r>
    </w:p>
    <w:p w14:paraId="783369CE" w14:textId="77777777" w:rsidR="003B0FDD" w:rsidRPr="001D38AE" w:rsidRDefault="00860016" w:rsidP="001046B1">
      <w:pPr>
        <w:pStyle w:val="ab"/>
        <w:jc w:val="center"/>
        <w:rPr>
          <w:rFonts w:ascii="Times New Roman" w:hAnsi="Times New Roman" w:cs="Times New Roman"/>
          <w:b/>
          <w:bCs/>
          <w:sz w:val="32"/>
          <w:szCs w:val="32"/>
          <w:lang w:val="en-GB"/>
        </w:rPr>
      </w:pPr>
      <w:r w:rsidRPr="001D38AE">
        <w:rPr>
          <w:rFonts w:ascii="Times New Roman" w:hAnsi="Times New Roman" w:cs="Times New Roman"/>
          <w:b/>
          <w:bCs/>
          <w:sz w:val="32"/>
          <w:szCs w:val="32"/>
        </w:rPr>
        <w:t>Recommendations for lowing turnover rate and improving the talent pipeline by applying diversity human resource management approaches and introducing an effective training program</w:t>
      </w:r>
      <w:r w:rsidRPr="001D38AE">
        <w:rPr>
          <w:rFonts w:ascii="Times New Roman" w:hAnsi="Times New Roman" w:cs="Times New Roman"/>
          <w:b/>
          <w:bCs/>
          <w:sz w:val="32"/>
          <w:szCs w:val="32"/>
          <w:lang w:val="en-GB"/>
        </w:rPr>
        <w:t xml:space="preserve"> </w:t>
      </w:r>
    </w:p>
    <w:p w14:paraId="2CD6A6AE" w14:textId="77777777" w:rsidR="003B0FDD" w:rsidRPr="00DB18F9" w:rsidRDefault="003B0FDD" w:rsidP="003B0FDD">
      <w:pPr>
        <w:pStyle w:val="ab"/>
        <w:rPr>
          <w:rFonts w:ascii="Times New Roman" w:eastAsia="DengXian" w:hAnsi="Times New Roman" w:cs="Times New Roman"/>
          <w:sz w:val="32"/>
          <w:szCs w:val="32"/>
          <w:lang w:val="en-GB"/>
        </w:rPr>
      </w:pPr>
    </w:p>
    <w:p w14:paraId="464C1556" w14:textId="77777777" w:rsidR="003B0FDD" w:rsidRPr="00DB18F9" w:rsidRDefault="003B0FDD" w:rsidP="003B0FDD">
      <w:pPr>
        <w:pStyle w:val="ab"/>
        <w:rPr>
          <w:rFonts w:ascii="Times New Roman" w:eastAsia="DengXian" w:hAnsi="Times New Roman" w:cs="Times New Roman"/>
          <w:sz w:val="32"/>
          <w:szCs w:val="32"/>
          <w:lang w:val="en-GB"/>
        </w:rPr>
      </w:pPr>
    </w:p>
    <w:p w14:paraId="4B67D7D0" w14:textId="77777777" w:rsidR="003B0FDD" w:rsidRPr="00DB18F9" w:rsidRDefault="003B0FDD" w:rsidP="003B0FDD">
      <w:pPr>
        <w:pStyle w:val="ab"/>
        <w:rPr>
          <w:rFonts w:ascii="Times New Roman" w:eastAsia="DengXian" w:hAnsi="Times New Roman" w:cs="Times New Roman"/>
          <w:sz w:val="32"/>
          <w:szCs w:val="32"/>
          <w:lang w:val="en-GB"/>
        </w:rPr>
      </w:pPr>
    </w:p>
    <w:p w14:paraId="4A2C2050" w14:textId="77777777" w:rsidR="003B0FDD" w:rsidRPr="00DB18F9" w:rsidRDefault="003B0FDD" w:rsidP="003B0FDD">
      <w:pPr>
        <w:pStyle w:val="ab"/>
        <w:rPr>
          <w:rFonts w:ascii="Times New Roman" w:eastAsia="DengXian" w:hAnsi="Times New Roman" w:cs="Times New Roman"/>
          <w:sz w:val="32"/>
          <w:szCs w:val="32"/>
          <w:lang w:val="en-GB"/>
        </w:rPr>
      </w:pPr>
    </w:p>
    <w:p w14:paraId="553836D4" w14:textId="77777777" w:rsidR="003B0FDD" w:rsidRPr="00DB18F9" w:rsidRDefault="003B0FDD" w:rsidP="003B0FDD">
      <w:pPr>
        <w:pStyle w:val="ab"/>
        <w:rPr>
          <w:rFonts w:ascii="Times New Roman" w:eastAsia="DengXian" w:hAnsi="Times New Roman" w:cs="Times New Roman"/>
          <w:sz w:val="32"/>
          <w:szCs w:val="32"/>
          <w:lang w:val="en-GB"/>
        </w:rPr>
      </w:pPr>
    </w:p>
    <w:p w14:paraId="4D5029CC" w14:textId="77777777" w:rsidR="003B0FDD" w:rsidRPr="00DB18F9" w:rsidRDefault="003B0FDD" w:rsidP="003B0FDD">
      <w:pPr>
        <w:pStyle w:val="ab"/>
        <w:rPr>
          <w:rFonts w:ascii="Times New Roman" w:eastAsia="DengXian" w:hAnsi="Times New Roman" w:cs="Times New Roman"/>
          <w:sz w:val="32"/>
          <w:szCs w:val="32"/>
          <w:lang w:val="en-GB"/>
        </w:rPr>
      </w:pPr>
    </w:p>
    <w:p w14:paraId="2FAC7138" w14:textId="77777777" w:rsidR="003B0FDD" w:rsidRPr="00DB18F9" w:rsidRDefault="003B0FDD" w:rsidP="003B0FDD">
      <w:pPr>
        <w:rPr>
          <w:sz w:val="28"/>
          <w:szCs w:val="28"/>
        </w:rPr>
      </w:pPr>
      <w:r w:rsidRPr="00DB18F9">
        <w:rPr>
          <w:sz w:val="28"/>
          <w:szCs w:val="28"/>
        </w:rPr>
        <w:t>Student Number: 1900091</w:t>
      </w:r>
    </w:p>
    <w:p w14:paraId="05804D36" w14:textId="77777777" w:rsidR="003B0FDD" w:rsidRPr="00DB18F9" w:rsidRDefault="003B0FDD" w:rsidP="003B0FDD">
      <w:pPr>
        <w:rPr>
          <w:sz w:val="28"/>
          <w:szCs w:val="28"/>
        </w:rPr>
      </w:pPr>
      <w:r w:rsidRPr="00DB18F9">
        <w:rPr>
          <w:sz w:val="28"/>
          <w:szCs w:val="28"/>
        </w:rPr>
        <w:t>Student Name: He Wang</w:t>
      </w:r>
    </w:p>
    <w:p w14:paraId="261EB842" w14:textId="77777777" w:rsidR="003B0FDD" w:rsidRPr="00DB18F9" w:rsidRDefault="003B0FDD" w:rsidP="003B0FDD">
      <w:pPr>
        <w:rPr>
          <w:sz w:val="28"/>
          <w:szCs w:val="28"/>
        </w:rPr>
      </w:pPr>
      <w:r w:rsidRPr="00DB18F9">
        <w:rPr>
          <w:sz w:val="28"/>
          <w:szCs w:val="28"/>
        </w:rPr>
        <w:t>Module Code: LCDB7002</w:t>
      </w:r>
    </w:p>
    <w:p w14:paraId="038F72D4" w14:textId="77777777" w:rsidR="003B0FDD" w:rsidRPr="00DB18F9" w:rsidRDefault="003B0FDD" w:rsidP="003B0FDD">
      <w:pPr>
        <w:rPr>
          <w:sz w:val="28"/>
          <w:szCs w:val="28"/>
        </w:rPr>
      </w:pPr>
      <w:r w:rsidRPr="00DB18F9">
        <w:rPr>
          <w:sz w:val="28"/>
          <w:szCs w:val="28"/>
        </w:rPr>
        <w:t xml:space="preserve">Module Title: </w:t>
      </w:r>
      <w:r w:rsidRPr="00DB18F9">
        <w:t>MANAGING IN COMPLEX ENVIRONMENTS: STRATEGIES, INSIGHTS AND SOLUTIONS</w:t>
      </w:r>
    </w:p>
    <w:p w14:paraId="3134E0FE" w14:textId="77777777" w:rsidR="003B0FDD" w:rsidRPr="00DB18F9" w:rsidRDefault="003B0FDD" w:rsidP="003B0FDD">
      <w:pPr>
        <w:rPr>
          <w:sz w:val="28"/>
          <w:szCs w:val="28"/>
        </w:rPr>
      </w:pPr>
      <w:r w:rsidRPr="00DB18F9">
        <w:rPr>
          <w:sz w:val="28"/>
          <w:szCs w:val="28"/>
        </w:rPr>
        <w:t xml:space="preserve">Module Lecturer: </w:t>
      </w:r>
      <w:r w:rsidRPr="00DB18F9">
        <w:t>Mary March; Stephen Sommerville</w:t>
      </w:r>
    </w:p>
    <w:p w14:paraId="5BE12812" w14:textId="689C4000" w:rsidR="001046B1" w:rsidRPr="00DB18F9" w:rsidRDefault="00860016" w:rsidP="003B0FDD">
      <w:pPr>
        <w:pStyle w:val="ab"/>
        <w:rPr>
          <w:lang w:val="en-GB"/>
        </w:rPr>
      </w:pPr>
      <w:r w:rsidRPr="00DB18F9">
        <w:rPr>
          <w:lang w:val="en-GB"/>
        </w:rPr>
        <w:br w:type="page"/>
      </w:r>
    </w:p>
    <w:p w14:paraId="67CB2D7A" w14:textId="77777777" w:rsidR="004143DF" w:rsidRPr="00DB18F9" w:rsidRDefault="004143DF" w:rsidP="001046B1">
      <w:pPr>
        <w:pStyle w:val="1"/>
        <w:rPr>
          <w:rFonts w:eastAsia="DengXian"/>
          <w:lang w:val="en-GB"/>
        </w:rPr>
        <w:sectPr w:rsidR="004143DF" w:rsidRPr="00DB18F9">
          <w:footerReference w:type="default" r:id="rId8"/>
          <w:pgSz w:w="11906" w:h="16838"/>
          <w:pgMar w:top="1440" w:right="1440" w:bottom="1440" w:left="1440" w:header="708" w:footer="708" w:gutter="0"/>
          <w:cols w:space="708"/>
          <w:docGrid w:linePitch="360"/>
        </w:sectPr>
      </w:pPr>
    </w:p>
    <w:p w14:paraId="789C9395" w14:textId="77777777" w:rsidR="001046B1" w:rsidRPr="00DB18F9" w:rsidRDefault="00860016" w:rsidP="001046B1">
      <w:pPr>
        <w:pStyle w:val="1"/>
        <w:rPr>
          <w:lang w:val="en-GB"/>
        </w:rPr>
      </w:pPr>
      <w:bookmarkStart w:id="0" w:name="_Toc19519385"/>
      <w:r w:rsidRPr="00DB18F9">
        <w:rPr>
          <w:lang w:val="en-GB"/>
        </w:rPr>
        <w:lastRenderedPageBreak/>
        <w:t>Executive Summary</w:t>
      </w:r>
      <w:bookmarkEnd w:id="0"/>
      <w:r w:rsidRPr="00DB18F9">
        <w:rPr>
          <w:lang w:val="en-GB"/>
        </w:rPr>
        <w:t xml:space="preserve"> </w:t>
      </w:r>
    </w:p>
    <w:p w14:paraId="29D6BB68" w14:textId="4E8432AA" w:rsidR="001046B1" w:rsidRPr="00DB18F9" w:rsidRDefault="00860016" w:rsidP="001046B1">
      <w:pPr>
        <w:rPr>
          <w:lang w:val="en-GB"/>
        </w:rPr>
      </w:pPr>
      <w:r w:rsidRPr="00DB18F9">
        <w:rPr>
          <w:lang w:val="en-GB"/>
        </w:rPr>
        <w:t xml:space="preserve">As a large food retail company with 100 years of history, Malone </w:t>
      </w:r>
      <w:proofErr w:type="spellStart"/>
      <w:r w:rsidRPr="00DB18F9">
        <w:rPr>
          <w:lang w:val="en-GB"/>
        </w:rPr>
        <w:t>Superbuy</w:t>
      </w:r>
      <w:proofErr w:type="spellEnd"/>
      <w:r w:rsidRPr="00DB18F9">
        <w:rPr>
          <w:lang w:val="en-GB"/>
        </w:rPr>
        <w:t xml:space="preserve"> </w:t>
      </w:r>
      <w:r w:rsidR="00EB1088">
        <w:rPr>
          <w:lang w:val="en-GB"/>
        </w:rPr>
        <w:t xml:space="preserve">Ltd </w:t>
      </w:r>
      <w:bookmarkStart w:id="1" w:name="_GoBack"/>
      <w:bookmarkEnd w:id="1"/>
      <w:r w:rsidRPr="00DB18F9">
        <w:rPr>
          <w:lang w:val="en-GB"/>
        </w:rPr>
        <w:t xml:space="preserve">currently is facing two main challenges. One is from an internal organization.  Because of the attribute of unsocial hours, </w:t>
      </w:r>
      <w:r w:rsidR="00EB1088" w:rsidRPr="00DB18F9">
        <w:rPr>
          <w:lang w:val="en-GB"/>
        </w:rPr>
        <w:t>Malone</w:t>
      </w:r>
      <w:r w:rsidR="00EB1088">
        <w:rPr>
          <w:lang w:val="en-GB"/>
        </w:rPr>
        <w:t xml:space="preserve"> </w:t>
      </w:r>
      <w:proofErr w:type="spellStart"/>
      <w:r w:rsidRPr="00DB18F9">
        <w:rPr>
          <w:lang w:val="en-GB"/>
        </w:rPr>
        <w:t>Superbuy</w:t>
      </w:r>
      <w:proofErr w:type="spellEnd"/>
      <w:r w:rsidRPr="00DB18F9">
        <w:rPr>
          <w:lang w:val="en-GB"/>
        </w:rPr>
        <w:t xml:space="preserve"> highly relies on part-time female workers and casual students. This led to a medium-high </w:t>
      </w:r>
      <w:r w:rsidR="004A2478" w:rsidRPr="00DB18F9">
        <w:rPr>
          <w:lang w:val="en-GB"/>
        </w:rPr>
        <w:t>labour</w:t>
      </w:r>
      <w:r w:rsidRPr="00DB18F9">
        <w:rPr>
          <w:lang w:val="en-GB"/>
        </w:rPr>
        <w:t xml:space="preserve"> turnover, which is harming the company's productivity and competences. Another obstacle is from the external environment. On the one hand, there is continuously growing competition not only from the UK market but also from European countries. The price war has been introduced into this fierce competition.</w:t>
      </w:r>
    </w:p>
    <w:p w14:paraId="2DE05D6C" w14:textId="77777777" w:rsidR="001046B1" w:rsidRPr="00DB18F9" w:rsidRDefault="00860016" w:rsidP="001046B1">
      <w:pPr>
        <w:rPr>
          <w:lang w:val="en-GB"/>
        </w:rPr>
      </w:pPr>
      <w:r w:rsidRPr="00DB18F9">
        <w:rPr>
          <w:lang w:val="en-GB"/>
        </w:rPr>
        <w:t xml:space="preserve">What is more serious is that the major rivals are increasing their quality, variety, and service. They have invested mainly in the new technology in the logistic system. On another hand, no-deal Brexit will be more likely to happen on October 31th 2019. If so, the tariff, tax of import will rise. European employees will probably leave the UK because immigration law has to change. Malone </w:t>
      </w:r>
      <w:proofErr w:type="spellStart"/>
      <w:r w:rsidRPr="00DB18F9">
        <w:rPr>
          <w:lang w:val="en-GB"/>
        </w:rPr>
        <w:t>Superbuy</w:t>
      </w:r>
      <w:proofErr w:type="spellEnd"/>
      <w:r w:rsidRPr="00DB18F9">
        <w:rPr>
          <w:lang w:val="en-GB"/>
        </w:rPr>
        <w:t xml:space="preserve"> has to pay the price and time to adapt the complex changes.</w:t>
      </w:r>
    </w:p>
    <w:p w14:paraId="136CCD81" w14:textId="77777777" w:rsidR="001046B1" w:rsidRPr="00DB18F9" w:rsidRDefault="001046B1" w:rsidP="001046B1">
      <w:pPr>
        <w:rPr>
          <w:lang w:val="en-GB"/>
        </w:rPr>
      </w:pPr>
    </w:p>
    <w:p w14:paraId="50149C76" w14:textId="77777777" w:rsidR="004143DF" w:rsidRPr="00DB18F9" w:rsidRDefault="00860016" w:rsidP="004143DF">
      <w:pPr>
        <w:rPr>
          <w:lang w:val="en-GB"/>
        </w:rPr>
      </w:pPr>
      <w:r w:rsidRPr="00DB18F9">
        <w:rPr>
          <w:lang w:val="en-GB"/>
        </w:rPr>
        <w:t xml:space="preserve">As per the problems encountered by the firm, we suggest that Malone </w:t>
      </w:r>
      <w:proofErr w:type="spellStart"/>
      <w:r w:rsidRPr="00DB18F9">
        <w:rPr>
          <w:lang w:val="en-GB"/>
        </w:rPr>
        <w:t>Superbuy</w:t>
      </w:r>
      <w:proofErr w:type="spellEnd"/>
      <w:r w:rsidRPr="00DB18F9">
        <w:rPr>
          <w:lang w:val="en-GB"/>
        </w:rPr>
        <w:t xml:space="preserve"> should align its HR strategies with the generic strategies of the firm. To achieve this, we introduce the diversity management initiative to the organisation. However, to bring diversity to the workplace, the firm has to provide training to the members of the organisation. According to high-performance work system (HPWS), under the following conditions, the employees can perform well. Employees have the knowledge and skills to do a good job. Employees have the motivation to perform well because there are rewards to support it. The organisation should provide a working environment with support and opportunities for achieving excellent performance. We believe that through applying the solid diversity management and realignment of the HR strategies along with the generic strategies to the enterprise, the organisation will be able to ensure the better realisation of its long-term goals and objectives.</w:t>
      </w:r>
    </w:p>
    <w:p w14:paraId="41C34976" w14:textId="77777777" w:rsidR="00517056" w:rsidRPr="00DB18F9" w:rsidRDefault="00860016" w:rsidP="004143DF">
      <w:pPr>
        <w:rPr>
          <w:lang w:val="en-GB"/>
        </w:rPr>
      </w:pPr>
      <w:r w:rsidRPr="00DB18F9">
        <w:rPr>
          <w:lang w:val="en-GB"/>
        </w:rPr>
        <w:t xml:space="preserve">The principal recommendations of the report is that diversity matters.  Because we are living in a diverse and deeply interconnected world now, companies and institutions with higher levels of diversity are achieving better performance. Most organisations, including McKinsey, have more work to do to take full advantage of the opportunity presented by a more diverse leadership team. Organisations also have more work to do on their talent pipeline to attract, develop, mentor, sponsor, and retain the next generations of diverse leaders at all levels. </w:t>
      </w:r>
      <w:r w:rsidRPr="00DB18F9">
        <w:rPr>
          <w:lang w:val="en-GB"/>
        </w:rPr>
        <w:lastRenderedPageBreak/>
        <w:t xml:space="preserve">However, with the increased rewards of diversity, investing now is the best plan. Winners will pull further ahead, and laggards will fall further behind.  Taking into consideration the generic strategies used by Malone </w:t>
      </w:r>
      <w:proofErr w:type="spellStart"/>
      <w:r w:rsidRPr="00DB18F9">
        <w:rPr>
          <w:lang w:val="en-GB"/>
        </w:rPr>
        <w:t>Superbuy</w:t>
      </w:r>
      <w:proofErr w:type="spellEnd"/>
      <w:r w:rsidRPr="00DB18F9">
        <w:rPr>
          <w:lang w:val="en-GB"/>
        </w:rPr>
        <w:t>, we recommend that the firm should pursue diversity strategies as it could help the organisation in attracting individuals with diverse fields of specialisation.</w:t>
      </w:r>
    </w:p>
    <w:p w14:paraId="7BE61199" w14:textId="77777777" w:rsidR="00517056" w:rsidRPr="00DB18F9" w:rsidRDefault="00860016" w:rsidP="004143DF">
      <w:pPr>
        <w:rPr>
          <w:lang w:val="en-GB"/>
        </w:rPr>
      </w:pPr>
      <w:r w:rsidRPr="00DB18F9">
        <w:rPr>
          <w:lang w:val="en-GB"/>
        </w:rPr>
        <w:t xml:space="preserve"> Furthermore, the diversity strategies could reinforce the organisation in the better realisation of its long-term goals. The recommendations should be implemented because, through diverse human talent, Malone </w:t>
      </w:r>
      <w:proofErr w:type="spellStart"/>
      <w:r w:rsidRPr="00DB18F9">
        <w:rPr>
          <w:lang w:val="en-GB"/>
        </w:rPr>
        <w:t>Superbuy</w:t>
      </w:r>
      <w:proofErr w:type="spellEnd"/>
      <w:r w:rsidRPr="00DB18F9">
        <w:rPr>
          <w:lang w:val="en-GB"/>
        </w:rPr>
        <w:t xml:space="preserve"> can obtain more creativity and innovation. The positive synergies that the firm could be creating would help the enterprise to ensure the realisation of its long-term goals sustainably. </w:t>
      </w:r>
    </w:p>
    <w:p w14:paraId="443E23B3" w14:textId="77777777" w:rsidR="001046B1" w:rsidRPr="00DB18F9" w:rsidRDefault="00860016" w:rsidP="004143DF">
      <w:pPr>
        <w:rPr>
          <w:lang w:val="en-GB"/>
        </w:rPr>
      </w:pPr>
      <w:r w:rsidRPr="00DB18F9">
        <w:rPr>
          <w:lang w:val="en-GB"/>
        </w:rPr>
        <w:br w:type="page"/>
      </w:r>
    </w:p>
    <w:sdt>
      <w:sdtPr>
        <w:rPr>
          <w:rFonts w:ascii="Times New Roman" w:eastAsiaTheme="minorEastAsia" w:hAnsi="Times New Roman" w:cstheme="minorBidi"/>
          <w:color w:val="auto"/>
          <w:kern w:val="2"/>
          <w:sz w:val="24"/>
          <w:szCs w:val="22"/>
          <w:lang w:eastAsia="zh-CN"/>
        </w:rPr>
        <w:id w:val="1472322114"/>
        <w:docPartObj>
          <w:docPartGallery w:val="Table of Contents"/>
          <w:docPartUnique/>
        </w:docPartObj>
      </w:sdtPr>
      <w:sdtEndPr>
        <w:rPr>
          <w:b/>
          <w:bCs/>
          <w:noProof/>
        </w:rPr>
      </w:sdtEndPr>
      <w:sdtContent>
        <w:p w14:paraId="1EEC7374" w14:textId="77777777" w:rsidR="004143DF" w:rsidRPr="00DB18F9" w:rsidRDefault="00860016">
          <w:pPr>
            <w:pStyle w:val="TOC"/>
            <w:rPr>
              <w:color w:val="auto"/>
            </w:rPr>
          </w:pPr>
          <w:r w:rsidRPr="00DB18F9">
            <w:rPr>
              <w:color w:val="auto"/>
            </w:rPr>
            <w:t>Table of Contents</w:t>
          </w:r>
        </w:p>
        <w:p w14:paraId="7015F26B" w14:textId="77777777" w:rsidR="00CC50BB" w:rsidRPr="00DB18F9" w:rsidRDefault="00860016">
          <w:pPr>
            <w:pStyle w:val="TOC1"/>
            <w:tabs>
              <w:tab w:val="right" w:leader="dot" w:pos="9016"/>
            </w:tabs>
            <w:rPr>
              <w:rFonts w:asciiTheme="minorHAnsi" w:hAnsiTheme="minorHAnsi"/>
              <w:noProof/>
              <w:kern w:val="0"/>
              <w:sz w:val="22"/>
              <w:lang w:val="uz-Cyrl-UZ" w:eastAsia="uz-Cyrl-UZ"/>
            </w:rPr>
          </w:pPr>
          <w:r w:rsidRPr="00DB18F9">
            <w:fldChar w:fldCharType="begin"/>
          </w:r>
          <w:r w:rsidRPr="00DB18F9">
            <w:instrText xml:space="preserve"> TOC \o "1-3" \h \z \u </w:instrText>
          </w:r>
          <w:r w:rsidRPr="00DB18F9">
            <w:fldChar w:fldCharType="separate"/>
          </w:r>
          <w:hyperlink w:anchor="_Toc19519385" w:history="1">
            <w:r w:rsidRPr="00DB18F9">
              <w:rPr>
                <w:rStyle w:val="a3"/>
                <w:noProof/>
                <w:color w:val="auto"/>
                <w:lang w:val="en-GB"/>
              </w:rPr>
              <w:t>Executive Summary</w:t>
            </w:r>
            <w:r w:rsidRPr="00DB18F9">
              <w:rPr>
                <w:noProof/>
                <w:webHidden/>
              </w:rPr>
              <w:tab/>
            </w:r>
            <w:r w:rsidRPr="00DB18F9">
              <w:rPr>
                <w:noProof/>
                <w:webHidden/>
              </w:rPr>
              <w:fldChar w:fldCharType="begin"/>
            </w:r>
            <w:r w:rsidRPr="00DB18F9">
              <w:rPr>
                <w:noProof/>
                <w:webHidden/>
              </w:rPr>
              <w:instrText xml:space="preserve"> PAGEREF _Toc19519385 \h </w:instrText>
            </w:r>
            <w:r w:rsidRPr="00DB18F9">
              <w:rPr>
                <w:noProof/>
                <w:webHidden/>
              </w:rPr>
            </w:r>
            <w:r w:rsidRPr="00DB18F9">
              <w:rPr>
                <w:noProof/>
                <w:webHidden/>
              </w:rPr>
              <w:fldChar w:fldCharType="separate"/>
            </w:r>
            <w:r w:rsidRPr="00DB18F9">
              <w:rPr>
                <w:noProof/>
                <w:webHidden/>
              </w:rPr>
              <w:t>i</w:t>
            </w:r>
            <w:r w:rsidRPr="00DB18F9">
              <w:rPr>
                <w:noProof/>
                <w:webHidden/>
              </w:rPr>
              <w:fldChar w:fldCharType="end"/>
            </w:r>
          </w:hyperlink>
        </w:p>
        <w:p w14:paraId="1501E570" w14:textId="77777777" w:rsidR="00CC50BB" w:rsidRPr="00DB18F9" w:rsidRDefault="009F4B09">
          <w:pPr>
            <w:pStyle w:val="TOC1"/>
            <w:tabs>
              <w:tab w:val="right" w:leader="dot" w:pos="9016"/>
            </w:tabs>
            <w:rPr>
              <w:rFonts w:asciiTheme="minorHAnsi" w:hAnsiTheme="minorHAnsi"/>
              <w:noProof/>
              <w:kern w:val="0"/>
              <w:sz w:val="22"/>
              <w:lang w:val="uz-Cyrl-UZ" w:eastAsia="uz-Cyrl-UZ"/>
            </w:rPr>
          </w:pPr>
          <w:hyperlink w:anchor="_Toc19519386" w:history="1">
            <w:r w:rsidR="00860016" w:rsidRPr="00DB18F9">
              <w:rPr>
                <w:rStyle w:val="a3"/>
                <w:noProof/>
                <w:color w:val="auto"/>
                <w:lang w:val="en-GB"/>
              </w:rPr>
              <w:t>1. Introduction</w:t>
            </w:r>
            <w:r w:rsidR="00860016" w:rsidRPr="00DB18F9">
              <w:rPr>
                <w:noProof/>
                <w:webHidden/>
              </w:rPr>
              <w:tab/>
            </w:r>
            <w:r w:rsidR="00860016" w:rsidRPr="00DB18F9">
              <w:rPr>
                <w:noProof/>
                <w:webHidden/>
              </w:rPr>
              <w:fldChar w:fldCharType="begin"/>
            </w:r>
            <w:r w:rsidR="00860016" w:rsidRPr="00DB18F9">
              <w:rPr>
                <w:noProof/>
                <w:webHidden/>
              </w:rPr>
              <w:instrText xml:space="preserve"> PAGEREF _Toc19519386 \h </w:instrText>
            </w:r>
            <w:r w:rsidR="00860016" w:rsidRPr="00DB18F9">
              <w:rPr>
                <w:noProof/>
                <w:webHidden/>
              </w:rPr>
            </w:r>
            <w:r w:rsidR="00860016" w:rsidRPr="00DB18F9">
              <w:rPr>
                <w:noProof/>
                <w:webHidden/>
              </w:rPr>
              <w:fldChar w:fldCharType="separate"/>
            </w:r>
            <w:r w:rsidR="00860016" w:rsidRPr="00DB18F9">
              <w:rPr>
                <w:noProof/>
                <w:webHidden/>
              </w:rPr>
              <w:t>1</w:t>
            </w:r>
            <w:r w:rsidR="00860016" w:rsidRPr="00DB18F9">
              <w:rPr>
                <w:noProof/>
                <w:webHidden/>
              </w:rPr>
              <w:fldChar w:fldCharType="end"/>
            </w:r>
          </w:hyperlink>
        </w:p>
        <w:p w14:paraId="04CBC931" w14:textId="77777777" w:rsidR="00CC50BB" w:rsidRPr="00DB18F9" w:rsidRDefault="009F4B09">
          <w:pPr>
            <w:pStyle w:val="TOC2"/>
            <w:tabs>
              <w:tab w:val="right" w:leader="dot" w:pos="9016"/>
            </w:tabs>
            <w:rPr>
              <w:rFonts w:asciiTheme="minorHAnsi" w:hAnsiTheme="minorHAnsi"/>
              <w:noProof/>
              <w:kern w:val="0"/>
              <w:sz w:val="22"/>
              <w:lang w:val="uz-Cyrl-UZ" w:eastAsia="uz-Cyrl-UZ"/>
            </w:rPr>
          </w:pPr>
          <w:hyperlink w:anchor="_Toc19519387" w:history="1">
            <w:r w:rsidR="00860016" w:rsidRPr="00DB18F9">
              <w:rPr>
                <w:rStyle w:val="a3"/>
                <w:noProof/>
                <w:color w:val="auto"/>
                <w:lang w:val="en-GB"/>
              </w:rPr>
              <w:t>1.1. Analysis of issue</w:t>
            </w:r>
            <w:r w:rsidR="00860016" w:rsidRPr="00DB18F9">
              <w:rPr>
                <w:noProof/>
                <w:webHidden/>
              </w:rPr>
              <w:tab/>
            </w:r>
            <w:r w:rsidR="00860016" w:rsidRPr="00DB18F9">
              <w:rPr>
                <w:noProof/>
                <w:webHidden/>
              </w:rPr>
              <w:fldChar w:fldCharType="begin"/>
            </w:r>
            <w:r w:rsidR="00860016" w:rsidRPr="00DB18F9">
              <w:rPr>
                <w:noProof/>
                <w:webHidden/>
              </w:rPr>
              <w:instrText xml:space="preserve"> PAGEREF _Toc19519387 \h </w:instrText>
            </w:r>
            <w:r w:rsidR="00860016" w:rsidRPr="00DB18F9">
              <w:rPr>
                <w:noProof/>
                <w:webHidden/>
              </w:rPr>
            </w:r>
            <w:r w:rsidR="00860016" w:rsidRPr="00DB18F9">
              <w:rPr>
                <w:noProof/>
                <w:webHidden/>
              </w:rPr>
              <w:fldChar w:fldCharType="separate"/>
            </w:r>
            <w:r w:rsidR="00860016" w:rsidRPr="00DB18F9">
              <w:rPr>
                <w:noProof/>
                <w:webHidden/>
              </w:rPr>
              <w:t>1</w:t>
            </w:r>
            <w:r w:rsidR="00860016" w:rsidRPr="00DB18F9">
              <w:rPr>
                <w:noProof/>
                <w:webHidden/>
              </w:rPr>
              <w:fldChar w:fldCharType="end"/>
            </w:r>
          </w:hyperlink>
        </w:p>
        <w:p w14:paraId="18F20591" w14:textId="77777777" w:rsidR="00CC50BB" w:rsidRPr="00DB18F9" w:rsidRDefault="009F4B09">
          <w:pPr>
            <w:pStyle w:val="TOC1"/>
            <w:tabs>
              <w:tab w:val="right" w:leader="dot" w:pos="9016"/>
            </w:tabs>
            <w:rPr>
              <w:rFonts w:asciiTheme="minorHAnsi" w:hAnsiTheme="minorHAnsi"/>
              <w:noProof/>
              <w:kern w:val="0"/>
              <w:sz w:val="22"/>
              <w:lang w:val="uz-Cyrl-UZ" w:eastAsia="uz-Cyrl-UZ"/>
            </w:rPr>
          </w:pPr>
          <w:hyperlink w:anchor="_Toc19519388" w:history="1">
            <w:r w:rsidR="00860016" w:rsidRPr="00DB18F9">
              <w:rPr>
                <w:rStyle w:val="a3"/>
                <w:noProof/>
                <w:color w:val="auto"/>
                <w:lang w:val="en-GB"/>
              </w:rPr>
              <w:t>2. Definition of Diversity and Ethnic, gender and generation trends in UK</w:t>
            </w:r>
            <w:r w:rsidR="00860016" w:rsidRPr="00DB18F9">
              <w:rPr>
                <w:noProof/>
                <w:webHidden/>
              </w:rPr>
              <w:tab/>
            </w:r>
            <w:r w:rsidR="00860016" w:rsidRPr="00DB18F9">
              <w:rPr>
                <w:noProof/>
                <w:webHidden/>
              </w:rPr>
              <w:fldChar w:fldCharType="begin"/>
            </w:r>
            <w:r w:rsidR="00860016" w:rsidRPr="00DB18F9">
              <w:rPr>
                <w:noProof/>
                <w:webHidden/>
              </w:rPr>
              <w:instrText xml:space="preserve"> PAGEREF _Toc19519388 \h </w:instrText>
            </w:r>
            <w:r w:rsidR="00860016" w:rsidRPr="00DB18F9">
              <w:rPr>
                <w:noProof/>
                <w:webHidden/>
              </w:rPr>
            </w:r>
            <w:r w:rsidR="00860016" w:rsidRPr="00DB18F9">
              <w:rPr>
                <w:noProof/>
                <w:webHidden/>
              </w:rPr>
              <w:fldChar w:fldCharType="separate"/>
            </w:r>
            <w:r w:rsidR="00860016" w:rsidRPr="00DB18F9">
              <w:rPr>
                <w:noProof/>
                <w:webHidden/>
              </w:rPr>
              <w:t>2</w:t>
            </w:r>
            <w:r w:rsidR="00860016" w:rsidRPr="00DB18F9">
              <w:rPr>
                <w:noProof/>
                <w:webHidden/>
              </w:rPr>
              <w:fldChar w:fldCharType="end"/>
            </w:r>
          </w:hyperlink>
        </w:p>
        <w:p w14:paraId="17CC37F6" w14:textId="77777777" w:rsidR="00CC50BB" w:rsidRPr="00DB18F9" w:rsidRDefault="009F4B09">
          <w:pPr>
            <w:pStyle w:val="TOC2"/>
            <w:tabs>
              <w:tab w:val="right" w:leader="dot" w:pos="9016"/>
            </w:tabs>
            <w:rPr>
              <w:rFonts w:asciiTheme="minorHAnsi" w:hAnsiTheme="minorHAnsi"/>
              <w:noProof/>
              <w:kern w:val="0"/>
              <w:sz w:val="22"/>
              <w:lang w:val="uz-Cyrl-UZ" w:eastAsia="uz-Cyrl-UZ"/>
            </w:rPr>
          </w:pPr>
          <w:hyperlink w:anchor="_Toc19519389" w:history="1">
            <w:r w:rsidR="00860016" w:rsidRPr="00DB18F9">
              <w:rPr>
                <w:rStyle w:val="a3"/>
                <w:noProof/>
                <w:color w:val="auto"/>
                <w:lang w:val="en-GB"/>
              </w:rPr>
              <w:t>2.1. Diversity Defined</w:t>
            </w:r>
            <w:r w:rsidR="00860016" w:rsidRPr="00DB18F9">
              <w:rPr>
                <w:noProof/>
                <w:webHidden/>
              </w:rPr>
              <w:tab/>
            </w:r>
            <w:r w:rsidR="00860016" w:rsidRPr="00DB18F9">
              <w:rPr>
                <w:noProof/>
                <w:webHidden/>
              </w:rPr>
              <w:fldChar w:fldCharType="begin"/>
            </w:r>
            <w:r w:rsidR="00860016" w:rsidRPr="00DB18F9">
              <w:rPr>
                <w:noProof/>
                <w:webHidden/>
              </w:rPr>
              <w:instrText xml:space="preserve"> PAGEREF _Toc19519389 \h </w:instrText>
            </w:r>
            <w:r w:rsidR="00860016" w:rsidRPr="00DB18F9">
              <w:rPr>
                <w:noProof/>
                <w:webHidden/>
              </w:rPr>
            </w:r>
            <w:r w:rsidR="00860016" w:rsidRPr="00DB18F9">
              <w:rPr>
                <w:noProof/>
                <w:webHidden/>
              </w:rPr>
              <w:fldChar w:fldCharType="separate"/>
            </w:r>
            <w:r w:rsidR="00860016" w:rsidRPr="00DB18F9">
              <w:rPr>
                <w:noProof/>
                <w:webHidden/>
              </w:rPr>
              <w:t>2</w:t>
            </w:r>
            <w:r w:rsidR="00860016" w:rsidRPr="00DB18F9">
              <w:rPr>
                <w:noProof/>
                <w:webHidden/>
              </w:rPr>
              <w:fldChar w:fldCharType="end"/>
            </w:r>
          </w:hyperlink>
        </w:p>
        <w:p w14:paraId="108B9942" w14:textId="77777777" w:rsidR="00CC50BB" w:rsidRPr="00DB18F9" w:rsidRDefault="009F4B09">
          <w:pPr>
            <w:pStyle w:val="TOC2"/>
            <w:tabs>
              <w:tab w:val="right" w:leader="dot" w:pos="9016"/>
            </w:tabs>
            <w:rPr>
              <w:rFonts w:asciiTheme="minorHAnsi" w:hAnsiTheme="minorHAnsi"/>
              <w:noProof/>
              <w:kern w:val="0"/>
              <w:sz w:val="22"/>
              <w:lang w:val="uz-Cyrl-UZ" w:eastAsia="uz-Cyrl-UZ"/>
            </w:rPr>
          </w:pPr>
          <w:hyperlink w:anchor="_Toc19519390" w:history="1">
            <w:r w:rsidR="00860016" w:rsidRPr="00DB18F9">
              <w:rPr>
                <w:rStyle w:val="a3"/>
                <w:noProof/>
                <w:color w:val="auto"/>
                <w:lang w:val="en-GB"/>
              </w:rPr>
              <w:t>2.2. Workforce diversity trends in UK</w:t>
            </w:r>
            <w:r w:rsidR="00860016" w:rsidRPr="00DB18F9">
              <w:rPr>
                <w:noProof/>
                <w:webHidden/>
              </w:rPr>
              <w:tab/>
            </w:r>
            <w:r w:rsidR="00860016" w:rsidRPr="00DB18F9">
              <w:rPr>
                <w:noProof/>
                <w:webHidden/>
              </w:rPr>
              <w:fldChar w:fldCharType="begin"/>
            </w:r>
            <w:r w:rsidR="00860016" w:rsidRPr="00DB18F9">
              <w:rPr>
                <w:noProof/>
                <w:webHidden/>
              </w:rPr>
              <w:instrText xml:space="preserve"> PAGEREF _Toc19519390 \h </w:instrText>
            </w:r>
            <w:r w:rsidR="00860016" w:rsidRPr="00DB18F9">
              <w:rPr>
                <w:noProof/>
                <w:webHidden/>
              </w:rPr>
            </w:r>
            <w:r w:rsidR="00860016" w:rsidRPr="00DB18F9">
              <w:rPr>
                <w:noProof/>
                <w:webHidden/>
              </w:rPr>
              <w:fldChar w:fldCharType="separate"/>
            </w:r>
            <w:r w:rsidR="00860016" w:rsidRPr="00DB18F9">
              <w:rPr>
                <w:noProof/>
                <w:webHidden/>
              </w:rPr>
              <w:t>4</w:t>
            </w:r>
            <w:r w:rsidR="00860016" w:rsidRPr="00DB18F9">
              <w:rPr>
                <w:noProof/>
                <w:webHidden/>
              </w:rPr>
              <w:fldChar w:fldCharType="end"/>
            </w:r>
          </w:hyperlink>
        </w:p>
        <w:p w14:paraId="568337FD" w14:textId="77777777" w:rsidR="00CC50BB" w:rsidRPr="00DB18F9" w:rsidRDefault="009F4B09">
          <w:pPr>
            <w:pStyle w:val="TOC3"/>
            <w:tabs>
              <w:tab w:val="right" w:leader="dot" w:pos="9016"/>
            </w:tabs>
            <w:rPr>
              <w:rFonts w:asciiTheme="minorHAnsi" w:hAnsiTheme="minorHAnsi"/>
              <w:noProof/>
              <w:kern w:val="0"/>
              <w:sz w:val="22"/>
              <w:lang w:val="uz-Cyrl-UZ" w:eastAsia="uz-Cyrl-UZ"/>
            </w:rPr>
          </w:pPr>
          <w:hyperlink w:anchor="_Toc19519391" w:history="1">
            <w:r w:rsidR="00860016" w:rsidRPr="00DB18F9">
              <w:rPr>
                <w:rStyle w:val="a3"/>
                <w:noProof/>
                <w:color w:val="auto"/>
                <w:lang w:val="en-GB"/>
              </w:rPr>
              <w:t>2.2.1. Ethnic Minority Trend 2000-2011</w:t>
            </w:r>
            <w:r w:rsidR="00860016" w:rsidRPr="00DB18F9">
              <w:rPr>
                <w:noProof/>
                <w:webHidden/>
              </w:rPr>
              <w:tab/>
            </w:r>
            <w:r w:rsidR="00860016" w:rsidRPr="00DB18F9">
              <w:rPr>
                <w:noProof/>
                <w:webHidden/>
              </w:rPr>
              <w:fldChar w:fldCharType="begin"/>
            </w:r>
            <w:r w:rsidR="00860016" w:rsidRPr="00DB18F9">
              <w:rPr>
                <w:noProof/>
                <w:webHidden/>
              </w:rPr>
              <w:instrText xml:space="preserve"> PAGEREF _Toc19519391 \h </w:instrText>
            </w:r>
            <w:r w:rsidR="00860016" w:rsidRPr="00DB18F9">
              <w:rPr>
                <w:noProof/>
                <w:webHidden/>
              </w:rPr>
            </w:r>
            <w:r w:rsidR="00860016" w:rsidRPr="00DB18F9">
              <w:rPr>
                <w:noProof/>
                <w:webHidden/>
              </w:rPr>
              <w:fldChar w:fldCharType="separate"/>
            </w:r>
            <w:r w:rsidR="00860016" w:rsidRPr="00DB18F9">
              <w:rPr>
                <w:noProof/>
                <w:webHidden/>
              </w:rPr>
              <w:t>4</w:t>
            </w:r>
            <w:r w:rsidR="00860016" w:rsidRPr="00DB18F9">
              <w:rPr>
                <w:noProof/>
                <w:webHidden/>
              </w:rPr>
              <w:fldChar w:fldCharType="end"/>
            </w:r>
          </w:hyperlink>
        </w:p>
        <w:p w14:paraId="0307DBE6" w14:textId="77777777" w:rsidR="00CC50BB" w:rsidRPr="00DB18F9" w:rsidRDefault="009F4B09">
          <w:pPr>
            <w:pStyle w:val="TOC3"/>
            <w:tabs>
              <w:tab w:val="right" w:leader="dot" w:pos="9016"/>
            </w:tabs>
            <w:rPr>
              <w:rFonts w:asciiTheme="minorHAnsi" w:hAnsiTheme="minorHAnsi"/>
              <w:noProof/>
              <w:kern w:val="0"/>
              <w:sz w:val="22"/>
              <w:lang w:val="uz-Cyrl-UZ" w:eastAsia="uz-Cyrl-UZ"/>
            </w:rPr>
          </w:pPr>
          <w:hyperlink w:anchor="_Toc19519392" w:history="1">
            <w:r w:rsidR="00860016" w:rsidRPr="00DB18F9">
              <w:rPr>
                <w:rStyle w:val="a3"/>
                <w:noProof/>
                <w:color w:val="auto"/>
                <w:lang w:val="en-GB"/>
              </w:rPr>
              <w:t>2.2.2. Gender Trends in UK</w:t>
            </w:r>
            <w:r w:rsidR="00860016" w:rsidRPr="00DB18F9">
              <w:rPr>
                <w:noProof/>
                <w:webHidden/>
              </w:rPr>
              <w:tab/>
            </w:r>
            <w:r w:rsidR="00860016" w:rsidRPr="00DB18F9">
              <w:rPr>
                <w:noProof/>
                <w:webHidden/>
              </w:rPr>
              <w:fldChar w:fldCharType="begin"/>
            </w:r>
            <w:r w:rsidR="00860016" w:rsidRPr="00DB18F9">
              <w:rPr>
                <w:noProof/>
                <w:webHidden/>
              </w:rPr>
              <w:instrText xml:space="preserve"> PAGEREF _Toc19519392 \h </w:instrText>
            </w:r>
            <w:r w:rsidR="00860016" w:rsidRPr="00DB18F9">
              <w:rPr>
                <w:noProof/>
                <w:webHidden/>
              </w:rPr>
            </w:r>
            <w:r w:rsidR="00860016" w:rsidRPr="00DB18F9">
              <w:rPr>
                <w:noProof/>
                <w:webHidden/>
              </w:rPr>
              <w:fldChar w:fldCharType="separate"/>
            </w:r>
            <w:r w:rsidR="00860016" w:rsidRPr="00DB18F9">
              <w:rPr>
                <w:noProof/>
                <w:webHidden/>
              </w:rPr>
              <w:t>4</w:t>
            </w:r>
            <w:r w:rsidR="00860016" w:rsidRPr="00DB18F9">
              <w:rPr>
                <w:noProof/>
                <w:webHidden/>
              </w:rPr>
              <w:fldChar w:fldCharType="end"/>
            </w:r>
          </w:hyperlink>
        </w:p>
        <w:p w14:paraId="5F8BCB1D" w14:textId="77777777" w:rsidR="00CC50BB" w:rsidRPr="00DB18F9" w:rsidRDefault="009F4B09">
          <w:pPr>
            <w:pStyle w:val="TOC3"/>
            <w:tabs>
              <w:tab w:val="right" w:leader="dot" w:pos="9016"/>
            </w:tabs>
            <w:rPr>
              <w:rFonts w:asciiTheme="minorHAnsi" w:hAnsiTheme="minorHAnsi"/>
              <w:noProof/>
              <w:kern w:val="0"/>
              <w:sz w:val="22"/>
              <w:lang w:val="uz-Cyrl-UZ" w:eastAsia="uz-Cyrl-UZ"/>
            </w:rPr>
          </w:pPr>
          <w:hyperlink w:anchor="_Toc19519393" w:history="1">
            <w:r w:rsidR="00860016" w:rsidRPr="00DB18F9">
              <w:rPr>
                <w:rStyle w:val="a3"/>
                <w:noProof/>
                <w:color w:val="auto"/>
                <w:lang w:val="en-GB"/>
              </w:rPr>
              <w:t>2.2.3. Generation Trends in UK</w:t>
            </w:r>
            <w:r w:rsidR="00860016" w:rsidRPr="00DB18F9">
              <w:rPr>
                <w:noProof/>
                <w:webHidden/>
              </w:rPr>
              <w:tab/>
            </w:r>
            <w:r w:rsidR="00860016" w:rsidRPr="00DB18F9">
              <w:rPr>
                <w:noProof/>
                <w:webHidden/>
              </w:rPr>
              <w:fldChar w:fldCharType="begin"/>
            </w:r>
            <w:r w:rsidR="00860016" w:rsidRPr="00DB18F9">
              <w:rPr>
                <w:noProof/>
                <w:webHidden/>
              </w:rPr>
              <w:instrText xml:space="preserve"> PAGEREF _Toc19519393 \h </w:instrText>
            </w:r>
            <w:r w:rsidR="00860016" w:rsidRPr="00DB18F9">
              <w:rPr>
                <w:noProof/>
                <w:webHidden/>
              </w:rPr>
            </w:r>
            <w:r w:rsidR="00860016" w:rsidRPr="00DB18F9">
              <w:rPr>
                <w:noProof/>
                <w:webHidden/>
              </w:rPr>
              <w:fldChar w:fldCharType="separate"/>
            </w:r>
            <w:r w:rsidR="00860016" w:rsidRPr="00DB18F9">
              <w:rPr>
                <w:noProof/>
                <w:webHidden/>
              </w:rPr>
              <w:t>5</w:t>
            </w:r>
            <w:r w:rsidR="00860016" w:rsidRPr="00DB18F9">
              <w:rPr>
                <w:noProof/>
                <w:webHidden/>
              </w:rPr>
              <w:fldChar w:fldCharType="end"/>
            </w:r>
          </w:hyperlink>
        </w:p>
        <w:p w14:paraId="10FBF919" w14:textId="77777777" w:rsidR="00CC50BB" w:rsidRPr="00DB18F9" w:rsidRDefault="009F4B09">
          <w:pPr>
            <w:pStyle w:val="TOC3"/>
            <w:tabs>
              <w:tab w:val="right" w:leader="dot" w:pos="9016"/>
            </w:tabs>
            <w:rPr>
              <w:rFonts w:asciiTheme="minorHAnsi" w:hAnsiTheme="minorHAnsi"/>
              <w:noProof/>
              <w:kern w:val="0"/>
              <w:sz w:val="22"/>
              <w:lang w:val="uz-Cyrl-UZ" w:eastAsia="uz-Cyrl-UZ"/>
            </w:rPr>
          </w:pPr>
          <w:hyperlink w:anchor="_Toc19519394" w:history="1">
            <w:r w:rsidR="00860016" w:rsidRPr="00DB18F9">
              <w:rPr>
                <w:rStyle w:val="a3"/>
                <w:noProof/>
                <w:color w:val="auto"/>
                <w:lang w:val="en-GB"/>
              </w:rPr>
              <w:t>2.2.4. Conclusion</w:t>
            </w:r>
            <w:r w:rsidR="00860016" w:rsidRPr="00DB18F9">
              <w:rPr>
                <w:noProof/>
                <w:webHidden/>
              </w:rPr>
              <w:tab/>
            </w:r>
            <w:r w:rsidR="00860016" w:rsidRPr="00DB18F9">
              <w:rPr>
                <w:noProof/>
                <w:webHidden/>
              </w:rPr>
              <w:fldChar w:fldCharType="begin"/>
            </w:r>
            <w:r w:rsidR="00860016" w:rsidRPr="00DB18F9">
              <w:rPr>
                <w:noProof/>
                <w:webHidden/>
              </w:rPr>
              <w:instrText xml:space="preserve"> PAGEREF _Toc19519394 \h </w:instrText>
            </w:r>
            <w:r w:rsidR="00860016" w:rsidRPr="00DB18F9">
              <w:rPr>
                <w:noProof/>
                <w:webHidden/>
              </w:rPr>
            </w:r>
            <w:r w:rsidR="00860016" w:rsidRPr="00DB18F9">
              <w:rPr>
                <w:noProof/>
                <w:webHidden/>
              </w:rPr>
              <w:fldChar w:fldCharType="separate"/>
            </w:r>
            <w:r w:rsidR="00860016" w:rsidRPr="00DB18F9">
              <w:rPr>
                <w:noProof/>
                <w:webHidden/>
              </w:rPr>
              <w:t>7</w:t>
            </w:r>
            <w:r w:rsidR="00860016" w:rsidRPr="00DB18F9">
              <w:rPr>
                <w:noProof/>
                <w:webHidden/>
              </w:rPr>
              <w:fldChar w:fldCharType="end"/>
            </w:r>
          </w:hyperlink>
        </w:p>
        <w:p w14:paraId="2D8FEB3B" w14:textId="65C94EA5" w:rsidR="00CC50BB" w:rsidRDefault="009F4B09">
          <w:pPr>
            <w:pStyle w:val="TOC1"/>
            <w:tabs>
              <w:tab w:val="right" w:leader="dot" w:pos="9016"/>
            </w:tabs>
            <w:rPr>
              <w:noProof/>
            </w:rPr>
          </w:pPr>
          <w:hyperlink w:anchor="_Toc19519395" w:history="1">
            <w:r w:rsidR="00860016" w:rsidRPr="00DB18F9">
              <w:rPr>
                <w:rStyle w:val="a3"/>
                <w:noProof/>
                <w:color w:val="auto"/>
                <w:lang w:val="en-GB"/>
              </w:rPr>
              <w:t>3. Benefits of Diversity policy initiatives in the workplace on improving retention and talent pipeline</w:t>
            </w:r>
            <w:r w:rsidR="00860016" w:rsidRPr="00DB18F9">
              <w:rPr>
                <w:noProof/>
                <w:webHidden/>
              </w:rPr>
              <w:tab/>
            </w:r>
            <w:r w:rsidR="00860016" w:rsidRPr="00DB18F9">
              <w:rPr>
                <w:noProof/>
                <w:webHidden/>
              </w:rPr>
              <w:fldChar w:fldCharType="begin"/>
            </w:r>
            <w:r w:rsidR="00860016" w:rsidRPr="00DB18F9">
              <w:rPr>
                <w:noProof/>
                <w:webHidden/>
              </w:rPr>
              <w:instrText xml:space="preserve"> PAGEREF _Toc19519395 \h </w:instrText>
            </w:r>
            <w:r w:rsidR="00860016" w:rsidRPr="00DB18F9">
              <w:rPr>
                <w:noProof/>
                <w:webHidden/>
              </w:rPr>
            </w:r>
            <w:r w:rsidR="00860016" w:rsidRPr="00DB18F9">
              <w:rPr>
                <w:noProof/>
                <w:webHidden/>
              </w:rPr>
              <w:fldChar w:fldCharType="separate"/>
            </w:r>
            <w:r w:rsidR="00860016" w:rsidRPr="00DB18F9">
              <w:rPr>
                <w:noProof/>
                <w:webHidden/>
              </w:rPr>
              <w:t>7</w:t>
            </w:r>
            <w:r w:rsidR="00860016" w:rsidRPr="00DB18F9">
              <w:rPr>
                <w:noProof/>
                <w:webHidden/>
              </w:rPr>
              <w:fldChar w:fldCharType="end"/>
            </w:r>
          </w:hyperlink>
        </w:p>
        <w:p w14:paraId="76DAF9D0" w14:textId="6011CD45" w:rsidR="00637841" w:rsidRPr="00637841" w:rsidRDefault="00637841" w:rsidP="00637841">
          <w:pPr>
            <w:widowControl/>
            <w:spacing w:after="160" w:line="259" w:lineRule="auto"/>
            <w:ind w:firstLineChars="100" w:firstLine="240"/>
            <w:jc w:val="left"/>
            <w:rPr>
              <w:rFonts w:eastAsia="DengXian"/>
              <w:lang w:val="en-GB"/>
            </w:rPr>
          </w:pPr>
          <w:r w:rsidRPr="00DB18F9">
            <w:rPr>
              <w:lang w:val="en-GB"/>
            </w:rPr>
            <w:t>3.1. Diversity can bring more talent</w:t>
          </w:r>
          <w:r>
            <w:rPr>
              <w:lang w:val="en-GB"/>
            </w:rPr>
            <w:t>………………………………………………………...7</w:t>
          </w:r>
          <w:r w:rsidRPr="00DB18F9">
            <w:rPr>
              <w:lang w:val="en-GB"/>
            </w:rPr>
            <w:t xml:space="preserve"> </w:t>
          </w:r>
        </w:p>
        <w:p w14:paraId="0540044A" w14:textId="77777777" w:rsidR="00CC50BB" w:rsidRPr="00DB18F9" w:rsidRDefault="009F4B09">
          <w:pPr>
            <w:pStyle w:val="TOC2"/>
            <w:tabs>
              <w:tab w:val="right" w:leader="dot" w:pos="9016"/>
            </w:tabs>
            <w:rPr>
              <w:rFonts w:asciiTheme="minorHAnsi" w:hAnsiTheme="minorHAnsi"/>
              <w:noProof/>
              <w:kern w:val="0"/>
              <w:sz w:val="22"/>
              <w:lang w:val="uz-Cyrl-UZ" w:eastAsia="uz-Cyrl-UZ"/>
            </w:rPr>
          </w:pPr>
          <w:hyperlink w:anchor="_Toc19519396" w:history="1">
            <w:r w:rsidR="00860016" w:rsidRPr="00DB18F9">
              <w:rPr>
                <w:rStyle w:val="a3"/>
                <w:noProof/>
                <w:color w:val="auto"/>
                <w:lang w:val="en-GB"/>
              </w:rPr>
              <w:t>3.2. Diversity policy initiatives may make work a better place to stay</w:t>
            </w:r>
            <w:r w:rsidR="00860016" w:rsidRPr="00DB18F9">
              <w:rPr>
                <w:noProof/>
                <w:webHidden/>
              </w:rPr>
              <w:tab/>
            </w:r>
            <w:r w:rsidR="00860016" w:rsidRPr="00DB18F9">
              <w:rPr>
                <w:noProof/>
                <w:webHidden/>
              </w:rPr>
              <w:fldChar w:fldCharType="begin"/>
            </w:r>
            <w:r w:rsidR="00860016" w:rsidRPr="00DB18F9">
              <w:rPr>
                <w:noProof/>
                <w:webHidden/>
              </w:rPr>
              <w:instrText xml:space="preserve"> PAGEREF _Toc19519396 \h </w:instrText>
            </w:r>
            <w:r w:rsidR="00860016" w:rsidRPr="00DB18F9">
              <w:rPr>
                <w:noProof/>
                <w:webHidden/>
              </w:rPr>
            </w:r>
            <w:r w:rsidR="00860016" w:rsidRPr="00DB18F9">
              <w:rPr>
                <w:noProof/>
                <w:webHidden/>
              </w:rPr>
              <w:fldChar w:fldCharType="separate"/>
            </w:r>
            <w:r w:rsidR="00860016" w:rsidRPr="00DB18F9">
              <w:rPr>
                <w:noProof/>
                <w:webHidden/>
              </w:rPr>
              <w:t>8</w:t>
            </w:r>
            <w:r w:rsidR="00860016" w:rsidRPr="00DB18F9">
              <w:rPr>
                <w:noProof/>
                <w:webHidden/>
              </w:rPr>
              <w:fldChar w:fldCharType="end"/>
            </w:r>
          </w:hyperlink>
        </w:p>
        <w:p w14:paraId="03F133CC" w14:textId="77777777" w:rsidR="00CC50BB" w:rsidRPr="00DB18F9" w:rsidRDefault="009F4B09">
          <w:pPr>
            <w:pStyle w:val="TOC2"/>
            <w:tabs>
              <w:tab w:val="right" w:leader="dot" w:pos="9016"/>
            </w:tabs>
            <w:rPr>
              <w:rFonts w:asciiTheme="minorHAnsi" w:hAnsiTheme="minorHAnsi"/>
              <w:noProof/>
              <w:kern w:val="0"/>
              <w:sz w:val="22"/>
              <w:lang w:val="uz-Cyrl-UZ" w:eastAsia="uz-Cyrl-UZ"/>
            </w:rPr>
          </w:pPr>
          <w:hyperlink w:anchor="_Toc19519397" w:history="1">
            <w:r w:rsidR="00860016" w:rsidRPr="00DB18F9">
              <w:rPr>
                <w:rStyle w:val="a3"/>
                <w:noProof/>
                <w:color w:val="auto"/>
                <w:lang w:val="en-GB"/>
              </w:rPr>
              <w:t>3.3. Diversity workforce may improve the Financial Performance</w:t>
            </w:r>
            <w:r w:rsidR="00860016" w:rsidRPr="00DB18F9">
              <w:rPr>
                <w:noProof/>
                <w:webHidden/>
              </w:rPr>
              <w:tab/>
            </w:r>
            <w:r w:rsidR="00860016" w:rsidRPr="00DB18F9">
              <w:rPr>
                <w:noProof/>
                <w:webHidden/>
              </w:rPr>
              <w:fldChar w:fldCharType="begin"/>
            </w:r>
            <w:r w:rsidR="00860016" w:rsidRPr="00DB18F9">
              <w:rPr>
                <w:noProof/>
                <w:webHidden/>
              </w:rPr>
              <w:instrText xml:space="preserve"> PAGEREF _Toc19519397 \h </w:instrText>
            </w:r>
            <w:r w:rsidR="00860016" w:rsidRPr="00DB18F9">
              <w:rPr>
                <w:noProof/>
                <w:webHidden/>
              </w:rPr>
            </w:r>
            <w:r w:rsidR="00860016" w:rsidRPr="00DB18F9">
              <w:rPr>
                <w:noProof/>
                <w:webHidden/>
              </w:rPr>
              <w:fldChar w:fldCharType="separate"/>
            </w:r>
            <w:r w:rsidR="00860016" w:rsidRPr="00DB18F9">
              <w:rPr>
                <w:noProof/>
                <w:webHidden/>
              </w:rPr>
              <w:t>9</w:t>
            </w:r>
            <w:r w:rsidR="00860016" w:rsidRPr="00DB18F9">
              <w:rPr>
                <w:noProof/>
                <w:webHidden/>
              </w:rPr>
              <w:fldChar w:fldCharType="end"/>
            </w:r>
          </w:hyperlink>
        </w:p>
        <w:p w14:paraId="575CD354" w14:textId="77777777" w:rsidR="00CC50BB" w:rsidRPr="00DB18F9" w:rsidRDefault="009F4B09">
          <w:pPr>
            <w:pStyle w:val="TOC2"/>
            <w:tabs>
              <w:tab w:val="right" w:leader="dot" w:pos="9016"/>
            </w:tabs>
            <w:rPr>
              <w:rFonts w:asciiTheme="minorHAnsi" w:hAnsiTheme="minorHAnsi"/>
              <w:noProof/>
              <w:kern w:val="0"/>
              <w:sz w:val="22"/>
              <w:lang w:val="uz-Cyrl-UZ" w:eastAsia="uz-Cyrl-UZ"/>
            </w:rPr>
          </w:pPr>
          <w:hyperlink w:anchor="_Toc19519398" w:history="1">
            <w:r w:rsidR="00860016" w:rsidRPr="00DB18F9">
              <w:rPr>
                <w:rStyle w:val="a3"/>
                <w:rFonts w:eastAsia="SimSun"/>
                <w:noProof/>
                <w:color w:val="auto"/>
              </w:rPr>
              <w:t>3.4. Key finding</w:t>
            </w:r>
            <w:r w:rsidR="00860016" w:rsidRPr="00DB18F9">
              <w:rPr>
                <w:noProof/>
                <w:webHidden/>
              </w:rPr>
              <w:tab/>
            </w:r>
            <w:r w:rsidR="00860016" w:rsidRPr="00DB18F9">
              <w:rPr>
                <w:noProof/>
                <w:webHidden/>
              </w:rPr>
              <w:fldChar w:fldCharType="begin"/>
            </w:r>
            <w:r w:rsidR="00860016" w:rsidRPr="00DB18F9">
              <w:rPr>
                <w:noProof/>
                <w:webHidden/>
              </w:rPr>
              <w:instrText xml:space="preserve"> PAGEREF _Toc19519398 \h </w:instrText>
            </w:r>
            <w:r w:rsidR="00860016" w:rsidRPr="00DB18F9">
              <w:rPr>
                <w:noProof/>
                <w:webHidden/>
              </w:rPr>
            </w:r>
            <w:r w:rsidR="00860016" w:rsidRPr="00DB18F9">
              <w:rPr>
                <w:noProof/>
                <w:webHidden/>
              </w:rPr>
              <w:fldChar w:fldCharType="separate"/>
            </w:r>
            <w:r w:rsidR="00860016" w:rsidRPr="00DB18F9">
              <w:rPr>
                <w:noProof/>
                <w:webHidden/>
              </w:rPr>
              <w:t>11</w:t>
            </w:r>
            <w:r w:rsidR="00860016" w:rsidRPr="00DB18F9">
              <w:rPr>
                <w:noProof/>
                <w:webHidden/>
              </w:rPr>
              <w:fldChar w:fldCharType="end"/>
            </w:r>
          </w:hyperlink>
        </w:p>
        <w:p w14:paraId="1F241C87" w14:textId="77777777" w:rsidR="00CC50BB" w:rsidRPr="00DB18F9" w:rsidRDefault="009F4B09">
          <w:pPr>
            <w:pStyle w:val="TOC1"/>
            <w:tabs>
              <w:tab w:val="right" w:leader="dot" w:pos="9016"/>
            </w:tabs>
            <w:rPr>
              <w:rFonts w:asciiTheme="minorHAnsi" w:hAnsiTheme="minorHAnsi"/>
              <w:noProof/>
              <w:kern w:val="0"/>
              <w:sz w:val="22"/>
              <w:lang w:val="uz-Cyrl-UZ" w:eastAsia="uz-Cyrl-UZ"/>
            </w:rPr>
          </w:pPr>
          <w:hyperlink w:anchor="_Toc19519399" w:history="1">
            <w:r w:rsidR="00860016" w:rsidRPr="00DB18F9">
              <w:rPr>
                <w:rStyle w:val="a3"/>
                <w:rFonts w:eastAsia="SimSun"/>
                <w:noProof/>
                <w:color w:val="auto"/>
              </w:rPr>
              <w:t>4. Challenges of Diversity in the workplace</w:t>
            </w:r>
            <w:r w:rsidR="00860016" w:rsidRPr="00DB18F9">
              <w:rPr>
                <w:noProof/>
                <w:webHidden/>
              </w:rPr>
              <w:tab/>
            </w:r>
            <w:r w:rsidR="00860016" w:rsidRPr="00DB18F9">
              <w:rPr>
                <w:noProof/>
                <w:webHidden/>
              </w:rPr>
              <w:fldChar w:fldCharType="begin"/>
            </w:r>
            <w:r w:rsidR="00860016" w:rsidRPr="00DB18F9">
              <w:rPr>
                <w:noProof/>
                <w:webHidden/>
              </w:rPr>
              <w:instrText xml:space="preserve"> PAGEREF _Toc19519399 \h </w:instrText>
            </w:r>
            <w:r w:rsidR="00860016" w:rsidRPr="00DB18F9">
              <w:rPr>
                <w:noProof/>
                <w:webHidden/>
              </w:rPr>
            </w:r>
            <w:r w:rsidR="00860016" w:rsidRPr="00DB18F9">
              <w:rPr>
                <w:noProof/>
                <w:webHidden/>
              </w:rPr>
              <w:fldChar w:fldCharType="separate"/>
            </w:r>
            <w:r w:rsidR="00860016" w:rsidRPr="00DB18F9">
              <w:rPr>
                <w:noProof/>
                <w:webHidden/>
              </w:rPr>
              <w:t>11</w:t>
            </w:r>
            <w:r w:rsidR="00860016" w:rsidRPr="00DB18F9">
              <w:rPr>
                <w:noProof/>
                <w:webHidden/>
              </w:rPr>
              <w:fldChar w:fldCharType="end"/>
            </w:r>
          </w:hyperlink>
        </w:p>
        <w:p w14:paraId="476726CF" w14:textId="77777777" w:rsidR="00CC50BB" w:rsidRPr="00DB18F9" w:rsidRDefault="009F4B09">
          <w:pPr>
            <w:pStyle w:val="TOC2"/>
            <w:tabs>
              <w:tab w:val="right" w:leader="dot" w:pos="9016"/>
            </w:tabs>
            <w:rPr>
              <w:rFonts w:asciiTheme="minorHAnsi" w:hAnsiTheme="minorHAnsi"/>
              <w:noProof/>
              <w:kern w:val="0"/>
              <w:sz w:val="22"/>
              <w:lang w:val="uz-Cyrl-UZ" w:eastAsia="uz-Cyrl-UZ"/>
            </w:rPr>
          </w:pPr>
          <w:hyperlink w:anchor="_Toc19519400" w:history="1">
            <w:r w:rsidR="00860016" w:rsidRPr="00DB18F9">
              <w:rPr>
                <w:rStyle w:val="a3"/>
                <w:rFonts w:eastAsia="SimSun"/>
                <w:noProof/>
                <w:color w:val="auto"/>
              </w:rPr>
              <w:t>4.1. Top management</w:t>
            </w:r>
            <w:r w:rsidR="00860016" w:rsidRPr="00DB18F9">
              <w:rPr>
                <w:noProof/>
                <w:webHidden/>
              </w:rPr>
              <w:tab/>
            </w:r>
            <w:r w:rsidR="00860016" w:rsidRPr="00DB18F9">
              <w:rPr>
                <w:noProof/>
                <w:webHidden/>
              </w:rPr>
              <w:fldChar w:fldCharType="begin"/>
            </w:r>
            <w:r w:rsidR="00860016" w:rsidRPr="00DB18F9">
              <w:rPr>
                <w:noProof/>
                <w:webHidden/>
              </w:rPr>
              <w:instrText xml:space="preserve"> PAGEREF _Toc19519400 \h </w:instrText>
            </w:r>
            <w:r w:rsidR="00860016" w:rsidRPr="00DB18F9">
              <w:rPr>
                <w:noProof/>
                <w:webHidden/>
              </w:rPr>
            </w:r>
            <w:r w:rsidR="00860016" w:rsidRPr="00DB18F9">
              <w:rPr>
                <w:noProof/>
                <w:webHidden/>
              </w:rPr>
              <w:fldChar w:fldCharType="separate"/>
            </w:r>
            <w:r w:rsidR="00860016" w:rsidRPr="00DB18F9">
              <w:rPr>
                <w:noProof/>
                <w:webHidden/>
              </w:rPr>
              <w:t>11</w:t>
            </w:r>
            <w:r w:rsidR="00860016" w:rsidRPr="00DB18F9">
              <w:rPr>
                <w:noProof/>
                <w:webHidden/>
              </w:rPr>
              <w:fldChar w:fldCharType="end"/>
            </w:r>
          </w:hyperlink>
        </w:p>
        <w:p w14:paraId="5B489CC7" w14:textId="77777777" w:rsidR="00CC50BB" w:rsidRPr="00DB18F9" w:rsidRDefault="009F4B09">
          <w:pPr>
            <w:pStyle w:val="TOC2"/>
            <w:tabs>
              <w:tab w:val="right" w:leader="dot" w:pos="9016"/>
            </w:tabs>
            <w:rPr>
              <w:rFonts w:asciiTheme="minorHAnsi" w:hAnsiTheme="minorHAnsi"/>
              <w:noProof/>
              <w:kern w:val="0"/>
              <w:sz w:val="22"/>
              <w:lang w:val="uz-Cyrl-UZ" w:eastAsia="uz-Cyrl-UZ"/>
            </w:rPr>
          </w:pPr>
          <w:hyperlink w:anchor="_Toc19519401" w:history="1">
            <w:r w:rsidR="00860016" w:rsidRPr="00DB18F9">
              <w:rPr>
                <w:rStyle w:val="a3"/>
                <w:rFonts w:eastAsia="SimSun"/>
                <w:noProof/>
                <w:color w:val="auto"/>
              </w:rPr>
              <w:t>4.2. HR Department</w:t>
            </w:r>
            <w:r w:rsidR="00860016" w:rsidRPr="00DB18F9">
              <w:rPr>
                <w:noProof/>
                <w:webHidden/>
              </w:rPr>
              <w:tab/>
            </w:r>
            <w:r w:rsidR="00860016" w:rsidRPr="00DB18F9">
              <w:rPr>
                <w:noProof/>
                <w:webHidden/>
              </w:rPr>
              <w:fldChar w:fldCharType="begin"/>
            </w:r>
            <w:r w:rsidR="00860016" w:rsidRPr="00DB18F9">
              <w:rPr>
                <w:noProof/>
                <w:webHidden/>
              </w:rPr>
              <w:instrText xml:space="preserve"> PAGEREF _Toc19519401 \h </w:instrText>
            </w:r>
            <w:r w:rsidR="00860016" w:rsidRPr="00DB18F9">
              <w:rPr>
                <w:noProof/>
                <w:webHidden/>
              </w:rPr>
            </w:r>
            <w:r w:rsidR="00860016" w:rsidRPr="00DB18F9">
              <w:rPr>
                <w:noProof/>
                <w:webHidden/>
              </w:rPr>
              <w:fldChar w:fldCharType="separate"/>
            </w:r>
            <w:r w:rsidR="00860016" w:rsidRPr="00DB18F9">
              <w:rPr>
                <w:noProof/>
                <w:webHidden/>
              </w:rPr>
              <w:t>12</w:t>
            </w:r>
            <w:r w:rsidR="00860016" w:rsidRPr="00DB18F9">
              <w:rPr>
                <w:noProof/>
                <w:webHidden/>
              </w:rPr>
              <w:fldChar w:fldCharType="end"/>
            </w:r>
          </w:hyperlink>
        </w:p>
        <w:p w14:paraId="0BB3665F" w14:textId="77777777" w:rsidR="00CC50BB" w:rsidRPr="00DB18F9" w:rsidRDefault="009F4B09">
          <w:pPr>
            <w:pStyle w:val="TOC2"/>
            <w:tabs>
              <w:tab w:val="right" w:leader="dot" w:pos="9016"/>
            </w:tabs>
            <w:rPr>
              <w:rFonts w:asciiTheme="minorHAnsi" w:hAnsiTheme="minorHAnsi"/>
              <w:noProof/>
              <w:kern w:val="0"/>
              <w:sz w:val="22"/>
              <w:lang w:val="uz-Cyrl-UZ" w:eastAsia="uz-Cyrl-UZ"/>
            </w:rPr>
          </w:pPr>
          <w:hyperlink w:anchor="_Toc19519402" w:history="1">
            <w:r w:rsidR="00860016" w:rsidRPr="00DB18F9">
              <w:rPr>
                <w:rStyle w:val="a3"/>
                <w:noProof/>
                <w:color w:val="auto"/>
              </w:rPr>
              <w:t>4.3. Key Finding</w:t>
            </w:r>
            <w:r w:rsidR="00860016" w:rsidRPr="00DB18F9">
              <w:rPr>
                <w:noProof/>
                <w:webHidden/>
              </w:rPr>
              <w:tab/>
            </w:r>
            <w:r w:rsidR="00860016" w:rsidRPr="00DB18F9">
              <w:rPr>
                <w:noProof/>
                <w:webHidden/>
              </w:rPr>
              <w:fldChar w:fldCharType="begin"/>
            </w:r>
            <w:r w:rsidR="00860016" w:rsidRPr="00DB18F9">
              <w:rPr>
                <w:noProof/>
                <w:webHidden/>
              </w:rPr>
              <w:instrText xml:space="preserve"> PAGEREF _Toc19519402 \h </w:instrText>
            </w:r>
            <w:r w:rsidR="00860016" w:rsidRPr="00DB18F9">
              <w:rPr>
                <w:noProof/>
                <w:webHidden/>
              </w:rPr>
            </w:r>
            <w:r w:rsidR="00860016" w:rsidRPr="00DB18F9">
              <w:rPr>
                <w:noProof/>
                <w:webHidden/>
              </w:rPr>
              <w:fldChar w:fldCharType="separate"/>
            </w:r>
            <w:r w:rsidR="00860016" w:rsidRPr="00DB18F9">
              <w:rPr>
                <w:noProof/>
                <w:webHidden/>
              </w:rPr>
              <w:t>13</w:t>
            </w:r>
            <w:r w:rsidR="00860016" w:rsidRPr="00DB18F9">
              <w:rPr>
                <w:noProof/>
                <w:webHidden/>
              </w:rPr>
              <w:fldChar w:fldCharType="end"/>
            </w:r>
          </w:hyperlink>
        </w:p>
        <w:p w14:paraId="7C6B0973" w14:textId="77777777" w:rsidR="00CC50BB" w:rsidRPr="00DB18F9" w:rsidRDefault="009F4B09">
          <w:pPr>
            <w:pStyle w:val="TOC1"/>
            <w:tabs>
              <w:tab w:val="right" w:leader="dot" w:pos="9016"/>
            </w:tabs>
            <w:rPr>
              <w:rFonts w:asciiTheme="minorHAnsi" w:hAnsiTheme="minorHAnsi"/>
              <w:noProof/>
              <w:kern w:val="0"/>
              <w:sz w:val="22"/>
              <w:lang w:val="uz-Cyrl-UZ" w:eastAsia="uz-Cyrl-UZ"/>
            </w:rPr>
          </w:pPr>
          <w:hyperlink w:anchor="_Toc19519403" w:history="1">
            <w:r w:rsidR="00860016" w:rsidRPr="00DB18F9">
              <w:rPr>
                <w:rStyle w:val="a3"/>
                <w:noProof/>
                <w:color w:val="auto"/>
                <w:lang w:val="en-GB"/>
              </w:rPr>
              <w:t>5</w:t>
            </w:r>
            <w:r w:rsidR="00860016" w:rsidRPr="00DB18F9">
              <w:rPr>
                <w:rStyle w:val="a3"/>
                <w:noProof/>
                <w:color w:val="auto"/>
              </w:rPr>
              <w:t>.</w:t>
            </w:r>
            <w:r w:rsidR="00860016" w:rsidRPr="00DB18F9">
              <w:rPr>
                <w:rStyle w:val="a3"/>
                <w:noProof/>
                <w:color w:val="auto"/>
                <w:lang w:val="en-GB"/>
              </w:rPr>
              <w:t xml:space="preserve"> Diversity </w:t>
            </w:r>
            <w:r w:rsidR="00860016" w:rsidRPr="00DB18F9">
              <w:rPr>
                <w:rStyle w:val="a3"/>
                <w:noProof/>
                <w:color w:val="auto"/>
              </w:rPr>
              <w:t>Management</w:t>
            </w:r>
            <w:r w:rsidR="00860016" w:rsidRPr="00DB18F9">
              <w:rPr>
                <w:noProof/>
                <w:webHidden/>
              </w:rPr>
              <w:tab/>
            </w:r>
            <w:r w:rsidR="00860016" w:rsidRPr="00DB18F9">
              <w:rPr>
                <w:noProof/>
                <w:webHidden/>
              </w:rPr>
              <w:fldChar w:fldCharType="begin"/>
            </w:r>
            <w:r w:rsidR="00860016" w:rsidRPr="00DB18F9">
              <w:rPr>
                <w:noProof/>
                <w:webHidden/>
              </w:rPr>
              <w:instrText xml:space="preserve"> PAGEREF _Toc19519403 \h </w:instrText>
            </w:r>
            <w:r w:rsidR="00860016" w:rsidRPr="00DB18F9">
              <w:rPr>
                <w:noProof/>
                <w:webHidden/>
              </w:rPr>
            </w:r>
            <w:r w:rsidR="00860016" w:rsidRPr="00DB18F9">
              <w:rPr>
                <w:noProof/>
                <w:webHidden/>
              </w:rPr>
              <w:fldChar w:fldCharType="separate"/>
            </w:r>
            <w:r w:rsidR="00860016" w:rsidRPr="00DB18F9">
              <w:rPr>
                <w:noProof/>
                <w:webHidden/>
              </w:rPr>
              <w:t>13</w:t>
            </w:r>
            <w:r w:rsidR="00860016" w:rsidRPr="00DB18F9">
              <w:rPr>
                <w:noProof/>
                <w:webHidden/>
              </w:rPr>
              <w:fldChar w:fldCharType="end"/>
            </w:r>
          </w:hyperlink>
        </w:p>
        <w:p w14:paraId="315670CC" w14:textId="77777777" w:rsidR="00CC50BB" w:rsidRPr="00DB18F9" w:rsidRDefault="009F4B09">
          <w:pPr>
            <w:pStyle w:val="TOC1"/>
            <w:tabs>
              <w:tab w:val="right" w:leader="dot" w:pos="9016"/>
            </w:tabs>
            <w:rPr>
              <w:rFonts w:asciiTheme="minorHAnsi" w:hAnsiTheme="minorHAnsi"/>
              <w:noProof/>
              <w:kern w:val="0"/>
              <w:sz w:val="22"/>
              <w:lang w:val="uz-Cyrl-UZ" w:eastAsia="uz-Cyrl-UZ"/>
            </w:rPr>
          </w:pPr>
          <w:hyperlink w:anchor="_Toc19519404" w:history="1">
            <w:r w:rsidR="00860016" w:rsidRPr="00DB18F9">
              <w:rPr>
                <w:rStyle w:val="a3"/>
                <w:noProof/>
                <w:color w:val="auto"/>
                <w:lang w:val="en-GB"/>
              </w:rPr>
              <w:t>6. Training Programme for Diversity Management</w:t>
            </w:r>
            <w:r w:rsidR="00860016" w:rsidRPr="00DB18F9">
              <w:rPr>
                <w:noProof/>
                <w:webHidden/>
              </w:rPr>
              <w:tab/>
            </w:r>
            <w:r w:rsidR="00860016" w:rsidRPr="00DB18F9">
              <w:rPr>
                <w:noProof/>
                <w:webHidden/>
              </w:rPr>
              <w:fldChar w:fldCharType="begin"/>
            </w:r>
            <w:r w:rsidR="00860016" w:rsidRPr="00DB18F9">
              <w:rPr>
                <w:noProof/>
                <w:webHidden/>
              </w:rPr>
              <w:instrText xml:space="preserve"> PAGEREF _Toc19519404 \h </w:instrText>
            </w:r>
            <w:r w:rsidR="00860016" w:rsidRPr="00DB18F9">
              <w:rPr>
                <w:noProof/>
                <w:webHidden/>
              </w:rPr>
            </w:r>
            <w:r w:rsidR="00860016" w:rsidRPr="00DB18F9">
              <w:rPr>
                <w:noProof/>
                <w:webHidden/>
              </w:rPr>
              <w:fldChar w:fldCharType="separate"/>
            </w:r>
            <w:r w:rsidR="00860016" w:rsidRPr="00DB18F9">
              <w:rPr>
                <w:noProof/>
                <w:webHidden/>
              </w:rPr>
              <w:t>14</w:t>
            </w:r>
            <w:r w:rsidR="00860016" w:rsidRPr="00DB18F9">
              <w:rPr>
                <w:noProof/>
                <w:webHidden/>
              </w:rPr>
              <w:fldChar w:fldCharType="end"/>
            </w:r>
          </w:hyperlink>
        </w:p>
        <w:p w14:paraId="5C320ADD" w14:textId="77777777" w:rsidR="00CC50BB" w:rsidRPr="00DB18F9" w:rsidRDefault="009F4B09">
          <w:pPr>
            <w:pStyle w:val="TOC2"/>
            <w:tabs>
              <w:tab w:val="right" w:leader="dot" w:pos="9016"/>
            </w:tabs>
            <w:rPr>
              <w:rFonts w:asciiTheme="minorHAnsi" w:hAnsiTheme="minorHAnsi"/>
              <w:noProof/>
              <w:kern w:val="0"/>
              <w:sz w:val="22"/>
              <w:lang w:val="uz-Cyrl-UZ" w:eastAsia="uz-Cyrl-UZ"/>
            </w:rPr>
          </w:pPr>
          <w:hyperlink w:anchor="_Toc19519405" w:history="1">
            <w:r w:rsidR="00860016" w:rsidRPr="00DB18F9">
              <w:rPr>
                <w:rStyle w:val="a3"/>
                <w:noProof/>
                <w:color w:val="auto"/>
                <w:lang w:val="en-GB"/>
              </w:rPr>
              <w:t>6.1. Design core courses</w:t>
            </w:r>
            <w:r w:rsidR="00860016" w:rsidRPr="00DB18F9">
              <w:rPr>
                <w:noProof/>
                <w:webHidden/>
              </w:rPr>
              <w:tab/>
            </w:r>
            <w:r w:rsidR="00860016" w:rsidRPr="00DB18F9">
              <w:rPr>
                <w:noProof/>
                <w:webHidden/>
              </w:rPr>
              <w:fldChar w:fldCharType="begin"/>
            </w:r>
            <w:r w:rsidR="00860016" w:rsidRPr="00DB18F9">
              <w:rPr>
                <w:noProof/>
                <w:webHidden/>
              </w:rPr>
              <w:instrText xml:space="preserve"> PAGEREF _Toc19519405 \h </w:instrText>
            </w:r>
            <w:r w:rsidR="00860016" w:rsidRPr="00DB18F9">
              <w:rPr>
                <w:noProof/>
                <w:webHidden/>
              </w:rPr>
            </w:r>
            <w:r w:rsidR="00860016" w:rsidRPr="00DB18F9">
              <w:rPr>
                <w:noProof/>
                <w:webHidden/>
              </w:rPr>
              <w:fldChar w:fldCharType="separate"/>
            </w:r>
            <w:r w:rsidR="00860016" w:rsidRPr="00DB18F9">
              <w:rPr>
                <w:noProof/>
                <w:webHidden/>
              </w:rPr>
              <w:t>15</w:t>
            </w:r>
            <w:r w:rsidR="00860016" w:rsidRPr="00DB18F9">
              <w:rPr>
                <w:noProof/>
                <w:webHidden/>
              </w:rPr>
              <w:fldChar w:fldCharType="end"/>
            </w:r>
          </w:hyperlink>
        </w:p>
        <w:p w14:paraId="06D7A870" w14:textId="77777777" w:rsidR="00CC50BB" w:rsidRPr="00DB18F9" w:rsidRDefault="009F4B09">
          <w:pPr>
            <w:pStyle w:val="TOC2"/>
            <w:tabs>
              <w:tab w:val="right" w:leader="dot" w:pos="9016"/>
            </w:tabs>
            <w:rPr>
              <w:rFonts w:asciiTheme="minorHAnsi" w:hAnsiTheme="minorHAnsi"/>
              <w:noProof/>
              <w:kern w:val="0"/>
              <w:sz w:val="22"/>
              <w:lang w:val="uz-Cyrl-UZ" w:eastAsia="uz-Cyrl-UZ"/>
            </w:rPr>
          </w:pPr>
          <w:hyperlink w:anchor="_Toc19519406" w:history="1">
            <w:r w:rsidR="00860016" w:rsidRPr="00DB18F9">
              <w:rPr>
                <w:rStyle w:val="a3"/>
                <w:noProof/>
                <w:color w:val="auto"/>
                <w:lang w:val="en-GB"/>
              </w:rPr>
              <w:t>6.2 How to structure the training program</w:t>
            </w:r>
            <w:r w:rsidR="00860016" w:rsidRPr="00DB18F9">
              <w:rPr>
                <w:noProof/>
                <w:webHidden/>
              </w:rPr>
              <w:tab/>
            </w:r>
            <w:r w:rsidR="00860016" w:rsidRPr="00DB18F9">
              <w:rPr>
                <w:noProof/>
                <w:webHidden/>
              </w:rPr>
              <w:fldChar w:fldCharType="begin"/>
            </w:r>
            <w:r w:rsidR="00860016" w:rsidRPr="00DB18F9">
              <w:rPr>
                <w:noProof/>
                <w:webHidden/>
              </w:rPr>
              <w:instrText xml:space="preserve"> PAGEREF _Toc19519406 \h </w:instrText>
            </w:r>
            <w:r w:rsidR="00860016" w:rsidRPr="00DB18F9">
              <w:rPr>
                <w:noProof/>
                <w:webHidden/>
              </w:rPr>
            </w:r>
            <w:r w:rsidR="00860016" w:rsidRPr="00DB18F9">
              <w:rPr>
                <w:noProof/>
                <w:webHidden/>
              </w:rPr>
              <w:fldChar w:fldCharType="separate"/>
            </w:r>
            <w:r w:rsidR="00860016" w:rsidRPr="00DB18F9">
              <w:rPr>
                <w:noProof/>
                <w:webHidden/>
              </w:rPr>
              <w:t>17</w:t>
            </w:r>
            <w:r w:rsidR="00860016" w:rsidRPr="00DB18F9">
              <w:rPr>
                <w:noProof/>
                <w:webHidden/>
              </w:rPr>
              <w:fldChar w:fldCharType="end"/>
            </w:r>
          </w:hyperlink>
        </w:p>
        <w:p w14:paraId="1A659699" w14:textId="77777777" w:rsidR="00CC50BB" w:rsidRPr="00DB18F9" w:rsidRDefault="009F4B09">
          <w:pPr>
            <w:pStyle w:val="TOC2"/>
            <w:tabs>
              <w:tab w:val="right" w:leader="dot" w:pos="9016"/>
            </w:tabs>
            <w:rPr>
              <w:rFonts w:asciiTheme="minorHAnsi" w:hAnsiTheme="minorHAnsi"/>
              <w:noProof/>
              <w:kern w:val="0"/>
              <w:sz w:val="22"/>
              <w:lang w:val="uz-Cyrl-UZ" w:eastAsia="uz-Cyrl-UZ"/>
            </w:rPr>
          </w:pPr>
          <w:hyperlink w:anchor="_Toc19519407" w:history="1">
            <w:r w:rsidR="00860016" w:rsidRPr="00DB18F9">
              <w:rPr>
                <w:rStyle w:val="a3"/>
                <w:noProof/>
                <w:color w:val="auto"/>
                <w:lang w:val="en-GB"/>
              </w:rPr>
              <w:t>6.3.  Performance management</w:t>
            </w:r>
            <w:r w:rsidR="00860016" w:rsidRPr="00DB18F9">
              <w:rPr>
                <w:noProof/>
                <w:webHidden/>
              </w:rPr>
              <w:tab/>
            </w:r>
            <w:r w:rsidR="00860016" w:rsidRPr="00DB18F9">
              <w:rPr>
                <w:noProof/>
                <w:webHidden/>
              </w:rPr>
              <w:fldChar w:fldCharType="begin"/>
            </w:r>
            <w:r w:rsidR="00860016" w:rsidRPr="00DB18F9">
              <w:rPr>
                <w:noProof/>
                <w:webHidden/>
              </w:rPr>
              <w:instrText xml:space="preserve"> PAGEREF _Toc19519407 \h </w:instrText>
            </w:r>
            <w:r w:rsidR="00860016" w:rsidRPr="00DB18F9">
              <w:rPr>
                <w:noProof/>
                <w:webHidden/>
              </w:rPr>
            </w:r>
            <w:r w:rsidR="00860016" w:rsidRPr="00DB18F9">
              <w:rPr>
                <w:noProof/>
                <w:webHidden/>
              </w:rPr>
              <w:fldChar w:fldCharType="separate"/>
            </w:r>
            <w:r w:rsidR="00860016" w:rsidRPr="00DB18F9">
              <w:rPr>
                <w:noProof/>
                <w:webHidden/>
              </w:rPr>
              <w:t>17</w:t>
            </w:r>
            <w:r w:rsidR="00860016" w:rsidRPr="00DB18F9">
              <w:rPr>
                <w:noProof/>
                <w:webHidden/>
              </w:rPr>
              <w:fldChar w:fldCharType="end"/>
            </w:r>
          </w:hyperlink>
        </w:p>
        <w:p w14:paraId="464F311E" w14:textId="77777777" w:rsidR="00CC50BB" w:rsidRPr="00DB18F9" w:rsidRDefault="009F4B09">
          <w:pPr>
            <w:pStyle w:val="TOC1"/>
            <w:tabs>
              <w:tab w:val="right" w:leader="dot" w:pos="9016"/>
            </w:tabs>
            <w:rPr>
              <w:rFonts w:asciiTheme="minorHAnsi" w:hAnsiTheme="minorHAnsi"/>
              <w:noProof/>
              <w:kern w:val="0"/>
              <w:sz w:val="22"/>
              <w:lang w:val="uz-Cyrl-UZ" w:eastAsia="uz-Cyrl-UZ"/>
            </w:rPr>
          </w:pPr>
          <w:hyperlink w:anchor="_Toc19519408" w:history="1">
            <w:r w:rsidR="00860016" w:rsidRPr="00DB18F9">
              <w:rPr>
                <w:rStyle w:val="a3"/>
                <w:noProof/>
                <w:color w:val="auto"/>
                <w:lang w:val="en-GB"/>
              </w:rPr>
              <w:t>7. Recommendation</w:t>
            </w:r>
            <w:r w:rsidR="00860016" w:rsidRPr="00DB18F9">
              <w:rPr>
                <w:noProof/>
                <w:webHidden/>
              </w:rPr>
              <w:tab/>
            </w:r>
            <w:r w:rsidR="00860016" w:rsidRPr="00DB18F9">
              <w:rPr>
                <w:noProof/>
                <w:webHidden/>
              </w:rPr>
              <w:fldChar w:fldCharType="begin"/>
            </w:r>
            <w:r w:rsidR="00860016" w:rsidRPr="00DB18F9">
              <w:rPr>
                <w:noProof/>
                <w:webHidden/>
              </w:rPr>
              <w:instrText xml:space="preserve"> PAGEREF _Toc19519408 \h </w:instrText>
            </w:r>
            <w:r w:rsidR="00860016" w:rsidRPr="00DB18F9">
              <w:rPr>
                <w:noProof/>
                <w:webHidden/>
              </w:rPr>
            </w:r>
            <w:r w:rsidR="00860016" w:rsidRPr="00DB18F9">
              <w:rPr>
                <w:noProof/>
                <w:webHidden/>
              </w:rPr>
              <w:fldChar w:fldCharType="separate"/>
            </w:r>
            <w:r w:rsidR="00860016" w:rsidRPr="00DB18F9">
              <w:rPr>
                <w:noProof/>
                <w:webHidden/>
              </w:rPr>
              <w:t>19</w:t>
            </w:r>
            <w:r w:rsidR="00860016" w:rsidRPr="00DB18F9">
              <w:rPr>
                <w:noProof/>
                <w:webHidden/>
              </w:rPr>
              <w:fldChar w:fldCharType="end"/>
            </w:r>
          </w:hyperlink>
        </w:p>
        <w:p w14:paraId="671C14F4" w14:textId="77777777" w:rsidR="00CC50BB" w:rsidRPr="00DB18F9" w:rsidRDefault="009F4B09">
          <w:pPr>
            <w:pStyle w:val="TOC1"/>
            <w:tabs>
              <w:tab w:val="right" w:leader="dot" w:pos="9016"/>
            </w:tabs>
            <w:rPr>
              <w:rFonts w:asciiTheme="minorHAnsi" w:hAnsiTheme="minorHAnsi"/>
              <w:noProof/>
              <w:kern w:val="0"/>
              <w:sz w:val="22"/>
              <w:lang w:val="uz-Cyrl-UZ" w:eastAsia="uz-Cyrl-UZ"/>
            </w:rPr>
          </w:pPr>
          <w:hyperlink w:anchor="_Toc19519409" w:history="1">
            <w:r w:rsidR="00860016" w:rsidRPr="00DB18F9">
              <w:rPr>
                <w:rStyle w:val="a3"/>
                <w:noProof/>
                <w:color w:val="auto"/>
                <w:lang w:val="en-GB"/>
              </w:rPr>
              <w:t>8. Conclusion:</w:t>
            </w:r>
            <w:r w:rsidR="00860016" w:rsidRPr="00DB18F9">
              <w:rPr>
                <w:noProof/>
                <w:webHidden/>
              </w:rPr>
              <w:tab/>
            </w:r>
            <w:r w:rsidR="00860016" w:rsidRPr="00DB18F9">
              <w:rPr>
                <w:noProof/>
                <w:webHidden/>
              </w:rPr>
              <w:fldChar w:fldCharType="begin"/>
            </w:r>
            <w:r w:rsidR="00860016" w:rsidRPr="00DB18F9">
              <w:rPr>
                <w:noProof/>
                <w:webHidden/>
              </w:rPr>
              <w:instrText xml:space="preserve"> PAGEREF _Toc19519409 \h </w:instrText>
            </w:r>
            <w:r w:rsidR="00860016" w:rsidRPr="00DB18F9">
              <w:rPr>
                <w:noProof/>
                <w:webHidden/>
              </w:rPr>
            </w:r>
            <w:r w:rsidR="00860016" w:rsidRPr="00DB18F9">
              <w:rPr>
                <w:noProof/>
                <w:webHidden/>
              </w:rPr>
              <w:fldChar w:fldCharType="separate"/>
            </w:r>
            <w:r w:rsidR="00860016" w:rsidRPr="00DB18F9">
              <w:rPr>
                <w:noProof/>
                <w:webHidden/>
              </w:rPr>
              <w:t>21</w:t>
            </w:r>
            <w:r w:rsidR="00860016" w:rsidRPr="00DB18F9">
              <w:rPr>
                <w:noProof/>
                <w:webHidden/>
              </w:rPr>
              <w:fldChar w:fldCharType="end"/>
            </w:r>
          </w:hyperlink>
        </w:p>
        <w:p w14:paraId="3B5CB24D" w14:textId="77777777" w:rsidR="00CC50BB" w:rsidRPr="00DB18F9" w:rsidRDefault="009F4B09">
          <w:pPr>
            <w:pStyle w:val="TOC1"/>
            <w:tabs>
              <w:tab w:val="right" w:leader="dot" w:pos="9016"/>
            </w:tabs>
            <w:rPr>
              <w:rFonts w:asciiTheme="minorHAnsi" w:hAnsiTheme="minorHAnsi"/>
              <w:noProof/>
              <w:kern w:val="0"/>
              <w:sz w:val="22"/>
              <w:lang w:val="uz-Cyrl-UZ" w:eastAsia="uz-Cyrl-UZ"/>
            </w:rPr>
          </w:pPr>
          <w:hyperlink w:anchor="_Toc19519410" w:history="1">
            <w:r w:rsidR="00860016" w:rsidRPr="00DB18F9">
              <w:rPr>
                <w:rStyle w:val="a3"/>
                <w:noProof/>
                <w:color w:val="auto"/>
              </w:rPr>
              <w:t>References</w:t>
            </w:r>
            <w:r w:rsidR="00860016" w:rsidRPr="00DB18F9">
              <w:rPr>
                <w:noProof/>
                <w:webHidden/>
              </w:rPr>
              <w:tab/>
            </w:r>
            <w:r w:rsidR="00860016" w:rsidRPr="00DB18F9">
              <w:rPr>
                <w:noProof/>
                <w:webHidden/>
              </w:rPr>
              <w:fldChar w:fldCharType="begin"/>
            </w:r>
            <w:r w:rsidR="00860016" w:rsidRPr="00DB18F9">
              <w:rPr>
                <w:noProof/>
                <w:webHidden/>
              </w:rPr>
              <w:instrText xml:space="preserve"> PAGEREF _Toc19519410 \h </w:instrText>
            </w:r>
            <w:r w:rsidR="00860016" w:rsidRPr="00DB18F9">
              <w:rPr>
                <w:noProof/>
                <w:webHidden/>
              </w:rPr>
            </w:r>
            <w:r w:rsidR="00860016" w:rsidRPr="00DB18F9">
              <w:rPr>
                <w:noProof/>
                <w:webHidden/>
              </w:rPr>
              <w:fldChar w:fldCharType="separate"/>
            </w:r>
            <w:r w:rsidR="00860016" w:rsidRPr="00DB18F9">
              <w:rPr>
                <w:noProof/>
                <w:webHidden/>
              </w:rPr>
              <w:t>23</w:t>
            </w:r>
            <w:r w:rsidR="00860016" w:rsidRPr="00DB18F9">
              <w:rPr>
                <w:noProof/>
                <w:webHidden/>
              </w:rPr>
              <w:fldChar w:fldCharType="end"/>
            </w:r>
          </w:hyperlink>
        </w:p>
        <w:p w14:paraId="6E310FC2" w14:textId="77777777" w:rsidR="004143DF" w:rsidRPr="00DB18F9" w:rsidRDefault="00860016">
          <w:r w:rsidRPr="00DB18F9">
            <w:rPr>
              <w:b/>
              <w:bCs/>
              <w:noProof/>
            </w:rPr>
            <w:fldChar w:fldCharType="end"/>
          </w:r>
        </w:p>
      </w:sdtContent>
    </w:sdt>
    <w:p w14:paraId="6B3672DF" w14:textId="77777777" w:rsidR="001046B1" w:rsidRPr="00DB18F9" w:rsidRDefault="00860016">
      <w:pPr>
        <w:widowControl/>
        <w:spacing w:after="160" w:line="259" w:lineRule="auto"/>
        <w:jc w:val="left"/>
        <w:rPr>
          <w:sz w:val="28"/>
          <w:lang w:val="en-GB"/>
        </w:rPr>
      </w:pPr>
      <w:r w:rsidRPr="00DB18F9">
        <w:rPr>
          <w:lang w:val="en-GB"/>
        </w:rPr>
        <w:br w:type="page"/>
      </w:r>
    </w:p>
    <w:p w14:paraId="22E1B658" w14:textId="77777777" w:rsidR="001046B1" w:rsidRPr="00DB18F9" w:rsidRDefault="001046B1" w:rsidP="0068171A">
      <w:pPr>
        <w:pStyle w:val="1"/>
        <w:rPr>
          <w:lang w:val="en-GB"/>
        </w:rPr>
        <w:sectPr w:rsidR="001046B1" w:rsidRPr="00DB18F9" w:rsidSect="004143DF">
          <w:pgSz w:w="11906" w:h="16838"/>
          <w:pgMar w:top="1440" w:right="1440" w:bottom="1440" w:left="1440" w:header="708" w:footer="708" w:gutter="0"/>
          <w:pgNumType w:fmt="lowerRoman" w:start="1"/>
          <w:cols w:space="708"/>
          <w:docGrid w:linePitch="360"/>
        </w:sectPr>
      </w:pPr>
    </w:p>
    <w:p w14:paraId="481D2602" w14:textId="77777777" w:rsidR="00DF4141" w:rsidRPr="00DB18F9" w:rsidRDefault="00860016" w:rsidP="0068171A">
      <w:pPr>
        <w:pStyle w:val="1"/>
        <w:rPr>
          <w:lang w:val="en-GB"/>
        </w:rPr>
      </w:pPr>
      <w:bookmarkStart w:id="2" w:name="_Toc19519386"/>
      <w:r w:rsidRPr="00DB18F9">
        <w:rPr>
          <w:lang w:val="en-GB"/>
        </w:rPr>
        <w:lastRenderedPageBreak/>
        <w:t>1. Introduction</w:t>
      </w:r>
      <w:bookmarkEnd w:id="2"/>
      <w:r w:rsidRPr="00DB18F9">
        <w:rPr>
          <w:lang w:val="en-GB"/>
        </w:rPr>
        <w:t xml:space="preserve">  </w:t>
      </w:r>
    </w:p>
    <w:p w14:paraId="214804FA" w14:textId="77777777" w:rsidR="00DF4141" w:rsidRPr="00DB18F9" w:rsidRDefault="00860016" w:rsidP="0068171A">
      <w:pPr>
        <w:rPr>
          <w:lang w:val="en-GB"/>
        </w:rPr>
      </w:pPr>
      <w:r w:rsidRPr="00DB18F9">
        <w:rPr>
          <w:lang w:val="en-GB"/>
        </w:rPr>
        <w:t xml:space="preserve">As a large food retail company with 100 years of history, Malone </w:t>
      </w:r>
      <w:proofErr w:type="spellStart"/>
      <w:r w:rsidRPr="00DB18F9">
        <w:rPr>
          <w:lang w:val="en-GB"/>
        </w:rPr>
        <w:t>Superbuy</w:t>
      </w:r>
      <w:proofErr w:type="spellEnd"/>
      <w:r w:rsidRPr="00DB18F9">
        <w:rPr>
          <w:lang w:val="en-GB"/>
        </w:rPr>
        <w:t xml:space="preserve"> currently is facing two main challenges. One is from an internal organization.  Because of the attribute of unsocial hours, </w:t>
      </w:r>
      <w:proofErr w:type="spellStart"/>
      <w:r w:rsidRPr="00DB18F9">
        <w:rPr>
          <w:lang w:val="en-GB"/>
        </w:rPr>
        <w:t>Superbuy</w:t>
      </w:r>
      <w:proofErr w:type="spellEnd"/>
      <w:r w:rsidRPr="00DB18F9">
        <w:rPr>
          <w:lang w:val="en-GB"/>
        </w:rPr>
        <w:t xml:space="preserve"> highly relies on part-time female workers and casual students. This led to a medium-high </w:t>
      </w:r>
      <w:r w:rsidR="004A2478" w:rsidRPr="00DB18F9">
        <w:rPr>
          <w:lang w:val="en-GB"/>
        </w:rPr>
        <w:t>labour</w:t>
      </w:r>
      <w:r w:rsidRPr="00DB18F9">
        <w:rPr>
          <w:lang w:val="en-GB"/>
        </w:rPr>
        <w:t xml:space="preserve"> turnover, which is harming the company's productivity and competences. Another obstacle is from the external environment. On the one hand, there is continually growing competition not only from the UK market but also from European countries. The price war has been introduced into this fierce competition. What is more dangerous is that the major rivals are increasing their quality, variety, and service. They have invested mainly in the new technology in the logistic system. On another hand, no-deal Brexit will be more likely to happen on October 31th 2019. If so, the tariff, tax of import will rise. European employees will probably leave the UK because immigration law has to change. Malone </w:t>
      </w:r>
      <w:proofErr w:type="spellStart"/>
      <w:r w:rsidRPr="00DB18F9">
        <w:rPr>
          <w:lang w:val="en-GB"/>
        </w:rPr>
        <w:t>Superbuy</w:t>
      </w:r>
      <w:proofErr w:type="spellEnd"/>
      <w:r w:rsidRPr="00DB18F9">
        <w:rPr>
          <w:lang w:val="en-GB"/>
        </w:rPr>
        <w:t xml:space="preserve"> has to pay the price and time to adapt the complex changes. </w:t>
      </w:r>
    </w:p>
    <w:p w14:paraId="62F3B406" w14:textId="77777777" w:rsidR="00DF4141" w:rsidRPr="00DB18F9" w:rsidRDefault="00860016" w:rsidP="0068171A">
      <w:pPr>
        <w:pStyle w:val="2"/>
        <w:rPr>
          <w:color w:val="auto"/>
          <w:lang w:val="en-GB"/>
        </w:rPr>
      </w:pPr>
      <w:bookmarkStart w:id="3" w:name="_Toc19519387"/>
      <w:r w:rsidRPr="00DB18F9">
        <w:rPr>
          <w:color w:val="auto"/>
          <w:lang w:val="en-GB"/>
        </w:rPr>
        <w:t>1.1. Analysis of the issue</w:t>
      </w:r>
      <w:bookmarkEnd w:id="3"/>
      <w:r w:rsidRPr="00DB18F9">
        <w:rPr>
          <w:color w:val="auto"/>
          <w:lang w:val="en-GB"/>
        </w:rPr>
        <w:t xml:space="preserve"> </w:t>
      </w:r>
    </w:p>
    <w:p w14:paraId="3A4E35C7" w14:textId="77777777" w:rsidR="00DF4141" w:rsidRPr="00DB18F9" w:rsidRDefault="00860016" w:rsidP="00B126A7">
      <w:pPr>
        <w:rPr>
          <w:lang w:val="en-GB"/>
        </w:rPr>
      </w:pPr>
      <w:r w:rsidRPr="00DB18F9">
        <w:rPr>
          <w:lang w:val="en-GB"/>
        </w:rPr>
        <w:t>In order to find out the major issues confronting the organisation, We are using the SWOT analysis, which is presented in the following Table 1:</w:t>
      </w:r>
    </w:p>
    <w:tbl>
      <w:tblPr>
        <w:tblStyle w:val="a5"/>
        <w:tblW w:w="0" w:type="auto"/>
        <w:tblLook w:val="04A0" w:firstRow="1" w:lastRow="0" w:firstColumn="1" w:lastColumn="0" w:noHBand="0" w:noVBand="1"/>
      </w:tblPr>
      <w:tblGrid>
        <w:gridCol w:w="4508"/>
        <w:gridCol w:w="4508"/>
      </w:tblGrid>
      <w:tr w:rsidR="00DB18F9" w:rsidRPr="00DB18F9" w14:paraId="6CD9BBBE" w14:textId="77777777" w:rsidTr="00DF4141">
        <w:tc>
          <w:tcPr>
            <w:tcW w:w="4508" w:type="dxa"/>
          </w:tcPr>
          <w:p w14:paraId="6571E6D6" w14:textId="77777777" w:rsidR="00DF4141" w:rsidRPr="00DB18F9" w:rsidRDefault="00860016" w:rsidP="00DF4141">
            <w:pPr>
              <w:widowControl/>
              <w:spacing w:after="160" w:line="259" w:lineRule="auto"/>
              <w:jc w:val="left"/>
              <w:rPr>
                <w:lang w:val="en-GB"/>
              </w:rPr>
            </w:pPr>
            <w:r w:rsidRPr="00DB18F9">
              <w:rPr>
                <w:lang w:val="en-GB"/>
              </w:rPr>
              <w:t>Strengths:</w:t>
            </w:r>
          </w:p>
          <w:p w14:paraId="5DB18DE3" w14:textId="77777777" w:rsidR="00DF4141" w:rsidRPr="00DB18F9" w:rsidRDefault="00860016" w:rsidP="00DF4141">
            <w:pPr>
              <w:pStyle w:val="a6"/>
              <w:widowControl/>
              <w:numPr>
                <w:ilvl w:val="0"/>
                <w:numId w:val="2"/>
              </w:numPr>
              <w:spacing w:after="160" w:line="259" w:lineRule="auto"/>
              <w:jc w:val="left"/>
              <w:rPr>
                <w:lang w:val="en-GB"/>
              </w:rPr>
            </w:pPr>
            <w:r w:rsidRPr="00DB18F9">
              <w:rPr>
                <w:lang w:val="en-GB"/>
              </w:rPr>
              <w:t>Over 100 years of history</w:t>
            </w:r>
          </w:p>
          <w:p w14:paraId="7F9D17C0" w14:textId="77777777" w:rsidR="00DF4141" w:rsidRPr="00DB18F9" w:rsidRDefault="00860016" w:rsidP="00DF4141">
            <w:pPr>
              <w:pStyle w:val="a6"/>
              <w:widowControl/>
              <w:numPr>
                <w:ilvl w:val="0"/>
                <w:numId w:val="2"/>
              </w:numPr>
              <w:spacing w:after="160" w:line="259" w:lineRule="auto"/>
              <w:jc w:val="left"/>
              <w:rPr>
                <w:lang w:val="en-GB"/>
              </w:rPr>
            </w:pPr>
            <w:r w:rsidRPr="00DB18F9">
              <w:rPr>
                <w:lang w:val="en-GB"/>
              </w:rPr>
              <w:t xml:space="preserve">A good reputation for quality food </w:t>
            </w:r>
          </w:p>
          <w:p w14:paraId="48A51C3B" w14:textId="77777777" w:rsidR="00DF4141" w:rsidRPr="00DB18F9" w:rsidRDefault="00860016" w:rsidP="00DF4141">
            <w:pPr>
              <w:pStyle w:val="a6"/>
              <w:widowControl/>
              <w:numPr>
                <w:ilvl w:val="0"/>
                <w:numId w:val="2"/>
              </w:numPr>
              <w:spacing w:after="160" w:line="259" w:lineRule="auto"/>
              <w:jc w:val="left"/>
              <w:rPr>
                <w:lang w:val="en-GB"/>
              </w:rPr>
            </w:pPr>
            <w:r w:rsidRPr="00DB18F9">
              <w:rPr>
                <w:lang w:val="en-GB"/>
              </w:rPr>
              <w:t>No bargaining power from the trade unions.</w:t>
            </w:r>
          </w:p>
        </w:tc>
        <w:tc>
          <w:tcPr>
            <w:tcW w:w="4508" w:type="dxa"/>
          </w:tcPr>
          <w:p w14:paraId="0138EA77" w14:textId="77777777" w:rsidR="00DF4141" w:rsidRPr="00DB18F9" w:rsidRDefault="00860016" w:rsidP="00DF4141">
            <w:pPr>
              <w:widowControl/>
              <w:spacing w:after="160" w:line="259" w:lineRule="auto"/>
              <w:jc w:val="left"/>
              <w:rPr>
                <w:lang w:val="en-GB"/>
              </w:rPr>
            </w:pPr>
            <w:r w:rsidRPr="00DB18F9">
              <w:rPr>
                <w:lang w:val="en-GB"/>
              </w:rPr>
              <w:t>Weaknesses:</w:t>
            </w:r>
          </w:p>
          <w:p w14:paraId="7F878156" w14:textId="77777777" w:rsidR="00DF4141" w:rsidRPr="00DB18F9" w:rsidRDefault="00860016" w:rsidP="00DF4141">
            <w:pPr>
              <w:pStyle w:val="a6"/>
              <w:widowControl/>
              <w:numPr>
                <w:ilvl w:val="0"/>
                <w:numId w:val="2"/>
              </w:numPr>
              <w:spacing w:after="160" w:line="259" w:lineRule="auto"/>
              <w:jc w:val="left"/>
              <w:rPr>
                <w:lang w:val="en-GB"/>
              </w:rPr>
            </w:pPr>
            <w:r w:rsidRPr="00DB18F9">
              <w:rPr>
                <w:lang w:val="en-GB"/>
              </w:rPr>
              <w:t xml:space="preserve">Medium-high </w:t>
            </w:r>
            <w:r w:rsidR="004A2478" w:rsidRPr="00DB18F9">
              <w:rPr>
                <w:lang w:val="en-GB"/>
              </w:rPr>
              <w:t>labour</w:t>
            </w:r>
            <w:r w:rsidRPr="00DB18F9">
              <w:rPr>
                <w:lang w:val="en-GB"/>
              </w:rPr>
              <w:t xml:space="preserve"> turnover </w:t>
            </w:r>
          </w:p>
          <w:p w14:paraId="0C79C399" w14:textId="77777777" w:rsidR="00DF4141" w:rsidRPr="00DB18F9" w:rsidRDefault="00860016" w:rsidP="00DF4141">
            <w:pPr>
              <w:pStyle w:val="a6"/>
              <w:widowControl/>
              <w:numPr>
                <w:ilvl w:val="0"/>
                <w:numId w:val="2"/>
              </w:numPr>
              <w:spacing w:after="160" w:line="259" w:lineRule="auto"/>
              <w:jc w:val="left"/>
              <w:rPr>
                <w:lang w:val="en-GB"/>
              </w:rPr>
            </w:pPr>
            <w:r w:rsidRPr="00DB18F9">
              <w:rPr>
                <w:lang w:val="en-GB"/>
              </w:rPr>
              <w:t>Old-fashioned corporate image</w:t>
            </w:r>
          </w:p>
          <w:p w14:paraId="36516D45" w14:textId="77777777" w:rsidR="00DF4141" w:rsidRPr="00DB18F9" w:rsidRDefault="00860016" w:rsidP="00DF4141">
            <w:pPr>
              <w:pStyle w:val="a6"/>
              <w:widowControl/>
              <w:numPr>
                <w:ilvl w:val="0"/>
                <w:numId w:val="2"/>
              </w:numPr>
              <w:spacing w:after="160" w:line="259" w:lineRule="auto"/>
              <w:jc w:val="left"/>
              <w:rPr>
                <w:lang w:val="en-GB"/>
              </w:rPr>
            </w:pPr>
            <w:r w:rsidRPr="00DB18F9">
              <w:rPr>
                <w:lang w:val="en-GB"/>
              </w:rPr>
              <w:t>Limited customer base</w:t>
            </w:r>
          </w:p>
        </w:tc>
      </w:tr>
      <w:tr w:rsidR="0084419E" w:rsidRPr="00DB18F9" w14:paraId="342E222F" w14:textId="77777777" w:rsidTr="00DF4141">
        <w:tc>
          <w:tcPr>
            <w:tcW w:w="4508" w:type="dxa"/>
          </w:tcPr>
          <w:p w14:paraId="78045365" w14:textId="77777777" w:rsidR="00DF4141" w:rsidRPr="00DB18F9" w:rsidRDefault="00860016" w:rsidP="00DF4141">
            <w:pPr>
              <w:widowControl/>
              <w:spacing w:after="160" w:line="259" w:lineRule="auto"/>
              <w:jc w:val="left"/>
              <w:rPr>
                <w:lang w:val="en-GB"/>
              </w:rPr>
            </w:pPr>
            <w:r w:rsidRPr="00DB18F9">
              <w:rPr>
                <w:lang w:val="en-GB"/>
              </w:rPr>
              <w:t>Opportunities:</w:t>
            </w:r>
          </w:p>
          <w:p w14:paraId="59002EC5" w14:textId="77777777" w:rsidR="00DF4141" w:rsidRPr="00DB18F9" w:rsidRDefault="00860016" w:rsidP="00DF4141">
            <w:pPr>
              <w:pStyle w:val="a6"/>
              <w:widowControl/>
              <w:numPr>
                <w:ilvl w:val="0"/>
                <w:numId w:val="1"/>
              </w:numPr>
              <w:spacing w:after="160" w:line="259" w:lineRule="auto"/>
              <w:jc w:val="left"/>
              <w:rPr>
                <w:lang w:val="en-GB"/>
              </w:rPr>
            </w:pPr>
            <w:r w:rsidRPr="00DB18F9">
              <w:rPr>
                <w:lang w:val="en-GB"/>
              </w:rPr>
              <w:t>Quality food demanded by more and more customers</w:t>
            </w:r>
          </w:p>
          <w:p w14:paraId="770F16C0" w14:textId="77777777" w:rsidR="00DF4141" w:rsidRPr="00DB18F9" w:rsidRDefault="00860016" w:rsidP="00DF4141">
            <w:pPr>
              <w:pStyle w:val="a6"/>
              <w:widowControl/>
              <w:numPr>
                <w:ilvl w:val="0"/>
                <w:numId w:val="1"/>
              </w:numPr>
              <w:spacing w:after="160" w:line="259" w:lineRule="auto"/>
              <w:jc w:val="left"/>
              <w:rPr>
                <w:lang w:val="en-GB"/>
              </w:rPr>
            </w:pPr>
            <w:r w:rsidRPr="00DB18F9">
              <w:rPr>
                <w:lang w:val="en-GB"/>
              </w:rPr>
              <w:t>The no-deal Brexit could weaken the competitive advantages of European food retailers in the UK</w:t>
            </w:r>
          </w:p>
        </w:tc>
        <w:tc>
          <w:tcPr>
            <w:tcW w:w="4508" w:type="dxa"/>
          </w:tcPr>
          <w:p w14:paraId="18E8C621" w14:textId="77777777" w:rsidR="00DF4141" w:rsidRPr="00DB18F9" w:rsidRDefault="00860016" w:rsidP="00DF4141">
            <w:pPr>
              <w:widowControl/>
              <w:spacing w:after="160" w:line="259" w:lineRule="auto"/>
              <w:jc w:val="left"/>
              <w:rPr>
                <w:lang w:val="en-GB"/>
              </w:rPr>
            </w:pPr>
            <w:r w:rsidRPr="00DB18F9">
              <w:rPr>
                <w:lang w:val="en-GB"/>
              </w:rPr>
              <w:t>Threats:</w:t>
            </w:r>
          </w:p>
          <w:p w14:paraId="35059590" w14:textId="77777777" w:rsidR="00DF4141" w:rsidRPr="00DB18F9" w:rsidRDefault="00860016" w:rsidP="00DF4141">
            <w:pPr>
              <w:pStyle w:val="a6"/>
              <w:widowControl/>
              <w:numPr>
                <w:ilvl w:val="0"/>
                <w:numId w:val="1"/>
              </w:numPr>
              <w:spacing w:after="160" w:line="259" w:lineRule="auto"/>
              <w:jc w:val="left"/>
              <w:rPr>
                <w:lang w:val="en-GB"/>
              </w:rPr>
            </w:pPr>
            <w:r w:rsidRPr="00DB18F9">
              <w:rPr>
                <w:lang w:val="en-GB"/>
              </w:rPr>
              <w:t>A saturated market in the UK</w:t>
            </w:r>
          </w:p>
          <w:p w14:paraId="32478A48" w14:textId="77777777" w:rsidR="00DF4141" w:rsidRPr="00DB18F9" w:rsidRDefault="00860016" w:rsidP="00DF4141">
            <w:pPr>
              <w:pStyle w:val="a6"/>
              <w:widowControl/>
              <w:numPr>
                <w:ilvl w:val="0"/>
                <w:numId w:val="1"/>
              </w:numPr>
              <w:spacing w:after="160" w:line="259" w:lineRule="auto"/>
              <w:jc w:val="left"/>
              <w:rPr>
                <w:lang w:val="en-GB"/>
              </w:rPr>
            </w:pPr>
            <w:r w:rsidRPr="00DB18F9">
              <w:rPr>
                <w:lang w:val="en-GB"/>
              </w:rPr>
              <w:t>The big firms aroused price war</w:t>
            </w:r>
          </w:p>
          <w:p w14:paraId="7D90C53E" w14:textId="77777777" w:rsidR="00DF4141" w:rsidRPr="00DB18F9" w:rsidRDefault="00860016" w:rsidP="00DF4141">
            <w:pPr>
              <w:pStyle w:val="a6"/>
              <w:widowControl/>
              <w:numPr>
                <w:ilvl w:val="0"/>
                <w:numId w:val="1"/>
              </w:numPr>
              <w:spacing w:after="160" w:line="259" w:lineRule="auto"/>
              <w:jc w:val="left"/>
              <w:rPr>
                <w:lang w:val="en-GB"/>
              </w:rPr>
            </w:pPr>
            <w:r w:rsidRPr="00DB18F9">
              <w:rPr>
                <w:lang w:val="en-GB"/>
              </w:rPr>
              <w:t xml:space="preserve">Top companies are improving the quality of service and investing heavily in new technology </w:t>
            </w:r>
          </w:p>
          <w:p w14:paraId="35EBDA9A" w14:textId="77777777" w:rsidR="00DF4141" w:rsidRPr="00DB18F9" w:rsidRDefault="00860016" w:rsidP="00DF4141">
            <w:pPr>
              <w:pStyle w:val="a6"/>
              <w:widowControl/>
              <w:numPr>
                <w:ilvl w:val="0"/>
                <w:numId w:val="1"/>
              </w:numPr>
              <w:spacing w:after="160" w:line="259" w:lineRule="auto"/>
              <w:jc w:val="left"/>
              <w:rPr>
                <w:lang w:val="en-GB"/>
              </w:rPr>
            </w:pPr>
            <w:r w:rsidRPr="00DB18F9">
              <w:rPr>
                <w:lang w:val="en-GB"/>
              </w:rPr>
              <w:t>The Trade Union is actively recruiting employees</w:t>
            </w:r>
          </w:p>
        </w:tc>
      </w:tr>
    </w:tbl>
    <w:p w14:paraId="68E22F8D" w14:textId="77777777" w:rsidR="00DF4141" w:rsidRPr="00DB18F9" w:rsidRDefault="00DF4141" w:rsidP="00DF4141">
      <w:pPr>
        <w:widowControl/>
        <w:spacing w:after="160" w:line="259" w:lineRule="auto"/>
        <w:jc w:val="left"/>
        <w:rPr>
          <w:lang w:val="en-GB"/>
        </w:rPr>
      </w:pPr>
    </w:p>
    <w:p w14:paraId="48472331" w14:textId="77777777" w:rsidR="00DF4141" w:rsidRPr="00DB18F9" w:rsidRDefault="00860016" w:rsidP="00B126A7">
      <w:pPr>
        <w:rPr>
          <w:lang w:val="en-GB"/>
        </w:rPr>
      </w:pPr>
      <w:r w:rsidRPr="00DB18F9">
        <w:rPr>
          <w:lang w:val="en-GB"/>
        </w:rPr>
        <w:t xml:space="preserve">According to the SWOT analysis, we can see that the external competition of the retail food business in the UK is rising over time. Companies are competing through different levels. The managing team of </w:t>
      </w:r>
      <w:proofErr w:type="spellStart"/>
      <w:r w:rsidRPr="00DB18F9">
        <w:rPr>
          <w:lang w:val="en-GB"/>
        </w:rPr>
        <w:t>Superbuy</w:t>
      </w:r>
      <w:proofErr w:type="spellEnd"/>
      <w:r w:rsidRPr="00DB18F9">
        <w:rPr>
          <w:lang w:val="en-GB"/>
        </w:rPr>
        <w:t xml:space="preserve"> has observed that the rivals are implementing the approach </w:t>
      </w:r>
      <w:r w:rsidRPr="00DB18F9">
        <w:rPr>
          <w:lang w:val="en-GB"/>
        </w:rPr>
        <w:lastRenderedPageBreak/>
        <w:t xml:space="preserve">of diversity in the workplace. They are expecting to add more value to their companies, along with the diversity approach application. In this section, the efforts will be made on showing why and how the diversity policy initiatives can help solve the current major issue of our company, the medium-high </w:t>
      </w:r>
      <w:r w:rsidR="004A2478" w:rsidRPr="00DB18F9">
        <w:rPr>
          <w:lang w:val="en-GB"/>
        </w:rPr>
        <w:t>labour</w:t>
      </w:r>
      <w:r w:rsidRPr="00DB18F9">
        <w:rPr>
          <w:lang w:val="en-GB"/>
        </w:rPr>
        <w:t xml:space="preserve"> turnover problems. Besides, how diversity approach can improve the talent pipeline. </w:t>
      </w:r>
    </w:p>
    <w:p w14:paraId="6C1DE903" w14:textId="77777777" w:rsidR="004F6896" w:rsidRPr="00DB18F9" w:rsidRDefault="00860016" w:rsidP="00B126A7">
      <w:pPr>
        <w:pStyle w:val="1"/>
        <w:rPr>
          <w:lang w:val="en-GB"/>
        </w:rPr>
      </w:pPr>
      <w:bookmarkStart w:id="4" w:name="_Toc19519388"/>
      <w:r w:rsidRPr="00DB18F9">
        <w:rPr>
          <w:lang w:val="en-GB"/>
        </w:rPr>
        <w:t>2</w:t>
      </w:r>
      <w:r w:rsidR="00B126A7" w:rsidRPr="00DB18F9">
        <w:rPr>
          <w:lang w:val="en-GB"/>
        </w:rPr>
        <w:t xml:space="preserve">. </w:t>
      </w:r>
      <w:r w:rsidRPr="00DB18F9">
        <w:rPr>
          <w:lang w:val="en-GB"/>
        </w:rPr>
        <w:t>Definition of Diversity and Ethnic, gender and generation trends in the UK</w:t>
      </w:r>
      <w:bookmarkEnd w:id="4"/>
    </w:p>
    <w:p w14:paraId="52810C9A" w14:textId="77777777" w:rsidR="004F6896" w:rsidRPr="00DB18F9" w:rsidRDefault="00860016" w:rsidP="00B126A7">
      <w:pPr>
        <w:pStyle w:val="2"/>
        <w:rPr>
          <w:color w:val="auto"/>
          <w:lang w:val="en-GB"/>
        </w:rPr>
      </w:pPr>
      <w:bookmarkStart w:id="5" w:name="_Toc19519389"/>
      <w:r w:rsidRPr="00DB18F9">
        <w:rPr>
          <w:color w:val="auto"/>
          <w:lang w:val="en-GB"/>
        </w:rPr>
        <w:t>2.1</w:t>
      </w:r>
      <w:r w:rsidR="00B126A7" w:rsidRPr="00DB18F9">
        <w:rPr>
          <w:color w:val="auto"/>
          <w:lang w:val="en-GB"/>
        </w:rPr>
        <w:t xml:space="preserve">. </w:t>
      </w:r>
      <w:r w:rsidRPr="00DB18F9">
        <w:rPr>
          <w:color w:val="auto"/>
          <w:lang w:val="en-GB"/>
        </w:rPr>
        <w:t>Diversity Defined</w:t>
      </w:r>
      <w:bookmarkEnd w:id="5"/>
    </w:p>
    <w:p w14:paraId="3BCD5B2B" w14:textId="77777777" w:rsidR="004F6896" w:rsidRPr="00DB18F9" w:rsidRDefault="00860016" w:rsidP="00B126A7">
      <w:r w:rsidRPr="00DB18F9">
        <w:rPr>
          <w:lang w:val="en-GB"/>
        </w:rPr>
        <w:t xml:space="preserve">Today as a manager and supervisor in an organization, we must recognize the workplace is changing, evolving, and diversifying. The definition of diversity has also been evolving and enriching with time. Diversity is generally defined as the differences among people's </w:t>
      </w:r>
      <w:r w:rsidR="000F3691" w:rsidRPr="00DB18F9">
        <w:rPr>
          <w:lang w:val="en-GB"/>
        </w:rPr>
        <w:t>sex, race, cultural background, habits, social roles, value, and ideas</w:t>
      </w:r>
      <w:r w:rsidRPr="00DB18F9">
        <w:rPr>
          <w:lang w:val="en-GB"/>
        </w:rPr>
        <w:t xml:space="preserve"> (Reed and Kelly ,1993)</w:t>
      </w:r>
      <w:r w:rsidR="008D63F4" w:rsidRPr="00DB18F9">
        <w:rPr>
          <w:lang w:val="en-GB"/>
        </w:rPr>
        <w:t>.</w:t>
      </w:r>
    </w:p>
    <w:p w14:paraId="502F57B0" w14:textId="77777777" w:rsidR="004F6896" w:rsidRPr="00DB18F9" w:rsidRDefault="00860016" w:rsidP="00B126A7">
      <w:pPr>
        <w:rPr>
          <w:lang w:val="en-GB"/>
        </w:rPr>
      </w:pPr>
      <w:r w:rsidRPr="00DB18F9">
        <w:rPr>
          <w:lang w:val="en-GB"/>
        </w:rPr>
        <w:t>Esty et</w:t>
      </w:r>
      <w:r w:rsidR="00DA2085" w:rsidRPr="00DB18F9">
        <w:rPr>
          <w:lang w:val="en-GB"/>
        </w:rPr>
        <w:t xml:space="preserve"> al., (1995) </w:t>
      </w:r>
      <w:r w:rsidR="008D63F4" w:rsidRPr="00DB18F9">
        <w:rPr>
          <w:lang w:val="en-GB"/>
        </w:rPr>
        <w:t>point out that diversity refers</w:t>
      </w:r>
      <w:r w:rsidR="00DA2085" w:rsidRPr="00DB18F9">
        <w:rPr>
          <w:lang w:val="en-GB"/>
        </w:rPr>
        <w:t xml:space="preserve"> to the differences that people demonstrate about knowledge, insights, value, and culture, while they are due to the differences in people's social, cultural and political backgrounds. </w:t>
      </w:r>
      <w:r w:rsidR="008D63F4" w:rsidRPr="00DB18F9">
        <w:rPr>
          <w:lang w:val="en-GB"/>
        </w:rPr>
        <w:t>In the past decades, the focus of the definition of diversity has been shifted from the legal aspect to defending the rights of people with the differences in any aspects</w:t>
      </w:r>
      <w:r w:rsidRPr="00DB18F9">
        <w:rPr>
          <w:lang w:val="en-GB"/>
        </w:rPr>
        <w:t xml:space="preserve"> (Jayne, Michele and </w:t>
      </w:r>
      <w:proofErr w:type="spellStart"/>
      <w:r w:rsidRPr="00DB18F9">
        <w:rPr>
          <w:lang w:val="en-GB"/>
        </w:rPr>
        <w:t>Dipboye</w:t>
      </w:r>
      <w:proofErr w:type="spellEnd"/>
      <w:r w:rsidRPr="00DB18F9">
        <w:rPr>
          <w:lang w:val="en-GB"/>
        </w:rPr>
        <w:t>, 2004)</w:t>
      </w:r>
      <w:r w:rsidR="008D63F4" w:rsidRPr="00DB18F9">
        <w:rPr>
          <w:lang w:val="en-GB"/>
        </w:rPr>
        <w:t>.</w:t>
      </w:r>
    </w:p>
    <w:p w14:paraId="4343D753" w14:textId="77777777" w:rsidR="004F6896" w:rsidRPr="00DB18F9" w:rsidRDefault="004F6896" w:rsidP="004F6896">
      <w:pPr>
        <w:widowControl/>
        <w:spacing w:after="160" w:line="259" w:lineRule="auto"/>
        <w:jc w:val="left"/>
        <w:rPr>
          <w:lang w:val="en-GB"/>
        </w:rPr>
      </w:pPr>
    </w:p>
    <w:tbl>
      <w:tblPr>
        <w:tblStyle w:val="-1"/>
        <w:tblW w:w="4837" w:type="pct"/>
        <w:tblLayout w:type="fixed"/>
        <w:tblLook w:val="0660" w:firstRow="1" w:lastRow="1" w:firstColumn="0" w:lastColumn="0" w:noHBand="1" w:noVBand="1"/>
      </w:tblPr>
      <w:tblGrid>
        <w:gridCol w:w="1434"/>
        <w:gridCol w:w="3503"/>
        <w:gridCol w:w="145"/>
        <w:gridCol w:w="3859"/>
      </w:tblGrid>
      <w:tr w:rsidR="00DB18F9" w:rsidRPr="00DB18F9" w14:paraId="5B0DB0B6" w14:textId="77777777" w:rsidTr="0084419E">
        <w:trPr>
          <w:cnfStyle w:val="100000000000" w:firstRow="1" w:lastRow="0" w:firstColumn="0" w:lastColumn="0" w:oddVBand="0" w:evenVBand="0" w:oddHBand="0" w:evenHBand="0" w:firstRowFirstColumn="0" w:firstRowLastColumn="0" w:lastRowFirstColumn="0" w:lastRowLastColumn="0"/>
        </w:trPr>
        <w:tc>
          <w:tcPr>
            <w:tcW w:w="802" w:type="pct"/>
            <w:noWrap/>
          </w:tcPr>
          <w:p w14:paraId="1CA86392" w14:textId="77777777" w:rsidR="004F6896" w:rsidRPr="00DB18F9" w:rsidRDefault="00860016" w:rsidP="000E613C">
            <w:pPr>
              <w:rPr>
                <w:color w:val="auto"/>
              </w:rPr>
            </w:pPr>
            <w:r w:rsidRPr="00DB18F9">
              <w:rPr>
                <w:rFonts w:hint="eastAsia"/>
                <w:color w:val="auto"/>
              </w:rPr>
              <w:t>C</w:t>
            </w:r>
            <w:r w:rsidRPr="00DB18F9">
              <w:rPr>
                <w:color w:val="auto"/>
              </w:rPr>
              <w:t>ompany</w:t>
            </w:r>
          </w:p>
        </w:tc>
        <w:tc>
          <w:tcPr>
            <w:tcW w:w="1959" w:type="pct"/>
          </w:tcPr>
          <w:p w14:paraId="03009868" w14:textId="77777777" w:rsidR="004F6896" w:rsidRPr="00DB18F9" w:rsidRDefault="00860016" w:rsidP="000E613C">
            <w:pPr>
              <w:jc w:val="center"/>
              <w:rPr>
                <w:color w:val="auto"/>
              </w:rPr>
            </w:pPr>
            <w:r w:rsidRPr="00DB18F9">
              <w:rPr>
                <w:rFonts w:hint="eastAsia"/>
                <w:color w:val="auto"/>
              </w:rPr>
              <w:t>W</w:t>
            </w:r>
            <w:r w:rsidRPr="00DB18F9">
              <w:rPr>
                <w:color w:val="auto"/>
              </w:rPr>
              <w:t>eb Address</w:t>
            </w:r>
          </w:p>
        </w:tc>
        <w:tc>
          <w:tcPr>
            <w:tcW w:w="2239" w:type="pct"/>
            <w:gridSpan w:val="2"/>
          </w:tcPr>
          <w:p w14:paraId="48E38261" w14:textId="77777777" w:rsidR="004F6896" w:rsidRPr="00DB18F9" w:rsidRDefault="00860016" w:rsidP="000E613C">
            <w:pPr>
              <w:jc w:val="center"/>
              <w:rPr>
                <w:color w:val="auto"/>
              </w:rPr>
            </w:pPr>
            <w:r w:rsidRPr="00DB18F9">
              <w:rPr>
                <w:rFonts w:hint="eastAsia"/>
                <w:color w:val="auto"/>
                <w:lang w:val="zh-CN"/>
              </w:rPr>
              <w:t>D</w:t>
            </w:r>
            <w:r w:rsidRPr="00DB18F9">
              <w:rPr>
                <w:color w:val="auto"/>
                <w:lang w:val="zh-CN"/>
              </w:rPr>
              <w:t>iversity Statement</w:t>
            </w:r>
          </w:p>
        </w:tc>
      </w:tr>
      <w:tr w:rsidR="00DB18F9" w:rsidRPr="00DB18F9" w14:paraId="3A4530F4" w14:textId="77777777" w:rsidTr="0084419E">
        <w:tc>
          <w:tcPr>
            <w:tcW w:w="802" w:type="pct"/>
            <w:noWrap/>
          </w:tcPr>
          <w:p w14:paraId="37410F0F" w14:textId="77777777" w:rsidR="004F6896" w:rsidRPr="00DB18F9" w:rsidRDefault="004F6896" w:rsidP="000E613C">
            <w:pPr>
              <w:rPr>
                <w:rFonts w:cs="Times New Roman"/>
                <w:color w:val="auto"/>
                <w:sz w:val="28"/>
                <w:szCs w:val="28"/>
              </w:rPr>
            </w:pPr>
          </w:p>
        </w:tc>
        <w:tc>
          <w:tcPr>
            <w:tcW w:w="1959" w:type="pct"/>
          </w:tcPr>
          <w:p w14:paraId="55EB7D3A" w14:textId="77777777" w:rsidR="004F6896" w:rsidRPr="00DB18F9" w:rsidRDefault="004F6896" w:rsidP="000E613C">
            <w:pPr>
              <w:rPr>
                <w:rStyle w:val="a7"/>
                <w:color w:val="auto"/>
              </w:rPr>
            </w:pPr>
          </w:p>
        </w:tc>
        <w:tc>
          <w:tcPr>
            <w:tcW w:w="2239" w:type="pct"/>
            <w:gridSpan w:val="2"/>
          </w:tcPr>
          <w:p w14:paraId="462FFE8D" w14:textId="77777777" w:rsidR="004F6896" w:rsidRPr="00DB18F9" w:rsidRDefault="004F6896" w:rsidP="000E613C">
            <w:pPr>
              <w:rPr>
                <w:color w:val="auto"/>
              </w:rPr>
            </w:pPr>
          </w:p>
        </w:tc>
      </w:tr>
      <w:tr w:rsidR="00DB18F9" w:rsidRPr="00DB18F9" w14:paraId="3E9C6B7E" w14:textId="77777777" w:rsidTr="0084419E">
        <w:tc>
          <w:tcPr>
            <w:tcW w:w="802" w:type="pct"/>
            <w:noWrap/>
          </w:tcPr>
          <w:p w14:paraId="0B73D04B" w14:textId="77777777" w:rsidR="004F6896" w:rsidRPr="00DB18F9" w:rsidRDefault="00860016" w:rsidP="000E613C">
            <w:pPr>
              <w:rPr>
                <w:rFonts w:cs="Times New Roman"/>
                <w:color w:val="auto"/>
                <w:sz w:val="28"/>
                <w:szCs w:val="28"/>
              </w:rPr>
            </w:pPr>
            <w:r w:rsidRPr="00DB18F9">
              <w:rPr>
                <w:rFonts w:cs="Times New Roman"/>
                <w:color w:val="auto"/>
                <w:sz w:val="28"/>
                <w:szCs w:val="28"/>
                <w:shd w:val="clear" w:color="auto" w:fill="FFFFFF"/>
              </w:rPr>
              <w:t>Tesco</w:t>
            </w:r>
          </w:p>
        </w:tc>
        <w:tc>
          <w:tcPr>
            <w:tcW w:w="1959" w:type="pct"/>
          </w:tcPr>
          <w:p w14:paraId="750A83F1" w14:textId="77777777" w:rsidR="004F6896" w:rsidRPr="00DB18F9" w:rsidRDefault="009F4B09" w:rsidP="000E613C">
            <w:pPr>
              <w:rPr>
                <w:rFonts w:ascii="Arial" w:hAnsi="Arial" w:cs="Arial"/>
                <w:color w:val="auto"/>
                <w:sz w:val="36"/>
                <w:szCs w:val="36"/>
                <w:shd w:val="clear" w:color="auto" w:fill="FFFFFF"/>
              </w:rPr>
            </w:pPr>
            <w:hyperlink r:id="rId9" w:history="1">
              <w:r w:rsidR="00860016" w:rsidRPr="00DB18F9">
                <w:rPr>
                  <w:rStyle w:val="a3"/>
                  <w:color w:val="auto"/>
                  <w:u w:val="none"/>
                </w:rPr>
                <w:t>https://www.tescoplc.com/sustainability/people/topics/inclusion-and-diversity/</w:t>
              </w:r>
            </w:hyperlink>
          </w:p>
          <w:p w14:paraId="2F74A552" w14:textId="77777777" w:rsidR="004F6896" w:rsidRPr="00DB18F9" w:rsidRDefault="004F6896" w:rsidP="000E613C">
            <w:pPr>
              <w:pStyle w:val="DecimalAligned"/>
              <w:rPr>
                <w:rFonts w:ascii="Times New Roman" w:hAnsi="Times New Roman"/>
                <w:color w:val="auto"/>
                <w:sz w:val="21"/>
                <w:szCs w:val="21"/>
              </w:rPr>
            </w:pPr>
          </w:p>
        </w:tc>
        <w:tc>
          <w:tcPr>
            <w:tcW w:w="2239" w:type="pct"/>
            <w:gridSpan w:val="2"/>
          </w:tcPr>
          <w:p w14:paraId="28F6FC81" w14:textId="77777777" w:rsidR="004F6896" w:rsidRPr="00DB18F9" w:rsidRDefault="00860016" w:rsidP="000E613C">
            <w:pPr>
              <w:rPr>
                <w:rFonts w:cs="Times New Roman"/>
                <w:color w:val="auto"/>
                <w:sz w:val="21"/>
                <w:szCs w:val="21"/>
              </w:rPr>
            </w:pPr>
            <w:r w:rsidRPr="00DB18F9">
              <w:rPr>
                <w:rFonts w:cs="Times New Roman"/>
                <w:color w:val="auto"/>
                <w:sz w:val="21"/>
                <w:szCs w:val="21"/>
                <w:shd w:val="clear" w:color="auto" w:fill="FFFFFF"/>
              </w:rPr>
              <w:t>We not only celebrate diversity but embrace the value it brings to enable us to serve our customers a little better every day. That is why everyone is treated fairly and allowed to share their experiences in the business.</w:t>
            </w:r>
          </w:p>
          <w:p w14:paraId="26419FCE" w14:textId="77777777" w:rsidR="004F6896" w:rsidRPr="00DB18F9" w:rsidRDefault="004F6896" w:rsidP="000E613C">
            <w:pPr>
              <w:pStyle w:val="DecimalAligned"/>
              <w:rPr>
                <w:rFonts w:ascii="Times New Roman" w:hAnsi="Times New Roman"/>
                <w:color w:val="auto"/>
                <w:sz w:val="21"/>
                <w:szCs w:val="21"/>
              </w:rPr>
            </w:pPr>
          </w:p>
        </w:tc>
      </w:tr>
      <w:tr w:rsidR="00DB18F9" w:rsidRPr="00DB18F9" w14:paraId="7D36CE34" w14:textId="77777777" w:rsidTr="0084419E">
        <w:tc>
          <w:tcPr>
            <w:tcW w:w="802" w:type="pct"/>
            <w:noWrap/>
          </w:tcPr>
          <w:p w14:paraId="11D48975" w14:textId="77777777" w:rsidR="004F6896" w:rsidRPr="00DB18F9" w:rsidRDefault="00860016" w:rsidP="000E613C">
            <w:pPr>
              <w:rPr>
                <w:rFonts w:cs="Times New Roman"/>
                <w:color w:val="auto"/>
                <w:sz w:val="26"/>
                <w:szCs w:val="24"/>
              </w:rPr>
            </w:pPr>
            <w:r w:rsidRPr="00DB18F9">
              <w:rPr>
                <w:rFonts w:cs="Times New Roman"/>
                <w:color w:val="auto"/>
                <w:sz w:val="26"/>
                <w:szCs w:val="24"/>
              </w:rPr>
              <w:t>Sainsbury's</w:t>
            </w:r>
          </w:p>
          <w:p w14:paraId="21AA0853" w14:textId="77777777" w:rsidR="004F6896" w:rsidRPr="00DB18F9" w:rsidRDefault="004F6896" w:rsidP="000E613C">
            <w:pPr>
              <w:rPr>
                <w:rFonts w:cs="Times New Roman"/>
                <w:color w:val="auto"/>
                <w:sz w:val="28"/>
                <w:szCs w:val="28"/>
              </w:rPr>
            </w:pPr>
          </w:p>
        </w:tc>
        <w:tc>
          <w:tcPr>
            <w:tcW w:w="1959" w:type="pct"/>
          </w:tcPr>
          <w:p w14:paraId="130E222F" w14:textId="77777777" w:rsidR="004F6896" w:rsidRPr="00DB18F9" w:rsidRDefault="009F4B09" w:rsidP="000E613C">
            <w:pPr>
              <w:rPr>
                <w:rFonts w:cs="Times New Roman"/>
                <w:color w:val="auto"/>
                <w:sz w:val="21"/>
                <w:szCs w:val="21"/>
              </w:rPr>
            </w:pPr>
            <w:hyperlink r:id="rId10" w:history="1">
              <w:r w:rsidR="00860016" w:rsidRPr="00DB18F9">
                <w:rPr>
                  <w:rStyle w:val="a3"/>
                  <w:rFonts w:cs="Times New Roman"/>
                  <w:color w:val="auto"/>
                  <w:sz w:val="21"/>
                  <w:szCs w:val="21"/>
                  <w:u w:val="none"/>
                </w:rPr>
                <w:t>https://www.about.sainsburys.co.uk/making-a-difference/our-colleagues/diversity-and-inclusion</w:t>
              </w:r>
            </w:hyperlink>
          </w:p>
          <w:p w14:paraId="20422A3C" w14:textId="77777777" w:rsidR="004F6896" w:rsidRPr="00DB18F9" w:rsidRDefault="004F6896" w:rsidP="000E613C">
            <w:pPr>
              <w:pStyle w:val="DecimalAligned"/>
              <w:rPr>
                <w:rFonts w:ascii="Times New Roman" w:hAnsi="Times New Roman"/>
                <w:color w:val="auto"/>
                <w:sz w:val="21"/>
                <w:szCs w:val="21"/>
              </w:rPr>
            </w:pPr>
          </w:p>
        </w:tc>
        <w:tc>
          <w:tcPr>
            <w:tcW w:w="2239" w:type="pct"/>
            <w:gridSpan w:val="2"/>
          </w:tcPr>
          <w:p w14:paraId="255B0C60" w14:textId="77777777" w:rsidR="004F6896" w:rsidRPr="00DB18F9" w:rsidRDefault="00860016" w:rsidP="000E613C">
            <w:pPr>
              <w:rPr>
                <w:rFonts w:cs="Times New Roman"/>
                <w:color w:val="auto"/>
                <w:sz w:val="21"/>
                <w:szCs w:val="21"/>
              </w:rPr>
            </w:pPr>
            <w:r w:rsidRPr="00DB18F9">
              <w:rPr>
                <w:rFonts w:cs="Times New Roman"/>
                <w:color w:val="auto"/>
                <w:sz w:val="21"/>
                <w:szCs w:val="21"/>
              </w:rPr>
              <w:t>We will have an inclusive workforce that offers employment opportunities to all members of the community.”</w:t>
            </w:r>
          </w:p>
          <w:p w14:paraId="30F68AC7" w14:textId="77777777" w:rsidR="004F6896" w:rsidRPr="00DB18F9" w:rsidRDefault="004F6896" w:rsidP="000E613C">
            <w:pPr>
              <w:pStyle w:val="DecimalAligned"/>
              <w:rPr>
                <w:rFonts w:ascii="Times New Roman" w:hAnsi="Times New Roman"/>
                <w:color w:val="auto"/>
                <w:sz w:val="21"/>
                <w:szCs w:val="21"/>
              </w:rPr>
            </w:pPr>
          </w:p>
        </w:tc>
      </w:tr>
      <w:tr w:rsidR="00DB18F9" w:rsidRPr="00DB18F9" w14:paraId="53F46C7F" w14:textId="77777777" w:rsidTr="0084419E">
        <w:tc>
          <w:tcPr>
            <w:tcW w:w="802" w:type="pct"/>
            <w:noWrap/>
          </w:tcPr>
          <w:p w14:paraId="3A919FE5" w14:textId="77777777" w:rsidR="004F6896" w:rsidRPr="00DB18F9" w:rsidRDefault="00860016" w:rsidP="000E613C">
            <w:pPr>
              <w:rPr>
                <w:rFonts w:cs="Times New Roman"/>
                <w:color w:val="auto"/>
                <w:sz w:val="28"/>
                <w:szCs w:val="28"/>
              </w:rPr>
            </w:pPr>
            <w:r w:rsidRPr="00DB18F9">
              <w:rPr>
                <w:rFonts w:cs="Times New Roman"/>
                <w:color w:val="auto"/>
                <w:sz w:val="28"/>
                <w:szCs w:val="28"/>
              </w:rPr>
              <w:lastRenderedPageBreak/>
              <w:t>ASDA</w:t>
            </w:r>
          </w:p>
          <w:p w14:paraId="7FAFE988" w14:textId="77777777" w:rsidR="004F6896" w:rsidRPr="00DB18F9" w:rsidRDefault="00860016" w:rsidP="000E613C">
            <w:pPr>
              <w:rPr>
                <w:rFonts w:cs="Times New Roman"/>
                <w:color w:val="auto"/>
                <w:sz w:val="28"/>
                <w:szCs w:val="28"/>
                <w:lang w:val="zh-CN"/>
              </w:rPr>
            </w:pPr>
            <w:r w:rsidRPr="00DB18F9">
              <w:rPr>
                <w:rFonts w:cs="Times New Roman"/>
                <w:color w:val="auto"/>
                <w:sz w:val="28"/>
                <w:szCs w:val="28"/>
                <w:lang w:val="zh-CN"/>
              </w:rPr>
              <w:t xml:space="preserve"> </w:t>
            </w:r>
          </w:p>
          <w:p w14:paraId="1A9F0257" w14:textId="77777777" w:rsidR="004F6896" w:rsidRPr="00DB18F9" w:rsidRDefault="004F6896" w:rsidP="000E613C">
            <w:pPr>
              <w:rPr>
                <w:rFonts w:cs="Times New Roman"/>
                <w:color w:val="auto"/>
                <w:sz w:val="28"/>
                <w:szCs w:val="28"/>
                <w:lang w:val="zh-CN"/>
              </w:rPr>
            </w:pPr>
          </w:p>
          <w:p w14:paraId="612987DD" w14:textId="77777777" w:rsidR="004F6896" w:rsidRPr="00DB18F9" w:rsidRDefault="004F6896" w:rsidP="000E613C">
            <w:pPr>
              <w:rPr>
                <w:rFonts w:cs="Times New Roman"/>
                <w:color w:val="auto"/>
                <w:sz w:val="28"/>
                <w:szCs w:val="28"/>
              </w:rPr>
            </w:pPr>
          </w:p>
        </w:tc>
        <w:tc>
          <w:tcPr>
            <w:tcW w:w="2040" w:type="pct"/>
            <w:gridSpan w:val="2"/>
          </w:tcPr>
          <w:p w14:paraId="114E1556" w14:textId="77777777" w:rsidR="004F6896" w:rsidRPr="00DB18F9" w:rsidRDefault="00860016" w:rsidP="000E613C">
            <w:pPr>
              <w:rPr>
                <w:rFonts w:cs="Times New Roman"/>
                <w:color w:val="auto"/>
                <w:sz w:val="21"/>
                <w:szCs w:val="21"/>
              </w:rPr>
            </w:pPr>
            <w:r w:rsidRPr="00DB18F9">
              <w:rPr>
                <w:rFonts w:cs="Times New Roman"/>
                <w:color w:val="auto"/>
                <w:sz w:val="21"/>
                <w:szCs w:val="21"/>
              </w:rPr>
              <w:t>https://globaldiversitypractice.com/project/asda/</w:t>
            </w:r>
          </w:p>
        </w:tc>
        <w:tc>
          <w:tcPr>
            <w:tcW w:w="2158" w:type="pct"/>
          </w:tcPr>
          <w:p w14:paraId="7B9534DE" w14:textId="77777777" w:rsidR="004F6896" w:rsidRPr="00DB18F9" w:rsidRDefault="00860016" w:rsidP="000E613C">
            <w:pPr>
              <w:rPr>
                <w:rFonts w:cs="Times New Roman"/>
                <w:color w:val="auto"/>
                <w:sz w:val="21"/>
                <w:szCs w:val="21"/>
              </w:rPr>
            </w:pPr>
            <w:proofErr w:type="spellStart"/>
            <w:r w:rsidRPr="00DB18F9">
              <w:rPr>
                <w:rFonts w:cs="Times New Roman"/>
                <w:color w:val="auto"/>
                <w:sz w:val="21"/>
                <w:szCs w:val="21"/>
              </w:rPr>
              <w:t>Asda</w:t>
            </w:r>
            <w:proofErr w:type="spellEnd"/>
            <w:r w:rsidRPr="00DB18F9">
              <w:rPr>
                <w:rFonts w:cs="Times New Roman"/>
                <w:color w:val="auto"/>
                <w:sz w:val="21"/>
                <w:szCs w:val="21"/>
              </w:rPr>
              <w:t xml:space="preserve"> firmly believes that in order to achieve a competitive edge, their colleagues need to be from varied backgrounds and need to work innovatively as part of an inclusive culture.</w:t>
            </w:r>
          </w:p>
          <w:p w14:paraId="261A246F" w14:textId="77777777" w:rsidR="004F6896" w:rsidRPr="00DB18F9" w:rsidRDefault="004F6896" w:rsidP="000E613C">
            <w:pPr>
              <w:pStyle w:val="DecimalAligned"/>
              <w:rPr>
                <w:rFonts w:ascii="Times New Roman" w:hAnsi="Times New Roman"/>
                <w:color w:val="auto"/>
                <w:sz w:val="21"/>
                <w:szCs w:val="21"/>
              </w:rPr>
            </w:pPr>
          </w:p>
        </w:tc>
      </w:tr>
      <w:tr w:rsidR="00DB18F9" w:rsidRPr="00DB18F9" w14:paraId="73576F73" w14:textId="77777777" w:rsidTr="0084419E">
        <w:tc>
          <w:tcPr>
            <w:tcW w:w="802" w:type="pct"/>
            <w:noWrap/>
          </w:tcPr>
          <w:p w14:paraId="62F32A7D" w14:textId="77777777" w:rsidR="004F6896" w:rsidRPr="00DB18F9" w:rsidRDefault="00860016" w:rsidP="000E613C">
            <w:pPr>
              <w:rPr>
                <w:rFonts w:cs="Times New Roman"/>
                <w:color w:val="auto"/>
                <w:sz w:val="28"/>
                <w:szCs w:val="28"/>
              </w:rPr>
            </w:pPr>
            <w:r w:rsidRPr="00DB18F9">
              <w:rPr>
                <w:rFonts w:cs="Times New Roman"/>
                <w:color w:val="auto"/>
                <w:sz w:val="28"/>
                <w:szCs w:val="28"/>
              </w:rPr>
              <w:t>Morrisons</w:t>
            </w:r>
          </w:p>
          <w:p w14:paraId="25B1DBE6" w14:textId="77777777" w:rsidR="004F6896" w:rsidRPr="00DB18F9" w:rsidRDefault="004F6896" w:rsidP="000E613C">
            <w:pPr>
              <w:rPr>
                <w:rFonts w:cs="Times New Roman"/>
                <w:color w:val="auto"/>
                <w:sz w:val="28"/>
                <w:szCs w:val="28"/>
              </w:rPr>
            </w:pPr>
          </w:p>
        </w:tc>
        <w:tc>
          <w:tcPr>
            <w:tcW w:w="2040" w:type="pct"/>
            <w:gridSpan w:val="2"/>
          </w:tcPr>
          <w:p w14:paraId="334DBBE8" w14:textId="77777777" w:rsidR="004F6896" w:rsidRPr="00DB18F9" w:rsidRDefault="00860016" w:rsidP="000E613C">
            <w:pPr>
              <w:rPr>
                <w:rFonts w:cs="Times New Roman"/>
                <w:color w:val="auto"/>
                <w:sz w:val="21"/>
                <w:szCs w:val="21"/>
              </w:rPr>
            </w:pPr>
            <w:r w:rsidRPr="00DB18F9">
              <w:rPr>
                <w:rFonts w:cs="Times New Roman"/>
                <w:color w:val="auto"/>
                <w:sz w:val="21"/>
                <w:szCs w:val="21"/>
              </w:rPr>
              <w:t>https://www.morrisons-corporate.com/cr/gender-pay-report/</w:t>
            </w:r>
          </w:p>
          <w:p w14:paraId="482E7358" w14:textId="77777777" w:rsidR="004F6896" w:rsidRPr="00DB18F9" w:rsidRDefault="004F6896" w:rsidP="000E613C">
            <w:pPr>
              <w:rPr>
                <w:rFonts w:cs="Times New Roman"/>
                <w:color w:val="auto"/>
                <w:szCs w:val="21"/>
              </w:rPr>
            </w:pPr>
          </w:p>
        </w:tc>
        <w:tc>
          <w:tcPr>
            <w:tcW w:w="2158" w:type="pct"/>
          </w:tcPr>
          <w:p w14:paraId="390BDC6C" w14:textId="77777777" w:rsidR="004F6896" w:rsidRPr="00DB18F9" w:rsidRDefault="00860016" w:rsidP="000E613C">
            <w:pPr>
              <w:rPr>
                <w:rFonts w:cs="Times New Roman"/>
                <w:color w:val="auto"/>
                <w:sz w:val="21"/>
                <w:szCs w:val="21"/>
              </w:rPr>
            </w:pPr>
            <w:r w:rsidRPr="00DB18F9">
              <w:rPr>
                <w:rFonts w:cs="Times New Roman"/>
                <w:color w:val="auto"/>
                <w:sz w:val="21"/>
                <w:szCs w:val="21"/>
              </w:rPr>
              <w:t>At Morrisons, we believe all our colleagues deserve a fair day's pay for a fair day's work regardless of their background, age, ethnicity, or gender.</w:t>
            </w:r>
          </w:p>
          <w:p w14:paraId="1713F2D4" w14:textId="77777777" w:rsidR="004F6896" w:rsidRPr="00DB18F9" w:rsidRDefault="004F6896" w:rsidP="000E613C">
            <w:pPr>
              <w:rPr>
                <w:rFonts w:cs="Times New Roman"/>
                <w:color w:val="auto"/>
                <w:szCs w:val="21"/>
              </w:rPr>
            </w:pPr>
          </w:p>
        </w:tc>
      </w:tr>
      <w:tr w:rsidR="00DB18F9" w:rsidRPr="00DB18F9" w14:paraId="1FE89C90" w14:textId="77777777" w:rsidTr="0084419E">
        <w:tc>
          <w:tcPr>
            <w:tcW w:w="802" w:type="pct"/>
            <w:noWrap/>
          </w:tcPr>
          <w:p w14:paraId="7C5B9712" w14:textId="77777777" w:rsidR="004F6896" w:rsidRPr="00DB18F9" w:rsidRDefault="00860016" w:rsidP="000E613C">
            <w:pPr>
              <w:rPr>
                <w:rFonts w:cs="Times New Roman"/>
                <w:color w:val="auto"/>
                <w:sz w:val="28"/>
                <w:szCs w:val="28"/>
              </w:rPr>
            </w:pPr>
            <w:r w:rsidRPr="00DB18F9">
              <w:rPr>
                <w:rFonts w:cs="Times New Roman" w:hint="eastAsia"/>
                <w:color w:val="auto"/>
                <w:sz w:val="28"/>
                <w:szCs w:val="28"/>
              </w:rPr>
              <w:t>A</w:t>
            </w:r>
            <w:r w:rsidRPr="00DB18F9">
              <w:rPr>
                <w:rFonts w:cs="Times New Roman"/>
                <w:color w:val="auto"/>
                <w:sz w:val="28"/>
                <w:szCs w:val="28"/>
              </w:rPr>
              <w:t>LDI</w:t>
            </w:r>
          </w:p>
        </w:tc>
        <w:tc>
          <w:tcPr>
            <w:tcW w:w="2040" w:type="pct"/>
            <w:gridSpan w:val="2"/>
          </w:tcPr>
          <w:p w14:paraId="60BF76F6" w14:textId="77777777" w:rsidR="004F6896" w:rsidRPr="00DB18F9" w:rsidRDefault="009F4B09" w:rsidP="000E613C">
            <w:pPr>
              <w:rPr>
                <w:rFonts w:cs="Times New Roman"/>
                <w:color w:val="auto"/>
                <w:szCs w:val="21"/>
              </w:rPr>
            </w:pPr>
            <w:hyperlink r:id="rId11" w:history="1">
              <w:r w:rsidR="00860016" w:rsidRPr="00DB18F9">
                <w:rPr>
                  <w:rStyle w:val="a3"/>
                  <w:rFonts w:cs="Times New Roman"/>
                  <w:color w:val="auto"/>
                  <w:sz w:val="21"/>
                  <w:szCs w:val="21"/>
                  <w:u w:val="none"/>
                </w:rPr>
                <w:t>https://www.aldi.co.uk/about-aldi/corporate-responsibility/people/equal-opportunities</w:t>
              </w:r>
            </w:hyperlink>
          </w:p>
        </w:tc>
        <w:tc>
          <w:tcPr>
            <w:tcW w:w="2158" w:type="pct"/>
          </w:tcPr>
          <w:p w14:paraId="2C43AB16" w14:textId="77777777" w:rsidR="004F6896" w:rsidRPr="00DB18F9" w:rsidRDefault="00860016" w:rsidP="000E613C">
            <w:pPr>
              <w:rPr>
                <w:rFonts w:cs="Times New Roman"/>
                <w:color w:val="auto"/>
                <w:sz w:val="21"/>
                <w:szCs w:val="21"/>
              </w:rPr>
            </w:pPr>
            <w:r w:rsidRPr="00DB18F9">
              <w:rPr>
                <w:rFonts w:cs="Times New Roman"/>
                <w:color w:val="auto"/>
                <w:sz w:val="21"/>
                <w:szCs w:val="21"/>
              </w:rPr>
              <w:t xml:space="preserve">At Aldi we value diversity above all else and offer fair and equal opportunities for all of our colleagues and job applicants, regardless of age, sex, gender reassignment, race, </w:t>
            </w:r>
            <w:r w:rsidR="00DC1081" w:rsidRPr="00DB18F9">
              <w:rPr>
                <w:rFonts w:cs="Times New Roman"/>
                <w:color w:val="auto"/>
                <w:sz w:val="21"/>
                <w:szCs w:val="21"/>
              </w:rPr>
              <w:t>color</w:t>
            </w:r>
            <w:r w:rsidRPr="00DB18F9">
              <w:rPr>
                <w:rFonts w:cs="Times New Roman"/>
                <w:color w:val="auto"/>
                <w:sz w:val="21"/>
                <w:szCs w:val="21"/>
              </w:rPr>
              <w:t>, nationality, ethnic or national origin, religion or belief, disability or sexual orientation, marital or civil partnership status, part-time or fixed-term contract status, pregnancy or maternity.</w:t>
            </w:r>
          </w:p>
          <w:p w14:paraId="3B073E2A" w14:textId="77777777" w:rsidR="004F6896" w:rsidRPr="00DB18F9" w:rsidRDefault="004F6896" w:rsidP="000E613C">
            <w:pPr>
              <w:rPr>
                <w:rFonts w:cs="Times New Roman"/>
                <w:color w:val="auto"/>
                <w:szCs w:val="21"/>
              </w:rPr>
            </w:pPr>
          </w:p>
        </w:tc>
      </w:tr>
      <w:tr w:rsidR="00DB18F9" w:rsidRPr="00DB18F9" w14:paraId="0BDBD787" w14:textId="77777777" w:rsidTr="0084419E">
        <w:trPr>
          <w:cnfStyle w:val="010000000000" w:firstRow="0" w:lastRow="1" w:firstColumn="0" w:lastColumn="0" w:oddVBand="0" w:evenVBand="0" w:oddHBand="0" w:evenHBand="0" w:firstRowFirstColumn="0" w:firstRowLastColumn="0" w:lastRowFirstColumn="0" w:lastRowLastColumn="0"/>
        </w:trPr>
        <w:tc>
          <w:tcPr>
            <w:tcW w:w="802" w:type="pct"/>
            <w:noWrap/>
          </w:tcPr>
          <w:p w14:paraId="39CB08D8" w14:textId="77777777" w:rsidR="004F6896" w:rsidRPr="00DB18F9" w:rsidRDefault="004F6896" w:rsidP="000E613C">
            <w:pPr>
              <w:rPr>
                <w:rFonts w:cs="Times New Roman"/>
                <w:color w:val="auto"/>
                <w:sz w:val="28"/>
                <w:szCs w:val="28"/>
              </w:rPr>
            </w:pPr>
          </w:p>
        </w:tc>
        <w:tc>
          <w:tcPr>
            <w:tcW w:w="2040" w:type="pct"/>
            <w:gridSpan w:val="2"/>
          </w:tcPr>
          <w:p w14:paraId="3D1F19B7" w14:textId="77777777" w:rsidR="004F6896" w:rsidRPr="00DB18F9" w:rsidRDefault="00860016" w:rsidP="000E613C">
            <w:pPr>
              <w:pStyle w:val="DecimalAligned"/>
              <w:ind w:firstLineChars="1000" w:firstLine="2400"/>
              <w:rPr>
                <w:rFonts w:ascii="Times New Roman" w:hAnsi="Times New Roman"/>
                <w:color w:val="auto"/>
                <w:sz w:val="24"/>
                <w:szCs w:val="24"/>
              </w:rPr>
            </w:pPr>
            <w:r w:rsidRPr="00DB18F9">
              <w:rPr>
                <w:rFonts w:ascii="Times New Roman" w:hAnsi="Times New Roman"/>
                <w:b w:val="0"/>
                <w:bCs w:val="0"/>
                <w:color w:val="auto"/>
                <w:sz w:val="24"/>
                <w:szCs w:val="24"/>
              </w:rPr>
              <w:t>Source:</w:t>
            </w:r>
          </w:p>
        </w:tc>
        <w:tc>
          <w:tcPr>
            <w:tcW w:w="2158" w:type="pct"/>
          </w:tcPr>
          <w:p w14:paraId="6D2A53C0" w14:textId="77777777" w:rsidR="004F6896" w:rsidRPr="00DB18F9" w:rsidRDefault="00860016" w:rsidP="000E613C">
            <w:pPr>
              <w:rPr>
                <w:rFonts w:cs="Times New Roman"/>
                <w:color w:val="auto"/>
                <w:szCs w:val="24"/>
              </w:rPr>
            </w:pPr>
            <w:r w:rsidRPr="00DB18F9">
              <w:rPr>
                <w:rFonts w:cs="Times New Roman"/>
                <w:b w:val="0"/>
                <w:bCs w:val="0"/>
                <w:color w:val="auto"/>
                <w:szCs w:val="24"/>
                <w:shd w:val="clear" w:color="auto" w:fill="FFFFFF"/>
              </w:rPr>
              <w:t> </w:t>
            </w:r>
            <w:hyperlink r:id="rId12" w:history="1">
              <w:r w:rsidRPr="00DB18F9">
                <w:rPr>
                  <w:rStyle w:val="a3"/>
                  <w:rFonts w:cs="Times New Roman"/>
                  <w:bCs w:val="0"/>
                  <w:color w:val="auto"/>
                  <w:u w:val="none"/>
                  <w:shd w:val="clear" w:color="auto" w:fill="FFFFFF"/>
                </w:rPr>
                <w:t>UK Food and Grocery sector report</w:t>
              </w:r>
            </w:hyperlink>
            <w:r w:rsidRPr="00DB18F9">
              <w:rPr>
                <w:rFonts w:cs="Times New Roman"/>
                <w:b w:val="0"/>
                <w:bCs w:val="0"/>
                <w:color w:val="auto"/>
                <w:szCs w:val="24"/>
              </w:rPr>
              <w:t xml:space="preserve"> 2018 -2019</w:t>
            </w:r>
          </w:p>
        </w:tc>
      </w:tr>
    </w:tbl>
    <w:p w14:paraId="0BE80361" w14:textId="77777777" w:rsidR="004F6896" w:rsidRPr="00DB18F9" w:rsidRDefault="00860016" w:rsidP="004F6896">
      <w:r w:rsidRPr="00DB18F9">
        <w:rPr>
          <w:rFonts w:cs="Times New Roman"/>
          <w:b/>
          <w:bCs/>
          <w:szCs w:val="24"/>
        </w:rPr>
        <w:t>Table 1   UK Top 5 Food &amp; Grocery Retailers by Market Share in 2018/19</w:t>
      </w:r>
    </w:p>
    <w:p w14:paraId="5ED64F97" w14:textId="77777777" w:rsidR="004F6896" w:rsidRPr="00DB18F9" w:rsidRDefault="00860016" w:rsidP="00B126A7">
      <w:pPr>
        <w:rPr>
          <w:lang w:val="en-GB"/>
        </w:rPr>
      </w:pPr>
      <w:r w:rsidRPr="00DB18F9">
        <w:rPr>
          <w:lang w:val="en-GB"/>
        </w:rPr>
        <w:t xml:space="preserve">Table 1 provides the diversity statements of the UK top 5 companies in the retail food industry. A common theme of each statement is to emphasize the equal treatment to each employee regardless of any differences. Those companies all embrace an inclusive culture. They not only appreciate the existing diversity in the workplace but also choose to be inclusive to diversity. However, </w:t>
      </w:r>
      <w:r w:rsidR="00AF1678" w:rsidRPr="00DB18F9">
        <w:rPr>
          <w:lang w:val="en-GB"/>
        </w:rPr>
        <w:t xml:space="preserve">the issue lies in this is related to the discussion that </w:t>
      </w:r>
      <w:r w:rsidR="00171E57" w:rsidRPr="00DB18F9">
        <w:rPr>
          <w:lang w:val="en-GB"/>
        </w:rPr>
        <w:t xml:space="preserve">equal attention needs to be paid on people of differences, while it is still possible that some </w:t>
      </w:r>
      <w:r w:rsidR="00171E57" w:rsidRPr="00DB18F9">
        <w:rPr>
          <w:lang w:val="en-GB"/>
        </w:rPr>
        <w:lastRenderedPageBreak/>
        <w:t xml:space="preserve">differences, such as race and sex, remain disadvantaged at work nowadays (Konrad et al., 2006). </w:t>
      </w:r>
      <w:r w:rsidRPr="00DB18F9">
        <w:rPr>
          <w:lang w:val="en-GB"/>
        </w:rPr>
        <w:t xml:space="preserve">To avoid this happen, my efforts in this report will be made to focus on the major three elements of the diversity, which are gender, races, generation. According to the three elements, I am going to present the workforce diversity trends in the UK demographically, and then I will </w:t>
      </w:r>
      <w:proofErr w:type="spellStart"/>
      <w:r w:rsidR="00DC1081" w:rsidRPr="00DB18F9">
        <w:rPr>
          <w:lang w:val="en-GB"/>
        </w:rPr>
        <w:t>analyze</w:t>
      </w:r>
      <w:proofErr w:type="spellEnd"/>
      <w:r w:rsidRPr="00DB18F9">
        <w:rPr>
          <w:lang w:val="en-GB"/>
        </w:rPr>
        <w:t xml:space="preserve"> the benefits and challenges of managing a diverse workplace.  </w:t>
      </w:r>
    </w:p>
    <w:p w14:paraId="5EB84C44" w14:textId="77777777" w:rsidR="004F6896" w:rsidRPr="00DB18F9" w:rsidRDefault="00860016" w:rsidP="00B126A7">
      <w:pPr>
        <w:pStyle w:val="2"/>
        <w:rPr>
          <w:color w:val="auto"/>
          <w:lang w:val="en-GB"/>
        </w:rPr>
      </w:pPr>
      <w:bookmarkStart w:id="6" w:name="_Toc19519390"/>
      <w:r w:rsidRPr="00DB18F9">
        <w:rPr>
          <w:color w:val="auto"/>
          <w:lang w:val="en-GB"/>
        </w:rPr>
        <w:t>2.2</w:t>
      </w:r>
      <w:r w:rsidR="00B126A7" w:rsidRPr="00DB18F9">
        <w:rPr>
          <w:color w:val="auto"/>
          <w:lang w:val="en-GB"/>
        </w:rPr>
        <w:t xml:space="preserve">. </w:t>
      </w:r>
      <w:r w:rsidRPr="00DB18F9">
        <w:rPr>
          <w:color w:val="auto"/>
          <w:lang w:val="en-GB"/>
        </w:rPr>
        <w:t>Workforce diversity trends in the UK</w:t>
      </w:r>
      <w:bookmarkEnd w:id="6"/>
    </w:p>
    <w:p w14:paraId="5F52A292" w14:textId="77777777" w:rsidR="004F6896" w:rsidRPr="00DB18F9" w:rsidRDefault="00860016" w:rsidP="00B126A7">
      <w:pPr>
        <w:pStyle w:val="3"/>
        <w:rPr>
          <w:color w:val="auto"/>
          <w:lang w:val="en-GB"/>
        </w:rPr>
      </w:pPr>
      <w:bookmarkStart w:id="7" w:name="_Toc19519391"/>
      <w:r w:rsidRPr="00DB18F9">
        <w:rPr>
          <w:color w:val="auto"/>
          <w:lang w:val="en-GB"/>
        </w:rPr>
        <w:t>2.2.1</w:t>
      </w:r>
      <w:r w:rsidR="00B126A7" w:rsidRPr="00DB18F9">
        <w:rPr>
          <w:color w:val="auto"/>
          <w:lang w:val="en-GB"/>
        </w:rPr>
        <w:t xml:space="preserve">. </w:t>
      </w:r>
      <w:r w:rsidRPr="00DB18F9">
        <w:rPr>
          <w:color w:val="auto"/>
          <w:lang w:val="en-GB"/>
        </w:rPr>
        <w:t>Ethnic Minority Trend 2000-2011</w:t>
      </w:r>
      <w:bookmarkEnd w:id="7"/>
    </w:p>
    <w:p w14:paraId="00339B07" w14:textId="77777777" w:rsidR="004F6896" w:rsidRPr="00DB18F9" w:rsidRDefault="00860016" w:rsidP="004F6896">
      <w:pPr>
        <w:widowControl/>
        <w:spacing w:after="160" w:line="259" w:lineRule="auto"/>
        <w:jc w:val="left"/>
        <w:rPr>
          <w:lang w:val="en-GB"/>
        </w:rPr>
      </w:pPr>
      <w:r w:rsidRPr="00DB18F9">
        <w:rPr>
          <w:noProof/>
          <w:lang w:eastAsia="en-US"/>
        </w:rPr>
        <w:drawing>
          <wp:inline distT="0" distB="0" distL="0" distR="0" wp14:anchorId="792E9CA7" wp14:editId="0C3CB1AD">
            <wp:extent cx="4953000" cy="2571750"/>
            <wp:effectExtent l="0" t="0" r="0" b="0"/>
            <wp:docPr id="2" name="图表 2">
              <a:extLst xmlns:a="http://schemas.openxmlformats.org/drawingml/2006/main">
                <a:ext uri="{FF2B5EF4-FFF2-40B4-BE49-F238E27FC236}">
                  <a16:creationId xmlns:a16="http://schemas.microsoft.com/office/drawing/2014/main" id="{56972D95-65EA-465A-A4D3-843413D472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6CF02CE" w14:textId="77777777" w:rsidR="004F6896" w:rsidRPr="00DB18F9" w:rsidRDefault="00860016" w:rsidP="00B126A7">
      <w:pPr>
        <w:pStyle w:val="aa"/>
        <w:rPr>
          <w:color w:val="auto"/>
          <w:lang w:val="en-GB"/>
        </w:rPr>
      </w:pPr>
      <w:r w:rsidRPr="00DB18F9">
        <w:rPr>
          <w:color w:val="auto"/>
        </w:rPr>
        <w:t xml:space="preserve">Figure </w:t>
      </w:r>
      <w:r w:rsidRPr="00DB18F9">
        <w:rPr>
          <w:color w:val="auto"/>
        </w:rPr>
        <w:fldChar w:fldCharType="begin"/>
      </w:r>
      <w:r w:rsidRPr="00DB18F9">
        <w:rPr>
          <w:color w:val="auto"/>
        </w:rPr>
        <w:instrText xml:space="preserve"> SEQ Figure \* ARABIC </w:instrText>
      </w:r>
      <w:r w:rsidRPr="00DB18F9">
        <w:rPr>
          <w:color w:val="auto"/>
        </w:rPr>
        <w:fldChar w:fldCharType="separate"/>
      </w:r>
      <w:r w:rsidR="00DC1081" w:rsidRPr="00DB18F9">
        <w:rPr>
          <w:noProof/>
          <w:color w:val="auto"/>
        </w:rPr>
        <w:t>1</w:t>
      </w:r>
      <w:r w:rsidRPr="00DB18F9">
        <w:rPr>
          <w:color w:val="auto"/>
        </w:rPr>
        <w:fldChar w:fldCharType="end"/>
      </w:r>
      <w:r w:rsidRPr="00DB18F9">
        <w:rPr>
          <w:color w:val="auto"/>
        </w:rPr>
        <w:t xml:space="preserve">: </w:t>
      </w:r>
      <w:r w:rsidRPr="00DB18F9">
        <w:rPr>
          <w:color w:val="auto"/>
          <w:lang w:val="en-GB"/>
        </w:rPr>
        <w:t>Population of England and Wales by ethnicity</w:t>
      </w:r>
      <w:r w:rsidR="00DC1081" w:rsidRPr="00DB18F9">
        <w:rPr>
          <w:color w:val="auto"/>
          <w:lang w:val="en-GB"/>
        </w:rPr>
        <w:t xml:space="preserve"> (</w:t>
      </w:r>
      <w:r w:rsidRPr="00DB18F9">
        <w:rPr>
          <w:color w:val="auto"/>
          <w:lang w:val="en-GB"/>
        </w:rPr>
        <w:t>England and Wales 2011 Census, 2011)</w:t>
      </w:r>
    </w:p>
    <w:p w14:paraId="5EAB7991" w14:textId="417FBE77" w:rsidR="00836867" w:rsidRPr="00DB18F9" w:rsidRDefault="00860016" w:rsidP="00836867">
      <w:pPr>
        <w:rPr>
          <w:lang w:val="en-GB"/>
        </w:rPr>
      </w:pPr>
      <w:r w:rsidRPr="00DB18F9">
        <w:rPr>
          <w:lang w:val="en-GB"/>
        </w:rPr>
        <w:t>Diversity in the workplace has become more and more critical due to the increasing ethnic minority in the U.K. population. According to England and Wales 2011</w:t>
      </w:r>
      <w:r w:rsidR="0029421E" w:rsidRPr="00DB18F9">
        <w:rPr>
          <w:lang w:val="en-GB"/>
        </w:rPr>
        <w:t xml:space="preserve"> Census, from 2001 to 2011, white people residing in England and Wales decreased </w:t>
      </w:r>
      <w:r w:rsidRPr="00DB18F9">
        <w:rPr>
          <w:lang w:val="en-GB"/>
        </w:rPr>
        <w:t xml:space="preserve">from 91.2% to 85.9%. In particular, White British had declined from 87.4% to 80.5%, </w:t>
      </w:r>
      <w:r w:rsidR="00DB18F9" w:rsidRPr="00DB18F9">
        <w:rPr>
          <w:lang w:val="en-GB"/>
        </w:rPr>
        <w:t>equalled</w:t>
      </w:r>
      <w:r w:rsidRPr="00DB18F9">
        <w:rPr>
          <w:lang w:val="en-GB"/>
        </w:rPr>
        <w:t xml:space="preserve"> to 45,134,686 in 2011. </w:t>
      </w:r>
      <w:r w:rsidR="00463D69" w:rsidRPr="00DB18F9">
        <w:rPr>
          <w:lang w:val="en-GB"/>
        </w:rPr>
        <w:t>An Asian ethnic group was shown the second-largest population</w:t>
      </w:r>
      <w:r w:rsidRPr="00DB18F9">
        <w:rPr>
          <w:lang w:val="en-GB"/>
        </w:rPr>
        <w:t xml:space="preserve"> (at 7.5%) with the fastest increasing speed during the ten years. </w:t>
      </w:r>
      <w:r w:rsidR="00463D69" w:rsidRPr="00DB18F9">
        <w:rPr>
          <w:lang w:val="en-GB"/>
        </w:rPr>
        <w:t xml:space="preserve">Moreover, the population </w:t>
      </w:r>
      <w:r w:rsidRPr="00DB18F9">
        <w:rPr>
          <w:lang w:val="en-GB"/>
        </w:rPr>
        <w:t>of black with African origin increased from 0.9% in 2001 to 1.8% in 2011.</w:t>
      </w:r>
    </w:p>
    <w:p w14:paraId="7363AB01" w14:textId="77777777" w:rsidR="004F6896" w:rsidRPr="00DB18F9" w:rsidRDefault="00860016" w:rsidP="00B126A7">
      <w:pPr>
        <w:pStyle w:val="3"/>
        <w:rPr>
          <w:color w:val="auto"/>
          <w:lang w:val="en-GB"/>
        </w:rPr>
      </w:pPr>
      <w:bookmarkStart w:id="8" w:name="_Toc19519392"/>
      <w:r w:rsidRPr="00DB18F9">
        <w:rPr>
          <w:color w:val="auto"/>
          <w:lang w:val="en-GB"/>
        </w:rPr>
        <w:t>2.2.2. Gender Trends in the UK</w:t>
      </w:r>
      <w:bookmarkEnd w:id="8"/>
      <w:r w:rsidRPr="00DB18F9">
        <w:rPr>
          <w:color w:val="auto"/>
          <w:lang w:val="en-GB"/>
        </w:rPr>
        <w:t xml:space="preserve">  </w:t>
      </w:r>
    </w:p>
    <w:p w14:paraId="51A444D1" w14:textId="77777777" w:rsidR="004F6896" w:rsidRPr="00DB18F9" w:rsidRDefault="00860016" w:rsidP="00B126A7">
      <w:pPr>
        <w:rPr>
          <w:lang w:val="en-GB"/>
        </w:rPr>
      </w:pPr>
      <w:r w:rsidRPr="00DB18F9">
        <w:rPr>
          <w:lang w:val="en-GB"/>
        </w:rPr>
        <w:t>As the 2011 Census indicates, the female made up 51% of the total population in England and Wales, while the male population takes up the rest of the 49%</w:t>
      </w:r>
      <w:r w:rsidR="00DC1081" w:rsidRPr="00DB18F9">
        <w:rPr>
          <w:lang w:val="en-GB"/>
        </w:rPr>
        <w:t>.</w:t>
      </w:r>
      <w:r w:rsidR="00437161" w:rsidRPr="00DB18F9">
        <w:rPr>
          <w:lang w:val="en-GB"/>
        </w:rPr>
        <w:t xml:space="preserve"> The result suggests that the distribution between male and female in most of the ethnic groups remain similar </w:t>
      </w:r>
      <w:r w:rsidR="00DC1081" w:rsidRPr="00DB18F9">
        <w:rPr>
          <w:lang w:val="en-GB"/>
        </w:rPr>
        <w:t>(</w:t>
      </w:r>
      <w:r w:rsidRPr="00DB18F9">
        <w:rPr>
          <w:lang w:val="en-GB"/>
        </w:rPr>
        <w:t>Male and female populations - GOV.UK Eth</w:t>
      </w:r>
      <w:r w:rsidR="00437161" w:rsidRPr="00DB18F9">
        <w:rPr>
          <w:lang w:val="en-GB"/>
        </w:rPr>
        <w:t>nicity facts and figures, 2011).</w:t>
      </w:r>
    </w:p>
    <w:p w14:paraId="25F0DEB8" w14:textId="77777777" w:rsidR="004F6896" w:rsidRPr="00DB18F9" w:rsidRDefault="00860016" w:rsidP="00B126A7">
      <w:pPr>
        <w:rPr>
          <w:lang w:val="en-GB"/>
        </w:rPr>
      </w:pPr>
      <w:r w:rsidRPr="00DB18F9">
        <w:rPr>
          <w:lang w:val="en-GB"/>
        </w:rPr>
        <w:t xml:space="preserve">It is worth noting that </w:t>
      </w:r>
      <w:r w:rsidR="00437161" w:rsidRPr="00DB18F9">
        <w:rPr>
          <w:lang w:val="en-GB"/>
        </w:rPr>
        <w:t xml:space="preserve">the number of working women increased compared with before. </w:t>
      </w:r>
      <w:r w:rsidR="00FA3A0B" w:rsidRPr="00DB18F9">
        <w:rPr>
          <w:lang w:val="en-GB"/>
        </w:rPr>
        <w:t xml:space="preserve">As for </w:t>
      </w:r>
      <w:r w:rsidR="00FA3A0B" w:rsidRPr="00DB18F9">
        <w:rPr>
          <w:lang w:val="en-GB"/>
        </w:rPr>
        <w:lastRenderedPageBreak/>
        <w:t xml:space="preserve">2019, more than two-thirds (71.8%) of the female that aged 16-64 are working, which has made the highest record in terms of the percentage since 1971 as the statistics of the Office of National Statistics show </w:t>
      </w:r>
      <w:r w:rsidR="00DC1081" w:rsidRPr="00DB18F9">
        <w:rPr>
          <w:lang w:val="en-GB"/>
        </w:rPr>
        <w:t>(</w:t>
      </w:r>
      <w:r w:rsidRPr="00DB18F9">
        <w:rPr>
          <w:lang w:val="en-GB"/>
        </w:rPr>
        <w:t>Labour market overview, UK - Office for National Statistics, 2019)</w:t>
      </w:r>
      <w:r w:rsidR="00FA3A0B" w:rsidRPr="00DB18F9">
        <w:rPr>
          <w:lang w:val="en-GB"/>
        </w:rPr>
        <w:t>.</w:t>
      </w:r>
      <w:r w:rsidRPr="00DB18F9">
        <w:rPr>
          <w:lang w:val="en-GB"/>
        </w:rPr>
        <w:t xml:space="preserve"> </w:t>
      </w:r>
      <w:r w:rsidR="009854C2" w:rsidRPr="00DB18F9">
        <w:rPr>
          <w:lang w:val="en-GB"/>
        </w:rPr>
        <w:t>As for male employees, 80.3% of men aged 16–64 are currently employed</w:t>
      </w:r>
      <w:r w:rsidRPr="00DB18F9">
        <w:rPr>
          <w:lang w:val="en-GB"/>
        </w:rPr>
        <w:t xml:space="preserve"> (Labour market overview, UK - Office for National Statistics, 2019) </w:t>
      </w:r>
    </w:p>
    <w:p w14:paraId="249CF5B0" w14:textId="77777777" w:rsidR="004F6896" w:rsidRPr="00DB18F9" w:rsidRDefault="00860016" w:rsidP="00B126A7">
      <w:pPr>
        <w:rPr>
          <w:lang w:val="en-GB"/>
        </w:rPr>
      </w:pPr>
      <w:r w:rsidRPr="00DB18F9">
        <w:rPr>
          <w:lang w:val="en-GB"/>
        </w:rPr>
        <w:t>We should pay particular attention to</w:t>
      </w:r>
      <w:r w:rsidR="009854C2" w:rsidRPr="00DB18F9">
        <w:rPr>
          <w:lang w:val="en-GB"/>
        </w:rPr>
        <w:t xml:space="preserve"> women's higher education nowadays. As it is demonstrated in Akin 2017-2018, 57% of the higher education students got admitted were women </w:t>
      </w:r>
      <w:r w:rsidR="00DC1081" w:rsidRPr="00DB18F9">
        <w:rPr>
          <w:lang w:val="en-GB"/>
        </w:rPr>
        <w:t>(</w:t>
      </w:r>
      <w:r w:rsidRPr="00DB18F9">
        <w:rPr>
          <w:lang w:val="en-GB"/>
        </w:rPr>
        <w:t>Higher Education Student Statistics: UK, 2016/17 - Student numbers an</w:t>
      </w:r>
      <w:r w:rsidR="009854C2" w:rsidRPr="00DB18F9">
        <w:rPr>
          <w:lang w:val="en-GB"/>
        </w:rPr>
        <w:t>d characteristics | HESA, 2018).</w:t>
      </w:r>
    </w:p>
    <w:p w14:paraId="348A274C" w14:textId="77777777" w:rsidR="004F6896" w:rsidRPr="00DB18F9" w:rsidRDefault="00860016" w:rsidP="004F6896">
      <w:pPr>
        <w:widowControl/>
        <w:spacing w:after="160" w:line="259" w:lineRule="auto"/>
        <w:jc w:val="left"/>
        <w:rPr>
          <w:lang w:val="en-GB"/>
        </w:rPr>
      </w:pPr>
      <w:r w:rsidRPr="00DB18F9">
        <w:rPr>
          <w:noProof/>
          <w:lang w:eastAsia="en-US"/>
        </w:rPr>
        <w:drawing>
          <wp:inline distT="0" distB="0" distL="0" distR="0" wp14:anchorId="0F78E8D5" wp14:editId="2C88E296">
            <wp:extent cx="4566920" cy="2695575"/>
            <wp:effectExtent l="0" t="0" r="5080" b="9525"/>
            <wp:docPr id="1" name="图表 1">
              <a:extLst xmlns:a="http://schemas.openxmlformats.org/drawingml/2006/main">
                <a:ext uri="{FF2B5EF4-FFF2-40B4-BE49-F238E27FC236}">
                  <a16:creationId xmlns:a16="http://schemas.microsoft.com/office/drawing/2014/main" id="{2F14D378-3608-482A-8504-73B90BC44B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3125797" w14:textId="77777777" w:rsidR="004F6896" w:rsidRPr="00DB18F9" w:rsidRDefault="00860016" w:rsidP="00B126A7">
      <w:pPr>
        <w:pStyle w:val="aa"/>
        <w:jc w:val="left"/>
        <w:rPr>
          <w:color w:val="auto"/>
          <w:lang w:val="en-GB"/>
        </w:rPr>
      </w:pPr>
      <w:r w:rsidRPr="00DB18F9">
        <w:rPr>
          <w:color w:val="auto"/>
        </w:rPr>
        <w:t xml:space="preserve">Figure </w:t>
      </w:r>
      <w:r w:rsidRPr="00DB18F9">
        <w:rPr>
          <w:color w:val="auto"/>
        </w:rPr>
        <w:fldChar w:fldCharType="begin"/>
      </w:r>
      <w:r w:rsidRPr="00DB18F9">
        <w:rPr>
          <w:color w:val="auto"/>
        </w:rPr>
        <w:instrText xml:space="preserve"> SEQ Figure \* ARABIC </w:instrText>
      </w:r>
      <w:r w:rsidRPr="00DB18F9">
        <w:rPr>
          <w:color w:val="auto"/>
        </w:rPr>
        <w:fldChar w:fldCharType="separate"/>
      </w:r>
      <w:r w:rsidR="00DC1081" w:rsidRPr="00DB18F9">
        <w:rPr>
          <w:noProof/>
          <w:color w:val="auto"/>
        </w:rPr>
        <w:t>2</w:t>
      </w:r>
      <w:r w:rsidRPr="00DB18F9">
        <w:rPr>
          <w:color w:val="auto"/>
        </w:rPr>
        <w:fldChar w:fldCharType="end"/>
      </w:r>
      <w:r w:rsidRPr="00DB18F9">
        <w:rPr>
          <w:color w:val="auto"/>
        </w:rPr>
        <w:t xml:space="preserve">: Gender Pay Gap (1997 -2018) </w:t>
      </w:r>
      <w:r w:rsidRPr="00DB18F9">
        <w:rPr>
          <w:color w:val="auto"/>
          <w:lang w:val="en-GB"/>
        </w:rPr>
        <w:t>Source: Annual Survey of Hours and Earnings (ASHE) - Office for National Statistics</w:t>
      </w:r>
    </w:p>
    <w:p w14:paraId="61B7128C" w14:textId="77777777" w:rsidR="004F6896" w:rsidRPr="00DB18F9" w:rsidRDefault="00860016" w:rsidP="00B126A7">
      <w:pPr>
        <w:rPr>
          <w:lang w:val="en-GB"/>
        </w:rPr>
      </w:pPr>
      <w:r w:rsidRPr="00DB18F9">
        <w:rPr>
          <w:lang w:val="en-GB"/>
        </w:rPr>
        <w:t xml:space="preserve">The gender pay gap is narrowing, for full- and part-time workers combined in the United Kingdom fell to 17.9% in 2018. However, women still make less than man; currently, approximately 80% of men's median hourly </w:t>
      </w:r>
      <w:r w:rsidR="00DC1081" w:rsidRPr="00DB18F9">
        <w:rPr>
          <w:lang w:val="en-GB"/>
        </w:rPr>
        <w:t>wages. (</w:t>
      </w:r>
      <w:r w:rsidRPr="00DB18F9">
        <w:rPr>
          <w:lang w:val="en-GB"/>
        </w:rPr>
        <w:t xml:space="preserve">Gender pay gap in the UK2018 - Office for National Statistics, 2018) </w:t>
      </w:r>
    </w:p>
    <w:p w14:paraId="474F64C4" w14:textId="77777777" w:rsidR="004F6896" w:rsidRPr="00DB18F9" w:rsidRDefault="00860016" w:rsidP="004143DF">
      <w:pPr>
        <w:pStyle w:val="3"/>
        <w:rPr>
          <w:color w:val="auto"/>
          <w:lang w:val="en-GB"/>
        </w:rPr>
      </w:pPr>
      <w:bookmarkStart w:id="9" w:name="_Toc19519393"/>
      <w:r w:rsidRPr="00DB18F9">
        <w:rPr>
          <w:color w:val="auto"/>
          <w:lang w:val="en-GB"/>
        </w:rPr>
        <w:t>2.2.3.</w:t>
      </w:r>
      <w:r w:rsidR="00B126A7" w:rsidRPr="00DB18F9">
        <w:rPr>
          <w:color w:val="auto"/>
          <w:lang w:val="en-GB"/>
        </w:rPr>
        <w:t xml:space="preserve"> </w:t>
      </w:r>
      <w:r w:rsidRPr="00DB18F9">
        <w:rPr>
          <w:color w:val="auto"/>
          <w:lang w:val="en-GB"/>
        </w:rPr>
        <w:t>Generation Trends in the UK</w:t>
      </w:r>
      <w:bookmarkEnd w:id="9"/>
      <w:r w:rsidRPr="00DB18F9">
        <w:rPr>
          <w:color w:val="auto"/>
          <w:lang w:val="en-GB"/>
        </w:rPr>
        <w:t xml:space="preserve"> </w:t>
      </w:r>
    </w:p>
    <w:p w14:paraId="4BD9A039" w14:textId="77777777" w:rsidR="004F6896" w:rsidRPr="00DB18F9" w:rsidRDefault="004F6896" w:rsidP="004F6896">
      <w:pPr>
        <w:widowControl/>
        <w:spacing w:after="160" w:line="259" w:lineRule="auto"/>
        <w:jc w:val="left"/>
        <w:rPr>
          <w:lang w:val="en-GB"/>
        </w:rPr>
      </w:pPr>
    </w:p>
    <w:p w14:paraId="76E48F8F" w14:textId="77777777" w:rsidR="004F6896" w:rsidRPr="00DB18F9" w:rsidRDefault="00860016" w:rsidP="004F6896">
      <w:pPr>
        <w:widowControl/>
        <w:spacing w:after="160" w:line="259" w:lineRule="auto"/>
        <w:jc w:val="left"/>
        <w:rPr>
          <w:lang w:val="en-GB"/>
        </w:rPr>
      </w:pPr>
      <w:r w:rsidRPr="00DB18F9">
        <w:rPr>
          <w:noProof/>
          <w:lang w:eastAsia="en-US"/>
        </w:rPr>
        <w:lastRenderedPageBreak/>
        <w:drawing>
          <wp:inline distT="0" distB="0" distL="0" distR="0" wp14:anchorId="1A69589B" wp14:editId="5678EA0E">
            <wp:extent cx="4572000" cy="2743200"/>
            <wp:effectExtent l="0" t="0" r="0" b="0"/>
            <wp:docPr id="1398742331" name="图表 3">
              <a:extLst xmlns:a="http://schemas.openxmlformats.org/drawingml/2006/main">
                <a:ext uri="{FF2B5EF4-FFF2-40B4-BE49-F238E27FC236}">
                  <a16:creationId xmlns:a16="http://schemas.microsoft.com/office/drawing/2014/main" id="{6A60096B-49CB-4859-8596-6D9AC06544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Pr="00DB18F9">
        <w:rPr>
          <w:lang w:val="en-GB"/>
        </w:rPr>
        <w:t xml:space="preserve"> </w:t>
      </w:r>
    </w:p>
    <w:p w14:paraId="39644D85" w14:textId="77777777" w:rsidR="004F6896" w:rsidRPr="00DB18F9" w:rsidRDefault="00860016" w:rsidP="00B126A7">
      <w:pPr>
        <w:pStyle w:val="aa"/>
        <w:rPr>
          <w:color w:val="auto"/>
          <w:lang w:val="en-GB"/>
        </w:rPr>
      </w:pPr>
      <w:r w:rsidRPr="00DB18F9">
        <w:rPr>
          <w:color w:val="auto"/>
        </w:rPr>
        <w:t xml:space="preserve">Figure </w:t>
      </w:r>
      <w:r w:rsidRPr="00DB18F9">
        <w:rPr>
          <w:color w:val="auto"/>
        </w:rPr>
        <w:fldChar w:fldCharType="begin"/>
      </w:r>
      <w:r w:rsidRPr="00DB18F9">
        <w:rPr>
          <w:color w:val="auto"/>
        </w:rPr>
        <w:instrText xml:space="preserve"> SEQ Figure \* ARABIC </w:instrText>
      </w:r>
      <w:r w:rsidRPr="00DB18F9">
        <w:rPr>
          <w:color w:val="auto"/>
        </w:rPr>
        <w:fldChar w:fldCharType="separate"/>
      </w:r>
      <w:r w:rsidR="00DC1081" w:rsidRPr="00DB18F9">
        <w:rPr>
          <w:noProof/>
          <w:color w:val="auto"/>
        </w:rPr>
        <w:t>3</w:t>
      </w:r>
      <w:r w:rsidRPr="00DB18F9">
        <w:rPr>
          <w:color w:val="auto"/>
        </w:rPr>
        <w:fldChar w:fldCharType="end"/>
      </w:r>
      <w:r w:rsidRPr="00DB18F9">
        <w:rPr>
          <w:color w:val="auto"/>
        </w:rPr>
        <w:t xml:space="preserve">: Population of </w:t>
      </w:r>
      <w:r w:rsidR="00DC1081" w:rsidRPr="00DB18F9">
        <w:rPr>
          <w:color w:val="auto"/>
        </w:rPr>
        <w:t>Different</w:t>
      </w:r>
      <w:r w:rsidRPr="00DB18F9">
        <w:rPr>
          <w:color w:val="auto"/>
        </w:rPr>
        <w:t xml:space="preserve"> Generation in the UK 2015) </w:t>
      </w:r>
      <w:r w:rsidR="00DC1081" w:rsidRPr="00DB18F9">
        <w:rPr>
          <w:color w:val="auto"/>
          <w:lang w:val="en-GB"/>
        </w:rPr>
        <w:t>Source:</w:t>
      </w:r>
      <w:r w:rsidRPr="00DB18F9">
        <w:rPr>
          <w:color w:val="auto"/>
          <w:lang w:val="en-GB"/>
        </w:rPr>
        <w:t xml:space="preserve"> (Statista Research Department, 2016)</w:t>
      </w:r>
    </w:p>
    <w:p w14:paraId="57FEC8CC" w14:textId="77777777" w:rsidR="004F6896" w:rsidRPr="00DB18F9" w:rsidRDefault="004F6896" w:rsidP="004F6896">
      <w:pPr>
        <w:widowControl/>
        <w:spacing w:after="160" w:line="259" w:lineRule="auto"/>
        <w:jc w:val="left"/>
        <w:rPr>
          <w:lang w:val="en-GB"/>
        </w:rPr>
      </w:pPr>
    </w:p>
    <w:p w14:paraId="646A2003" w14:textId="77777777" w:rsidR="004F6896" w:rsidRPr="00DB18F9" w:rsidRDefault="00860016" w:rsidP="00B126A7">
      <w:pPr>
        <w:rPr>
          <w:lang w:val="en-GB"/>
        </w:rPr>
      </w:pPr>
      <w:r w:rsidRPr="00DB18F9">
        <w:rPr>
          <w:lang w:val="en-GB"/>
        </w:rPr>
        <w:t>From the workforce of view, there were 14.8 million baby boomers across the nation in 2015, making it the largest generational cohort at that time, as shown in the figure. The millennial generation accounted for 13,8 million people, become the second-largest group in the workplace market. (Statista Research Department, 2016)</w:t>
      </w:r>
    </w:p>
    <w:p w14:paraId="565AEE20" w14:textId="77777777" w:rsidR="00B66467" w:rsidRPr="00DB18F9" w:rsidRDefault="00860016" w:rsidP="00B126A7">
      <w:pPr>
        <w:rPr>
          <w:lang w:val="en-GB"/>
        </w:rPr>
      </w:pPr>
      <w:r w:rsidRPr="00DB18F9">
        <w:rPr>
          <w:lang w:val="en-GB"/>
        </w:rPr>
        <w:t>The phenomenon of increasing of the aging population in the UK remains a noticeable subject. In 1997, 15.9% of the total population aged over 65, while this ratio has been increased to 18.2% in 2017, and would be expected to grow to 24% by 2037.</w:t>
      </w:r>
    </w:p>
    <w:p w14:paraId="796E360F" w14:textId="77777777" w:rsidR="004F6896" w:rsidRPr="00DB18F9" w:rsidRDefault="00860016" w:rsidP="00B126A7">
      <w:pPr>
        <w:rPr>
          <w:lang w:val="en-GB"/>
        </w:rPr>
      </w:pPr>
      <w:r w:rsidRPr="00DB18F9">
        <w:rPr>
          <w:lang w:val="en-GB"/>
        </w:rPr>
        <w:t>A prediction is made that by 2020,</w:t>
      </w:r>
      <w:r w:rsidR="000B4BD5" w:rsidRPr="00DB18F9">
        <w:rPr>
          <w:lang w:val="en-GB"/>
        </w:rPr>
        <w:t xml:space="preserve"> </w:t>
      </w:r>
      <w:r w:rsidRPr="00DB18F9">
        <w:rPr>
          <w:lang w:val="en-GB"/>
        </w:rPr>
        <w:t xml:space="preserve">the millennials will dominate the global workforce (35%), and generation X will make up 35%, while the baby boomers will be only 6% </w:t>
      </w:r>
      <w:r w:rsidR="00DC1081" w:rsidRPr="00DB18F9">
        <w:rPr>
          <w:lang w:val="en-GB"/>
        </w:rPr>
        <w:t xml:space="preserve"> (</w:t>
      </w:r>
      <w:r w:rsidRPr="00DB18F9">
        <w:rPr>
          <w:lang w:val="en-GB"/>
        </w:rPr>
        <w:t>2020 workforce to be dominated by millennials | Business Leader News, 2019).</w:t>
      </w:r>
    </w:p>
    <w:p w14:paraId="141CE7FF" w14:textId="77777777" w:rsidR="004F6896" w:rsidRPr="00DB18F9" w:rsidRDefault="00860016" w:rsidP="00B126A7">
      <w:pPr>
        <w:rPr>
          <w:lang w:val="en-GB"/>
        </w:rPr>
      </w:pPr>
      <w:r w:rsidRPr="00DB18F9">
        <w:rPr>
          <w:lang w:val="en-GB"/>
        </w:rPr>
        <w:t xml:space="preserve">The phenomenon of increase of the aging population in the society </w:t>
      </w:r>
      <w:r w:rsidR="00252007" w:rsidRPr="00DB18F9">
        <w:rPr>
          <w:lang w:val="en-GB"/>
        </w:rPr>
        <w:t xml:space="preserve">demonstrates a gap in the workforce in the future, which is a worry for businesses since they need to recruit talents to support the production. </w:t>
      </w:r>
      <w:r w:rsidR="00B126A7" w:rsidRPr="00DB18F9">
        <w:rPr>
          <w:lang w:val="en-GB"/>
        </w:rPr>
        <w:t>L</w:t>
      </w:r>
      <w:r w:rsidRPr="00DB18F9">
        <w:rPr>
          <w:lang w:val="en-GB"/>
        </w:rPr>
        <w:t xml:space="preserve">everage the diversity proactively to generate the best result in different respect for the company. A </w:t>
      </w:r>
      <w:r w:rsidR="00DC1081" w:rsidRPr="00DB18F9">
        <w:rPr>
          <w:lang w:val="en-GB"/>
        </w:rPr>
        <w:t>well-designed</w:t>
      </w:r>
      <w:r w:rsidRPr="00DB18F9">
        <w:rPr>
          <w:lang w:val="en-GB"/>
        </w:rPr>
        <w:t xml:space="preserve"> diversity training program should be practiced.  </w:t>
      </w:r>
    </w:p>
    <w:p w14:paraId="33FCCF92" w14:textId="77777777" w:rsidR="00AF60F7" w:rsidRPr="00DB18F9" w:rsidRDefault="00860016" w:rsidP="00B126A7">
      <w:pPr>
        <w:rPr>
          <w:lang w:val="en-GB"/>
        </w:rPr>
      </w:pPr>
      <w:r w:rsidRPr="00DB18F9">
        <w:rPr>
          <w:lang w:val="en-GB"/>
        </w:rPr>
        <w:t xml:space="preserve">While the workplace diversity is perceived to be increasing and therefore offering training for employees to accept and understand differences among the workforce is beneficial to create a pleasant work environment. Employees should hold open-minded attitudes to the fact that </w:t>
      </w:r>
      <w:r w:rsidRPr="00DB18F9">
        <w:rPr>
          <w:lang w:val="en-GB"/>
        </w:rPr>
        <w:lastRenderedPageBreak/>
        <w:t>people are different, especially since people from different ethnic and personal background would need to demonstrate their habits.</w:t>
      </w:r>
    </w:p>
    <w:p w14:paraId="04B3D4C8" w14:textId="77777777" w:rsidR="008A3B86" w:rsidRPr="00DB18F9" w:rsidRDefault="00860016" w:rsidP="00B126A7">
      <w:pPr>
        <w:rPr>
          <w:lang w:val="en-GB"/>
        </w:rPr>
      </w:pPr>
      <w:r w:rsidRPr="00DB18F9">
        <w:rPr>
          <w:lang w:val="en-GB"/>
        </w:rPr>
        <w:t>P</w:t>
      </w:r>
      <w:r w:rsidR="004F6896" w:rsidRPr="00DB18F9">
        <w:rPr>
          <w:lang w:val="en-GB"/>
        </w:rPr>
        <w:t xml:space="preserve">rejudice and discrimination </w:t>
      </w:r>
      <w:r w:rsidR="00196E5C" w:rsidRPr="00DB18F9">
        <w:rPr>
          <w:lang w:val="en-GB"/>
        </w:rPr>
        <w:t xml:space="preserve">against people of differences in the workplace can increase internal work conflicts. This requires to develop an organisational culture, which is embracing diversity and meanwhile to set policies with objective regulations to prevent internal issues. Moreover, for some </w:t>
      </w:r>
      <w:r w:rsidR="00376CB1" w:rsidRPr="00DB18F9">
        <w:rPr>
          <w:lang w:val="en-GB"/>
        </w:rPr>
        <w:t>cultures, there is sensitivity to be seen from communication, which requires organizations to offer training for employees.</w:t>
      </w:r>
    </w:p>
    <w:p w14:paraId="01F6ADBD" w14:textId="77777777" w:rsidR="004F6896" w:rsidRPr="00DB18F9" w:rsidRDefault="00860016" w:rsidP="00B126A7">
      <w:pPr>
        <w:pStyle w:val="3"/>
        <w:rPr>
          <w:color w:val="auto"/>
          <w:lang w:val="en-GB"/>
        </w:rPr>
      </w:pPr>
      <w:bookmarkStart w:id="10" w:name="_Toc19519394"/>
      <w:r w:rsidRPr="00DB18F9">
        <w:rPr>
          <w:color w:val="auto"/>
          <w:lang w:val="en-GB"/>
        </w:rPr>
        <w:t>2.2.4.</w:t>
      </w:r>
      <w:r w:rsidR="00B126A7" w:rsidRPr="00DB18F9">
        <w:rPr>
          <w:color w:val="auto"/>
          <w:lang w:val="en-GB"/>
        </w:rPr>
        <w:t xml:space="preserve"> </w:t>
      </w:r>
      <w:r w:rsidRPr="00DB18F9">
        <w:rPr>
          <w:color w:val="auto"/>
          <w:lang w:val="en-GB"/>
        </w:rPr>
        <w:t>Conclusion</w:t>
      </w:r>
      <w:bookmarkEnd w:id="10"/>
      <w:r w:rsidRPr="00DB18F9">
        <w:rPr>
          <w:color w:val="auto"/>
          <w:lang w:val="en-GB"/>
        </w:rPr>
        <w:t xml:space="preserve"> </w:t>
      </w:r>
    </w:p>
    <w:p w14:paraId="6F73DE29" w14:textId="77777777" w:rsidR="004F6896" w:rsidRPr="00DB18F9" w:rsidRDefault="00860016" w:rsidP="00B126A7">
      <w:pPr>
        <w:rPr>
          <w:lang w:val="en-GB"/>
        </w:rPr>
      </w:pPr>
      <w:r w:rsidRPr="00DB18F9">
        <w:rPr>
          <w:lang w:val="en-GB"/>
        </w:rPr>
        <w:t xml:space="preserve">According to </w:t>
      </w:r>
      <w:r w:rsidR="00DC1081" w:rsidRPr="00DB18F9">
        <w:rPr>
          <w:lang w:val="en-GB"/>
        </w:rPr>
        <w:t>race, gender,</w:t>
      </w:r>
      <w:r w:rsidRPr="00DB18F9">
        <w:rPr>
          <w:lang w:val="en-GB"/>
        </w:rPr>
        <w:t xml:space="preserve"> generation </w:t>
      </w:r>
      <w:r w:rsidR="00DC1081" w:rsidRPr="00DB18F9">
        <w:rPr>
          <w:lang w:val="en-GB"/>
        </w:rPr>
        <w:t>trends,</w:t>
      </w:r>
      <w:r w:rsidRPr="00DB18F9">
        <w:rPr>
          <w:lang w:val="en-GB"/>
        </w:rPr>
        <w:t xml:space="preserve"> we can predict that diversity in the workplace in the UK is going to increase over time continuously. Working and managing with people from diverse cultures, beliefs, and background is inevitable for every organization. We have to recognize that our organization is evolving and diversifying at the same time. Diversity is going to become a new normal.  In the next section, I am going to talk about how diversity policy in the workplace can help keep employees and also improve the </w:t>
      </w:r>
      <w:r w:rsidR="00DC1081" w:rsidRPr="00DB18F9">
        <w:rPr>
          <w:lang w:val="en-GB"/>
        </w:rPr>
        <w:t>talent pipeline.</w:t>
      </w:r>
      <w:r w:rsidRPr="00DB18F9">
        <w:rPr>
          <w:lang w:val="en-GB"/>
        </w:rPr>
        <w:t xml:space="preserve"> </w:t>
      </w:r>
    </w:p>
    <w:p w14:paraId="4B1EB512" w14:textId="77777777" w:rsidR="004F6896" w:rsidRPr="00DB18F9" w:rsidRDefault="00860016" w:rsidP="00B126A7">
      <w:pPr>
        <w:pStyle w:val="1"/>
        <w:rPr>
          <w:lang w:val="en-GB"/>
        </w:rPr>
      </w:pPr>
      <w:bookmarkStart w:id="11" w:name="_Toc19519395"/>
      <w:r w:rsidRPr="00DB18F9">
        <w:rPr>
          <w:lang w:val="en-GB"/>
        </w:rPr>
        <w:t>3</w:t>
      </w:r>
      <w:r w:rsidR="00B126A7" w:rsidRPr="00DB18F9">
        <w:rPr>
          <w:lang w:val="en-GB"/>
        </w:rPr>
        <w:t>.</w:t>
      </w:r>
      <w:r w:rsidRPr="00DB18F9">
        <w:rPr>
          <w:lang w:val="en-GB"/>
        </w:rPr>
        <w:t xml:space="preserve"> Benefits of Diversity policy initiatives in the workplace on improving retention and talent pipeline</w:t>
      </w:r>
      <w:bookmarkEnd w:id="11"/>
      <w:r w:rsidRPr="00DB18F9">
        <w:rPr>
          <w:lang w:val="en-GB"/>
        </w:rPr>
        <w:t xml:space="preserve"> </w:t>
      </w:r>
    </w:p>
    <w:p w14:paraId="74154CC7" w14:textId="77777777" w:rsidR="004F6896" w:rsidRPr="00EB1088" w:rsidRDefault="00860016" w:rsidP="004F6896">
      <w:pPr>
        <w:widowControl/>
        <w:spacing w:after="160" w:line="259" w:lineRule="auto"/>
        <w:jc w:val="left"/>
        <w:rPr>
          <w:sz w:val="26"/>
          <w:szCs w:val="26"/>
          <w:lang w:val="en-GB"/>
        </w:rPr>
      </w:pPr>
      <w:r w:rsidRPr="00EB1088">
        <w:rPr>
          <w:sz w:val="26"/>
          <w:szCs w:val="26"/>
          <w:lang w:val="en-GB"/>
        </w:rPr>
        <w:t>3.1</w:t>
      </w:r>
      <w:r w:rsidR="00B126A7" w:rsidRPr="00EB1088">
        <w:rPr>
          <w:sz w:val="26"/>
          <w:szCs w:val="26"/>
          <w:lang w:val="en-GB"/>
        </w:rPr>
        <w:t>.</w:t>
      </w:r>
      <w:r w:rsidRPr="00EB1088">
        <w:rPr>
          <w:sz w:val="26"/>
          <w:szCs w:val="26"/>
          <w:lang w:val="en-GB"/>
        </w:rPr>
        <w:t xml:space="preserve"> Diversity can bring more talent </w:t>
      </w:r>
    </w:p>
    <w:p w14:paraId="702F54F1" w14:textId="77777777" w:rsidR="00461E06" w:rsidRPr="00DB18F9" w:rsidRDefault="00860016" w:rsidP="00B126A7">
      <w:pPr>
        <w:rPr>
          <w:lang w:val="en-GB"/>
        </w:rPr>
      </w:pPr>
      <w:r w:rsidRPr="00DB18F9">
        <w:rPr>
          <w:lang w:val="en-GB"/>
        </w:rPr>
        <w:t>For the role of leaders in an organization, diversity benefits the organization to determine sources of talents and to gain an essential competitive power among others to attract diverse talents.</w:t>
      </w:r>
    </w:p>
    <w:p w14:paraId="62DA9C0F" w14:textId="5CBAA422" w:rsidR="004F6896" w:rsidRPr="00DB18F9" w:rsidRDefault="00860016" w:rsidP="00B126A7">
      <w:pPr>
        <w:rPr>
          <w:lang w:val="en-GB"/>
        </w:rPr>
      </w:pPr>
      <w:r w:rsidRPr="00DB18F9">
        <w:rPr>
          <w:lang w:val="en-GB"/>
        </w:rPr>
        <w:t xml:space="preserve">For a company that demonstrates cultural diversity in the workplace, it is more competitive to attract more candidates to apply for job positions. According to a survey, </w:t>
      </w:r>
      <w:r w:rsidR="00AC2F33" w:rsidRPr="00DB18F9">
        <w:rPr>
          <w:lang w:val="en-GB"/>
        </w:rPr>
        <w:t xml:space="preserve">hunters nowadays tend to evaluate the diversity in the workplace through the job offers and companies’ acceptance of differences </w:t>
      </w:r>
      <w:r w:rsidRPr="00DB18F9">
        <w:rPr>
          <w:lang w:val="en-GB"/>
        </w:rPr>
        <w:t>(Katie Reynolds, 2019)</w:t>
      </w:r>
      <w:r w:rsidR="00AC2F33" w:rsidRPr="00DB18F9">
        <w:rPr>
          <w:lang w:val="en-GB"/>
        </w:rPr>
        <w:t>.</w:t>
      </w:r>
      <w:r w:rsidRPr="00DB18F9">
        <w:rPr>
          <w:lang w:val="en-GB"/>
        </w:rPr>
        <w:t xml:space="preserve"> </w:t>
      </w:r>
      <w:r w:rsidR="00A732F2" w:rsidRPr="00DB18F9">
        <w:rPr>
          <w:lang w:val="en-GB"/>
        </w:rPr>
        <w:t xml:space="preserve"> More and more students in higher education have experienced diversity; especially international students have the opportunities to enter different schools geographically. Hence, companies can recruit those people who have enjoyed diversity in the past </w:t>
      </w:r>
      <w:r w:rsidR="00DC1081" w:rsidRPr="00DB18F9">
        <w:rPr>
          <w:lang w:val="en-GB"/>
        </w:rPr>
        <w:t>(Ottaviani</w:t>
      </w:r>
      <w:r w:rsidRPr="00DB18F9">
        <w:rPr>
          <w:lang w:val="en-GB"/>
        </w:rPr>
        <w:t xml:space="preserve"> and Peri, 2006)</w:t>
      </w:r>
      <w:r w:rsidR="00A732F2" w:rsidRPr="00DB18F9">
        <w:rPr>
          <w:lang w:val="en-GB"/>
        </w:rPr>
        <w:t>.</w:t>
      </w:r>
      <w:r w:rsidRPr="00DB18F9">
        <w:rPr>
          <w:lang w:val="en-GB"/>
        </w:rPr>
        <w:t xml:space="preserve"> It is an effective method to ease the pressures from a high turnover rate.</w:t>
      </w:r>
    </w:p>
    <w:p w14:paraId="77A1C4B0" w14:textId="77777777" w:rsidR="004F6896" w:rsidRPr="00DB18F9" w:rsidRDefault="00860016" w:rsidP="00B126A7">
      <w:pPr>
        <w:rPr>
          <w:lang w:val="en-GB"/>
        </w:rPr>
      </w:pPr>
      <w:r w:rsidRPr="00DB18F9">
        <w:rPr>
          <w:lang w:val="en-GB"/>
        </w:rPr>
        <w:t xml:space="preserve"> In a word, a company with a strong commitment to diversity can attract more ambitious, globally-minded candidates. The broader talent pool offers a more significant opportunity to </w:t>
      </w:r>
      <w:r w:rsidRPr="00DB18F9">
        <w:rPr>
          <w:lang w:val="en-GB"/>
        </w:rPr>
        <w:lastRenderedPageBreak/>
        <w:t xml:space="preserve">choose the best of the best talent in the industry for the company. </w:t>
      </w:r>
    </w:p>
    <w:p w14:paraId="14037A98" w14:textId="77777777" w:rsidR="004F6896" w:rsidRPr="00DB18F9" w:rsidRDefault="004F6896" w:rsidP="00B126A7">
      <w:pPr>
        <w:rPr>
          <w:lang w:val="en-GB"/>
        </w:rPr>
      </w:pPr>
    </w:p>
    <w:p w14:paraId="6482C6FF" w14:textId="77777777" w:rsidR="004F6896" w:rsidRPr="00DB18F9" w:rsidRDefault="00860016" w:rsidP="00B126A7">
      <w:pPr>
        <w:pStyle w:val="2"/>
        <w:rPr>
          <w:color w:val="auto"/>
          <w:lang w:val="en-GB"/>
        </w:rPr>
      </w:pPr>
      <w:bookmarkStart w:id="12" w:name="_Toc19519396"/>
      <w:r w:rsidRPr="00DB18F9">
        <w:rPr>
          <w:color w:val="auto"/>
          <w:lang w:val="en-GB"/>
        </w:rPr>
        <w:t>3.2</w:t>
      </w:r>
      <w:r w:rsidR="00B126A7" w:rsidRPr="00DB18F9">
        <w:rPr>
          <w:color w:val="auto"/>
          <w:lang w:val="en-GB"/>
        </w:rPr>
        <w:t>.</w:t>
      </w:r>
      <w:r w:rsidRPr="00DB18F9">
        <w:rPr>
          <w:color w:val="auto"/>
          <w:lang w:val="en-GB"/>
        </w:rPr>
        <w:t xml:space="preserve"> Diversity policy initiatives may make work a better place to stay</w:t>
      </w:r>
      <w:bookmarkEnd w:id="12"/>
    </w:p>
    <w:p w14:paraId="0819242B" w14:textId="77777777" w:rsidR="004F6896" w:rsidRPr="00DB18F9" w:rsidRDefault="00860016" w:rsidP="00B126A7">
      <w:pPr>
        <w:rPr>
          <w:lang w:val="en-GB"/>
        </w:rPr>
      </w:pPr>
      <w:r w:rsidRPr="00DB18F9">
        <w:rPr>
          <w:lang w:val="en-GB"/>
        </w:rPr>
        <w:t>According to the above analysis of workforce diversity trends in the UK, companies have experienced diversifying more and more with the time pass by, and it is very beneficial to build up an environment that everyone appreciates the workforce diversity.</w:t>
      </w:r>
    </w:p>
    <w:p w14:paraId="478D3EF1" w14:textId="77777777" w:rsidR="004F6896" w:rsidRPr="00DB18F9" w:rsidRDefault="00860016" w:rsidP="004F6896">
      <w:pPr>
        <w:widowControl/>
        <w:spacing w:after="160" w:line="259" w:lineRule="auto"/>
        <w:jc w:val="left"/>
        <w:rPr>
          <w:lang w:val="en-GB"/>
        </w:rPr>
      </w:pPr>
      <w:r w:rsidRPr="00DB18F9">
        <w:rPr>
          <w:noProof/>
          <w:lang w:eastAsia="en-US"/>
        </w:rPr>
        <w:drawing>
          <wp:inline distT="0" distB="0" distL="0" distR="0" wp14:anchorId="77B7FA51" wp14:editId="680AF075">
            <wp:extent cx="4572000" cy="2743200"/>
            <wp:effectExtent l="0" t="0" r="0" b="0"/>
            <wp:docPr id="5" name="图表 5">
              <a:extLst xmlns:a="http://schemas.openxmlformats.org/drawingml/2006/main">
                <a:ext uri="{FF2B5EF4-FFF2-40B4-BE49-F238E27FC236}">
                  <a16:creationId xmlns:a16="http://schemas.microsoft.com/office/drawing/2014/main" id="{62980618-27A8-4CAF-833E-2F750655D3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0B47BAB" w14:textId="77777777" w:rsidR="00DC1081" w:rsidRPr="00DB18F9" w:rsidRDefault="00860016" w:rsidP="00DC1081">
      <w:pPr>
        <w:pStyle w:val="aa"/>
        <w:rPr>
          <w:color w:val="auto"/>
          <w:lang w:val="en-GB"/>
        </w:rPr>
      </w:pPr>
      <w:r w:rsidRPr="00DB18F9">
        <w:rPr>
          <w:color w:val="auto"/>
        </w:rPr>
        <w:t xml:space="preserve">Figure </w:t>
      </w:r>
      <w:r w:rsidRPr="00DB18F9">
        <w:rPr>
          <w:color w:val="auto"/>
        </w:rPr>
        <w:fldChar w:fldCharType="begin"/>
      </w:r>
      <w:r w:rsidRPr="00DB18F9">
        <w:rPr>
          <w:color w:val="auto"/>
        </w:rPr>
        <w:instrText xml:space="preserve"> SEQ Figure \* ARABIC </w:instrText>
      </w:r>
      <w:r w:rsidRPr="00DB18F9">
        <w:rPr>
          <w:color w:val="auto"/>
        </w:rPr>
        <w:fldChar w:fldCharType="separate"/>
      </w:r>
      <w:r w:rsidRPr="00DB18F9">
        <w:rPr>
          <w:noProof/>
          <w:color w:val="auto"/>
        </w:rPr>
        <w:t>4</w:t>
      </w:r>
      <w:r w:rsidRPr="00DB18F9">
        <w:rPr>
          <w:color w:val="auto"/>
        </w:rPr>
        <w:fldChar w:fldCharType="end"/>
      </w:r>
      <w:r w:rsidR="00C36B72" w:rsidRPr="00DB18F9">
        <w:rPr>
          <w:color w:val="auto"/>
        </w:rPr>
        <w:t xml:space="preserve">: Britain Best Paying Supermarkets </w:t>
      </w:r>
      <w:sdt>
        <w:sdtPr>
          <w:rPr>
            <w:color w:val="auto"/>
          </w:rPr>
          <w:id w:val="531539521"/>
          <w:citation/>
        </w:sdtPr>
        <w:sdtEndPr/>
        <w:sdtContent>
          <w:r w:rsidR="00C36B72" w:rsidRPr="00DB18F9">
            <w:rPr>
              <w:color w:val="auto"/>
            </w:rPr>
            <w:fldChar w:fldCharType="begin"/>
          </w:r>
          <w:r w:rsidR="00C36B72" w:rsidRPr="00DB18F9">
            <w:rPr>
              <w:color w:val="auto"/>
            </w:rPr>
            <w:instrText xml:space="preserve"> CITATION EMu19 \l 1033 </w:instrText>
          </w:r>
          <w:r w:rsidR="00C36B72" w:rsidRPr="00DB18F9">
            <w:rPr>
              <w:color w:val="auto"/>
            </w:rPr>
            <w:fldChar w:fldCharType="separate"/>
          </w:r>
          <w:r w:rsidR="00C36B72" w:rsidRPr="00DB18F9">
            <w:rPr>
              <w:noProof/>
              <w:color w:val="auto"/>
            </w:rPr>
            <w:t>(Munbodh, 2019)</w:t>
          </w:r>
          <w:r w:rsidR="00C36B72" w:rsidRPr="00DB18F9">
            <w:rPr>
              <w:color w:val="auto"/>
            </w:rPr>
            <w:fldChar w:fldCharType="end"/>
          </w:r>
        </w:sdtContent>
      </w:sdt>
    </w:p>
    <w:p w14:paraId="76F919F9" w14:textId="77777777" w:rsidR="004F6896" w:rsidRPr="00DB18F9" w:rsidRDefault="00860016" w:rsidP="00B126A7">
      <w:pPr>
        <w:rPr>
          <w:lang w:val="en-GB"/>
        </w:rPr>
      </w:pPr>
      <w:r w:rsidRPr="00DB18F9">
        <w:rPr>
          <w:lang w:val="en-GB"/>
        </w:rPr>
        <w:t xml:space="preserve">The payments to the floor workers among the top food retailers in the UK are very tight and </w:t>
      </w:r>
      <w:r w:rsidR="00DC1081" w:rsidRPr="00DB18F9">
        <w:rPr>
          <w:lang w:val="en-GB"/>
        </w:rPr>
        <w:t>close nowadays. (</w:t>
      </w:r>
      <w:r w:rsidRPr="00DB18F9">
        <w:rPr>
          <w:lang w:val="en-GB"/>
        </w:rPr>
        <w:t xml:space="preserve">Emma </w:t>
      </w:r>
      <w:proofErr w:type="spellStart"/>
      <w:r w:rsidRPr="00DB18F9">
        <w:rPr>
          <w:lang w:val="en-GB"/>
        </w:rPr>
        <w:t>Munbodh</w:t>
      </w:r>
      <w:proofErr w:type="spellEnd"/>
      <w:r w:rsidRPr="00DB18F9">
        <w:rPr>
          <w:lang w:val="en-GB"/>
        </w:rPr>
        <w:t>, 2019</w:t>
      </w:r>
      <w:r w:rsidR="00DC1081" w:rsidRPr="00DB18F9">
        <w:rPr>
          <w:lang w:val="en-GB"/>
        </w:rPr>
        <w:t>) Th</w:t>
      </w:r>
      <w:r w:rsidRPr="00DB18F9">
        <w:rPr>
          <w:lang w:val="en-GB"/>
        </w:rPr>
        <w:t>erefore most employees probably would not leave the workplace because of the wage differences. Corporate culture and other benefits inevitably weigh more critical to people's retention.</w:t>
      </w:r>
    </w:p>
    <w:p w14:paraId="4D6650E7" w14:textId="77777777" w:rsidR="004F6896" w:rsidRPr="00DB18F9" w:rsidRDefault="00860016" w:rsidP="00B126A7">
      <w:pPr>
        <w:rPr>
          <w:lang w:val="en-GB"/>
        </w:rPr>
      </w:pPr>
      <w:r w:rsidRPr="00DB18F9">
        <w:rPr>
          <w:lang w:val="en-GB"/>
        </w:rPr>
        <w:t xml:space="preserve">For example, in a company with generation diversity, knowledge more often transfers from more </w:t>
      </w:r>
      <w:r w:rsidR="00DC1081" w:rsidRPr="00DB18F9">
        <w:rPr>
          <w:lang w:val="en-GB"/>
        </w:rPr>
        <w:t>experience’s</w:t>
      </w:r>
      <w:r w:rsidRPr="00DB18F9">
        <w:rPr>
          <w:lang w:val="en-GB"/>
        </w:rPr>
        <w:t xml:space="preserve"> workers to less-experienced workers. The skill diversity could be appreciated by employees and stimulate tighter bond in the organization. The apprenticeship also makes the workplace more enjoyable.  </w:t>
      </w:r>
    </w:p>
    <w:p w14:paraId="693A9A0A" w14:textId="77777777" w:rsidR="004F6896" w:rsidRPr="00DB18F9" w:rsidRDefault="00860016" w:rsidP="000E613C">
      <w:pPr>
        <w:rPr>
          <w:lang w:val="en-GB"/>
        </w:rPr>
      </w:pPr>
      <w:r w:rsidRPr="00DB18F9">
        <w:rPr>
          <w:lang w:val="en-GB"/>
        </w:rPr>
        <w:t>According to a recent survey conducted by Gallup, it reveals that only 13% of the employees are fully engaged with the work</w:t>
      </w:r>
      <w:r w:rsidR="007F07E3" w:rsidRPr="00DB18F9">
        <w:rPr>
          <w:lang w:val="en-GB"/>
        </w:rPr>
        <w:t>. The cohort born after 1980 demonstrates the lowest engagement at work, while there have been various surveys confirmed that diversity is now an important subject to bring up since Generation Y or the Millennials nowadays are quite diverse</w:t>
      </w:r>
      <w:r w:rsidR="00DC1081" w:rsidRPr="00DB18F9">
        <w:rPr>
          <w:lang w:val="en-GB"/>
        </w:rPr>
        <w:t xml:space="preserve"> (</w:t>
      </w:r>
      <w:r w:rsidRPr="00DB18F9">
        <w:rPr>
          <w:lang w:val="en-GB"/>
        </w:rPr>
        <w:t>Hunt, Layton and Prince, 2014)</w:t>
      </w:r>
      <w:r w:rsidR="007F07E3" w:rsidRPr="00DB18F9">
        <w:rPr>
          <w:lang w:val="en-GB"/>
        </w:rPr>
        <w:t>.</w:t>
      </w:r>
    </w:p>
    <w:p w14:paraId="08344F99" w14:textId="77777777" w:rsidR="004F6896" w:rsidRPr="00DB18F9" w:rsidRDefault="00860016" w:rsidP="000E613C">
      <w:pPr>
        <w:rPr>
          <w:lang w:val="en-GB"/>
        </w:rPr>
      </w:pPr>
      <w:r w:rsidRPr="00DB18F9">
        <w:rPr>
          <w:lang w:val="en-GB"/>
        </w:rPr>
        <w:lastRenderedPageBreak/>
        <w:t>Besides the above benefits, some evidence and data show that a commitment to diversity may improve the financial performance of the organization.</w:t>
      </w:r>
    </w:p>
    <w:p w14:paraId="59DE4B84" w14:textId="77777777" w:rsidR="004F6896" w:rsidRPr="00DB18F9" w:rsidRDefault="004F6896" w:rsidP="004F6896">
      <w:pPr>
        <w:widowControl/>
        <w:spacing w:after="160" w:line="259" w:lineRule="auto"/>
        <w:jc w:val="left"/>
        <w:rPr>
          <w:lang w:val="en-GB"/>
        </w:rPr>
      </w:pPr>
    </w:p>
    <w:p w14:paraId="4003E3DD" w14:textId="77777777" w:rsidR="004F6896" w:rsidRPr="00DB18F9" w:rsidRDefault="00860016" w:rsidP="000E613C">
      <w:pPr>
        <w:pStyle w:val="2"/>
        <w:rPr>
          <w:color w:val="auto"/>
          <w:lang w:val="en-GB"/>
        </w:rPr>
      </w:pPr>
      <w:bookmarkStart w:id="13" w:name="_Toc19519397"/>
      <w:r w:rsidRPr="00DB18F9">
        <w:rPr>
          <w:color w:val="auto"/>
          <w:lang w:val="en-GB"/>
        </w:rPr>
        <w:t>3.3</w:t>
      </w:r>
      <w:r w:rsidR="000E613C" w:rsidRPr="00DB18F9">
        <w:rPr>
          <w:color w:val="auto"/>
          <w:lang w:val="en-GB"/>
        </w:rPr>
        <w:t>.</w:t>
      </w:r>
      <w:r w:rsidRPr="00DB18F9">
        <w:rPr>
          <w:color w:val="auto"/>
          <w:lang w:val="en-GB"/>
        </w:rPr>
        <w:t xml:space="preserve"> Diversity workforce may improve the Financial Performance</w:t>
      </w:r>
      <w:bookmarkEnd w:id="13"/>
    </w:p>
    <w:p w14:paraId="7049781D" w14:textId="77777777" w:rsidR="0068171A" w:rsidRPr="00DB18F9" w:rsidRDefault="00860016" w:rsidP="004F6896">
      <w:pPr>
        <w:widowControl/>
        <w:spacing w:after="160" w:line="259" w:lineRule="auto"/>
        <w:jc w:val="left"/>
        <w:rPr>
          <w:lang w:val="en-GB"/>
        </w:rPr>
      </w:pPr>
      <w:r w:rsidRPr="00DB18F9">
        <w:rPr>
          <w:noProof/>
          <w:lang w:eastAsia="en-US"/>
        </w:rPr>
        <w:drawing>
          <wp:inline distT="0" distB="0" distL="0" distR="0" wp14:anchorId="06B79C3D" wp14:editId="4CF17A92">
            <wp:extent cx="4572000" cy="2743200"/>
            <wp:effectExtent l="0" t="0" r="0" b="0"/>
            <wp:docPr id="6" name="图表 6">
              <a:extLst xmlns:a="http://schemas.openxmlformats.org/drawingml/2006/main">
                <a:ext uri="{FF2B5EF4-FFF2-40B4-BE49-F238E27FC236}">
                  <a16:creationId xmlns:a16="http://schemas.microsoft.com/office/drawing/2014/main" id="{C4A612D2-F042-4929-889F-88DACA563C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D91E0C7" w14:textId="77777777" w:rsidR="0068171A" w:rsidRPr="00DB18F9" w:rsidRDefault="00860016" w:rsidP="000E613C">
      <w:pPr>
        <w:pStyle w:val="aa"/>
        <w:rPr>
          <w:rFonts w:eastAsia="SimSun" w:cs="Times New Roman"/>
          <w:color w:val="auto"/>
          <w:kern w:val="0"/>
          <w:sz w:val="28"/>
          <w:szCs w:val="28"/>
        </w:rPr>
      </w:pPr>
      <w:r w:rsidRPr="00DB18F9">
        <w:rPr>
          <w:color w:val="auto"/>
        </w:rPr>
        <w:t xml:space="preserve">Figure </w:t>
      </w:r>
      <w:r w:rsidRPr="00DB18F9">
        <w:rPr>
          <w:color w:val="auto"/>
        </w:rPr>
        <w:fldChar w:fldCharType="begin"/>
      </w:r>
      <w:r w:rsidRPr="00DB18F9">
        <w:rPr>
          <w:color w:val="auto"/>
        </w:rPr>
        <w:instrText xml:space="preserve"> SEQ Figure \* ARABIC </w:instrText>
      </w:r>
      <w:r w:rsidRPr="00DB18F9">
        <w:rPr>
          <w:color w:val="auto"/>
        </w:rPr>
        <w:fldChar w:fldCharType="separate"/>
      </w:r>
      <w:r w:rsidR="00DC1081" w:rsidRPr="00DB18F9">
        <w:rPr>
          <w:noProof/>
          <w:color w:val="auto"/>
        </w:rPr>
        <w:t>5</w:t>
      </w:r>
      <w:r w:rsidRPr="00DB18F9">
        <w:rPr>
          <w:color w:val="auto"/>
        </w:rPr>
        <w:fldChar w:fldCharType="end"/>
      </w:r>
      <w:r w:rsidRPr="00DB18F9">
        <w:rPr>
          <w:color w:val="auto"/>
        </w:rPr>
        <w:t xml:space="preserve">: </w:t>
      </w:r>
      <w:r w:rsidR="00DC1081" w:rsidRPr="00DB18F9">
        <w:rPr>
          <w:color w:val="auto"/>
        </w:rPr>
        <w:t>Executive</w:t>
      </w:r>
      <w:r w:rsidRPr="00DB18F9">
        <w:rPr>
          <w:color w:val="auto"/>
        </w:rPr>
        <w:t xml:space="preserve"> Gender Diversity by </w:t>
      </w:r>
      <w:r w:rsidR="00DC1081" w:rsidRPr="00DB18F9">
        <w:rPr>
          <w:color w:val="auto"/>
        </w:rPr>
        <w:t>Quartile</w:t>
      </w:r>
    </w:p>
    <w:p w14:paraId="70691007" w14:textId="77777777" w:rsidR="0068171A" w:rsidRPr="00DB18F9" w:rsidRDefault="00860016" w:rsidP="0068171A">
      <w:pPr>
        <w:rPr>
          <w:rFonts w:eastAsia="SimSun" w:cs="Times New Roman"/>
          <w:kern w:val="0"/>
          <w:szCs w:val="24"/>
        </w:rPr>
      </w:pPr>
      <w:r w:rsidRPr="00DB18F9">
        <w:rPr>
          <w:noProof/>
          <w:lang w:eastAsia="en-US"/>
        </w:rPr>
        <w:drawing>
          <wp:inline distT="0" distB="0" distL="0" distR="0" wp14:anchorId="66F80588" wp14:editId="53F93215">
            <wp:extent cx="4572000" cy="2743200"/>
            <wp:effectExtent l="0" t="0" r="0" b="0"/>
            <wp:docPr id="7" name="图表 7">
              <a:extLst xmlns:a="http://schemas.openxmlformats.org/drawingml/2006/main">
                <a:ext uri="{FF2B5EF4-FFF2-40B4-BE49-F238E27FC236}">
                  <a16:creationId xmlns:a16="http://schemas.microsoft.com/office/drawing/2014/main" id="{9CF372AC-D13A-4BE3-AD36-A4246B2A28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998BF4D" w14:textId="77777777" w:rsidR="000E613C" w:rsidRPr="00DB18F9" w:rsidRDefault="00860016" w:rsidP="000E613C">
      <w:pPr>
        <w:pStyle w:val="aa"/>
        <w:rPr>
          <w:color w:val="auto"/>
        </w:rPr>
      </w:pPr>
      <w:r w:rsidRPr="00DB18F9">
        <w:rPr>
          <w:color w:val="auto"/>
        </w:rPr>
        <w:t xml:space="preserve">Figure </w:t>
      </w:r>
      <w:r w:rsidRPr="00DB18F9">
        <w:rPr>
          <w:color w:val="auto"/>
        </w:rPr>
        <w:fldChar w:fldCharType="begin"/>
      </w:r>
      <w:r w:rsidRPr="00DB18F9">
        <w:rPr>
          <w:color w:val="auto"/>
        </w:rPr>
        <w:instrText xml:space="preserve"> SEQ Figure \* ARABIC </w:instrText>
      </w:r>
      <w:r w:rsidRPr="00DB18F9">
        <w:rPr>
          <w:color w:val="auto"/>
        </w:rPr>
        <w:fldChar w:fldCharType="separate"/>
      </w:r>
      <w:r w:rsidR="00DC1081" w:rsidRPr="00DB18F9">
        <w:rPr>
          <w:noProof/>
          <w:color w:val="auto"/>
        </w:rPr>
        <w:t>6</w:t>
      </w:r>
      <w:r w:rsidRPr="00DB18F9">
        <w:rPr>
          <w:color w:val="auto"/>
        </w:rPr>
        <w:fldChar w:fldCharType="end"/>
      </w:r>
      <w:r w:rsidRPr="00DB18F9">
        <w:rPr>
          <w:color w:val="auto"/>
        </w:rPr>
        <w:t xml:space="preserve">: </w:t>
      </w:r>
      <w:r w:rsidR="00DC1081" w:rsidRPr="00DB18F9">
        <w:rPr>
          <w:color w:val="auto"/>
        </w:rPr>
        <w:t>Executive</w:t>
      </w:r>
      <w:r w:rsidRPr="00DB18F9">
        <w:rPr>
          <w:color w:val="auto"/>
        </w:rPr>
        <w:t xml:space="preserve"> Ethnic Diversity by Attitude</w:t>
      </w:r>
    </w:p>
    <w:p w14:paraId="43EFB009" w14:textId="77777777" w:rsidR="00A3102B" w:rsidRPr="00DB18F9" w:rsidRDefault="00860016" w:rsidP="00A3102B">
      <w:pPr>
        <w:rPr>
          <w:rFonts w:eastAsia="SimSun"/>
        </w:rPr>
      </w:pPr>
      <w:r w:rsidRPr="00DB18F9">
        <w:rPr>
          <w:rFonts w:eastAsia="SimSun"/>
        </w:rPr>
        <w:t xml:space="preserve">In terms of performance, it is viewed that radical diverse team tends to perform better than those non-diverse teams by 35%. Teams where men and women are equal earn 41% more revenue.  It could be found that </w:t>
      </w:r>
      <w:r w:rsidRPr="00DB18F9">
        <w:rPr>
          <w:rFonts w:eastAsia="SimSun" w:cs="Times New Roman"/>
          <w:kern w:val="0"/>
          <w:szCs w:val="24"/>
        </w:rPr>
        <w:t>the correlation between ethnic diversity and financial performance is even more strongly pronounced for UK companies than elsewhere.</w:t>
      </w:r>
    </w:p>
    <w:p w14:paraId="5D41128C" w14:textId="77777777" w:rsidR="00A3102B" w:rsidRPr="00DB18F9" w:rsidRDefault="00860016" w:rsidP="00A3102B">
      <w:pPr>
        <w:rPr>
          <w:rFonts w:eastAsia="SimSun" w:cs="Times New Roman"/>
          <w:kern w:val="0"/>
          <w:szCs w:val="24"/>
        </w:rPr>
      </w:pPr>
      <w:r w:rsidRPr="00DB18F9">
        <w:rPr>
          <w:rFonts w:eastAsia="SimSun" w:cs="Times New Roman"/>
          <w:kern w:val="0"/>
          <w:szCs w:val="24"/>
        </w:rPr>
        <w:lastRenderedPageBreak/>
        <w:t>McKinsey has been studying the subject of diversity at work as well in recent years. The survey finds that for those companies that demonstrate gender diversity in the executive team tend to be more profitable by 7% than others in 2014. According to the data extracted in 2017, the significance of having women in the top management team has been increased to 10%. Besides, in terms of ethic and cultural diversity, those companies that have demonstrated 15% higher performance compared with others in 2014, which tendency is steady in 2017 as it is 15%.</w:t>
      </w:r>
    </w:p>
    <w:p w14:paraId="2471776D" w14:textId="77777777" w:rsidR="00A3102B" w:rsidRPr="00DB18F9" w:rsidRDefault="00860016" w:rsidP="00A3102B">
      <w:pPr>
        <w:rPr>
          <w:rFonts w:eastAsia="SimSun" w:cs="Times New Roman"/>
          <w:kern w:val="0"/>
          <w:szCs w:val="24"/>
        </w:rPr>
      </w:pPr>
      <w:r w:rsidRPr="00DB18F9">
        <w:rPr>
          <w:noProof/>
          <w:sz w:val="20"/>
          <w:szCs w:val="18"/>
          <w:lang w:eastAsia="en-US"/>
        </w:rPr>
        <w:drawing>
          <wp:inline distT="0" distB="0" distL="0" distR="0" wp14:anchorId="1A033D40" wp14:editId="09519021">
            <wp:extent cx="4572000" cy="2743200"/>
            <wp:effectExtent l="0" t="0" r="0" b="0"/>
            <wp:docPr id="4" name="图表 4">
              <a:extLst xmlns:a="http://schemas.openxmlformats.org/drawingml/2006/main">
                <a:ext uri="{FF2B5EF4-FFF2-40B4-BE49-F238E27FC236}">
                  <a16:creationId xmlns:a16="http://schemas.microsoft.com/office/drawing/2014/main" id="{E44B7BD3-A74B-4C30-A012-27E3912E8E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FFF6006" w14:textId="77777777" w:rsidR="00A3102B" w:rsidRPr="00DB18F9" w:rsidRDefault="00860016" w:rsidP="00A3102B">
      <w:pPr>
        <w:pStyle w:val="aa"/>
        <w:rPr>
          <w:rFonts w:eastAsia="SimSun" w:cs="Times New Roman"/>
          <w:color w:val="auto"/>
          <w:kern w:val="0"/>
          <w:sz w:val="24"/>
          <w:szCs w:val="24"/>
        </w:rPr>
      </w:pPr>
      <w:r w:rsidRPr="00DB18F9">
        <w:rPr>
          <w:color w:val="auto"/>
        </w:rPr>
        <w:t xml:space="preserve">Figure </w:t>
      </w:r>
      <w:r w:rsidRPr="00DB18F9">
        <w:rPr>
          <w:color w:val="auto"/>
        </w:rPr>
        <w:fldChar w:fldCharType="begin"/>
      </w:r>
      <w:r w:rsidRPr="00DB18F9">
        <w:rPr>
          <w:color w:val="auto"/>
        </w:rPr>
        <w:instrText xml:space="preserve"> SEQ Figure \* ARABIC </w:instrText>
      </w:r>
      <w:r w:rsidRPr="00DB18F9">
        <w:rPr>
          <w:color w:val="auto"/>
        </w:rPr>
        <w:fldChar w:fldCharType="separate"/>
      </w:r>
      <w:r w:rsidRPr="00DB18F9">
        <w:rPr>
          <w:noProof/>
          <w:color w:val="auto"/>
        </w:rPr>
        <w:t>7</w:t>
      </w:r>
      <w:r w:rsidRPr="00DB18F9">
        <w:rPr>
          <w:color w:val="auto"/>
        </w:rPr>
        <w:fldChar w:fldCharType="end"/>
      </w:r>
      <w:r w:rsidRPr="00DB18F9">
        <w:rPr>
          <w:color w:val="auto"/>
        </w:rPr>
        <w:t>: UK-FTSE-350Companies with Women on Board</w:t>
      </w:r>
    </w:p>
    <w:p w14:paraId="73138E55" w14:textId="77777777" w:rsidR="00A3102B" w:rsidRPr="00DB18F9" w:rsidRDefault="00860016" w:rsidP="00A3102B">
      <w:pPr>
        <w:rPr>
          <w:rFonts w:eastAsia="SimSun" w:cs="Times New Roman"/>
          <w:kern w:val="0"/>
          <w:szCs w:val="24"/>
        </w:rPr>
      </w:pPr>
      <w:r w:rsidRPr="00DB18F9">
        <w:rPr>
          <w:rFonts w:eastAsia="SimSun" w:cs="Times New Roman"/>
          <w:kern w:val="0"/>
          <w:szCs w:val="24"/>
        </w:rPr>
        <w:t xml:space="preserve">Return on investment remains a vital index to demonstrate results for companies, and as figure 7 shows, for those companies that have at least one female executive board member tend to perform better than those companies that only have male executives throughout three markets studied (Francesca </w:t>
      </w:r>
      <w:proofErr w:type="spellStart"/>
      <w:r w:rsidRPr="00DB18F9">
        <w:rPr>
          <w:rFonts w:eastAsia="SimSun" w:cs="Times New Roman"/>
          <w:kern w:val="0"/>
          <w:szCs w:val="24"/>
        </w:rPr>
        <w:t>Lagerberg</w:t>
      </w:r>
      <w:proofErr w:type="spellEnd"/>
      <w:r w:rsidRPr="00DB18F9">
        <w:rPr>
          <w:rFonts w:eastAsia="SimSun" w:cs="Times New Roman"/>
          <w:kern w:val="0"/>
          <w:szCs w:val="24"/>
        </w:rPr>
        <w:t>, 2015).</w:t>
      </w:r>
    </w:p>
    <w:p w14:paraId="50485002" w14:textId="77777777" w:rsidR="00A3102B" w:rsidRPr="00DB18F9" w:rsidRDefault="00860016" w:rsidP="00A3102B">
      <w:pPr>
        <w:rPr>
          <w:rFonts w:eastAsia="SimSun" w:cs="Times New Roman"/>
          <w:kern w:val="0"/>
          <w:szCs w:val="24"/>
        </w:rPr>
      </w:pPr>
      <w:r w:rsidRPr="00DB18F9">
        <w:rPr>
          <w:rFonts w:eastAsia="SimSun" w:cs="Times New Roman"/>
          <w:kern w:val="0"/>
          <w:szCs w:val="24"/>
        </w:rPr>
        <w:t>In the UK, FTSE 350 companies with diverse boards outperformed rivals by 0.53%, which translates into an opportunity cost of US$74bn (Grant Thornton's Global Research Centre and Linstock Communications, 2015).</w:t>
      </w:r>
    </w:p>
    <w:p w14:paraId="013243C2" w14:textId="77777777" w:rsidR="00A3102B" w:rsidRPr="00DB18F9" w:rsidRDefault="00860016" w:rsidP="00A3102B">
      <w:pPr>
        <w:rPr>
          <w:rFonts w:eastAsia="SimSun" w:cs="Times New Roman"/>
          <w:kern w:val="0"/>
          <w:szCs w:val="24"/>
        </w:rPr>
      </w:pPr>
      <w:r w:rsidRPr="00DB18F9">
        <w:rPr>
          <w:rFonts w:eastAsia="SimSun" w:cs="Times New Roman"/>
          <w:kern w:val="0"/>
          <w:szCs w:val="24"/>
        </w:rPr>
        <w:t xml:space="preserve"> Gender diversity has increased in the senior executive team in the nation, which is associated with a better performance in the business. The study shows that with the 10% </w:t>
      </w:r>
      <w:proofErr w:type="spellStart"/>
      <w:r w:rsidRPr="00DB18F9">
        <w:rPr>
          <w:rFonts w:eastAsia="SimSun" w:cs="Times New Roman"/>
          <w:kern w:val="0"/>
          <w:szCs w:val="24"/>
        </w:rPr>
        <w:t>increased</w:t>
      </w:r>
      <w:proofErr w:type="spellEnd"/>
      <w:r w:rsidRPr="00DB18F9">
        <w:rPr>
          <w:rFonts w:eastAsia="SimSun" w:cs="Times New Roman"/>
          <w:kern w:val="0"/>
          <w:szCs w:val="24"/>
        </w:rPr>
        <w:t xml:space="preserve"> in gender diversity, which contributes 3.5% of the EBIT. </w:t>
      </w:r>
    </w:p>
    <w:p w14:paraId="005E1397" w14:textId="77777777" w:rsidR="00A3102B" w:rsidRPr="00DB18F9" w:rsidRDefault="00860016" w:rsidP="00A3102B">
      <w:pPr>
        <w:rPr>
          <w:rFonts w:eastAsia="SimSun" w:cs="Times New Roman"/>
          <w:kern w:val="0"/>
          <w:szCs w:val="24"/>
        </w:rPr>
      </w:pPr>
      <w:r w:rsidRPr="00DB18F9">
        <w:rPr>
          <w:rFonts w:eastAsia="SimSun" w:cs="Times New Roman"/>
          <w:kern w:val="0"/>
          <w:szCs w:val="24"/>
        </w:rPr>
        <w:t xml:space="preserve">In the meanwhile, it is viewed that diversity can set substantial competitiveness among companies since unequal performance is demonstrated among those companies who use </w:t>
      </w:r>
      <w:r w:rsidRPr="00DB18F9">
        <w:rPr>
          <w:rFonts w:eastAsia="SimSun" w:cs="Times New Roman"/>
          <w:kern w:val="0"/>
          <w:szCs w:val="24"/>
        </w:rPr>
        <w:lastRenderedPageBreak/>
        <w:t>different diversity policy in the same industry and the same countries.</w:t>
      </w:r>
    </w:p>
    <w:p w14:paraId="34223E7B" w14:textId="77777777" w:rsidR="00A3102B" w:rsidRPr="00DB18F9" w:rsidRDefault="00860016" w:rsidP="00A3102B">
      <w:pPr>
        <w:pStyle w:val="2"/>
        <w:rPr>
          <w:rFonts w:eastAsia="SimSun"/>
          <w:color w:val="auto"/>
        </w:rPr>
      </w:pPr>
      <w:bookmarkStart w:id="14" w:name="_Toc19519398"/>
      <w:r w:rsidRPr="00DB18F9">
        <w:rPr>
          <w:rFonts w:eastAsia="SimSun"/>
          <w:color w:val="auto"/>
        </w:rPr>
        <w:t>3.4. Key finding</w:t>
      </w:r>
      <w:bookmarkEnd w:id="14"/>
      <w:r w:rsidRPr="00DB18F9">
        <w:rPr>
          <w:rFonts w:eastAsia="SimSun"/>
          <w:color w:val="auto"/>
        </w:rPr>
        <w:t xml:space="preserve"> </w:t>
      </w:r>
    </w:p>
    <w:p w14:paraId="20C3C39F" w14:textId="77777777" w:rsidR="00A3102B" w:rsidRPr="00DB18F9" w:rsidRDefault="00860016" w:rsidP="00A3102B">
      <w:pPr>
        <w:pStyle w:val="a6"/>
        <w:numPr>
          <w:ilvl w:val="0"/>
          <w:numId w:val="4"/>
        </w:numPr>
        <w:rPr>
          <w:rFonts w:eastAsia="SimSun" w:cs="Times New Roman"/>
          <w:kern w:val="0"/>
          <w:szCs w:val="24"/>
        </w:rPr>
      </w:pPr>
      <w:r w:rsidRPr="00DB18F9">
        <w:rPr>
          <w:rFonts w:eastAsia="SimSun" w:cs="Times New Roman"/>
          <w:kern w:val="0"/>
          <w:szCs w:val="24"/>
        </w:rPr>
        <w:t>The benefits of Diversity policy initiatives can bring more talent</w:t>
      </w:r>
    </w:p>
    <w:p w14:paraId="11346B0E" w14:textId="77777777" w:rsidR="00A3102B" w:rsidRPr="00DB18F9" w:rsidRDefault="00860016" w:rsidP="00A3102B">
      <w:pPr>
        <w:pStyle w:val="a6"/>
        <w:numPr>
          <w:ilvl w:val="0"/>
          <w:numId w:val="4"/>
        </w:numPr>
        <w:rPr>
          <w:rFonts w:eastAsia="SimSun" w:cs="Times New Roman"/>
          <w:kern w:val="0"/>
          <w:szCs w:val="24"/>
        </w:rPr>
      </w:pPr>
      <w:r w:rsidRPr="00DB18F9">
        <w:rPr>
          <w:rFonts w:eastAsia="SimSun" w:cs="Times New Roman"/>
          <w:kern w:val="0"/>
          <w:szCs w:val="24"/>
        </w:rPr>
        <w:t>The benefits of Diversity Policy initiatives can make work a better place to stay</w:t>
      </w:r>
    </w:p>
    <w:p w14:paraId="22FBA5B8" w14:textId="77777777" w:rsidR="00A3102B" w:rsidRPr="00DB18F9" w:rsidRDefault="00860016" w:rsidP="00A3102B">
      <w:pPr>
        <w:pStyle w:val="a6"/>
        <w:numPr>
          <w:ilvl w:val="0"/>
          <w:numId w:val="4"/>
        </w:numPr>
        <w:rPr>
          <w:rFonts w:eastAsia="SimSun" w:cs="Times New Roman"/>
          <w:kern w:val="0"/>
          <w:szCs w:val="24"/>
        </w:rPr>
      </w:pPr>
      <w:r w:rsidRPr="00DB18F9">
        <w:rPr>
          <w:rFonts w:eastAsia="SimSun" w:cs="Times New Roman"/>
          <w:kern w:val="0"/>
          <w:szCs w:val="24"/>
        </w:rPr>
        <w:t>Workforce diversity may improve the financial performance of a company</w:t>
      </w:r>
    </w:p>
    <w:p w14:paraId="2B114F13" w14:textId="77777777" w:rsidR="00A3102B" w:rsidRPr="00DB18F9" w:rsidRDefault="00860016" w:rsidP="00A3102B">
      <w:pPr>
        <w:pStyle w:val="1"/>
        <w:rPr>
          <w:rFonts w:eastAsia="SimSun"/>
        </w:rPr>
      </w:pPr>
      <w:bookmarkStart w:id="15" w:name="_Toc19519399"/>
      <w:r w:rsidRPr="00DB18F9">
        <w:rPr>
          <w:rFonts w:eastAsia="SimSun"/>
        </w:rPr>
        <w:t>4. Challenges of Diversity in the workplace</w:t>
      </w:r>
      <w:bookmarkEnd w:id="15"/>
      <w:r w:rsidRPr="00DB18F9">
        <w:rPr>
          <w:rFonts w:eastAsia="SimSun"/>
        </w:rPr>
        <w:t xml:space="preserve"> </w:t>
      </w:r>
    </w:p>
    <w:p w14:paraId="52134D77" w14:textId="77777777" w:rsidR="00A3102B" w:rsidRPr="00DB18F9" w:rsidRDefault="00860016" w:rsidP="00A3102B">
      <w:pPr>
        <w:rPr>
          <w:rFonts w:eastAsia="SimSun" w:cs="Times New Roman"/>
          <w:kern w:val="0"/>
          <w:szCs w:val="24"/>
        </w:rPr>
      </w:pPr>
      <w:r w:rsidRPr="00DB18F9">
        <w:rPr>
          <w:rFonts w:eastAsia="SimSun" w:cs="Times New Roman"/>
          <w:kern w:val="0"/>
          <w:szCs w:val="24"/>
        </w:rPr>
        <w:t>Workforce Diversity may generate many benefits in the workplace. However, there is one important issue we need to identify. Pursuing workforce diversity alone does not lead to those benefits directly.  Diversity, by itself, is still a big challenge for many organizations and leaders. Because it is always more comfortable to be with people who look, think, and act similarly to ourselves. The confrontational aspect of different viewpoints is complicated and harder to manage. Organization and people may not be willing to make extra efforts in the diversity management if it could be avoided. As managers, firstly, we need to admit and recognize those challenges of diversity, especially happened in the process of recruiting and retention. Moreover, we can help transfer the potential challenges to the advantages of a company through strategic policies and leadership.</w:t>
      </w:r>
    </w:p>
    <w:p w14:paraId="498FA599" w14:textId="77777777" w:rsidR="00A3102B" w:rsidRPr="00DB18F9" w:rsidRDefault="00860016" w:rsidP="00A3102B">
      <w:pPr>
        <w:pStyle w:val="2"/>
        <w:rPr>
          <w:rFonts w:eastAsia="SimSun"/>
          <w:color w:val="auto"/>
        </w:rPr>
      </w:pPr>
      <w:bookmarkStart w:id="16" w:name="_Toc19519400"/>
      <w:r w:rsidRPr="00DB18F9">
        <w:rPr>
          <w:rFonts w:eastAsia="SimSun"/>
          <w:color w:val="auto"/>
        </w:rPr>
        <w:t>4.1. Top management</w:t>
      </w:r>
      <w:bookmarkEnd w:id="16"/>
      <w:r w:rsidRPr="00DB18F9">
        <w:rPr>
          <w:rFonts w:eastAsia="SimSun"/>
          <w:color w:val="auto"/>
        </w:rPr>
        <w:t xml:space="preserve"> </w:t>
      </w:r>
    </w:p>
    <w:p w14:paraId="26D0B07B" w14:textId="77777777" w:rsidR="00A3102B" w:rsidRPr="00DB18F9" w:rsidRDefault="00860016" w:rsidP="00A3102B">
      <w:pPr>
        <w:rPr>
          <w:rFonts w:eastAsia="SimSun" w:cs="Times New Roman"/>
          <w:kern w:val="0"/>
          <w:szCs w:val="24"/>
        </w:rPr>
      </w:pPr>
      <w:r w:rsidRPr="00DB18F9">
        <w:rPr>
          <w:rFonts w:eastAsia="SimSun" w:cs="Times New Roman"/>
          <w:kern w:val="0"/>
          <w:szCs w:val="24"/>
        </w:rPr>
        <w:t>The first significant challenge is the top management itself.  Forbes Insights report found that the top management team is willing to embrace the success of diversity and to make it responsive for them to adopt according, and this must be how diversity can be demonstrated in the end (social hire-THE RECRUITING DIVISION, no date).</w:t>
      </w:r>
    </w:p>
    <w:p w14:paraId="2F0F269E" w14:textId="77777777" w:rsidR="00A3102B" w:rsidRPr="00DB18F9" w:rsidRDefault="00860016" w:rsidP="00A3102B">
      <w:pPr>
        <w:rPr>
          <w:rFonts w:eastAsia="SimSun" w:cs="Times New Roman"/>
          <w:kern w:val="0"/>
          <w:szCs w:val="24"/>
        </w:rPr>
      </w:pPr>
      <w:r w:rsidRPr="00DB18F9">
        <w:rPr>
          <w:rFonts w:eastAsia="SimSun" w:cs="Times New Roman"/>
          <w:kern w:val="0"/>
          <w:szCs w:val="24"/>
        </w:rPr>
        <w:t xml:space="preserve">Diversity needs support with the proper recruiting actions and procedures. In the diversity program,  the recruiting needs to go first in an </w:t>
      </w:r>
      <w:proofErr w:type="spellStart"/>
      <w:r w:rsidRPr="00DB18F9">
        <w:rPr>
          <w:rFonts w:eastAsia="SimSun" w:cs="Times New Roman"/>
          <w:kern w:val="0"/>
          <w:szCs w:val="24"/>
        </w:rPr>
        <w:t>organisation</w:t>
      </w:r>
      <w:proofErr w:type="spellEnd"/>
      <w:r w:rsidRPr="00DB18F9">
        <w:rPr>
          <w:rFonts w:eastAsia="SimSun" w:cs="Times New Roman"/>
          <w:kern w:val="0"/>
          <w:szCs w:val="24"/>
        </w:rPr>
        <w:t>. It remains the first step to follow for diversity recruiting and to achieve true diversity. If the organizations do not demonstrate successful diverse integration, it is then difficult for those employees to remain in the organization.</w:t>
      </w:r>
    </w:p>
    <w:p w14:paraId="73493D42" w14:textId="77777777" w:rsidR="00A3102B" w:rsidRPr="00DB18F9" w:rsidRDefault="00860016" w:rsidP="00A3102B">
      <w:pPr>
        <w:rPr>
          <w:rFonts w:eastAsia="SimSun" w:cs="Times New Roman"/>
          <w:kern w:val="0"/>
          <w:szCs w:val="24"/>
        </w:rPr>
      </w:pPr>
      <w:r w:rsidRPr="00DB18F9">
        <w:rPr>
          <w:rFonts w:eastAsia="SimSun" w:cs="Times New Roman"/>
          <w:kern w:val="0"/>
          <w:szCs w:val="24"/>
        </w:rPr>
        <w:t xml:space="preserve">Also, organizations need to create a positive environment by having authority and leadership supporting diversity. It is essential to point out that top-down change can last longer in the organization to enact certain practices and activities. The actions and requirements of leaders also tend to count better. For the leaders to voice out the situation of the organization can also </w:t>
      </w:r>
      <w:r w:rsidRPr="00DB18F9">
        <w:rPr>
          <w:rFonts w:eastAsia="SimSun" w:cs="Times New Roman"/>
          <w:kern w:val="0"/>
          <w:szCs w:val="24"/>
        </w:rPr>
        <w:lastRenderedPageBreak/>
        <w:t>effectively gain support from employees accordingly (Kaplan et al., 2018). Organizations need to take the stance of showing a serious commitment to diversity management (</w:t>
      </w:r>
      <w:proofErr w:type="spellStart"/>
      <w:r w:rsidRPr="00DB18F9">
        <w:rPr>
          <w:rFonts w:eastAsia="SimSun" w:cs="Times New Roman"/>
          <w:kern w:val="0"/>
          <w:szCs w:val="24"/>
        </w:rPr>
        <w:t>Dass</w:t>
      </w:r>
      <w:proofErr w:type="spellEnd"/>
      <w:r w:rsidRPr="00DB18F9">
        <w:rPr>
          <w:rFonts w:eastAsia="SimSun" w:cs="Times New Roman"/>
          <w:kern w:val="0"/>
          <w:szCs w:val="24"/>
        </w:rPr>
        <w:t xml:space="preserve"> and Parker, 1999). If companies do not show strong commitment, they might soon face issues and dilemmas in the process to deal with the diversity of employees. It is still a challenge for organizations to improve diversity effectively since homogeneity remains a trend (Richard and Richard, 2001).</w:t>
      </w:r>
    </w:p>
    <w:p w14:paraId="5BC00037" w14:textId="77777777" w:rsidR="00A3102B" w:rsidRPr="00DB18F9" w:rsidRDefault="00860016" w:rsidP="00A3102B">
      <w:pPr>
        <w:pStyle w:val="2"/>
        <w:rPr>
          <w:rFonts w:eastAsia="SimSun"/>
          <w:color w:val="auto"/>
        </w:rPr>
      </w:pPr>
      <w:bookmarkStart w:id="17" w:name="_Toc19519401"/>
      <w:r w:rsidRPr="00DB18F9">
        <w:rPr>
          <w:rFonts w:eastAsia="SimSun"/>
          <w:color w:val="auto"/>
        </w:rPr>
        <w:t>4.2. HR Department</w:t>
      </w:r>
      <w:bookmarkEnd w:id="17"/>
    </w:p>
    <w:p w14:paraId="6FD525E7" w14:textId="77777777" w:rsidR="00A3102B" w:rsidRPr="00DB18F9" w:rsidRDefault="00860016" w:rsidP="00A3102B">
      <w:pPr>
        <w:rPr>
          <w:rFonts w:eastAsia="SimSun" w:cs="Times New Roman"/>
          <w:kern w:val="0"/>
          <w:szCs w:val="24"/>
        </w:rPr>
      </w:pPr>
      <w:r w:rsidRPr="00DB18F9">
        <w:rPr>
          <w:rFonts w:eastAsia="SimSun" w:cs="Times New Roman"/>
          <w:kern w:val="0"/>
          <w:szCs w:val="24"/>
        </w:rPr>
        <w:t xml:space="preserve">The second main challenge to strategic diversity is the capability of the human resource team.  </w:t>
      </w:r>
      <w:proofErr w:type="spellStart"/>
      <w:r w:rsidRPr="00DB18F9">
        <w:rPr>
          <w:rFonts w:eastAsia="SimSun" w:cs="Times New Roman"/>
          <w:kern w:val="0"/>
          <w:szCs w:val="24"/>
        </w:rPr>
        <w:t>Organisations</w:t>
      </w:r>
      <w:proofErr w:type="spellEnd"/>
      <w:r w:rsidRPr="00DB18F9">
        <w:rPr>
          <w:rFonts w:eastAsia="SimSun" w:cs="Times New Roman"/>
          <w:kern w:val="0"/>
          <w:szCs w:val="24"/>
        </w:rPr>
        <w:t xml:space="preserve"> currently are facing the trend of globalization and talent competition. The HR system in organizations needs to be adjusted in order to suit the changes of the society (Ferris, Gerald; Frink, Dwight; </w:t>
      </w:r>
      <w:proofErr w:type="spellStart"/>
      <w:r w:rsidRPr="00DB18F9">
        <w:rPr>
          <w:rFonts w:eastAsia="SimSun" w:cs="Times New Roman"/>
          <w:kern w:val="0"/>
          <w:szCs w:val="24"/>
        </w:rPr>
        <w:t>Galang</w:t>
      </w:r>
      <w:proofErr w:type="spellEnd"/>
      <w:r w:rsidRPr="00DB18F9">
        <w:rPr>
          <w:rFonts w:eastAsia="SimSun" w:cs="Times New Roman"/>
          <w:kern w:val="0"/>
          <w:szCs w:val="24"/>
        </w:rPr>
        <w:t>, 1993). To adequately play a strategic diversity role, the HR team have to be aware of and overcome their discrimination and bias possibly happened in the recruiting and retention process.</w:t>
      </w:r>
    </w:p>
    <w:p w14:paraId="5F1C0CA5" w14:textId="77777777" w:rsidR="00A3102B" w:rsidRPr="00DB18F9" w:rsidRDefault="00860016" w:rsidP="00A3102B">
      <w:pPr>
        <w:rPr>
          <w:rFonts w:eastAsia="SimSun" w:cs="Times New Roman"/>
          <w:kern w:val="0"/>
          <w:szCs w:val="24"/>
        </w:rPr>
      </w:pPr>
      <w:r w:rsidRPr="00DB18F9">
        <w:rPr>
          <w:rFonts w:eastAsia="SimSun" w:cs="Times New Roman"/>
          <w:kern w:val="0"/>
          <w:szCs w:val="24"/>
        </w:rPr>
        <w:t xml:space="preserve">McKinsey &amp; Company survey of 2,700 employers in 2013(Cited in Hunt, Layton and Prince, 2015) found that only 31 percent believed they were doing a good job in recruiting and retaining young talent as the table shows that hiring the wrong external candidate now costs in the London region of £20,186. That sum covers recruitment fees, advertising, assessment of applications, interviews, introduction, and training (onboarding), and the first three months of salary; it also factors in such negatives as weak work outputs, loss of productivity, disruption to projects and then the cost of putting things right by recruiting someone new. </w:t>
      </w:r>
    </w:p>
    <w:tbl>
      <w:tblPr>
        <w:tblW w:w="0" w:type="auto"/>
        <w:tblBorders>
          <w:top w:val="single" w:sz="2" w:space="0" w:color="DAE1E7"/>
          <w:left w:val="single" w:sz="2" w:space="0" w:color="DAE1E7"/>
          <w:bottom w:val="single" w:sz="2" w:space="0" w:color="DAE1E7"/>
          <w:right w:val="single" w:sz="2" w:space="0" w:color="DAE1E7"/>
        </w:tblBorders>
        <w:shd w:val="clear" w:color="auto" w:fill="FFFFFF"/>
        <w:tblCellMar>
          <w:left w:w="0" w:type="dxa"/>
          <w:right w:w="0" w:type="dxa"/>
        </w:tblCellMar>
        <w:tblLook w:val="04A0" w:firstRow="1" w:lastRow="0" w:firstColumn="1" w:lastColumn="0" w:noHBand="0" w:noVBand="1"/>
      </w:tblPr>
      <w:tblGrid>
        <w:gridCol w:w="2488"/>
        <w:gridCol w:w="2028"/>
        <w:gridCol w:w="2280"/>
        <w:gridCol w:w="2224"/>
      </w:tblGrid>
      <w:tr w:rsidR="00DB18F9" w:rsidRPr="00DB18F9" w14:paraId="6395C787" w14:textId="77777777" w:rsidTr="005B2A2A">
        <w:tc>
          <w:tcPr>
            <w:tcW w:w="2488"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521E0E5A" w14:textId="77777777" w:rsidR="00A3102B" w:rsidRPr="00DB18F9" w:rsidRDefault="00860016" w:rsidP="005B2A2A">
            <w:pPr>
              <w:pStyle w:val="4"/>
              <w:pBdr>
                <w:top w:val="single" w:sz="2" w:space="0" w:color="DAE1E7"/>
                <w:left w:val="single" w:sz="2" w:space="0" w:color="DAE1E7"/>
                <w:bottom w:val="single" w:sz="2" w:space="0" w:color="DAE1E7"/>
                <w:right w:val="single" w:sz="2" w:space="0" w:color="DAE1E7"/>
              </w:pBdr>
              <w:rPr>
                <w:rFonts w:ascii="Roboto" w:hAnsi="Roboto" w:hint="eastAsia"/>
                <w:color w:val="auto"/>
              </w:rPr>
            </w:pPr>
            <w:r w:rsidRPr="00DB18F9">
              <w:rPr>
                <w:rStyle w:val="a8"/>
                <w:rFonts w:ascii="Roboto" w:hAnsi="Roboto"/>
                <w:b w:val="0"/>
                <w:bCs w:val="0"/>
                <w:color w:val="auto"/>
                <w:bdr w:val="single" w:sz="2" w:space="0" w:color="DAE1E7" w:frame="1"/>
              </w:rPr>
              <w:t>Region</w:t>
            </w:r>
          </w:p>
        </w:tc>
        <w:tc>
          <w:tcPr>
            <w:tcW w:w="2028"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66196890" w14:textId="77777777" w:rsidR="00A3102B" w:rsidRPr="00DB18F9" w:rsidRDefault="00860016" w:rsidP="005B2A2A">
            <w:pPr>
              <w:pStyle w:val="4"/>
              <w:pBdr>
                <w:top w:val="single" w:sz="2" w:space="0" w:color="DAE1E7"/>
                <w:left w:val="single" w:sz="2" w:space="0" w:color="DAE1E7"/>
                <w:bottom w:val="single" w:sz="2" w:space="0" w:color="DAE1E7"/>
                <w:right w:val="single" w:sz="2" w:space="0" w:color="DAE1E7"/>
              </w:pBdr>
              <w:rPr>
                <w:rFonts w:ascii="Roboto" w:hAnsi="Roboto" w:hint="eastAsia"/>
                <w:color w:val="auto"/>
              </w:rPr>
            </w:pPr>
            <w:r w:rsidRPr="00DB18F9">
              <w:rPr>
                <w:rStyle w:val="a8"/>
                <w:rFonts w:ascii="Roboto" w:hAnsi="Roboto"/>
                <w:b w:val="0"/>
                <w:bCs w:val="0"/>
                <w:color w:val="auto"/>
                <w:bdr w:val="single" w:sz="2" w:space="0" w:color="DAE1E7" w:frame="1"/>
              </w:rPr>
              <w:t>Recruitment cost</w:t>
            </w:r>
          </w:p>
        </w:tc>
        <w:tc>
          <w:tcPr>
            <w:tcW w:w="2280"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77CD3C4B" w14:textId="77777777" w:rsidR="00A3102B" w:rsidRPr="00DB18F9" w:rsidRDefault="00860016" w:rsidP="005B2A2A">
            <w:pPr>
              <w:pStyle w:val="4"/>
              <w:pBdr>
                <w:top w:val="single" w:sz="2" w:space="0" w:color="DAE1E7"/>
                <w:left w:val="single" w:sz="2" w:space="0" w:color="DAE1E7"/>
                <w:bottom w:val="single" w:sz="2" w:space="0" w:color="DAE1E7"/>
                <w:right w:val="single" w:sz="2" w:space="0" w:color="DAE1E7"/>
              </w:pBdr>
              <w:rPr>
                <w:rFonts w:ascii="Roboto" w:hAnsi="Roboto" w:hint="eastAsia"/>
                <w:color w:val="auto"/>
              </w:rPr>
            </w:pPr>
            <w:r w:rsidRPr="00DB18F9">
              <w:rPr>
                <w:rStyle w:val="a8"/>
                <w:rFonts w:ascii="Roboto" w:hAnsi="Roboto"/>
                <w:b w:val="0"/>
                <w:bCs w:val="0"/>
                <w:color w:val="auto"/>
                <w:bdr w:val="single" w:sz="2" w:space="0" w:color="DAE1E7" w:frame="1"/>
              </w:rPr>
              <w:t>Replacement cost</w:t>
            </w:r>
          </w:p>
        </w:tc>
        <w:tc>
          <w:tcPr>
            <w:tcW w:w="2224"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178EFD3D" w14:textId="77777777" w:rsidR="00A3102B" w:rsidRPr="00DB18F9" w:rsidRDefault="00860016" w:rsidP="005B2A2A">
            <w:pPr>
              <w:pStyle w:val="4"/>
              <w:pBdr>
                <w:top w:val="single" w:sz="2" w:space="0" w:color="DAE1E7"/>
                <w:left w:val="single" w:sz="2" w:space="0" w:color="DAE1E7"/>
                <w:bottom w:val="single" w:sz="2" w:space="0" w:color="DAE1E7"/>
                <w:right w:val="single" w:sz="2" w:space="0" w:color="DAE1E7"/>
              </w:pBdr>
              <w:rPr>
                <w:rFonts w:ascii="Roboto" w:hAnsi="Roboto" w:hint="eastAsia"/>
                <w:color w:val="auto"/>
              </w:rPr>
            </w:pPr>
            <w:r w:rsidRPr="00DB18F9">
              <w:rPr>
                <w:rStyle w:val="a8"/>
                <w:rFonts w:ascii="Roboto" w:hAnsi="Roboto"/>
                <w:b w:val="0"/>
                <w:bCs w:val="0"/>
                <w:color w:val="auto"/>
                <w:bdr w:val="single" w:sz="2" w:space="0" w:color="DAE1E7" w:frame="1"/>
              </w:rPr>
              <w:t>Total cost</w:t>
            </w:r>
          </w:p>
        </w:tc>
      </w:tr>
      <w:tr w:rsidR="00DB18F9" w:rsidRPr="00DB18F9" w14:paraId="5F010B4C" w14:textId="77777777" w:rsidTr="005B2A2A">
        <w:tc>
          <w:tcPr>
            <w:tcW w:w="2488"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041472FE" w14:textId="77777777" w:rsidR="00A3102B" w:rsidRPr="00DB18F9" w:rsidRDefault="00860016" w:rsidP="005B2A2A">
            <w:pPr>
              <w:pStyle w:val="a9"/>
              <w:pBdr>
                <w:top w:val="single" w:sz="2" w:space="0" w:color="DAE1E7"/>
                <w:left w:val="single" w:sz="2" w:space="0" w:color="DAE1E7"/>
                <w:bottom w:val="single" w:sz="2" w:space="0" w:color="DAE1E7"/>
                <w:right w:val="single" w:sz="2" w:space="0" w:color="DAE1E7"/>
              </w:pBdr>
              <w:spacing w:before="0" w:beforeAutospacing="0" w:after="300" w:afterAutospacing="0"/>
              <w:rPr>
                <w:rFonts w:ascii="Roboto" w:hAnsi="Roboto" w:hint="eastAsia"/>
                <w:sz w:val="27"/>
                <w:szCs w:val="27"/>
              </w:rPr>
            </w:pPr>
            <w:r w:rsidRPr="00DB18F9">
              <w:rPr>
                <w:rFonts w:ascii="Roboto" w:hAnsi="Roboto"/>
                <w:sz w:val="27"/>
                <w:szCs w:val="27"/>
              </w:rPr>
              <w:t>North</w:t>
            </w:r>
          </w:p>
        </w:tc>
        <w:tc>
          <w:tcPr>
            <w:tcW w:w="2028"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1F8C31CC" w14:textId="77777777" w:rsidR="00A3102B" w:rsidRPr="00DB18F9" w:rsidRDefault="00860016" w:rsidP="005B2A2A">
            <w:pPr>
              <w:pStyle w:val="a9"/>
              <w:pBdr>
                <w:top w:val="single" w:sz="2" w:space="0" w:color="DAE1E7"/>
                <w:left w:val="single" w:sz="2" w:space="0" w:color="DAE1E7"/>
                <w:bottom w:val="single" w:sz="2" w:space="0" w:color="DAE1E7"/>
                <w:right w:val="single" w:sz="2" w:space="0" w:color="DAE1E7"/>
              </w:pBdr>
              <w:spacing w:before="0" w:beforeAutospacing="0" w:after="300" w:afterAutospacing="0"/>
              <w:rPr>
                <w:rFonts w:ascii="Roboto" w:hAnsi="Roboto" w:hint="eastAsia"/>
                <w:sz w:val="27"/>
                <w:szCs w:val="27"/>
              </w:rPr>
            </w:pPr>
            <w:r w:rsidRPr="00DB18F9">
              <w:rPr>
                <w:rFonts w:ascii="Roboto" w:hAnsi="Roboto"/>
                <w:sz w:val="27"/>
                <w:szCs w:val="27"/>
              </w:rPr>
              <w:t>£7,186</w:t>
            </w:r>
          </w:p>
        </w:tc>
        <w:tc>
          <w:tcPr>
            <w:tcW w:w="2280"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605F2970" w14:textId="77777777" w:rsidR="00A3102B" w:rsidRPr="00DB18F9" w:rsidRDefault="00860016" w:rsidP="005B2A2A">
            <w:pPr>
              <w:pStyle w:val="a9"/>
              <w:pBdr>
                <w:top w:val="single" w:sz="2" w:space="0" w:color="DAE1E7"/>
                <w:left w:val="single" w:sz="2" w:space="0" w:color="DAE1E7"/>
                <w:bottom w:val="single" w:sz="2" w:space="0" w:color="DAE1E7"/>
                <w:right w:val="single" w:sz="2" w:space="0" w:color="DAE1E7"/>
              </w:pBdr>
              <w:spacing w:before="0" w:beforeAutospacing="0" w:after="300" w:afterAutospacing="0"/>
              <w:rPr>
                <w:rFonts w:ascii="Roboto" w:hAnsi="Roboto" w:hint="eastAsia"/>
                <w:sz w:val="27"/>
                <w:szCs w:val="27"/>
              </w:rPr>
            </w:pPr>
            <w:r w:rsidRPr="00DB18F9">
              <w:rPr>
                <w:rFonts w:ascii="Roboto" w:hAnsi="Roboto"/>
                <w:sz w:val="27"/>
                <w:szCs w:val="27"/>
              </w:rPr>
              <w:t>£9,071</w:t>
            </w:r>
          </w:p>
        </w:tc>
        <w:tc>
          <w:tcPr>
            <w:tcW w:w="2224"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3DC58EB8" w14:textId="77777777" w:rsidR="00A3102B" w:rsidRPr="00DB18F9" w:rsidRDefault="00860016" w:rsidP="005B2A2A">
            <w:pPr>
              <w:pStyle w:val="a9"/>
              <w:pBdr>
                <w:top w:val="single" w:sz="2" w:space="0" w:color="DAE1E7"/>
                <w:left w:val="single" w:sz="2" w:space="0" w:color="DAE1E7"/>
                <w:bottom w:val="single" w:sz="2" w:space="0" w:color="DAE1E7"/>
                <w:right w:val="single" w:sz="2" w:space="0" w:color="DAE1E7"/>
              </w:pBdr>
              <w:spacing w:before="0" w:beforeAutospacing="0" w:after="300" w:afterAutospacing="0"/>
              <w:rPr>
                <w:rFonts w:ascii="Roboto" w:hAnsi="Roboto" w:hint="eastAsia"/>
                <w:sz w:val="27"/>
                <w:szCs w:val="27"/>
              </w:rPr>
            </w:pPr>
            <w:r w:rsidRPr="00DB18F9">
              <w:rPr>
                <w:rFonts w:ascii="Roboto" w:hAnsi="Roboto"/>
                <w:sz w:val="27"/>
                <w:szCs w:val="27"/>
              </w:rPr>
              <w:t>£16,257</w:t>
            </w:r>
          </w:p>
        </w:tc>
      </w:tr>
      <w:tr w:rsidR="00DB18F9" w:rsidRPr="00DB18F9" w14:paraId="57260342" w14:textId="77777777" w:rsidTr="005B2A2A">
        <w:tc>
          <w:tcPr>
            <w:tcW w:w="2488"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461B5660" w14:textId="77777777" w:rsidR="00A3102B" w:rsidRPr="00DB18F9" w:rsidRDefault="00860016" w:rsidP="005B2A2A">
            <w:pPr>
              <w:pStyle w:val="a9"/>
              <w:pBdr>
                <w:top w:val="single" w:sz="2" w:space="0" w:color="DAE1E7"/>
                <w:left w:val="single" w:sz="2" w:space="0" w:color="DAE1E7"/>
                <w:bottom w:val="single" w:sz="2" w:space="0" w:color="DAE1E7"/>
                <w:right w:val="single" w:sz="2" w:space="0" w:color="DAE1E7"/>
              </w:pBdr>
              <w:spacing w:before="0" w:beforeAutospacing="0" w:after="300" w:afterAutospacing="0"/>
              <w:rPr>
                <w:rFonts w:ascii="Roboto" w:hAnsi="Roboto" w:hint="eastAsia"/>
                <w:sz w:val="27"/>
                <w:szCs w:val="27"/>
              </w:rPr>
            </w:pPr>
            <w:r w:rsidRPr="00DB18F9">
              <w:rPr>
                <w:rFonts w:ascii="Roboto" w:hAnsi="Roboto"/>
                <w:sz w:val="27"/>
                <w:szCs w:val="27"/>
              </w:rPr>
              <w:t>Midlands</w:t>
            </w:r>
          </w:p>
        </w:tc>
        <w:tc>
          <w:tcPr>
            <w:tcW w:w="2028"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21CD6CB4" w14:textId="77777777" w:rsidR="00A3102B" w:rsidRPr="00DB18F9" w:rsidRDefault="00860016" w:rsidP="005B2A2A">
            <w:pPr>
              <w:pStyle w:val="a9"/>
              <w:pBdr>
                <w:top w:val="single" w:sz="2" w:space="0" w:color="DAE1E7"/>
                <w:left w:val="single" w:sz="2" w:space="0" w:color="DAE1E7"/>
                <w:bottom w:val="single" w:sz="2" w:space="0" w:color="DAE1E7"/>
                <w:right w:val="single" w:sz="2" w:space="0" w:color="DAE1E7"/>
              </w:pBdr>
              <w:spacing w:before="0" w:beforeAutospacing="0" w:after="300" w:afterAutospacing="0"/>
              <w:rPr>
                <w:rFonts w:ascii="Roboto" w:hAnsi="Roboto" w:hint="eastAsia"/>
                <w:sz w:val="27"/>
                <w:szCs w:val="27"/>
              </w:rPr>
            </w:pPr>
            <w:r w:rsidRPr="00DB18F9">
              <w:rPr>
                <w:rFonts w:ascii="Roboto" w:hAnsi="Roboto"/>
                <w:sz w:val="27"/>
                <w:szCs w:val="27"/>
              </w:rPr>
              <w:t>£7,994</w:t>
            </w:r>
          </w:p>
        </w:tc>
        <w:tc>
          <w:tcPr>
            <w:tcW w:w="2280"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60D00856" w14:textId="77777777" w:rsidR="00A3102B" w:rsidRPr="00DB18F9" w:rsidRDefault="00860016" w:rsidP="005B2A2A">
            <w:pPr>
              <w:pStyle w:val="a9"/>
              <w:pBdr>
                <w:top w:val="single" w:sz="2" w:space="0" w:color="DAE1E7"/>
                <w:left w:val="single" w:sz="2" w:space="0" w:color="DAE1E7"/>
                <w:bottom w:val="single" w:sz="2" w:space="0" w:color="DAE1E7"/>
                <w:right w:val="single" w:sz="2" w:space="0" w:color="DAE1E7"/>
              </w:pBdr>
              <w:spacing w:before="0" w:beforeAutospacing="0" w:after="300" w:afterAutospacing="0"/>
              <w:rPr>
                <w:rFonts w:ascii="Roboto" w:hAnsi="Roboto" w:hint="eastAsia"/>
                <w:sz w:val="27"/>
                <w:szCs w:val="27"/>
              </w:rPr>
            </w:pPr>
            <w:r w:rsidRPr="00DB18F9">
              <w:rPr>
                <w:rFonts w:ascii="Roboto" w:hAnsi="Roboto"/>
                <w:sz w:val="27"/>
                <w:szCs w:val="27"/>
              </w:rPr>
              <w:t>£10,307</w:t>
            </w:r>
          </w:p>
        </w:tc>
        <w:tc>
          <w:tcPr>
            <w:tcW w:w="2224"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27DCA801" w14:textId="77777777" w:rsidR="00A3102B" w:rsidRPr="00DB18F9" w:rsidRDefault="00860016" w:rsidP="005B2A2A">
            <w:pPr>
              <w:pStyle w:val="a9"/>
              <w:pBdr>
                <w:top w:val="single" w:sz="2" w:space="0" w:color="DAE1E7"/>
                <w:left w:val="single" w:sz="2" w:space="0" w:color="DAE1E7"/>
                <w:bottom w:val="single" w:sz="2" w:space="0" w:color="DAE1E7"/>
                <w:right w:val="single" w:sz="2" w:space="0" w:color="DAE1E7"/>
              </w:pBdr>
              <w:spacing w:before="0" w:beforeAutospacing="0" w:after="300" w:afterAutospacing="0"/>
              <w:rPr>
                <w:rFonts w:ascii="Roboto" w:hAnsi="Roboto" w:hint="eastAsia"/>
                <w:sz w:val="27"/>
                <w:szCs w:val="27"/>
              </w:rPr>
            </w:pPr>
            <w:r w:rsidRPr="00DB18F9">
              <w:rPr>
                <w:rFonts w:ascii="Roboto" w:hAnsi="Roboto"/>
                <w:sz w:val="27"/>
                <w:szCs w:val="27"/>
              </w:rPr>
              <w:t>£18,301</w:t>
            </w:r>
          </w:p>
        </w:tc>
      </w:tr>
      <w:tr w:rsidR="00DB18F9" w:rsidRPr="00DB18F9" w14:paraId="16927D53" w14:textId="77777777" w:rsidTr="005B2A2A">
        <w:tc>
          <w:tcPr>
            <w:tcW w:w="2488"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6857CD19" w14:textId="77777777" w:rsidR="00A3102B" w:rsidRPr="00DB18F9" w:rsidRDefault="00860016" w:rsidP="005B2A2A">
            <w:pPr>
              <w:pStyle w:val="a9"/>
              <w:pBdr>
                <w:top w:val="single" w:sz="2" w:space="0" w:color="DAE1E7"/>
                <w:left w:val="single" w:sz="2" w:space="0" w:color="DAE1E7"/>
                <w:bottom w:val="single" w:sz="2" w:space="0" w:color="DAE1E7"/>
                <w:right w:val="single" w:sz="2" w:space="0" w:color="DAE1E7"/>
              </w:pBdr>
              <w:spacing w:before="0" w:beforeAutospacing="0" w:after="300" w:afterAutospacing="0"/>
              <w:rPr>
                <w:rFonts w:ascii="Roboto" w:hAnsi="Roboto" w:hint="eastAsia"/>
                <w:sz w:val="27"/>
                <w:szCs w:val="27"/>
              </w:rPr>
            </w:pPr>
            <w:r w:rsidRPr="00DB18F9">
              <w:rPr>
                <w:rFonts w:ascii="Roboto" w:hAnsi="Roboto"/>
                <w:sz w:val="27"/>
                <w:szCs w:val="27"/>
              </w:rPr>
              <w:t>East</w:t>
            </w:r>
          </w:p>
        </w:tc>
        <w:tc>
          <w:tcPr>
            <w:tcW w:w="2028"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0B6414EC" w14:textId="77777777" w:rsidR="00A3102B" w:rsidRPr="00DB18F9" w:rsidRDefault="00860016" w:rsidP="005B2A2A">
            <w:pPr>
              <w:pStyle w:val="a9"/>
              <w:pBdr>
                <w:top w:val="single" w:sz="2" w:space="0" w:color="DAE1E7"/>
                <w:left w:val="single" w:sz="2" w:space="0" w:color="DAE1E7"/>
                <w:bottom w:val="single" w:sz="2" w:space="0" w:color="DAE1E7"/>
                <w:right w:val="single" w:sz="2" w:space="0" w:color="DAE1E7"/>
              </w:pBdr>
              <w:spacing w:before="0" w:beforeAutospacing="0" w:after="300" w:afterAutospacing="0"/>
              <w:rPr>
                <w:rFonts w:ascii="Roboto" w:hAnsi="Roboto" w:hint="eastAsia"/>
                <w:sz w:val="27"/>
                <w:szCs w:val="27"/>
              </w:rPr>
            </w:pPr>
            <w:r w:rsidRPr="00DB18F9">
              <w:rPr>
                <w:rFonts w:ascii="Roboto" w:hAnsi="Roboto"/>
                <w:sz w:val="27"/>
                <w:szCs w:val="27"/>
              </w:rPr>
              <w:t>£9,305</w:t>
            </w:r>
          </w:p>
        </w:tc>
        <w:tc>
          <w:tcPr>
            <w:tcW w:w="2280"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1983573C" w14:textId="77777777" w:rsidR="00A3102B" w:rsidRPr="00DB18F9" w:rsidRDefault="00860016" w:rsidP="005B2A2A">
            <w:pPr>
              <w:pStyle w:val="a9"/>
              <w:pBdr>
                <w:top w:val="single" w:sz="2" w:space="0" w:color="DAE1E7"/>
                <w:left w:val="single" w:sz="2" w:space="0" w:color="DAE1E7"/>
                <w:bottom w:val="single" w:sz="2" w:space="0" w:color="DAE1E7"/>
                <w:right w:val="single" w:sz="2" w:space="0" w:color="DAE1E7"/>
              </w:pBdr>
              <w:spacing w:before="0" w:beforeAutospacing="0" w:after="300" w:afterAutospacing="0"/>
              <w:rPr>
                <w:rFonts w:ascii="Roboto" w:hAnsi="Roboto" w:hint="eastAsia"/>
                <w:sz w:val="27"/>
                <w:szCs w:val="27"/>
              </w:rPr>
            </w:pPr>
            <w:r w:rsidRPr="00DB18F9">
              <w:rPr>
                <w:rFonts w:ascii="Roboto" w:hAnsi="Roboto"/>
                <w:sz w:val="27"/>
                <w:szCs w:val="27"/>
              </w:rPr>
              <w:t>£10,311</w:t>
            </w:r>
          </w:p>
        </w:tc>
        <w:tc>
          <w:tcPr>
            <w:tcW w:w="2224"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5EB666CC" w14:textId="77777777" w:rsidR="00A3102B" w:rsidRPr="00DB18F9" w:rsidRDefault="00860016" w:rsidP="005B2A2A">
            <w:pPr>
              <w:pStyle w:val="a9"/>
              <w:pBdr>
                <w:top w:val="single" w:sz="2" w:space="0" w:color="DAE1E7"/>
                <w:left w:val="single" w:sz="2" w:space="0" w:color="DAE1E7"/>
                <w:bottom w:val="single" w:sz="2" w:space="0" w:color="DAE1E7"/>
                <w:right w:val="single" w:sz="2" w:space="0" w:color="DAE1E7"/>
              </w:pBdr>
              <w:spacing w:before="0" w:beforeAutospacing="0" w:after="300" w:afterAutospacing="0"/>
              <w:rPr>
                <w:rFonts w:ascii="Roboto" w:hAnsi="Roboto" w:hint="eastAsia"/>
                <w:sz w:val="27"/>
                <w:szCs w:val="27"/>
              </w:rPr>
            </w:pPr>
            <w:r w:rsidRPr="00DB18F9">
              <w:rPr>
                <w:rFonts w:ascii="Roboto" w:hAnsi="Roboto"/>
                <w:sz w:val="27"/>
                <w:szCs w:val="27"/>
              </w:rPr>
              <w:t>£19,616</w:t>
            </w:r>
          </w:p>
        </w:tc>
      </w:tr>
      <w:tr w:rsidR="00DB18F9" w:rsidRPr="00DB18F9" w14:paraId="24A911C3" w14:textId="77777777" w:rsidTr="005B2A2A">
        <w:tc>
          <w:tcPr>
            <w:tcW w:w="2488"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0CDE8B22" w14:textId="77777777" w:rsidR="00A3102B" w:rsidRPr="00DB18F9" w:rsidRDefault="00860016" w:rsidP="005B2A2A">
            <w:pPr>
              <w:pStyle w:val="a9"/>
              <w:pBdr>
                <w:top w:val="single" w:sz="2" w:space="0" w:color="DAE1E7"/>
                <w:left w:val="single" w:sz="2" w:space="0" w:color="DAE1E7"/>
                <w:bottom w:val="single" w:sz="2" w:space="0" w:color="DAE1E7"/>
                <w:right w:val="single" w:sz="2" w:space="0" w:color="DAE1E7"/>
              </w:pBdr>
              <w:spacing w:before="0" w:beforeAutospacing="0" w:after="300" w:afterAutospacing="0"/>
              <w:rPr>
                <w:rFonts w:ascii="Roboto" w:hAnsi="Roboto" w:hint="eastAsia"/>
                <w:sz w:val="27"/>
                <w:szCs w:val="27"/>
              </w:rPr>
            </w:pPr>
            <w:r w:rsidRPr="00DB18F9">
              <w:rPr>
                <w:rFonts w:ascii="Roboto" w:hAnsi="Roboto"/>
                <w:sz w:val="27"/>
                <w:szCs w:val="27"/>
              </w:rPr>
              <w:t>London</w:t>
            </w:r>
          </w:p>
        </w:tc>
        <w:tc>
          <w:tcPr>
            <w:tcW w:w="2028"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508C50BF" w14:textId="77777777" w:rsidR="00A3102B" w:rsidRPr="00DB18F9" w:rsidRDefault="00860016" w:rsidP="005B2A2A">
            <w:pPr>
              <w:pStyle w:val="a9"/>
              <w:pBdr>
                <w:top w:val="single" w:sz="2" w:space="0" w:color="DAE1E7"/>
                <w:left w:val="single" w:sz="2" w:space="0" w:color="DAE1E7"/>
                <w:bottom w:val="single" w:sz="2" w:space="0" w:color="DAE1E7"/>
                <w:right w:val="single" w:sz="2" w:space="0" w:color="DAE1E7"/>
              </w:pBdr>
              <w:spacing w:before="0" w:beforeAutospacing="0" w:after="300" w:afterAutospacing="0"/>
              <w:rPr>
                <w:rFonts w:ascii="Roboto" w:hAnsi="Roboto" w:hint="eastAsia"/>
                <w:sz w:val="27"/>
                <w:szCs w:val="27"/>
              </w:rPr>
            </w:pPr>
            <w:r w:rsidRPr="00DB18F9">
              <w:rPr>
                <w:rFonts w:ascii="Roboto" w:hAnsi="Roboto"/>
                <w:sz w:val="27"/>
                <w:szCs w:val="27"/>
              </w:rPr>
              <w:t>£9,101</w:t>
            </w:r>
          </w:p>
        </w:tc>
        <w:tc>
          <w:tcPr>
            <w:tcW w:w="2280"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32028E79" w14:textId="77777777" w:rsidR="00A3102B" w:rsidRPr="00DB18F9" w:rsidRDefault="00860016" w:rsidP="005B2A2A">
            <w:pPr>
              <w:pStyle w:val="a9"/>
              <w:pBdr>
                <w:top w:val="single" w:sz="2" w:space="0" w:color="DAE1E7"/>
                <w:left w:val="single" w:sz="2" w:space="0" w:color="DAE1E7"/>
                <w:bottom w:val="single" w:sz="2" w:space="0" w:color="DAE1E7"/>
                <w:right w:val="single" w:sz="2" w:space="0" w:color="DAE1E7"/>
              </w:pBdr>
              <w:spacing w:before="0" w:beforeAutospacing="0" w:after="300" w:afterAutospacing="0"/>
              <w:rPr>
                <w:rFonts w:ascii="Roboto" w:hAnsi="Roboto" w:hint="eastAsia"/>
                <w:sz w:val="27"/>
                <w:szCs w:val="27"/>
              </w:rPr>
            </w:pPr>
            <w:r w:rsidRPr="00DB18F9">
              <w:rPr>
                <w:rFonts w:ascii="Roboto" w:hAnsi="Roboto"/>
                <w:sz w:val="27"/>
                <w:szCs w:val="27"/>
              </w:rPr>
              <w:t>£11,085</w:t>
            </w:r>
          </w:p>
        </w:tc>
        <w:tc>
          <w:tcPr>
            <w:tcW w:w="2224"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27207EB1" w14:textId="77777777" w:rsidR="00A3102B" w:rsidRPr="00DB18F9" w:rsidRDefault="00860016" w:rsidP="005B2A2A">
            <w:pPr>
              <w:pStyle w:val="a9"/>
              <w:pBdr>
                <w:top w:val="single" w:sz="2" w:space="0" w:color="DAE1E7"/>
                <w:left w:val="single" w:sz="2" w:space="0" w:color="DAE1E7"/>
                <w:bottom w:val="single" w:sz="2" w:space="0" w:color="DAE1E7"/>
                <w:right w:val="single" w:sz="2" w:space="0" w:color="DAE1E7"/>
              </w:pBdr>
              <w:spacing w:before="0" w:beforeAutospacing="0" w:after="300" w:afterAutospacing="0"/>
              <w:rPr>
                <w:rFonts w:ascii="Roboto" w:hAnsi="Roboto" w:hint="eastAsia"/>
                <w:sz w:val="27"/>
                <w:szCs w:val="27"/>
              </w:rPr>
            </w:pPr>
            <w:r w:rsidRPr="00DB18F9">
              <w:rPr>
                <w:rFonts w:ascii="Roboto" w:hAnsi="Roboto"/>
                <w:sz w:val="27"/>
                <w:szCs w:val="27"/>
              </w:rPr>
              <w:t>£20,186</w:t>
            </w:r>
          </w:p>
        </w:tc>
      </w:tr>
      <w:tr w:rsidR="00DB18F9" w:rsidRPr="00DB18F9" w14:paraId="29C79DC8" w14:textId="77777777" w:rsidTr="005B2A2A">
        <w:tc>
          <w:tcPr>
            <w:tcW w:w="2488"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051B27EE" w14:textId="77777777" w:rsidR="00A3102B" w:rsidRPr="00DB18F9" w:rsidRDefault="00860016" w:rsidP="005B2A2A">
            <w:pPr>
              <w:pStyle w:val="a9"/>
              <w:pBdr>
                <w:top w:val="single" w:sz="2" w:space="0" w:color="DAE1E7"/>
                <w:left w:val="single" w:sz="2" w:space="0" w:color="DAE1E7"/>
                <w:bottom w:val="single" w:sz="2" w:space="0" w:color="DAE1E7"/>
                <w:right w:val="single" w:sz="2" w:space="0" w:color="DAE1E7"/>
              </w:pBdr>
              <w:spacing w:before="0" w:beforeAutospacing="0" w:after="300" w:afterAutospacing="0"/>
              <w:rPr>
                <w:rFonts w:ascii="Roboto" w:hAnsi="Roboto" w:hint="eastAsia"/>
                <w:sz w:val="27"/>
                <w:szCs w:val="27"/>
              </w:rPr>
            </w:pPr>
            <w:r w:rsidRPr="00DB18F9">
              <w:rPr>
                <w:rFonts w:ascii="Roboto" w:hAnsi="Roboto"/>
                <w:sz w:val="27"/>
                <w:szCs w:val="27"/>
              </w:rPr>
              <w:t>South</w:t>
            </w:r>
          </w:p>
        </w:tc>
        <w:tc>
          <w:tcPr>
            <w:tcW w:w="2028"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7DD790E0" w14:textId="77777777" w:rsidR="00A3102B" w:rsidRPr="00DB18F9" w:rsidRDefault="00860016" w:rsidP="005B2A2A">
            <w:pPr>
              <w:pStyle w:val="a9"/>
              <w:pBdr>
                <w:top w:val="single" w:sz="2" w:space="0" w:color="DAE1E7"/>
                <w:left w:val="single" w:sz="2" w:space="0" w:color="DAE1E7"/>
                <w:bottom w:val="single" w:sz="2" w:space="0" w:color="DAE1E7"/>
                <w:right w:val="single" w:sz="2" w:space="0" w:color="DAE1E7"/>
              </w:pBdr>
              <w:spacing w:before="0" w:beforeAutospacing="0" w:after="300" w:afterAutospacing="0"/>
              <w:rPr>
                <w:rFonts w:ascii="Roboto" w:hAnsi="Roboto" w:hint="eastAsia"/>
                <w:sz w:val="27"/>
                <w:szCs w:val="27"/>
              </w:rPr>
            </w:pPr>
            <w:r w:rsidRPr="00DB18F9">
              <w:rPr>
                <w:rFonts w:ascii="Roboto" w:hAnsi="Roboto"/>
                <w:sz w:val="27"/>
                <w:szCs w:val="27"/>
              </w:rPr>
              <w:t>£8,319</w:t>
            </w:r>
          </w:p>
        </w:tc>
        <w:tc>
          <w:tcPr>
            <w:tcW w:w="2280"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51DDE326" w14:textId="77777777" w:rsidR="00A3102B" w:rsidRPr="00DB18F9" w:rsidRDefault="00860016" w:rsidP="005B2A2A">
            <w:pPr>
              <w:pStyle w:val="a9"/>
              <w:pBdr>
                <w:top w:val="single" w:sz="2" w:space="0" w:color="DAE1E7"/>
                <w:left w:val="single" w:sz="2" w:space="0" w:color="DAE1E7"/>
                <w:bottom w:val="single" w:sz="2" w:space="0" w:color="DAE1E7"/>
                <w:right w:val="single" w:sz="2" w:space="0" w:color="DAE1E7"/>
              </w:pBdr>
              <w:spacing w:before="0" w:beforeAutospacing="0" w:after="300" w:afterAutospacing="0"/>
              <w:rPr>
                <w:rFonts w:ascii="Roboto" w:hAnsi="Roboto" w:hint="eastAsia"/>
                <w:sz w:val="27"/>
                <w:szCs w:val="27"/>
              </w:rPr>
            </w:pPr>
            <w:r w:rsidRPr="00DB18F9">
              <w:rPr>
                <w:rFonts w:ascii="Roboto" w:hAnsi="Roboto"/>
                <w:sz w:val="27"/>
                <w:szCs w:val="27"/>
              </w:rPr>
              <w:t>£10,090</w:t>
            </w:r>
          </w:p>
        </w:tc>
        <w:tc>
          <w:tcPr>
            <w:tcW w:w="2224"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486019B9" w14:textId="77777777" w:rsidR="00A3102B" w:rsidRPr="00DB18F9" w:rsidRDefault="00860016" w:rsidP="005B2A2A">
            <w:pPr>
              <w:pStyle w:val="a9"/>
              <w:pBdr>
                <w:top w:val="single" w:sz="2" w:space="0" w:color="DAE1E7"/>
                <w:left w:val="single" w:sz="2" w:space="0" w:color="DAE1E7"/>
                <w:bottom w:val="single" w:sz="2" w:space="0" w:color="DAE1E7"/>
                <w:right w:val="single" w:sz="2" w:space="0" w:color="DAE1E7"/>
              </w:pBdr>
              <w:spacing w:before="0" w:beforeAutospacing="0" w:after="300" w:afterAutospacing="0"/>
              <w:rPr>
                <w:rFonts w:ascii="Roboto" w:hAnsi="Roboto" w:hint="eastAsia"/>
                <w:sz w:val="27"/>
                <w:szCs w:val="27"/>
              </w:rPr>
            </w:pPr>
            <w:r w:rsidRPr="00DB18F9">
              <w:rPr>
                <w:rFonts w:ascii="Roboto" w:hAnsi="Roboto"/>
                <w:sz w:val="27"/>
                <w:szCs w:val="27"/>
              </w:rPr>
              <w:t>£18,409</w:t>
            </w:r>
          </w:p>
        </w:tc>
      </w:tr>
      <w:tr w:rsidR="00DB18F9" w:rsidRPr="00DB18F9" w14:paraId="30098A15" w14:textId="77777777" w:rsidTr="005B2A2A">
        <w:tc>
          <w:tcPr>
            <w:tcW w:w="2488"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69FCD7BF" w14:textId="77777777" w:rsidR="00A3102B" w:rsidRPr="00DB18F9" w:rsidRDefault="00860016" w:rsidP="005B2A2A">
            <w:pPr>
              <w:pStyle w:val="a9"/>
              <w:pBdr>
                <w:top w:val="single" w:sz="2" w:space="0" w:color="DAE1E7"/>
                <w:left w:val="single" w:sz="2" w:space="0" w:color="DAE1E7"/>
                <w:bottom w:val="single" w:sz="2" w:space="0" w:color="DAE1E7"/>
                <w:right w:val="single" w:sz="2" w:space="0" w:color="DAE1E7"/>
              </w:pBdr>
              <w:spacing w:before="0" w:beforeAutospacing="0" w:after="300" w:afterAutospacing="0"/>
              <w:rPr>
                <w:rFonts w:ascii="Roboto" w:hAnsi="Roboto" w:hint="eastAsia"/>
                <w:sz w:val="27"/>
                <w:szCs w:val="27"/>
              </w:rPr>
            </w:pPr>
            <w:r w:rsidRPr="00DB18F9">
              <w:rPr>
                <w:rFonts w:ascii="Roboto" w:hAnsi="Roboto"/>
                <w:sz w:val="27"/>
                <w:szCs w:val="27"/>
              </w:rPr>
              <w:t>Wales</w:t>
            </w:r>
          </w:p>
        </w:tc>
        <w:tc>
          <w:tcPr>
            <w:tcW w:w="2028"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23EDAF47" w14:textId="77777777" w:rsidR="00A3102B" w:rsidRPr="00DB18F9" w:rsidRDefault="00860016" w:rsidP="005B2A2A">
            <w:pPr>
              <w:pStyle w:val="a9"/>
              <w:pBdr>
                <w:top w:val="single" w:sz="2" w:space="0" w:color="DAE1E7"/>
                <w:left w:val="single" w:sz="2" w:space="0" w:color="DAE1E7"/>
                <w:bottom w:val="single" w:sz="2" w:space="0" w:color="DAE1E7"/>
                <w:right w:val="single" w:sz="2" w:space="0" w:color="DAE1E7"/>
              </w:pBdr>
              <w:spacing w:before="0" w:beforeAutospacing="0" w:after="300" w:afterAutospacing="0"/>
              <w:rPr>
                <w:rFonts w:ascii="Roboto" w:hAnsi="Roboto" w:hint="eastAsia"/>
                <w:sz w:val="27"/>
                <w:szCs w:val="27"/>
              </w:rPr>
            </w:pPr>
            <w:r w:rsidRPr="00DB18F9">
              <w:rPr>
                <w:rFonts w:ascii="Roboto" w:hAnsi="Roboto"/>
                <w:sz w:val="27"/>
                <w:szCs w:val="27"/>
              </w:rPr>
              <w:t>£6,646</w:t>
            </w:r>
          </w:p>
        </w:tc>
        <w:tc>
          <w:tcPr>
            <w:tcW w:w="2280"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7069F80E" w14:textId="77777777" w:rsidR="00A3102B" w:rsidRPr="00DB18F9" w:rsidRDefault="00860016" w:rsidP="005B2A2A">
            <w:pPr>
              <w:pStyle w:val="a9"/>
              <w:pBdr>
                <w:top w:val="single" w:sz="2" w:space="0" w:color="DAE1E7"/>
                <w:left w:val="single" w:sz="2" w:space="0" w:color="DAE1E7"/>
                <w:bottom w:val="single" w:sz="2" w:space="0" w:color="DAE1E7"/>
                <w:right w:val="single" w:sz="2" w:space="0" w:color="DAE1E7"/>
              </w:pBdr>
              <w:spacing w:before="0" w:beforeAutospacing="0" w:after="300" w:afterAutospacing="0"/>
              <w:rPr>
                <w:rFonts w:ascii="Roboto" w:hAnsi="Roboto" w:hint="eastAsia"/>
                <w:sz w:val="27"/>
                <w:szCs w:val="27"/>
              </w:rPr>
            </w:pPr>
            <w:r w:rsidRPr="00DB18F9">
              <w:rPr>
                <w:rFonts w:ascii="Roboto" w:hAnsi="Roboto"/>
                <w:sz w:val="27"/>
                <w:szCs w:val="27"/>
              </w:rPr>
              <w:t>£8,466</w:t>
            </w:r>
          </w:p>
        </w:tc>
        <w:tc>
          <w:tcPr>
            <w:tcW w:w="2224"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2C5E12F2" w14:textId="77777777" w:rsidR="00A3102B" w:rsidRPr="00DB18F9" w:rsidRDefault="00860016" w:rsidP="005B2A2A">
            <w:pPr>
              <w:pStyle w:val="a9"/>
              <w:pBdr>
                <w:top w:val="single" w:sz="2" w:space="0" w:color="DAE1E7"/>
                <w:left w:val="single" w:sz="2" w:space="0" w:color="DAE1E7"/>
                <w:bottom w:val="single" w:sz="2" w:space="0" w:color="DAE1E7"/>
                <w:right w:val="single" w:sz="2" w:space="0" w:color="DAE1E7"/>
              </w:pBdr>
              <w:spacing w:before="0" w:beforeAutospacing="0" w:after="300" w:afterAutospacing="0"/>
              <w:rPr>
                <w:rFonts w:ascii="Roboto" w:hAnsi="Roboto" w:hint="eastAsia"/>
                <w:sz w:val="27"/>
                <w:szCs w:val="27"/>
              </w:rPr>
            </w:pPr>
            <w:r w:rsidRPr="00DB18F9">
              <w:rPr>
                <w:rFonts w:ascii="Roboto" w:hAnsi="Roboto"/>
                <w:sz w:val="27"/>
                <w:szCs w:val="27"/>
              </w:rPr>
              <w:t>£15,112</w:t>
            </w:r>
          </w:p>
        </w:tc>
      </w:tr>
      <w:tr w:rsidR="00DB18F9" w:rsidRPr="00DB18F9" w14:paraId="63C2E99E" w14:textId="77777777" w:rsidTr="005B2A2A">
        <w:tc>
          <w:tcPr>
            <w:tcW w:w="2488"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79031BFF" w14:textId="77777777" w:rsidR="00A3102B" w:rsidRPr="00DB18F9" w:rsidRDefault="00860016" w:rsidP="005B2A2A">
            <w:pPr>
              <w:pStyle w:val="a9"/>
              <w:pBdr>
                <w:top w:val="single" w:sz="2" w:space="0" w:color="DAE1E7"/>
                <w:left w:val="single" w:sz="2" w:space="0" w:color="DAE1E7"/>
                <w:bottom w:val="single" w:sz="2" w:space="0" w:color="DAE1E7"/>
                <w:right w:val="single" w:sz="2" w:space="0" w:color="DAE1E7"/>
              </w:pBdr>
              <w:spacing w:before="0" w:beforeAutospacing="0" w:after="300" w:afterAutospacing="0"/>
              <w:rPr>
                <w:rFonts w:ascii="Roboto" w:hAnsi="Roboto" w:hint="eastAsia"/>
                <w:sz w:val="27"/>
                <w:szCs w:val="27"/>
              </w:rPr>
            </w:pPr>
            <w:r w:rsidRPr="00DB18F9">
              <w:rPr>
                <w:rFonts w:ascii="Roboto" w:hAnsi="Roboto"/>
                <w:sz w:val="27"/>
                <w:szCs w:val="27"/>
              </w:rPr>
              <w:t>Scotland</w:t>
            </w:r>
          </w:p>
        </w:tc>
        <w:tc>
          <w:tcPr>
            <w:tcW w:w="2028"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0755F3B6" w14:textId="77777777" w:rsidR="00A3102B" w:rsidRPr="00DB18F9" w:rsidRDefault="00860016" w:rsidP="005B2A2A">
            <w:pPr>
              <w:pStyle w:val="a9"/>
              <w:pBdr>
                <w:top w:val="single" w:sz="2" w:space="0" w:color="DAE1E7"/>
                <w:left w:val="single" w:sz="2" w:space="0" w:color="DAE1E7"/>
                <w:bottom w:val="single" w:sz="2" w:space="0" w:color="DAE1E7"/>
                <w:right w:val="single" w:sz="2" w:space="0" w:color="DAE1E7"/>
              </w:pBdr>
              <w:spacing w:before="0" w:beforeAutospacing="0" w:after="300" w:afterAutospacing="0"/>
              <w:rPr>
                <w:rFonts w:ascii="Roboto" w:hAnsi="Roboto" w:hint="eastAsia"/>
                <w:sz w:val="27"/>
                <w:szCs w:val="27"/>
              </w:rPr>
            </w:pPr>
            <w:r w:rsidRPr="00DB18F9">
              <w:rPr>
                <w:rFonts w:ascii="Roboto" w:hAnsi="Roboto"/>
                <w:sz w:val="27"/>
                <w:szCs w:val="27"/>
              </w:rPr>
              <w:t>£6,441</w:t>
            </w:r>
          </w:p>
        </w:tc>
        <w:tc>
          <w:tcPr>
            <w:tcW w:w="2280"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07733A27" w14:textId="77777777" w:rsidR="00A3102B" w:rsidRPr="00DB18F9" w:rsidRDefault="00860016" w:rsidP="005B2A2A">
            <w:pPr>
              <w:pStyle w:val="a9"/>
              <w:pBdr>
                <w:top w:val="single" w:sz="2" w:space="0" w:color="DAE1E7"/>
                <w:left w:val="single" w:sz="2" w:space="0" w:color="DAE1E7"/>
                <w:bottom w:val="single" w:sz="2" w:space="0" w:color="DAE1E7"/>
                <w:right w:val="single" w:sz="2" w:space="0" w:color="DAE1E7"/>
              </w:pBdr>
              <w:spacing w:before="0" w:beforeAutospacing="0" w:after="300" w:afterAutospacing="0"/>
              <w:rPr>
                <w:rFonts w:ascii="Roboto" w:hAnsi="Roboto" w:hint="eastAsia"/>
                <w:sz w:val="27"/>
                <w:szCs w:val="27"/>
              </w:rPr>
            </w:pPr>
            <w:r w:rsidRPr="00DB18F9">
              <w:rPr>
                <w:rFonts w:ascii="Roboto" w:hAnsi="Roboto"/>
                <w:sz w:val="27"/>
                <w:szCs w:val="27"/>
              </w:rPr>
              <w:t>£10,155</w:t>
            </w:r>
          </w:p>
        </w:tc>
        <w:tc>
          <w:tcPr>
            <w:tcW w:w="2224" w:type="dxa"/>
            <w:tcBorders>
              <w:top w:val="single" w:sz="2" w:space="0" w:color="DAE1E7"/>
              <w:left w:val="single" w:sz="2" w:space="0" w:color="DAE1E7"/>
              <w:bottom w:val="single" w:sz="2" w:space="0" w:color="DAE1E7"/>
              <w:right w:val="single" w:sz="2" w:space="0" w:color="DAE1E7"/>
            </w:tcBorders>
            <w:shd w:val="clear" w:color="auto" w:fill="FFFFFF"/>
            <w:vAlign w:val="center"/>
            <w:hideMark/>
          </w:tcPr>
          <w:p w14:paraId="6A8AA403" w14:textId="77777777" w:rsidR="00A3102B" w:rsidRPr="00DB18F9" w:rsidRDefault="00860016" w:rsidP="005B2A2A">
            <w:pPr>
              <w:pStyle w:val="a9"/>
              <w:pBdr>
                <w:top w:val="single" w:sz="2" w:space="0" w:color="DAE1E7"/>
                <w:left w:val="single" w:sz="2" w:space="0" w:color="DAE1E7"/>
                <w:bottom w:val="single" w:sz="2" w:space="0" w:color="DAE1E7"/>
                <w:right w:val="single" w:sz="2" w:space="0" w:color="DAE1E7"/>
              </w:pBdr>
              <w:spacing w:before="0" w:beforeAutospacing="0" w:after="300" w:afterAutospacing="0"/>
              <w:rPr>
                <w:rFonts w:ascii="Roboto" w:hAnsi="Roboto" w:hint="eastAsia"/>
                <w:sz w:val="27"/>
                <w:szCs w:val="27"/>
              </w:rPr>
            </w:pPr>
            <w:r w:rsidRPr="00DB18F9">
              <w:rPr>
                <w:rFonts w:ascii="Roboto" w:hAnsi="Roboto"/>
                <w:sz w:val="27"/>
                <w:szCs w:val="27"/>
              </w:rPr>
              <w:t>£16,596</w:t>
            </w:r>
          </w:p>
        </w:tc>
      </w:tr>
    </w:tbl>
    <w:p w14:paraId="47894D21" w14:textId="77777777" w:rsidR="00A3102B" w:rsidRPr="00DB18F9" w:rsidRDefault="00860016" w:rsidP="00A3102B">
      <w:pPr>
        <w:pStyle w:val="aa"/>
        <w:rPr>
          <w:rFonts w:eastAsia="SimSun" w:cs="Times New Roman"/>
          <w:color w:val="auto"/>
          <w:kern w:val="0"/>
          <w:szCs w:val="24"/>
        </w:rPr>
      </w:pPr>
      <w:r w:rsidRPr="00DB18F9">
        <w:rPr>
          <w:color w:val="auto"/>
        </w:rPr>
        <w:lastRenderedPageBreak/>
        <w:t xml:space="preserve">Figure </w:t>
      </w:r>
      <w:r w:rsidRPr="00DB18F9">
        <w:rPr>
          <w:color w:val="auto"/>
        </w:rPr>
        <w:fldChar w:fldCharType="begin"/>
      </w:r>
      <w:r w:rsidRPr="00DB18F9">
        <w:rPr>
          <w:color w:val="auto"/>
        </w:rPr>
        <w:instrText xml:space="preserve"> SEQ Figure \* ARABIC </w:instrText>
      </w:r>
      <w:r w:rsidRPr="00DB18F9">
        <w:rPr>
          <w:color w:val="auto"/>
        </w:rPr>
        <w:fldChar w:fldCharType="separate"/>
      </w:r>
      <w:r w:rsidRPr="00DB18F9">
        <w:rPr>
          <w:noProof/>
          <w:color w:val="auto"/>
        </w:rPr>
        <w:t>8</w:t>
      </w:r>
      <w:r w:rsidRPr="00DB18F9">
        <w:rPr>
          <w:color w:val="auto"/>
        </w:rPr>
        <w:fldChar w:fldCharType="end"/>
      </w:r>
      <w:r w:rsidRPr="00DB18F9">
        <w:rPr>
          <w:color w:val="auto"/>
        </w:rPr>
        <w:t xml:space="preserve"> Source: </w:t>
      </w:r>
      <w:r w:rsidRPr="00DB18F9">
        <w:rPr>
          <w:rFonts w:eastAsia="SimSun" w:cs="Times New Roman"/>
          <w:color w:val="auto"/>
          <w:kern w:val="0"/>
          <w:szCs w:val="24"/>
        </w:rPr>
        <w:t>(AXELOS, Cited in Stuart Gentle 2018)</w:t>
      </w:r>
    </w:p>
    <w:p w14:paraId="7960D90E" w14:textId="77777777" w:rsidR="00A3102B" w:rsidRPr="00DB18F9" w:rsidRDefault="00860016" w:rsidP="00A3102B">
      <w:pPr>
        <w:pStyle w:val="2"/>
        <w:rPr>
          <w:color w:val="auto"/>
        </w:rPr>
      </w:pPr>
      <w:bookmarkStart w:id="18" w:name="_Toc19519402"/>
      <w:r w:rsidRPr="00DB18F9">
        <w:rPr>
          <w:color w:val="auto"/>
        </w:rPr>
        <w:t xml:space="preserve">4.3. </w:t>
      </w:r>
      <w:r w:rsidRPr="00DB18F9">
        <w:rPr>
          <w:rFonts w:hint="eastAsia"/>
          <w:color w:val="auto"/>
        </w:rPr>
        <w:t>K</w:t>
      </w:r>
      <w:r w:rsidRPr="00DB18F9">
        <w:rPr>
          <w:color w:val="auto"/>
        </w:rPr>
        <w:t>ey Finding</w:t>
      </w:r>
      <w:bookmarkEnd w:id="18"/>
      <w:r w:rsidRPr="00DB18F9">
        <w:rPr>
          <w:color w:val="auto"/>
        </w:rPr>
        <w:t xml:space="preserve"> </w:t>
      </w:r>
    </w:p>
    <w:p w14:paraId="1373E7C6" w14:textId="77777777" w:rsidR="00A3102B" w:rsidRPr="00DB18F9" w:rsidRDefault="00860016" w:rsidP="00A3102B">
      <w:pPr>
        <w:pStyle w:val="a6"/>
        <w:numPr>
          <w:ilvl w:val="0"/>
          <w:numId w:val="5"/>
        </w:numPr>
        <w:rPr>
          <w:rFonts w:cs="Times New Roman"/>
          <w:szCs w:val="24"/>
        </w:rPr>
      </w:pPr>
      <w:r w:rsidRPr="00DB18F9">
        <w:rPr>
          <w:rFonts w:cs="Times New Roman"/>
          <w:szCs w:val="24"/>
        </w:rPr>
        <w:t>Top managers have to commit to the diversity management</w:t>
      </w:r>
    </w:p>
    <w:p w14:paraId="608F49CE" w14:textId="77777777" w:rsidR="00A3102B" w:rsidRPr="00DB18F9" w:rsidRDefault="00860016" w:rsidP="00A3102B">
      <w:pPr>
        <w:pStyle w:val="a6"/>
        <w:numPr>
          <w:ilvl w:val="0"/>
          <w:numId w:val="5"/>
        </w:numPr>
        <w:rPr>
          <w:rFonts w:cs="Times New Roman"/>
          <w:szCs w:val="24"/>
        </w:rPr>
      </w:pPr>
      <w:r w:rsidRPr="00DB18F9">
        <w:rPr>
          <w:rFonts w:cs="Times New Roman"/>
          <w:szCs w:val="24"/>
        </w:rPr>
        <w:t>HR team have to take steps to alter conditions</w:t>
      </w:r>
    </w:p>
    <w:p w14:paraId="740F4A7C" w14:textId="77777777" w:rsidR="00A3102B" w:rsidRPr="00DB18F9" w:rsidRDefault="00860016" w:rsidP="00A3102B">
      <w:pPr>
        <w:pStyle w:val="a6"/>
        <w:numPr>
          <w:ilvl w:val="0"/>
          <w:numId w:val="5"/>
        </w:numPr>
        <w:rPr>
          <w:rFonts w:cs="Times New Roman"/>
          <w:szCs w:val="24"/>
        </w:rPr>
      </w:pPr>
      <w:r w:rsidRPr="00DB18F9">
        <w:rPr>
          <w:rFonts w:cs="Times New Roman"/>
          <w:szCs w:val="24"/>
          <w:shd w:val="clear" w:color="auto" w:fill="FFFFFF"/>
        </w:rPr>
        <w:t xml:space="preserve">Diversity must be integrated and central to the goal of the </w:t>
      </w:r>
      <w:proofErr w:type="spellStart"/>
      <w:r w:rsidRPr="00DB18F9">
        <w:rPr>
          <w:rFonts w:cs="Times New Roman"/>
          <w:szCs w:val="24"/>
          <w:shd w:val="clear" w:color="auto" w:fill="FFFFFF"/>
        </w:rPr>
        <w:t>organisation</w:t>
      </w:r>
      <w:proofErr w:type="spellEnd"/>
    </w:p>
    <w:p w14:paraId="09A97169" w14:textId="77777777" w:rsidR="00A3102B" w:rsidRPr="00DB18F9" w:rsidRDefault="00860016" w:rsidP="00A3102B">
      <w:pPr>
        <w:pStyle w:val="1"/>
        <w:rPr>
          <w:lang w:val="en-GB"/>
        </w:rPr>
      </w:pPr>
      <w:bookmarkStart w:id="19" w:name="_Toc19519403"/>
      <w:r w:rsidRPr="00DB18F9">
        <w:rPr>
          <w:lang w:val="en-GB"/>
        </w:rPr>
        <w:t>5</w:t>
      </w:r>
      <w:r w:rsidRPr="00DB18F9">
        <w:t>.</w:t>
      </w:r>
      <w:r w:rsidRPr="00DB18F9">
        <w:rPr>
          <w:lang w:val="en-GB"/>
        </w:rPr>
        <w:t xml:space="preserve"> Diversity </w:t>
      </w:r>
      <w:r w:rsidRPr="00DB18F9">
        <w:t>Management</w:t>
      </w:r>
      <w:bookmarkEnd w:id="19"/>
    </w:p>
    <w:p w14:paraId="44706E16" w14:textId="77777777" w:rsidR="00A3102B" w:rsidRPr="00DB18F9" w:rsidRDefault="00860016" w:rsidP="00A3102B">
      <w:pPr>
        <w:rPr>
          <w:lang w:val="en-GB"/>
        </w:rPr>
      </w:pPr>
      <w:r w:rsidRPr="00DB18F9">
        <w:rPr>
          <w:lang w:val="en-GB"/>
        </w:rPr>
        <w:t>Diversity training could be an initiative to create awareness of the diversity issues and to ensure more cohesive teamwork within the organisation</w:t>
      </w:r>
      <w:sdt>
        <w:sdtPr>
          <w:rPr>
            <w:lang w:val="en-GB"/>
          </w:rPr>
          <w:id w:val="-1974510499"/>
          <w:citation/>
        </w:sdtPr>
        <w:sdtEndPr/>
        <w:sdtContent>
          <w:r w:rsidRPr="00DB18F9">
            <w:rPr>
              <w:lang w:val="en-GB"/>
            </w:rPr>
            <w:fldChar w:fldCharType="begin"/>
          </w:r>
          <w:r w:rsidRPr="00DB18F9">
            <w:instrText xml:space="preserve"> CITATION Edw121 \l 1033 </w:instrText>
          </w:r>
          <w:r w:rsidRPr="00DB18F9">
            <w:rPr>
              <w:lang w:val="en-GB"/>
            </w:rPr>
            <w:fldChar w:fldCharType="separate"/>
          </w:r>
          <w:r w:rsidRPr="00DB18F9">
            <w:rPr>
              <w:noProof/>
            </w:rPr>
            <w:t xml:space="preserve"> (Beldock, 2012)</w:t>
          </w:r>
          <w:r w:rsidRPr="00DB18F9">
            <w:rPr>
              <w:lang w:val="en-GB"/>
            </w:rPr>
            <w:fldChar w:fldCharType="end"/>
          </w:r>
        </w:sdtContent>
      </w:sdt>
      <w:r w:rsidRPr="00DB18F9">
        <w:rPr>
          <w:lang w:val="en-GB"/>
        </w:rPr>
        <w:t>. As highlighted above, diversity goes beyond colour and could include diversity factors that may include gender, race, caste, religion, and disabilities</w:t>
      </w:r>
      <w:sdt>
        <w:sdtPr>
          <w:rPr>
            <w:lang w:val="en-GB"/>
          </w:rPr>
          <w:id w:val="-981846156"/>
          <w:citation/>
        </w:sdtPr>
        <w:sdtEndPr/>
        <w:sdtContent>
          <w:r w:rsidRPr="00DB18F9">
            <w:rPr>
              <w:lang w:val="en-GB"/>
            </w:rPr>
            <w:fldChar w:fldCharType="begin"/>
          </w:r>
          <w:r w:rsidRPr="00DB18F9">
            <w:instrText xml:space="preserve"> CITATION Yan126 \l 1033 </w:instrText>
          </w:r>
          <w:r w:rsidRPr="00DB18F9">
            <w:rPr>
              <w:lang w:val="en-GB"/>
            </w:rPr>
            <w:fldChar w:fldCharType="separate"/>
          </w:r>
          <w:r w:rsidRPr="00DB18F9">
            <w:rPr>
              <w:noProof/>
            </w:rPr>
            <w:t xml:space="preserve"> (Zhang and Hou, 2012)</w:t>
          </w:r>
          <w:r w:rsidRPr="00DB18F9">
            <w:rPr>
              <w:lang w:val="en-GB"/>
            </w:rPr>
            <w:fldChar w:fldCharType="end"/>
          </w:r>
        </w:sdtContent>
      </w:sdt>
      <w:r w:rsidRPr="00DB18F9">
        <w:rPr>
          <w:lang w:val="en-GB"/>
        </w:rPr>
        <w:t xml:space="preserve">. In order to enhance its diversity, the HR team of Malone </w:t>
      </w:r>
      <w:proofErr w:type="spellStart"/>
      <w:r w:rsidRPr="00DB18F9">
        <w:rPr>
          <w:lang w:val="en-GB"/>
        </w:rPr>
        <w:t>Superbuy</w:t>
      </w:r>
      <w:proofErr w:type="spellEnd"/>
      <w:r w:rsidRPr="00DB18F9">
        <w:rPr>
          <w:lang w:val="en-GB"/>
        </w:rPr>
        <w:t xml:space="preserve"> could chalk out different training programmes. Before organising diversity training, it is vital that the HR professionals working within the organisation first build the commitment of the top management of the firm towards the diversity drive within the organisation. In this regard, the role of HR is the key to win the inspiration and commitment of the top management of the firm</w:t>
      </w:r>
      <w:sdt>
        <w:sdtPr>
          <w:rPr>
            <w:lang w:val="en-GB"/>
          </w:rPr>
          <w:id w:val="-1966653161"/>
          <w:citation/>
        </w:sdtPr>
        <w:sdtEndPr/>
        <w:sdtContent>
          <w:r w:rsidRPr="00DB18F9">
            <w:rPr>
              <w:lang w:val="en-GB"/>
            </w:rPr>
            <w:fldChar w:fldCharType="begin"/>
          </w:r>
          <w:r w:rsidRPr="00DB18F9">
            <w:instrText xml:space="preserve"> CITATION RAl04 \l 1033 </w:instrText>
          </w:r>
          <w:r w:rsidRPr="00DB18F9">
            <w:rPr>
              <w:lang w:val="en-GB"/>
            </w:rPr>
            <w:fldChar w:fldCharType="separate"/>
          </w:r>
          <w:r w:rsidRPr="00DB18F9">
            <w:rPr>
              <w:noProof/>
            </w:rPr>
            <w:t xml:space="preserve"> (Allen et al., 2004)</w:t>
          </w:r>
          <w:r w:rsidRPr="00DB18F9">
            <w:rPr>
              <w:lang w:val="en-GB"/>
            </w:rPr>
            <w:fldChar w:fldCharType="end"/>
          </w:r>
        </w:sdtContent>
      </w:sdt>
      <w:r w:rsidRPr="00DB18F9">
        <w:rPr>
          <w:lang w:val="en-GB"/>
        </w:rPr>
        <w:t xml:space="preserve">. The strategy that the HR could use to highlight the positive benefits, particularly the competitive advantage that the organisation could capture as a result of implementing diversity management policy. In this regard, through dedicated measures in terms of diversity, Malone </w:t>
      </w:r>
      <w:proofErr w:type="spellStart"/>
      <w:r w:rsidRPr="00DB18F9">
        <w:rPr>
          <w:lang w:val="en-GB"/>
        </w:rPr>
        <w:t>Superbuy</w:t>
      </w:r>
      <w:proofErr w:type="spellEnd"/>
      <w:r w:rsidRPr="00DB18F9">
        <w:rPr>
          <w:lang w:val="en-GB"/>
        </w:rPr>
        <w:t xml:space="preserve"> could be in a position to significantly boost its creativity and innovation</w:t>
      </w:r>
      <w:sdt>
        <w:sdtPr>
          <w:rPr>
            <w:lang w:val="en-GB"/>
          </w:rPr>
          <w:id w:val="-1400814999"/>
          <w:citation/>
        </w:sdtPr>
        <w:sdtEndPr/>
        <w:sdtContent>
          <w:r w:rsidRPr="00DB18F9">
            <w:rPr>
              <w:lang w:val="en-GB"/>
            </w:rPr>
            <w:fldChar w:fldCharType="begin"/>
          </w:r>
          <w:r w:rsidRPr="00DB18F9">
            <w:instrText xml:space="preserve"> CITATION Ard12 \l 1033 </w:instrText>
          </w:r>
          <w:r w:rsidRPr="00DB18F9">
            <w:rPr>
              <w:lang w:val="en-GB"/>
            </w:rPr>
            <w:fldChar w:fldCharType="separate"/>
          </w:r>
          <w:r w:rsidRPr="00DB18F9">
            <w:rPr>
              <w:noProof/>
            </w:rPr>
            <w:t xml:space="preserve"> (Ardichvili, Zavyalova and Minina, 2012)</w:t>
          </w:r>
          <w:r w:rsidRPr="00DB18F9">
            <w:rPr>
              <w:lang w:val="en-GB"/>
            </w:rPr>
            <w:fldChar w:fldCharType="end"/>
          </w:r>
        </w:sdtContent>
      </w:sdt>
      <w:r w:rsidRPr="00DB18F9">
        <w:rPr>
          <w:lang w:val="en-GB"/>
        </w:rPr>
        <w:t xml:space="preserve">. This means the better accomplishment of the firm's strategic goals as the organisation has been striving to access an image-based positioning in the market that requires out of box actions and substantial innovation. Furthermore, through dedicated measures in terms of diversity, Malone </w:t>
      </w:r>
      <w:proofErr w:type="spellStart"/>
      <w:r w:rsidRPr="00DB18F9">
        <w:rPr>
          <w:lang w:val="en-GB"/>
        </w:rPr>
        <w:t>Superbuy</w:t>
      </w:r>
      <w:proofErr w:type="spellEnd"/>
      <w:r w:rsidRPr="00DB18F9">
        <w:rPr>
          <w:lang w:val="en-GB"/>
        </w:rPr>
        <w:t xml:space="preserve"> could be able to access a more excellent range of perspectives and high-quality solutions for the strategic issues confronting the organisation</w:t>
      </w:r>
      <w:sdt>
        <w:sdtPr>
          <w:rPr>
            <w:lang w:val="en-GB"/>
          </w:rPr>
          <w:id w:val="213325268"/>
          <w:citation/>
        </w:sdtPr>
        <w:sdtEndPr/>
        <w:sdtContent>
          <w:r w:rsidRPr="00DB18F9">
            <w:rPr>
              <w:lang w:val="en-GB"/>
            </w:rPr>
            <w:fldChar w:fldCharType="begin"/>
          </w:r>
          <w:r w:rsidRPr="00DB18F9">
            <w:instrText xml:space="preserve"> CITATION Str10 \l 1033 </w:instrText>
          </w:r>
          <w:r w:rsidRPr="00DB18F9">
            <w:rPr>
              <w:lang w:val="en-GB"/>
            </w:rPr>
            <w:fldChar w:fldCharType="separate"/>
          </w:r>
          <w:r w:rsidRPr="00DB18F9">
            <w:rPr>
              <w:noProof/>
            </w:rPr>
            <w:t xml:space="preserve"> (Strachan, French and Burgess, 2010)</w:t>
          </w:r>
          <w:r w:rsidRPr="00DB18F9">
            <w:rPr>
              <w:lang w:val="en-GB"/>
            </w:rPr>
            <w:fldChar w:fldCharType="end"/>
          </w:r>
        </w:sdtContent>
      </w:sdt>
      <w:r w:rsidRPr="00DB18F9">
        <w:rPr>
          <w:lang w:val="en-GB"/>
        </w:rPr>
        <w:t>. This means that what emerged to be the challenges for the organisation could be turned into opportunities through effective diversity management.</w:t>
      </w:r>
    </w:p>
    <w:p w14:paraId="283C0A86" w14:textId="77777777" w:rsidR="00A3102B" w:rsidRPr="00DB18F9" w:rsidRDefault="00860016" w:rsidP="00A3102B">
      <w:pPr>
        <w:rPr>
          <w:lang w:val="en-GB"/>
        </w:rPr>
      </w:pPr>
      <w:r w:rsidRPr="00DB18F9">
        <w:rPr>
          <w:lang w:val="en-GB"/>
        </w:rPr>
        <w:t>Besides,  winning the top management commitment and dedication to diversity measures, the HR of the firm should look for creating the desired platform for diversity management within the organisation</w:t>
      </w:r>
      <w:sdt>
        <w:sdtPr>
          <w:rPr>
            <w:lang w:val="en-GB"/>
          </w:rPr>
          <w:id w:val="768119520"/>
          <w:citation/>
        </w:sdtPr>
        <w:sdtEndPr/>
        <w:sdtContent>
          <w:r w:rsidRPr="00DB18F9">
            <w:rPr>
              <w:lang w:val="en-GB"/>
            </w:rPr>
            <w:fldChar w:fldCharType="begin"/>
          </w:r>
          <w:r w:rsidRPr="00DB18F9">
            <w:instrText xml:space="preserve"> CITATION Bar03 \l 1033 </w:instrText>
          </w:r>
          <w:r w:rsidRPr="00DB18F9">
            <w:rPr>
              <w:lang w:val="en-GB"/>
            </w:rPr>
            <w:fldChar w:fldCharType="separate"/>
          </w:r>
          <w:r w:rsidRPr="00DB18F9">
            <w:rPr>
              <w:noProof/>
            </w:rPr>
            <w:t xml:space="preserve"> (Barmes and Ashtiany, 2003)</w:t>
          </w:r>
          <w:r w:rsidRPr="00DB18F9">
            <w:rPr>
              <w:lang w:val="en-GB"/>
            </w:rPr>
            <w:fldChar w:fldCharType="end"/>
          </w:r>
        </w:sdtContent>
      </w:sdt>
      <w:r w:rsidRPr="00DB18F9">
        <w:rPr>
          <w:lang w:val="en-GB"/>
        </w:rPr>
        <w:t xml:space="preserve">. In this regard, the perceptions and attitude of the members of the organisation should be altered, where they should start believing in diversity. Diversity within the organisation should be considered as an opportunity rather than </w:t>
      </w:r>
      <w:r w:rsidRPr="00DB18F9">
        <w:rPr>
          <w:lang w:val="en-GB"/>
        </w:rPr>
        <w:lastRenderedPageBreak/>
        <w:t xml:space="preserve">a challenge. In this regard, the HR team of Malone </w:t>
      </w:r>
      <w:proofErr w:type="spellStart"/>
      <w:r w:rsidRPr="00DB18F9">
        <w:rPr>
          <w:lang w:val="en-GB"/>
        </w:rPr>
        <w:t>Superbuy</w:t>
      </w:r>
      <w:proofErr w:type="spellEnd"/>
      <w:r w:rsidRPr="00DB18F9">
        <w:rPr>
          <w:lang w:val="en-GB"/>
        </w:rPr>
        <w:t xml:space="preserve"> should launch an awareness-based initiative</w:t>
      </w:r>
      <w:sdt>
        <w:sdtPr>
          <w:rPr>
            <w:lang w:val="en-GB"/>
          </w:rPr>
          <w:id w:val="746154731"/>
          <w:citation/>
        </w:sdtPr>
        <w:sdtEndPr/>
        <w:sdtContent>
          <w:r w:rsidRPr="00DB18F9">
            <w:rPr>
              <w:lang w:val="en-GB"/>
            </w:rPr>
            <w:fldChar w:fldCharType="begin"/>
          </w:r>
          <w:r w:rsidRPr="00DB18F9">
            <w:instrText xml:space="preserve"> CITATION MeA14 \l 1033 </w:instrText>
          </w:r>
          <w:r w:rsidRPr="00DB18F9">
            <w:rPr>
              <w:lang w:val="en-GB"/>
            </w:rPr>
            <w:fldChar w:fldCharType="separate"/>
          </w:r>
          <w:r w:rsidRPr="00DB18F9">
            <w:rPr>
              <w:noProof/>
            </w:rPr>
            <w:t xml:space="preserve"> (Bond and Haynes, 2014)</w:t>
          </w:r>
          <w:r w:rsidRPr="00DB18F9">
            <w:rPr>
              <w:lang w:val="en-GB"/>
            </w:rPr>
            <w:fldChar w:fldCharType="end"/>
          </w:r>
        </w:sdtContent>
      </w:sdt>
      <w:r w:rsidRPr="00DB18F9">
        <w:rPr>
          <w:lang w:val="en-GB"/>
        </w:rPr>
        <w:t>. The primary objectives of the initiative should be to raise the awareness of employee working within the organisation regarding diversity and its significance. The understanding of the members of the organisation should be developed . The future of the organisation lies in sound dedication to diversity, as a range of synergies could be accessed as a result of the diversity</w:t>
      </w:r>
      <w:sdt>
        <w:sdtPr>
          <w:rPr>
            <w:lang w:val="en-GB"/>
          </w:rPr>
          <w:id w:val="950512601"/>
          <w:citation/>
        </w:sdtPr>
        <w:sdtEndPr/>
        <w:sdtContent>
          <w:r w:rsidRPr="00DB18F9">
            <w:rPr>
              <w:lang w:val="en-GB"/>
            </w:rPr>
            <w:fldChar w:fldCharType="begin"/>
          </w:r>
          <w:r w:rsidRPr="00DB18F9">
            <w:instrText xml:space="preserve"> CITATION Har15 \l 1033 </w:instrText>
          </w:r>
          <w:r w:rsidRPr="00DB18F9">
            <w:rPr>
              <w:lang w:val="en-GB"/>
            </w:rPr>
            <w:fldChar w:fldCharType="separate"/>
          </w:r>
          <w:r w:rsidRPr="00DB18F9">
            <w:rPr>
              <w:noProof/>
            </w:rPr>
            <w:t xml:space="preserve"> (Patrick and Kumar, 2012)</w:t>
          </w:r>
          <w:r w:rsidRPr="00DB18F9">
            <w:rPr>
              <w:lang w:val="en-GB"/>
            </w:rPr>
            <w:fldChar w:fldCharType="end"/>
          </w:r>
        </w:sdtContent>
      </w:sdt>
      <w:r w:rsidRPr="00DB18F9">
        <w:rPr>
          <w:lang w:val="en-GB"/>
        </w:rPr>
        <w:t>. Also, in different circumstances, employees belonging to diverse groups usually perform without intentions causing significance troubles for the diverse groups because of the prejudices and cultural assumptions</w:t>
      </w:r>
      <w:sdt>
        <w:sdtPr>
          <w:rPr>
            <w:lang w:val="en-GB"/>
          </w:rPr>
          <w:id w:val="-1483690397"/>
          <w:citation/>
        </w:sdtPr>
        <w:sdtEndPr/>
        <w:sdtContent>
          <w:r w:rsidRPr="00DB18F9">
            <w:rPr>
              <w:lang w:val="en-GB"/>
            </w:rPr>
            <w:fldChar w:fldCharType="begin"/>
          </w:r>
          <w:r w:rsidRPr="00DB18F9">
            <w:instrText xml:space="preserve"> CITATION Edw121 \l 1033 </w:instrText>
          </w:r>
          <w:r w:rsidRPr="00DB18F9">
            <w:rPr>
              <w:lang w:val="en-GB"/>
            </w:rPr>
            <w:fldChar w:fldCharType="separate"/>
          </w:r>
          <w:r w:rsidRPr="00DB18F9">
            <w:rPr>
              <w:noProof/>
            </w:rPr>
            <w:t xml:space="preserve"> (Beldock, 2012)</w:t>
          </w:r>
          <w:r w:rsidRPr="00DB18F9">
            <w:rPr>
              <w:lang w:val="en-GB"/>
            </w:rPr>
            <w:fldChar w:fldCharType="end"/>
          </w:r>
        </w:sdtContent>
      </w:sdt>
      <w:r w:rsidRPr="00DB18F9">
        <w:rPr>
          <w:lang w:val="en-GB"/>
        </w:rPr>
        <w:t>. The awareness-based initiative that the organisation should be launching, therefore, be stressing the importance of diversity within the organisation, why it has become an imperative for the organisation, and what prejudices and cultural assumptions are usually held and how it caused diversity issues</w:t>
      </w:r>
      <w:sdt>
        <w:sdtPr>
          <w:rPr>
            <w:lang w:val="en-GB"/>
          </w:rPr>
          <w:id w:val="-11838286"/>
          <w:citation/>
        </w:sdtPr>
        <w:sdtEndPr/>
        <w:sdtContent>
          <w:r w:rsidRPr="00DB18F9">
            <w:rPr>
              <w:lang w:val="en-GB"/>
            </w:rPr>
            <w:fldChar w:fldCharType="begin"/>
          </w:r>
          <w:r w:rsidRPr="00DB18F9">
            <w:instrText xml:space="preserve"> CITATION MOz08 \l 1033 </w:instrText>
          </w:r>
          <w:r w:rsidRPr="00DB18F9">
            <w:rPr>
              <w:lang w:val="en-GB"/>
            </w:rPr>
            <w:fldChar w:fldCharType="separate"/>
          </w:r>
          <w:r w:rsidRPr="00DB18F9">
            <w:rPr>
              <w:noProof/>
            </w:rPr>
            <w:t xml:space="preserve"> (Ozbiligin and Tatli, 2008)</w:t>
          </w:r>
          <w:r w:rsidRPr="00DB18F9">
            <w:rPr>
              <w:lang w:val="en-GB"/>
            </w:rPr>
            <w:fldChar w:fldCharType="end"/>
          </w:r>
        </w:sdtContent>
      </w:sdt>
      <w:r w:rsidRPr="00DB18F9">
        <w:rPr>
          <w:lang w:val="en-GB"/>
        </w:rPr>
        <w:t xml:space="preserve">. </w:t>
      </w:r>
    </w:p>
    <w:p w14:paraId="226C89ED" w14:textId="77777777" w:rsidR="00A3102B" w:rsidRPr="00DB18F9" w:rsidRDefault="00860016" w:rsidP="00A3102B">
      <w:pPr>
        <w:rPr>
          <w:lang w:val="en-GB"/>
        </w:rPr>
      </w:pPr>
      <w:r w:rsidRPr="00DB18F9">
        <w:rPr>
          <w:lang w:val="en-GB"/>
        </w:rPr>
        <w:t>Moreover, the enterprise should look for changing the behaviour of members of the organisation, which helps the firm in accessing the positive synergies associated with diversity management and overcoming the problems that could be otherwise witnessed by the firm</w:t>
      </w:r>
      <w:sdt>
        <w:sdtPr>
          <w:rPr>
            <w:lang w:val="en-GB"/>
          </w:rPr>
          <w:id w:val="-1110124777"/>
          <w:citation/>
        </w:sdtPr>
        <w:sdtEndPr/>
        <w:sdtContent>
          <w:r w:rsidRPr="00DB18F9">
            <w:rPr>
              <w:lang w:val="en-GB"/>
            </w:rPr>
            <w:fldChar w:fldCharType="begin"/>
          </w:r>
          <w:r w:rsidRPr="00DB18F9">
            <w:instrText xml:space="preserve"> CITATION Jus13 \l 1033 </w:instrText>
          </w:r>
          <w:r w:rsidRPr="00DB18F9">
            <w:rPr>
              <w:lang w:val="en-GB"/>
            </w:rPr>
            <w:fldChar w:fldCharType="separate"/>
          </w:r>
          <w:r w:rsidRPr="00DB18F9">
            <w:rPr>
              <w:noProof/>
            </w:rPr>
            <w:t xml:space="preserve"> (Arneson, Rothwell and Naughton, 2013)</w:t>
          </w:r>
          <w:r w:rsidRPr="00DB18F9">
            <w:rPr>
              <w:lang w:val="en-GB"/>
            </w:rPr>
            <w:fldChar w:fldCharType="end"/>
          </w:r>
        </w:sdtContent>
      </w:sdt>
      <w:r w:rsidRPr="00DB18F9">
        <w:rPr>
          <w:lang w:val="en-GB"/>
        </w:rPr>
        <w:t>. Training and development activities in this regard are vital as this could help the organisation to equip its members with the range of skills and resources that they could use to magnify the return of the firm and ensure smooth functioning of the organisation</w:t>
      </w:r>
      <w:sdt>
        <w:sdtPr>
          <w:rPr>
            <w:lang w:val="en-GB"/>
          </w:rPr>
          <w:id w:val="-1041439604"/>
          <w:citation/>
        </w:sdtPr>
        <w:sdtEndPr/>
        <w:sdtContent>
          <w:r w:rsidRPr="00DB18F9">
            <w:rPr>
              <w:lang w:val="en-GB"/>
            </w:rPr>
            <w:fldChar w:fldCharType="begin"/>
          </w:r>
          <w:r w:rsidRPr="00DB18F9">
            <w:instrText xml:space="preserve">CITATION CBr041 \l 1033 </w:instrText>
          </w:r>
          <w:r w:rsidRPr="00DB18F9">
            <w:rPr>
              <w:lang w:val="en-GB"/>
            </w:rPr>
            <w:fldChar w:fldCharType="separate"/>
          </w:r>
          <w:r w:rsidRPr="00DB18F9">
            <w:rPr>
              <w:noProof/>
            </w:rPr>
            <w:t xml:space="preserve"> (Brewster, Mayrthofer and Morely, 2016)</w:t>
          </w:r>
          <w:r w:rsidRPr="00DB18F9">
            <w:rPr>
              <w:lang w:val="en-GB"/>
            </w:rPr>
            <w:fldChar w:fldCharType="end"/>
          </w:r>
        </w:sdtContent>
      </w:sdt>
      <w:r w:rsidRPr="00DB18F9">
        <w:rPr>
          <w:lang w:val="en-GB"/>
        </w:rPr>
        <w:t>. There is a range of training activities that the training manager working within the organisation could initiate; however, the following are the primary training techniques that the enterprise could implement.</w:t>
      </w:r>
    </w:p>
    <w:p w14:paraId="38F41B5F" w14:textId="77777777" w:rsidR="00A3102B" w:rsidRPr="00DB18F9" w:rsidRDefault="00860016" w:rsidP="00A3102B">
      <w:pPr>
        <w:pStyle w:val="1"/>
        <w:rPr>
          <w:lang w:val="en-GB"/>
        </w:rPr>
      </w:pPr>
      <w:bookmarkStart w:id="20" w:name="_Toc19519404"/>
      <w:r w:rsidRPr="00DB18F9">
        <w:rPr>
          <w:lang w:val="en-GB"/>
        </w:rPr>
        <w:t>6. Training Programme for Diversity Management</w:t>
      </w:r>
      <w:bookmarkEnd w:id="20"/>
      <w:r w:rsidRPr="00DB18F9">
        <w:rPr>
          <w:lang w:val="en-GB"/>
        </w:rPr>
        <w:t xml:space="preserve"> </w:t>
      </w:r>
    </w:p>
    <w:p w14:paraId="07CACFED" w14:textId="77777777" w:rsidR="00A3102B" w:rsidRPr="00DB18F9" w:rsidRDefault="00860016" w:rsidP="00A3102B">
      <w:pPr>
        <w:rPr>
          <w:lang w:val="en-GB"/>
        </w:rPr>
      </w:pPr>
      <w:r w:rsidRPr="00DB18F9">
        <w:rPr>
          <w:lang w:val="en-GB"/>
        </w:rPr>
        <w:t>The training programmes should be launched to enhance the professional management and leadership skill and qualification of the members of the organisation so that they could expertly handle issues emerging from the growing diversity within the organisation</w:t>
      </w:r>
      <w:sdt>
        <w:sdtPr>
          <w:rPr>
            <w:lang w:val="en-GB"/>
          </w:rPr>
          <w:id w:val="-1146892314"/>
          <w:citation/>
        </w:sdtPr>
        <w:sdtEndPr/>
        <w:sdtContent>
          <w:r w:rsidRPr="00DB18F9">
            <w:rPr>
              <w:lang w:val="en-GB"/>
            </w:rPr>
            <w:fldChar w:fldCharType="begin"/>
          </w:r>
          <w:r w:rsidRPr="00DB18F9">
            <w:instrText xml:space="preserve"> CITATION NWC11 \l 1033 </w:instrText>
          </w:r>
          <w:r w:rsidRPr="00DB18F9">
            <w:rPr>
              <w:lang w:val="en-GB"/>
            </w:rPr>
            <w:fldChar w:fldCharType="separate"/>
          </w:r>
          <w:r w:rsidRPr="00DB18F9">
            <w:rPr>
              <w:noProof/>
            </w:rPr>
            <w:t xml:space="preserve"> (Chi, Wu and Lin, 2011)</w:t>
          </w:r>
          <w:r w:rsidRPr="00DB18F9">
            <w:rPr>
              <w:lang w:val="en-GB"/>
            </w:rPr>
            <w:fldChar w:fldCharType="end"/>
          </w:r>
        </w:sdtContent>
      </w:sdt>
      <w:r w:rsidRPr="00DB18F9">
        <w:rPr>
          <w:lang w:val="en-GB"/>
        </w:rPr>
        <w:t xml:space="preserve">. Training of the members of the organisation is vital because as per the findings of High-Performance Work System (HPWS) (2019), the employees of Malone </w:t>
      </w:r>
      <w:proofErr w:type="spellStart"/>
      <w:r w:rsidRPr="00DB18F9">
        <w:rPr>
          <w:lang w:val="en-GB"/>
        </w:rPr>
        <w:t>Superbuy</w:t>
      </w:r>
      <w:proofErr w:type="spellEnd"/>
      <w:r w:rsidRPr="00DB18F9">
        <w:rPr>
          <w:lang w:val="en-GB"/>
        </w:rPr>
        <w:t xml:space="preserve"> could effectively realise the firm's strategic goals and objectives only if employees have the knowledge and skills to do a good job. Taking into consideration diversity issues, this means that they could address diversity issue effectively only if they have the skills and resources to practice such issues. Otherwise, diversity could be a challenge for the </w:t>
      </w:r>
      <w:r w:rsidRPr="00DB18F9">
        <w:rPr>
          <w:lang w:val="en-GB"/>
        </w:rPr>
        <w:lastRenderedPageBreak/>
        <w:t>organisation, and it could distract the organisation form the realisation of its long-term goals and objectives</w:t>
      </w:r>
      <w:sdt>
        <w:sdtPr>
          <w:rPr>
            <w:lang w:val="en-GB"/>
          </w:rPr>
          <w:id w:val="-15619051"/>
          <w:citation/>
        </w:sdtPr>
        <w:sdtEndPr/>
        <w:sdtContent>
          <w:r w:rsidRPr="00DB18F9">
            <w:rPr>
              <w:lang w:val="en-GB"/>
            </w:rPr>
            <w:fldChar w:fldCharType="begin"/>
          </w:r>
          <w:r w:rsidRPr="00DB18F9">
            <w:instrText xml:space="preserve"> CITATION Pet08 \l 1033 </w:instrText>
          </w:r>
          <w:r w:rsidRPr="00DB18F9">
            <w:rPr>
              <w:lang w:val="en-GB"/>
            </w:rPr>
            <w:fldChar w:fldCharType="separate"/>
          </w:r>
          <w:r w:rsidRPr="00DB18F9">
            <w:rPr>
              <w:noProof/>
            </w:rPr>
            <w:t xml:space="preserve"> (Boxall and Purcell, 2008)</w:t>
          </w:r>
          <w:r w:rsidRPr="00DB18F9">
            <w:rPr>
              <w:lang w:val="en-GB"/>
            </w:rPr>
            <w:fldChar w:fldCharType="end"/>
          </w:r>
        </w:sdtContent>
      </w:sdt>
      <w:r w:rsidRPr="00DB18F9">
        <w:rPr>
          <w:lang w:val="en-GB"/>
        </w:rPr>
        <w:t>. Furthermore, the reward and motivation strategies of the firm should be aligned with the diversity goals of the firm and some vital link between the diversity goals, and the rewards of the employee should be established. If there is a reliable link between the two, members of the organisation could be effectively contributing to the diversity goals of the firm</w:t>
      </w:r>
      <w:sdt>
        <w:sdtPr>
          <w:rPr>
            <w:lang w:val="en-GB"/>
          </w:rPr>
          <w:id w:val="595370212"/>
          <w:citation/>
        </w:sdtPr>
        <w:sdtEndPr/>
        <w:sdtContent>
          <w:r w:rsidRPr="00DB18F9">
            <w:rPr>
              <w:lang w:val="en-GB"/>
            </w:rPr>
            <w:fldChar w:fldCharType="begin"/>
          </w:r>
          <w:r w:rsidRPr="00DB18F9">
            <w:instrText xml:space="preserve"> CITATION CLe101 \l 1033 </w:instrText>
          </w:r>
          <w:r w:rsidRPr="00DB18F9">
            <w:rPr>
              <w:lang w:val="en-GB"/>
            </w:rPr>
            <w:fldChar w:fldCharType="separate"/>
          </w:r>
          <w:r w:rsidRPr="00DB18F9">
            <w:rPr>
              <w:noProof/>
            </w:rPr>
            <w:t xml:space="preserve"> (Leatherbarrow, Fletcher and Currie, 2010)</w:t>
          </w:r>
          <w:r w:rsidRPr="00DB18F9">
            <w:rPr>
              <w:lang w:val="en-GB"/>
            </w:rPr>
            <w:fldChar w:fldCharType="end"/>
          </w:r>
        </w:sdtContent>
      </w:sdt>
      <w:r w:rsidRPr="00DB18F9">
        <w:rPr>
          <w:lang w:val="en-GB"/>
        </w:rPr>
        <w:t xml:space="preserve">. Moreover, employees of Malone </w:t>
      </w:r>
      <w:proofErr w:type="spellStart"/>
      <w:r w:rsidRPr="00DB18F9">
        <w:rPr>
          <w:lang w:val="en-GB"/>
        </w:rPr>
        <w:t>Superbuy</w:t>
      </w:r>
      <w:proofErr w:type="spellEnd"/>
      <w:r w:rsidRPr="00DB18F9">
        <w:rPr>
          <w:lang w:val="en-GB"/>
        </w:rPr>
        <w:t xml:space="preserve"> should be provided with a congenial environment for practicing diversity and the realisation of the diversity goals. This means that the norms and values of the firm and associated changes within the firm's structure should be brought to ensure that the diversity pays off the firm</w:t>
      </w:r>
      <w:sdt>
        <w:sdtPr>
          <w:rPr>
            <w:lang w:val="en-GB"/>
          </w:rPr>
          <w:id w:val="1044330247"/>
          <w:citation/>
        </w:sdtPr>
        <w:sdtEndPr/>
        <w:sdtContent>
          <w:r w:rsidRPr="00DB18F9">
            <w:rPr>
              <w:lang w:val="en-GB"/>
            </w:rPr>
            <w:fldChar w:fldCharType="begin"/>
          </w:r>
          <w:r w:rsidRPr="00DB18F9">
            <w:instrText xml:space="preserve"> CITATION Sun13 \l 1033 </w:instrText>
          </w:r>
          <w:r w:rsidRPr="00DB18F9">
            <w:rPr>
              <w:lang w:val="en-GB"/>
            </w:rPr>
            <w:fldChar w:fldCharType="separate"/>
          </w:r>
          <w:r w:rsidRPr="00DB18F9">
            <w:rPr>
              <w:noProof/>
            </w:rPr>
            <w:t xml:space="preserve"> (Choi, 2013)</w:t>
          </w:r>
          <w:r w:rsidRPr="00DB18F9">
            <w:rPr>
              <w:lang w:val="en-GB"/>
            </w:rPr>
            <w:fldChar w:fldCharType="end"/>
          </w:r>
        </w:sdtContent>
      </w:sdt>
      <w:r w:rsidRPr="00DB18F9">
        <w:rPr>
          <w:lang w:val="en-GB"/>
        </w:rPr>
        <w:t>. When this groundwork is completed, the following are the actual training initiative that the management of the firm should be taken for training and development of the members of the organisation.</w:t>
      </w:r>
    </w:p>
    <w:p w14:paraId="0A97645C" w14:textId="77777777" w:rsidR="00A3102B" w:rsidRPr="00DB18F9" w:rsidRDefault="00860016" w:rsidP="00A3102B">
      <w:pPr>
        <w:pStyle w:val="2"/>
        <w:rPr>
          <w:color w:val="auto"/>
          <w:lang w:val="en-GB"/>
        </w:rPr>
      </w:pPr>
      <w:bookmarkStart w:id="21" w:name="_Toc19519405"/>
      <w:r w:rsidRPr="00DB18F9">
        <w:rPr>
          <w:color w:val="auto"/>
          <w:lang w:val="en-GB"/>
        </w:rPr>
        <w:t>6.1. Design core courses</w:t>
      </w:r>
      <w:bookmarkEnd w:id="21"/>
      <w:r w:rsidRPr="00DB18F9">
        <w:rPr>
          <w:color w:val="auto"/>
          <w:lang w:val="en-GB"/>
        </w:rPr>
        <w:t xml:space="preserve"> </w:t>
      </w:r>
    </w:p>
    <w:p w14:paraId="6CF1C5CE" w14:textId="77777777" w:rsidR="00A3102B" w:rsidRPr="00DB18F9" w:rsidRDefault="00860016" w:rsidP="00A3102B">
      <w:pPr>
        <w:rPr>
          <w:lang w:val="en-GB"/>
        </w:rPr>
      </w:pPr>
      <w:r w:rsidRPr="00DB18F9">
        <w:rPr>
          <w:lang w:val="en-GB"/>
        </w:rPr>
        <w:t>The first dilemma that the organisation has been confronting in this regard is that what courses the enterprise should develop to impart the desired training in terms of diversity management</w:t>
      </w:r>
      <w:sdt>
        <w:sdtPr>
          <w:rPr>
            <w:lang w:val="en-GB"/>
          </w:rPr>
          <w:id w:val="205224272"/>
          <w:citation/>
        </w:sdtPr>
        <w:sdtEndPr/>
        <w:sdtContent>
          <w:r w:rsidRPr="00DB18F9">
            <w:rPr>
              <w:lang w:val="en-GB"/>
            </w:rPr>
            <w:fldChar w:fldCharType="begin"/>
          </w:r>
          <w:r w:rsidRPr="00DB18F9">
            <w:instrText xml:space="preserve"> CITATION ARD08 \l 1033 </w:instrText>
          </w:r>
          <w:r w:rsidRPr="00DB18F9">
            <w:rPr>
              <w:lang w:val="en-GB"/>
            </w:rPr>
            <w:fldChar w:fldCharType="separate"/>
          </w:r>
          <w:r w:rsidRPr="00DB18F9">
            <w:rPr>
              <w:noProof/>
            </w:rPr>
            <w:t xml:space="preserve"> (DeCenzo and Robbins, 2008)</w:t>
          </w:r>
          <w:r w:rsidRPr="00DB18F9">
            <w:rPr>
              <w:lang w:val="en-GB"/>
            </w:rPr>
            <w:fldChar w:fldCharType="end"/>
          </w:r>
        </w:sdtContent>
      </w:sdt>
      <w:r w:rsidRPr="00DB18F9">
        <w:rPr>
          <w:lang w:val="en-GB"/>
        </w:rPr>
        <w:t xml:space="preserve">. The training activities within the organisation should start from the first-line management and middle management of the firm. The bottom-up approach has been suggested to the organisation because Malone </w:t>
      </w:r>
      <w:proofErr w:type="spellStart"/>
      <w:r w:rsidRPr="00DB18F9">
        <w:rPr>
          <w:lang w:val="en-GB"/>
        </w:rPr>
        <w:t>Superbuy</w:t>
      </w:r>
      <w:proofErr w:type="spellEnd"/>
      <w:r w:rsidRPr="00DB18F9">
        <w:rPr>
          <w:lang w:val="en-GB"/>
        </w:rPr>
        <w:t xml:space="preserve"> has been following an internal promotion policy, where the employees of the firm are promoted to the management ranks</w:t>
      </w:r>
      <w:sdt>
        <w:sdtPr>
          <w:rPr>
            <w:lang w:val="en-GB"/>
          </w:rPr>
          <w:id w:val="-1426254987"/>
          <w:citation/>
        </w:sdtPr>
        <w:sdtEndPr/>
        <w:sdtContent>
          <w:r w:rsidRPr="00DB18F9">
            <w:rPr>
              <w:lang w:val="en-GB"/>
            </w:rPr>
            <w:fldChar w:fldCharType="begin"/>
          </w:r>
          <w:r w:rsidRPr="00DB18F9">
            <w:instrText xml:space="preserve"> CITATION Mis12 \l 1033 </w:instrText>
          </w:r>
          <w:r w:rsidRPr="00DB18F9">
            <w:rPr>
              <w:lang w:val="en-GB"/>
            </w:rPr>
            <w:fldChar w:fldCharType="separate"/>
          </w:r>
          <w:r w:rsidRPr="00DB18F9">
            <w:rPr>
              <w:noProof/>
            </w:rPr>
            <w:t xml:space="preserve"> (Mishra and Smyth, 2012)</w:t>
          </w:r>
          <w:r w:rsidRPr="00DB18F9">
            <w:rPr>
              <w:lang w:val="en-GB"/>
            </w:rPr>
            <w:fldChar w:fldCharType="end"/>
          </w:r>
        </w:sdtContent>
      </w:sdt>
      <w:r w:rsidRPr="00DB18F9">
        <w:rPr>
          <w:lang w:val="en-GB"/>
        </w:rPr>
        <w:t>. Due to internal promotion policy within the organisation, although the first-line management of the firm and middle-level managers working within the organisation are technically proficient, nevertheless, they are lacking soft skills that are needed for handling diversity issues. Considering this training activity should be launched for the first-line and middle-level managers of the firm, which should equip them with the diversity management skills and how diversity within the organisation could be used for the better realisation of the firm's strategic goals.</w:t>
      </w:r>
    </w:p>
    <w:p w14:paraId="123E6C5F" w14:textId="77777777" w:rsidR="00A3102B" w:rsidRPr="00DB18F9" w:rsidRDefault="00860016" w:rsidP="00A3102B">
      <w:pPr>
        <w:rPr>
          <w:lang w:val="en-GB"/>
        </w:rPr>
      </w:pPr>
      <w:r w:rsidRPr="00DB18F9">
        <w:rPr>
          <w:lang w:val="en-GB"/>
        </w:rPr>
        <w:t xml:space="preserve">Different courses could be offered to the members of the organisation, which may include diversity management, strategic management, people management, project management, employment laws for the management, and finance for the non-finance managers. The diversity management course could help the incumbents build their skills and talent on how they would be able to leverage diversity to magnify the firm's return. The main issue is how diverse teams within the organisation could be formed for enhancing the creativity and </w:t>
      </w:r>
      <w:r w:rsidRPr="00DB18F9">
        <w:rPr>
          <w:lang w:val="en-GB"/>
        </w:rPr>
        <w:lastRenderedPageBreak/>
        <w:t>innovation of the organisation</w:t>
      </w:r>
      <w:sdt>
        <w:sdtPr>
          <w:rPr>
            <w:lang w:val="en-GB"/>
          </w:rPr>
          <w:id w:val="1955589025"/>
          <w:citation/>
        </w:sdtPr>
        <w:sdtEndPr/>
        <w:sdtContent>
          <w:r w:rsidRPr="00DB18F9">
            <w:rPr>
              <w:lang w:val="en-GB"/>
            </w:rPr>
            <w:fldChar w:fldCharType="begin"/>
          </w:r>
          <w:r w:rsidRPr="00DB18F9">
            <w:instrText xml:space="preserve"> CITATION Jus13 \l 1033 </w:instrText>
          </w:r>
          <w:r w:rsidRPr="00DB18F9">
            <w:rPr>
              <w:lang w:val="en-GB"/>
            </w:rPr>
            <w:fldChar w:fldCharType="separate"/>
          </w:r>
          <w:r w:rsidRPr="00DB18F9">
            <w:rPr>
              <w:noProof/>
            </w:rPr>
            <w:t xml:space="preserve"> (Arneson, Rothwell and Naughton, 2013)</w:t>
          </w:r>
          <w:r w:rsidRPr="00DB18F9">
            <w:rPr>
              <w:lang w:val="en-GB"/>
            </w:rPr>
            <w:fldChar w:fldCharType="end"/>
          </w:r>
        </w:sdtContent>
      </w:sdt>
      <w:r w:rsidRPr="00DB18F9">
        <w:rPr>
          <w:lang w:val="en-GB"/>
        </w:rPr>
        <w:t>. On the other hand, strategic management could aim to enhance the skills and talent of the members of the organisation that how they could think strategically. This course is vital in a sense that the organisation has promoted most of its employee to the first-level and middle-level management position, who are currently lacking the desired strategic thinking while planning and executing strategies within the organisation</w:t>
      </w:r>
      <w:sdt>
        <w:sdtPr>
          <w:rPr>
            <w:lang w:val="en-GB"/>
          </w:rPr>
          <w:id w:val="-1064643892"/>
          <w:citation/>
        </w:sdtPr>
        <w:sdtEndPr/>
        <w:sdtContent>
          <w:r w:rsidRPr="00DB18F9">
            <w:rPr>
              <w:lang w:val="en-GB"/>
            </w:rPr>
            <w:fldChar w:fldCharType="begin"/>
          </w:r>
          <w:r w:rsidRPr="00DB18F9">
            <w:instrText xml:space="preserve"> CITATION Ard12 \l 1033 </w:instrText>
          </w:r>
          <w:r w:rsidRPr="00DB18F9">
            <w:rPr>
              <w:lang w:val="en-GB"/>
            </w:rPr>
            <w:fldChar w:fldCharType="separate"/>
          </w:r>
          <w:r w:rsidRPr="00DB18F9">
            <w:rPr>
              <w:noProof/>
            </w:rPr>
            <w:t xml:space="preserve"> (Ardichvili, Zavyalova and Minina, 2012)</w:t>
          </w:r>
          <w:r w:rsidRPr="00DB18F9">
            <w:rPr>
              <w:lang w:val="en-GB"/>
            </w:rPr>
            <w:fldChar w:fldCharType="end"/>
          </w:r>
        </w:sdtContent>
      </w:sdt>
      <w:r w:rsidRPr="00DB18F9">
        <w:rPr>
          <w:lang w:val="en-GB"/>
        </w:rPr>
        <w:t xml:space="preserve">. </w:t>
      </w:r>
    </w:p>
    <w:p w14:paraId="7FD027CA" w14:textId="77777777" w:rsidR="00A3102B" w:rsidRPr="00DB18F9" w:rsidRDefault="00860016" w:rsidP="00A3102B">
      <w:pPr>
        <w:rPr>
          <w:lang w:val="en-GB"/>
        </w:rPr>
      </w:pPr>
      <w:r w:rsidRPr="00DB18F9">
        <w:rPr>
          <w:lang w:val="en-GB"/>
        </w:rPr>
        <w:t>The third course we could offer to the incumbent in this regard is people management, where the skills and talent of the members of the organisation can be developed. The course should aim to enhance the behavioural understandings of the members of the organisation</w:t>
      </w:r>
      <w:sdt>
        <w:sdtPr>
          <w:rPr>
            <w:lang w:val="en-GB"/>
          </w:rPr>
          <w:id w:val="1559900972"/>
          <w:citation/>
        </w:sdtPr>
        <w:sdtEndPr/>
        <w:sdtContent>
          <w:r w:rsidRPr="00DB18F9">
            <w:rPr>
              <w:lang w:val="en-GB"/>
            </w:rPr>
            <w:fldChar w:fldCharType="begin"/>
          </w:r>
          <w:r w:rsidRPr="00DB18F9">
            <w:instrText xml:space="preserve"> CITATION Edw121 \l 1033 </w:instrText>
          </w:r>
          <w:r w:rsidRPr="00DB18F9">
            <w:rPr>
              <w:lang w:val="en-GB"/>
            </w:rPr>
            <w:fldChar w:fldCharType="separate"/>
          </w:r>
          <w:r w:rsidRPr="00DB18F9">
            <w:rPr>
              <w:noProof/>
            </w:rPr>
            <w:t xml:space="preserve"> (Beldock, 2012)</w:t>
          </w:r>
          <w:r w:rsidRPr="00DB18F9">
            <w:rPr>
              <w:lang w:val="en-GB"/>
            </w:rPr>
            <w:fldChar w:fldCharType="end"/>
          </w:r>
        </w:sdtContent>
      </w:sdt>
      <w:r w:rsidRPr="00DB18F9">
        <w:rPr>
          <w:lang w:val="en-GB"/>
        </w:rPr>
        <w:t>. Resultantly, members of the organisation could be able to develop a better understanding of the diverse employees that could lead to the formulation of practical strategies that enhanced the firm's people management aspects that have been currently ignored within the organisation</w:t>
      </w:r>
      <w:sdt>
        <w:sdtPr>
          <w:rPr>
            <w:lang w:val="en-GB"/>
          </w:rPr>
          <w:id w:val="2112849334"/>
          <w:citation/>
        </w:sdtPr>
        <w:sdtEndPr/>
        <w:sdtContent>
          <w:r w:rsidRPr="00DB18F9">
            <w:rPr>
              <w:lang w:val="en-GB"/>
            </w:rPr>
            <w:fldChar w:fldCharType="begin"/>
          </w:r>
          <w:r w:rsidRPr="00DB18F9">
            <w:instrText xml:space="preserve"> CITATION Str10 \l 1033 </w:instrText>
          </w:r>
          <w:r w:rsidRPr="00DB18F9">
            <w:rPr>
              <w:lang w:val="en-GB"/>
            </w:rPr>
            <w:fldChar w:fldCharType="separate"/>
          </w:r>
          <w:r w:rsidRPr="00DB18F9">
            <w:rPr>
              <w:noProof/>
            </w:rPr>
            <w:t xml:space="preserve"> (Strachan, French and Burgess, 2010)</w:t>
          </w:r>
          <w:r w:rsidRPr="00DB18F9">
            <w:rPr>
              <w:lang w:val="en-GB"/>
            </w:rPr>
            <w:fldChar w:fldCharType="end"/>
          </w:r>
        </w:sdtContent>
      </w:sdt>
      <w:r w:rsidRPr="00DB18F9">
        <w:rPr>
          <w:lang w:val="en-GB"/>
        </w:rPr>
        <w:t>. Moreover, the course will help managers develop the leadership skills to get the team performing at their best, realising their full potentials and adding maximum value to the organisation</w:t>
      </w:r>
      <w:sdt>
        <w:sdtPr>
          <w:rPr>
            <w:lang w:val="en-GB"/>
          </w:rPr>
          <w:id w:val="-1789261678"/>
          <w:citation/>
        </w:sdtPr>
        <w:sdtEndPr/>
        <w:sdtContent>
          <w:r w:rsidRPr="00DB18F9">
            <w:rPr>
              <w:lang w:val="en-GB"/>
            </w:rPr>
            <w:fldChar w:fldCharType="begin"/>
          </w:r>
          <w:r w:rsidRPr="00DB18F9">
            <w:instrText xml:space="preserve"> CITATION RAl04 \l 1033 </w:instrText>
          </w:r>
          <w:r w:rsidRPr="00DB18F9">
            <w:rPr>
              <w:lang w:val="en-GB"/>
            </w:rPr>
            <w:fldChar w:fldCharType="separate"/>
          </w:r>
          <w:r w:rsidRPr="00DB18F9">
            <w:rPr>
              <w:noProof/>
            </w:rPr>
            <w:t xml:space="preserve"> (Allen et al., 2004)</w:t>
          </w:r>
          <w:r w:rsidRPr="00DB18F9">
            <w:rPr>
              <w:lang w:val="en-GB"/>
            </w:rPr>
            <w:fldChar w:fldCharType="end"/>
          </w:r>
        </w:sdtContent>
      </w:sdt>
      <w:r w:rsidRPr="00DB18F9">
        <w:rPr>
          <w:lang w:val="en-GB"/>
        </w:rPr>
        <w:t xml:space="preserve">. </w:t>
      </w:r>
    </w:p>
    <w:p w14:paraId="6F9361D2" w14:textId="77777777" w:rsidR="00A3102B" w:rsidRPr="00DB18F9" w:rsidRDefault="00860016" w:rsidP="00A3102B">
      <w:pPr>
        <w:rPr>
          <w:lang w:val="en-GB"/>
        </w:rPr>
      </w:pPr>
      <w:r w:rsidRPr="00DB18F9">
        <w:rPr>
          <w:lang w:val="en-GB"/>
        </w:rPr>
        <w:t>On the other hand, the project management course is another vital course where the HR management team of the organisation should be providing training to the members of the organisation that how effectively they could plan and execute projects. As the organisation has been operating in a changing environmental dynamic, it could be initiating different projects that may range from opening new stores to the launching of new divisions</w:t>
      </w:r>
      <w:sdt>
        <w:sdtPr>
          <w:rPr>
            <w:lang w:val="en-GB"/>
          </w:rPr>
          <w:id w:val="-1602090477"/>
          <w:citation/>
        </w:sdtPr>
        <w:sdtEndPr/>
        <w:sdtContent>
          <w:r w:rsidRPr="00DB18F9">
            <w:rPr>
              <w:lang w:val="en-GB"/>
            </w:rPr>
            <w:fldChar w:fldCharType="begin"/>
          </w:r>
          <w:r w:rsidRPr="00DB18F9">
            <w:instrText xml:space="preserve"> CITATION Pet08 \l 1033 </w:instrText>
          </w:r>
          <w:r w:rsidRPr="00DB18F9">
            <w:rPr>
              <w:lang w:val="en-GB"/>
            </w:rPr>
            <w:fldChar w:fldCharType="separate"/>
          </w:r>
          <w:r w:rsidRPr="00DB18F9">
            <w:rPr>
              <w:noProof/>
            </w:rPr>
            <w:t xml:space="preserve"> (Boxall and Purcell, 2008)</w:t>
          </w:r>
          <w:r w:rsidRPr="00DB18F9">
            <w:rPr>
              <w:lang w:val="en-GB"/>
            </w:rPr>
            <w:fldChar w:fldCharType="end"/>
          </w:r>
        </w:sdtContent>
      </w:sdt>
      <w:r w:rsidRPr="00DB18F9">
        <w:rPr>
          <w:lang w:val="en-GB"/>
        </w:rPr>
        <w:t>. When it has solid skills and competencies in terms of project management, it could effectively initiate and execute such projects that could lead towards the better realisation of the firm’s long-term goals</w:t>
      </w:r>
      <w:sdt>
        <w:sdtPr>
          <w:rPr>
            <w:lang w:val="en-GB"/>
          </w:rPr>
          <w:id w:val="-1417703263"/>
          <w:citation/>
        </w:sdtPr>
        <w:sdtEndPr/>
        <w:sdtContent>
          <w:r w:rsidRPr="00DB18F9">
            <w:rPr>
              <w:lang w:val="en-GB"/>
            </w:rPr>
            <w:fldChar w:fldCharType="begin"/>
          </w:r>
          <w:r w:rsidRPr="00DB18F9">
            <w:instrText xml:space="preserve"> CITATION RAl04 \l 1033 </w:instrText>
          </w:r>
          <w:r w:rsidRPr="00DB18F9">
            <w:rPr>
              <w:lang w:val="en-GB"/>
            </w:rPr>
            <w:fldChar w:fldCharType="separate"/>
          </w:r>
          <w:r w:rsidRPr="00DB18F9">
            <w:rPr>
              <w:noProof/>
            </w:rPr>
            <w:t xml:space="preserve"> (Allen et al., 2004)</w:t>
          </w:r>
          <w:r w:rsidRPr="00DB18F9">
            <w:rPr>
              <w:lang w:val="en-GB"/>
            </w:rPr>
            <w:fldChar w:fldCharType="end"/>
          </w:r>
        </w:sdtContent>
      </w:sdt>
      <w:r w:rsidRPr="00DB18F9">
        <w:rPr>
          <w:lang w:val="en-GB"/>
        </w:rPr>
        <w:t xml:space="preserve">. </w:t>
      </w:r>
    </w:p>
    <w:p w14:paraId="041CB5CC" w14:textId="77777777" w:rsidR="00A3102B" w:rsidRPr="00DB18F9" w:rsidRDefault="00860016" w:rsidP="00A3102B">
      <w:pPr>
        <w:rPr>
          <w:lang w:val="en-GB"/>
        </w:rPr>
      </w:pPr>
      <w:r w:rsidRPr="00DB18F9">
        <w:rPr>
          <w:lang w:val="en-GB"/>
        </w:rPr>
        <w:t xml:space="preserve">Furthermore, as the organisation has been committed to diversity within the organisation, in the future, the organisation will be confronting a range of legal issues associated with diversity management. As the law concerning diversity is updated now and then, the incumbents should reflect how they could ensure the </w:t>
      </w:r>
      <w:proofErr w:type="spellStart"/>
      <w:r w:rsidRPr="00DB18F9">
        <w:rPr>
          <w:lang w:val="en-GB"/>
        </w:rPr>
        <w:t>fulfillment</w:t>
      </w:r>
      <w:proofErr w:type="spellEnd"/>
      <w:r w:rsidRPr="00DB18F9">
        <w:rPr>
          <w:lang w:val="en-GB"/>
        </w:rPr>
        <w:t xml:space="preserve"> of the relevant laws enforced within the UK</w:t>
      </w:r>
      <w:sdt>
        <w:sdtPr>
          <w:rPr>
            <w:lang w:val="en-GB"/>
          </w:rPr>
          <w:id w:val="-102964988"/>
          <w:citation/>
        </w:sdtPr>
        <w:sdtEndPr/>
        <w:sdtContent>
          <w:r w:rsidRPr="00DB18F9">
            <w:rPr>
              <w:lang w:val="en-GB"/>
            </w:rPr>
            <w:fldChar w:fldCharType="begin"/>
          </w:r>
          <w:r w:rsidRPr="00DB18F9">
            <w:instrText xml:space="preserve"> CITATION Yan126 \l 1033 </w:instrText>
          </w:r>
          <w:r w:rsidRPr="00DB18F9">
            <w:rPr>
              <w:lang w:val="en-GB"/>
            </w:rPr>
            <w:fldChar w:fldCharType="separate"/>
          </w:r>
          <w:r w:rsidRPr="00DB18F9">
            <w:rPr>
              <w:noProof/>
            </w:rPr>
            <w:t xml:space="preserve"> (Zhang and Hou, 2012)</w:t>
          </w:r>
          <w:r w:rsidRPr="00DB18F9">
            <w:rPr>
              <w:lang w:val="en-GB"/>
            </w:rPr>
            <w:fldChar w:fldCharType="end"/>
          </w:r>
        </w:sdtContent>
      </w:sdt>
      <w:r w:rsidRPr="00DB18F9">
        <w:rPr>
          <w:lang w:val="en-GB"/>
        </w:rPr>
        <w:t xml:space="preserve">. </w:t>
      </w:r>
    </w:p>
    <w:p w14:paraId="5C76F400" w14:textId="77777777" w:rsidR="00A3102B" w:rsidRPr="00DB18F9" w:rsidRDefault="00860016" w:rsidP="00A3102B">
      <w:pPr>
        <w:rPr>
          <w:lang w:val="en-GB"/>
        </w:rPr>
      </w:pPr>
      <w:r w:rsidRPr="00DB18F9">
        <w:rPr>
          <w:lang w:val="en-GB"/>
        </w:rPr>
        <w:t xml:space="preserve">The course ‘finance for the non-finance manager' is the last course that the firm should be offering where the financial analysis and accounting skills of the members of the organisation </w:t>
      </w:r>
      <w:r w:rsidRPr="00DB18F9">
        <w:rPr>
          <w:lang w:val="en-GB"/>
        </w:rPr>
        <w:lastRenderedPageBreak/>
        <w:t xml:space="preserve">could be developed. The course is vital for the management position holders, as they lack the desired financial analysis skills, which are needed for effective planning and execution of the firm's strategies.  When the management of the firm has some foundation level skills, they could be able to carry out reliable financial analysis of their plans and the use of quantitative tools and techniques to find out the best alternatives that could magnify the firm’s future returns. </w:t>
      </w:r>
    </w:p>
    <w:p w14:paraId="5A7B9A3C" w14:textId="77777777" w:rsidR="00A3102B" w:rsidRPr="00DB18F9" w:rsidRDefault="00860016" w:rsidP="00A3102B">
      <w:pPr>
        <w:pStyle w:val="2"/>
        <w:rPr>
          <w:color w:val="auto"/>
          <w:lang w:val="en-GB"/>
        </w:rPr>
      </w:pPr>
      <w:bookmarkStart w:id="22" w:name="_Toc19519406"/>
      <w:r w:rsidRPr="00DB18F9">
        <w:rPr>
          <w:color w:val="auto"/>
          <w:lang w:val="en-GB"/>
        </w:rPr>
        <w:t>6.2 How to structure the training program</w:t>
      </w:r>
      <w:bookmarkEnd w:id="22"/>
      <w:r w:rsidRPr="00DB18F9">
        <w:rPr>
          <w:color w:val="auto"/>
          <w:lang w:val="en-GB"/>
        </w:rPr>
        <w:t xml:space="preserve"> </w:t>
      </w:r>
    </w:p>
    <w:p w14:paraId="52D8E1C3" w14:textId="77777777" w:rsidR="00A3102B" w:rsidRPr="00DB18F9" w:rsidRDefault="00860016" w:rsidP="00A3102B">
      <w:pPr>
        <w:rPr>
          <w:lang w:val="en-GB"/>
        </w:rPr>
      </w:pPr>
      <w:r w:rsidRPr="00DB18F9">
        <w:rPr>
          <w:lang w:val="en-GB"/>
        </w:rPr>
        <w:t>The different training courses require different competencies of lecturers. Some of the courses are fundamental and does not require a more advanced technical level of knowledge and competencies. Hence individuals from the HR department could be able to offer such courses</w:t>
      </w:r>
      <w:sdt>
        <w:sdtPr>
          <w:rPr>
            <w:lang w:val="en-GB"/>
          </w:rPr>
          <w:id w:val="104008817"/>
          <w:citation/>
        </w:sdtPr>
        <w:sdtEndPr/>
        <w:sdtContent>
          <w:r w:rsidRPr="00DB18F9">
            <w:rPr>
              <w:lang w:val="en-GB"/>
            </w:rPr>
            <w:fldChar w:fldCharType="begin"/>
          </w:r>
          <w:r w:rsidRPr="00DB18F9">
            <w:instrText xml:space="preserve"> CITATION Ard12 \l 1033 </w:instrText>
          </w:r>
          <w:r w:rsidRPr="00DB18F9">
            <w:rPr>
              <w:lang w:val="en-GB"/>
            </w:rPr>
            <w:fldChar w:fldCharType="separate"/>
          </w:r>
          <w:r w:rsidRPr="00DB18F9">
            <w:rPr>
              <w:noProof/>
            </w:rPr>
            <w:t xml:space="preserve"> (Ardichvili, Zavyalova and Minina, 2012)</w:t>
          </w:r>
          <w:r w:rsidRPr="00DB18F9">
            <w:rPr>
              <w:lang w:val="en-GB"/>
            </w:rPr>
            <w:fldChar w:fldCharType="end"/>
          </w:r>
        </w:sdtContent>
      </w:sdt>
      <w:r w:rsidRPr="00DB18F9">
        <w:rPr>
          <w:lang w:val="en-GB"/>
        </w:rPr>
        <w:t>. For example, the lecturers from HR department could offer class-based training to the members of the organisation. The class content could be combined with case studies and role-playing to ensure the acquisition of the training</w:t>
      </w:r>
      <w:sdt>
        <w:sdtPr>
          <w:rPr>
            <w:lang w:val="en-GB"/>
          </w:rPr>
          <w:id w:val="-792198797"/>
          <w:citation/>
        </w:sdtPr>
        <w:sdtEndPr/>
        <w:sdtContent>
          <w:r w:rsidRPr="00DB18F9">
            <w:rPr>
              <w:lang w:val="en-GB"/>
            </w:rPr>
            <w:fldChar w:fldCharType="begin"/>
          </w:r>
          <w:r w:rsidRPr="00DB18F9">
            <w:instrText xml:space="preserve"> CITATION NWC11 \l 1033 </w:instrText>
          </w:r>
          <w:r w:rsidRPr="00DB18F9">
            <w:rPr>
              <w:lang w:val="en-GB"/>
            </w:rPr>
            <w:fldChar w:fldCharType="separate"/>
          </w:r>
          <w:r w:rsidRPr="00DB18F9">
            <w:rPr>
              <w:noProof/>
            </w:rPr>
            <w:t xml:space="preserve"> (Chi, Wu and Lin, 2011)</w:t>
          </w:r>
          <w:r w:rsidRPr="00DB18F9">
            <w:rPr>
              <w:lang w:val="en-GB"/>
            </w:rPr>
            <w:fldChar w:fldCharType="end"/>
          </w:r>
        </w:sdtContent>
      </w:sdt>
      <w:r w:rsidRPr="00DB18F9">
        <w:rPr>
          <w:lang w:val="en-GB"/>
        </w:rPr>
        <w:t>. The line managers of the departments or the division should also involve in such training activities, which ensures the realisation of the desired training objectives</w:t>
      </w:r>
      <w:sdt>
        <w:sdtPr>
          <w:rPr>
            <w:lang w:val="en-GB"/>
          </w:rPr>
          <w:id w:val="-299759202"/>
          <w:citation/>
        </w:sdtPr>
        <w:sdtEndPr/>
        <w:sdtContent>
          <w:r w:rsidRPr="00DB18F9">
            <w:rPr>
              <w:lang w:val="en-GB"/>
            </w:rPr>
            <w:fldChar w:fldCharType="begin"/>
          </w:r>
          <w:r w:rsidRPr="00DB18F9">
            <w:instrText xml:space="preserve"> CITATION ARD08 \l 1033 </w:instrText>
          </w:r>
          <w:r w:rsidRPr="00DB18F9">
            <w:rPr>
              <w:lang w:val="en-GB"/>
            </w:rPr>
            <w:fldChar w:fldCharType="separate"/>
          </w:r>
          <w:r w:rsidRPr="00DB18F9">
            <w:rPr>
              <w:noProof/>
            </w:rPr>
            <w:t xml:space="preserve"> (DeCenzo and Robbins, 2008)</w:t>
          </w:r>
          <w:r w:rsidRPr="00DB18F9">
            <w:rPr>
              <w:lang w:val="en-GB"/>
            </w:rPr>
            <w:fldChar w:fldCharType="end"/>
          </w:r>
        </w:sdtContent>
      </w:sdt>
      <w:r w:rsidRPr="00DB18F9">
        <w:rPr>
          <w:lang w:val="en-GB"/>
        </w:rPr>
        <w:t>. On the other hand, for the courses like employment laws for the management, and finance for the non-finance managers, as these are technical subjects and are required advance level competencies, the HR team could outsource such training programmes to the specialized agencies. There is a range of organisations that offered specialized training and development, and the organisation could use the services of such firms</w:t>
      </w:r>
      <w:sdt>
        <w:sdtPr>
          <w:rPr>
            <w:lang w:val="en-GB"/>
          </w:rPr>
          <w:id w:val="-1657914457"/>
          <w:citation/>
        </w:sdtPr>
        <w:sdtEndPr/>
        <w:sdtContent>
          <w:r w:rsidRPr="00DB18F9">
            <w:rPr>
              <w:lang w:val="en-GB"/>
            </w:rPr>
            <w:fldChar w:fldCharType="begin"/>
          </w:r>
          <w:r w:rsidRPr="00DB18F9">
            <w:instrText xml:space="preserve"> CITATION Yan126 \l 1033 </w:instrText>
          </w:r>
          <w:r w:rsidRPr="00DB18F9">
            <w:rPr>
              <w:lang w:val="en-GB"/>
            </w:rPr>
            <w:fldChar w:fldCharType="separate"/>
          </w:r>
          <w:r w:rsidRPr="00DB18F9">
            <w:rPr>
              <w:noProof/>
            </w:rPr>
            <w:t xml:space="preserve"> (Zhang and Hou, 2012)</w:t>
          </w:r>
          <w:r w:rsidRPr="00DB18F9">
            <w:rPr>
              <w:lang w:val="en-GB"/>
            </w:rPr>
            <w:fldChar w:fldCharType="end"/>
          </w:r>
        </w:sdtContent>
      </w:sdt>
      <w:r w:rsidRPr="00DB18F9">
        <w:rPr>
          <w:lang w:val="en-GB"/>
        </w:rPr>
        <w:t>. To ensure the desired skills, individuals from the HR and the respective line department should have input in such training. The proactive willingness of individuals towards to the training could ensure the attendance and effectiveness, which could lead to the development of the desired skills and competencies, which can meet the better realisation of the firm's strategic goals</w:t>
      </w:r>
      <w:sdt>
        <w:sdtPr>
          <w:rPr>
            <w:lang w:val="en-GB"/>
          </w:rPr>
          <w:id w:val="-1077825306"/>
          <w:citation/>
        </w:sdtPr>
        <w:sdtEndPr/>
        <w:sdtContent>
          <w:r w:rsidRPr="00DB18F9">
            <w:rPr>
              <w:lang w:val="en-GB"/>
            </w:rPr>
            <w:fldChar w:fldCharType="begin"/>
          </w:r>
          <w:r w:rsidRPr="00DB18F9">
            <w:instrText xml:space="preserve"> CITATION Har15 \l 1033 </w:instrText>
          </w:r>
          <w:r w:rsidRPr="00DB18F9">
            <w:rPr>
              <w:lang w:val="en-GB"/>
            </w:rPr>
            <w:fldChar w:fldCharType="separate"/>
          </w:r>
          <w:r w:rsidRPr="00DB18F9">
            <w:rPr>
              <w:noProof/>
            </w:rPr>
            <w:t xml:space="preserve"> (Patrick and Kumar, 2012)</w:t>
          </w:r>
          <w:r w:rsidRPr="00DB18F9">
            <w:rPr>
              <w:lang w:val="en-GB"/>
            </w:rPr>
            <w:fldChar w:fldCharType="end"/>
          </w:r>
        </w:sdtContent>
      </w:sdt>
      <w:r w:rsidRPr="00DB18F9">
        <w:rPr>
          <w:lang w:val="en-GB"/>
        </w:rPr>
        <w:t>.</w:t>
      </w:r>
      <w:bookmarkStart w:id="23" w:name="_Toc19519407"/>
    </w:p>
    <w:p w14:paraId="6559DA3E" w14:textId="77777777" w:rsidR="00A3102B" w:rsidRPr="00DB18F9" w:rsidRDefault="00860016" w:rsidP="00A3102B">
      <w:pPr>
        <w:pStyle w:val="2"/>
        <w:rPr>
          <w:color w:val="auto"/>
          <w:lang w:val="en-GB"/>
        </w:rPr>
      </w:pPr>
      <w:r w:rsidRPr="00DB18F9">
        <w:rPr>
          <w:color w:val="auto"/>
          <w:lang w:val="en-GB"/>
        </w:rPr>
        <w:t>6.3.  Performance management</w:t>
      </w:r>
      <w:bookmarkEnd w:id="23"/>
      <w:r w:rsidRPr="00DB18F9">
        <w:rPr>
          <w:color w:val="auto"/>
          <w:lang w:val="en-GB"/>
        </w:rPr>
        <w:t xml:space="preserve"> </w:t>
      </w:r>
    </w:p>
    <w:p w14:paraId="431665A6" w14:textId="77777777" w:rsidR="00A3102B" w:rsidRPr="00DB18F9" w:rsidRDefault="00860016" w:rsidP="00A3102B">
      <w:pPr>
        <w:rPr>
          <w:lang w:val="en-GB"/>
        </w:rPr>
      </w:pPr>
      <w:r w:rsidRPr="00DB18F9">
        <w:rPr>
          <w:lang w:val="en-GB"/>
        </w:rPr>
        <w:t>Besides implementing a training programme,  we also need to check the effectiveness of the training. The management team should develop a better understanding regarding the effectiveness of training</w:t>
      </w:r>
      <w:sdt>
        <w:sdtPr>
          <w:rPr>
            <w:lang w:val="en-GB"/>
          </w:rPr>
          <w:id w:val="-588852712"/>
          <w:citation/>
        </w:sdtPr>
        <w:sdtEndPr/>
        <w:sdtContent>
          <w:r w:rsidRPr="00DB18F9">
            <w:rPr>
              <w:lang w:val="en-GB"/>
            </w:rPr>
            <w:fldChar w:fldCharType="begin"/>
          </w:r>
          <w:r w:rsidRPr="00DB18F9">
            <w:instrText xml:space="preserve"> CITATION Ard12 \l 1033 </w:instrText>
          </w:r>
          <w:r w:rsidRPr="00DB18F9">
            <w:rPr>
              <w:lang w:val="en-GB"/>
            </w:rPr>
            <w:fldChar w:fldCharType="separate"/>
          </w:r>
          <w:r w:rsidRPr="00DB18F9">
            <w:rPr>
              <w:noProof/>
            </w:rPr>
            <w:t xml:space="preserve"> (Ardichvili, Zavyalova and Minina, 2012)</w:t>
          </w:r>
          <w:r w:rsidRPr="00DB18F9">
            <w:rPr>
              <w:lang w:val="en-GB"/>
            </w:rPr>
            <w:fldChar w:fldCharType="end"/>
          </w:r>
        </w:sdtContent>
      </w:sdt>
      <w:r w:rsidRPr="00DB18F9">
        <w:rPr>
          <w:lang w:val="en-GB"/>
        </w:rPr>
        <w:t>. For this purpose, the general approach is using the employees and line managers opinion for evaluating the effectiveness of training</w:t>
      </w:r>
      <w:sdt>
        <w:sdtPr>
          <w:rPr>
            <w:lang w:val="en-GB"/>
          </w:rPr>
          <w:id w:val="-1809009264"/>
          <w:citation/>
        </w:sdtPr>
        <w:sdtEndPr/>
        <w:sdtContent>
          <w:r w:rsidRPr="00DB18F9">
            <w:rPr>
              <w:lang w:val="en-GB"/>
            </w:rPr>
            <w:fldChar w:fldCharType="begin"/>
          </w:r>
          <w:r w:rsidRPr="00DB18F9">
            <w:instrText xml:space="preserve"> CITATION Jus13 \l 1033 </w:instrText>
          </w:r>
          <w:r w:rsidRPr="00DB18F9">
            <w:rPr>
              <w:lang w:val="en-GB"/>
            </w:rPr>
            <w:fldChar w:fldCharType="separate"/>
          </w:r>
          <w:r w:rsidRPr="00DB18F9">
            <w:rPr>
              <w:noProof/>
            </w:rPr>
            <w:t>. (Arneson, Rothwell and Naughton, 2013)</w:t>
          </w:r>
          <w:r w:rsidRPr="00DB18F9">
            <w:rPr>
              <w:lang w:val="en-GB"/>
            </w:rPr>
            <w:fldChar w:fldCharType="end"/>
          </w:r>
        </w:sdtContent>
      </w:sdt>
      <w:r w:rsidRPr="00DB18F9">
        <w:rPr>
          <w:lang w:val="en-GB"/>
        </w:rPr>
        <w:t xml:space="preserve">. However, </w:t>
      </w:r>
      <w:r w:rsidRPr="00DB18F9">
        <w:rPr>
          <w:noProof/>
        </w:rPr>
        <w:t>Arneson, Rothwell, and Naughton (2013)</w:t>
      </w:r>
      <w:r w:rsidRPr="00DB18F9">
        <w:rPr>
          <w:lang w:val="en-GB"/>
        </w:rPr>
        <w:t xml:space="preserve"> believe that opinion surveys are not a valid measure of </w:t>
      </w:r>
      <w:r w:rsidRPr="00DB18F9">
        <w:rPr>
          <w:lang w:val="en-GB"/>
        </w:rPr>
        <w:lastRenderedPageBreak/>
        <w:t xml:space="preserve">training effectiveness. We suggest that the firm should adopt performance-based measures, which could indicate the effectiveness of training by considering the cost and benefits. According to </w:t>
      </w:r>
      <w:r w:rsidRPr="00DB18F9">
        <w:rPr>
          <w:noProof/>
        </w:rPr>
        <w:t>Pitts and Wise (2011)</w:t>
      </w:r>
      <w:r w:rsidRPr="00DB18F9">
        <w:rPr>
          <w:lang w:val="en-GB"/>
        </w:rPr>
        <w:t xml:space="preserve"> the performance-based evaluation of training is the most effective measures as it highlights the strengths and weaknesses of the system. </w:t>
      </w:r>
    </w:p>
    <w:p w14:paraId="4D466513" w14:textId="77777777" w:rsidR="00A3102B" w:rsidRPr="00DB18F9" w:rsidRDefault="00860016" w:rsidP="00A3102B">
      <w:pPr>
        <w:rPr>
          <w:lang w:val="en-GB"/>
        </w:rPr>
      </w:pPr>
      <w:r w:rsidRPr="00DB18F9">
        <w:rPr>
          <w:lang w:val="en-GB"/>
        </w:rPr>
        <w:t>For the implementation of the performance-based evaluation, the HR team could have a benchmark performance of the employees who have participated in the training programmes</w:t>
      </w:r>
      <w:sdt>
        <w:sdtPr>
          <w:rPr>
            <w:lang w:val="en-GB"/>
          </w:rPr>
          <w:id w:val="747772788"/>
          <w:citation/>
        </w:sdtPr>
        <w:sdtEndPr/>
        <w:sdtContent>
          <w:r w:rsidRPr="00DB18F9">
            <w:rPr>
              <w:lang w:val="en-GB"/>
            </w:rPr>
            <w:fldChar w:fldCharType="begin"/>
          </w:r>
          <w:r w:rsidRPr="00DB18F9">
            <w:instrText xml:space="preserve"> CITATION Bar03 \l 1033 </w:instrText>
          </w:r>
          <w:r w:rsidRPr="00DB18F9">
            <w:rPr>
              <w:lang w:val="en-GB"/>
            </w:rPr>
            <w:fldChar w:fldCharType="separate"/>
          </w:r>
          <w:r w:rsidRPr="00DB18F9">
            <w:rPr>
              <w:noProof/>
            </w:rPr>
            <w:t xml:space="preserve"> (Barmes and Ashtiany, 2003)</w:t>
          </w:r>
          <w:r w:rsidRPr="00DB18F9">
            <w:rPr>
              <w:lang w:val="en-GB"/>
            </w:rPr>
            <w:fldChar w:fldCharType="end"/>
          </w:r>
        </w:sdtContent>
      </w:sdt>
      <w:r w:rsidRPr="00DB18F9">
        <w:rPr>
          <w:lang w:val="en-GB"/>
        </w:rPr>
        <w:t>. The past performance of the employees could be considered as a benchmark. The post-training performance should be used to evaluate the effectiveness of training within the organisation</w:t>
      </w:r>
      <w:sdt>
        <w:sdtPr>
          <w:rPr>
            <w:lang w:val="en-GB"/>
          </w:rPr>
          <w:id w:val="565690860"/>
          <w:citation/>
        </w:sdtPr>
        <w:sdtEndPr/>
        <w:sdtContent>
          <w:r w:rsidRPr="00DB18F9">
            <w:rPr>
              <w:lang w:val="en-GB"/>
            </w:rPr>
            <w:fldChar w:fldCharType="begin"/>
          </w:r>
          <w:r w:rsidRPr="00DB18F9">
            <w:instrText xml:space="preserve"> CITATION Ard12 \l 1033 </w:instrText>
          </w:r>
          <w:r w:rsidRPr="00DB18F9">
            <w:rPr>
              <w:lang w:val="en-GB"/>
            </w:rPr>
            <w:fldChar w:fldCharType="separate"/>
          </w:r>
          <w:r w:rsidRPr="00DB18F9">
            <w:rPr>
              <w:noProof/>
            </w:rPr>
            <w:t xml:space="preserve"> (Ardichvili, Zavyalova and Minina, 2012)</w:t>
          </w:r>
          <w:r w:rsidRPr="00DB18F9">
            <w:rPr>
              <w:lang w:val="en-GB"/>
            </w:rPr>
            <w:fldChar w:fldCharType="end"/>
          </w:r>
        </w:sdtContent>
      </w:sdt>
      <w:r w:rsidRPr="00DB18F9">
        <w:rPr>
          <w:lang w:val="en-GB"/>
        </w:rPr>
        <w:t xml:space="preserve">. By comparing the pre-training performance with the post training's performance of the employees, the HR team could get a direction of the effectiveness of training. HR could determine whether any change needs to be made during the process of training </w:t>
      </w:r>
      <w:sdt>
        <w:sdtPr>
          <w:rPr>
            <w:lang w:val="en-GB"/>
          </w:rPr>
          <w:id w:val="-739014876"/>
          <w:citation/>
        </w:sdtPr>
        <w:sdtEndPr/>
        <w:sdtContent>
          <w:r w:rsidRPr="00DB18F9">
            <w:rPr>
              <w:lang w:val="en-GB"/>
            </w:rPr>
            <w:fldChar w:fldCharType="begin"/>
          </w:r>
          <w:r w:rsidRPr="00DB18F9">
            <w:instrText xml:space="preserve"> CITATION Pet08 \l 1033 </w:instrText>
          </w:r>
          <w:r w:rsidRPr="00DB18F9">
            <w:rPr>
              <w:lang w:val="en-GB"/>
            </w:rPr>
            <w:fldChar w:fldCharType="separate"/>
          </w:r>
          <w:r w:rsidRPr="00DB18F9">
            <w:rPr>
              <w:noProof/>
            </w:rPr>
            <w:t>in the future. (Boxall and Purcell, 2008)</w:t>
          </w:r>
          <w:r w:rsidRPr="00DB18F9">
            <w:rPr>
              <w:lang w:val="en-GB"/>
            </w:rPr>
            <w:fldChar w:fldCharType="end"/>
          </w:r>
        </w:sdtContent>
      </w:sdt>
      <w:r w:rsidRPr="00DB18F9">
        <w:rPr>
          <w:lang w:val="en-GB"/>
        </w:rPr>
        <w:t xml:space="preserve">.  </w:t>
      </w:r>
    </w:p>
    <w:p w14:paraId="20A06697" w14:textId="77777777" w:rsidR="00A3102B" w:rsidRPr="00DB18F9" w:rsidRDefault="00860016" w:rsidP="00A3102B">
      <w:pPr>
        <w:rPr>
          <w:lang w:val="en-GB"/>
        </w:rPr>
      </w:pPr>
      <w:r w:rsidRPr="00DB18F9">
        <w:rPr>
          <w:lang w:val="en-GB"/>
        </w:rPr>
        <w:t>Another method of performance evaluation is the comparison of pre-post training performance with the control group</w:t>
      </w:r>
      <w:sdt>
        <w:sdtPr>
          <w:rPr>
            <w:lang w:val="en-GB"/>
          </w:rPr>
          <w:id w:val="-1093242842"/>
          <w:citation/>
        </w:sdtPr>
        <w:sdtEndPr/>
        <w:sdtContent>
          <w:r w:rsidRPr="00DB18F9">
            <w:rPr>
              <w:lang w:val="en-GB"/>
            </w:rPr>
            <w:fldChar w:fldCharType="begin"/>
          </w:r>
          <w:r w:rsidRPr="00DB18F9">
            <w:instrText xml:space="preserve"> CITATION ARD08 \l 1033 </w:instrText>
          </w:r>
          <w:r w:rsidRPr="00DB18F9">
            <w:rPr>
              <w:lang w:val="en-GB"/>
            </w:rPr>
            <w:fldChar w:fldCharType="separate"/>
          </w:r>
          <w:r w:rsidRPr="00DB18F9">
            <w:rPr>
              <w:noProof/>
            </w:rPr>
            <w:t xml:space="preserve"> (DeCenzo and Robbins, 2008)</w:t>
          </w:r>
          <w:r w:rsidRPr="00DB18F9">
            <w:rPr>
              <w:lang w:val="en-GB"/>
            </w:rPr>
            <w:fldChar w:fldCharType="end"/>
          </w:r>
        </w:sdtContent>
      </w:sdt>
      <w:r w:rsidRPr="00DB18F9">
        <w:rPr>
          <w:lang w:val="en-GB"/>
        </w:rPr>
        <w:t xml:space="preserve">. Besides comparing the performance of the employee before and after training,  we can compare the performance of people who did not take part in the training programmes. In this way, HR team could set another benchmark for </w:t>
      </w:r>
      <w:sdt>
        <w:sdtPr>
          <w:rPr>
            <w:lang w:val="en-GB"/>
          </w:rPr>
          <w:id w:val="756103126"/>
          <w:citation/>
        </w:sdtPr>
        <w:sdtEndPr/>
        <w:sdtContent>
          <w:r w:rsidRPr="00DB18F9">
            <w:rPr>
              <w:lang w:val="en-GB"/>
            </w:rPr>
            <w:fldChar w:fldCharType="begin"/>
          </w:r>
          <w:r w:rsidRPr="00DB18F9">
            <w:instrText xml:space="preserve"> CITATION Dav114 \l 1033 </w:instrText>
          </w:r>
          <w:r w:rsidRPr="00DB18F9">
            <w:rPr>
              <w:lang w:val="en-GB"/>
            </w:rPr>
            <w:fldChar w:fldCharType="separate"/>
          </w:r>
          <w:r w:rsidRPr="00DB18F9">
            <w:rPr>
              <w:noProof/>
            </w:rPr>
            <w:t>evaluation.  (Pitts and Wise, 2011)</w:t>
          </w:r>
          <w:r w:rsidRPr="00DB18F9">
            <w:rPr>
              <w:lang w:val="en-GB"/>
            </w:rPr>
            <w:fldChar w:fldCharType="end"/>
          </w:r>
        </w:sdtContent>
      </w:sdt>
      <w:r w:rsidRPr="00DB18F9">
        <w:rPr>
          <w:lang w:val="en-GB"/>
        </w:rPr>
        <w:t xml:space="preserve">. This is considered a more useful measure for performance management. </w:t>
      </w:r>
      <w:r w:rsidRPr="00DB18F9">
        <w:rPr>
          <w:noProof/>
        </w:rPr>
        <w:t>Arneson, Rothwell and Naughton (2013)</w:t>
      </w:r>
      <w:r w:rsidRPr="00DB18F9">
        <w:rPr>
          <w:lang w:val="en-GB"/>
        </w:rPr>
        <w:t>pointed out that some environmental threats and opportunities account for the differences in performance. To reduce the impact of variables, the management team could use the performance management system, which is to compare the pre, and post-training performance of the employees with the performance of the people who did not participate in the training activities</w:t>
      </w:r>
      <w:sdt>
        <w:sdtPr>
          <w:rPr>
            <w:lang w:val="en-GB"/>
          </w:rPr>
          <w:id w:val="929935031"/>
          <w:citation/>
        </w:sdtPr>
        <w:sdtEndPr/>
        <w:sdtContent>
          <w:r w:rsidRPr="00DB18F9">
            <w:rPr>
              <w:lang w:val="en-GB"/>
            </w:rPr>
            <w:fldChar w:fldCharType="begin"/>
          </w:r>
          <w:r w:rsidRPr="00DB18F9">
            <w:instrText xml:space="preserve">CITATION CBr041 \l 1033 </w:instrText>
          </w:r>
          <w:r w:rsidRPr="00DB18F9">
            <w:rPr>
              <w:lang w:val="en-GB"/>
            </w:rPr>
            <w:fldChar w:fldCharType="separate"/>
          </w:r>
          <w:r w:rsidRPr="00DB18F9">
            <w:rPr>
              <w:noProof/>
            </w:rPr>
            <w:t xml:space="preserve"> (Brewster, Mayrthofer and Morely, 2016)</w:t>
          </w:r>
          <w:r w:rsidRPr="00DB18F9">
            <w:rPr>
              <w:lang w:val="en-GB"/>
            </w:rPr>
            <w:fldChar w:fldCharType="end"/>
          </w:r>
        </w:sdtContent>
      </w:sdt>
      <w:r w:rsidRPr="00DB18F9">
        <w:rPr>
          <w:lang w:val="en-GB"/>
        </w:rPr>
        <w:t xml:space="preserve">.  </w:t>
      </w:r>
    </w:p>
    <w:p w14:paraId="448C7CC8" w14:textId="77777777" w:rsidR="00A3102B" w:rsidRPr="00DB18F9" w:rsidRDefault="00860016" w:rsidP="00A3102B">
      <w:pPr>
        <w:tabs>
          <w:tab w:val="left" w:pos="4680"/>
        </w:tabs>
        <w:rPr>
          <w:lang w:val="en-GB"/>
        </w:rPr>
      </w:pPr>
      <w:r w:rsidRPr="00DB18F9">
        <w:rPr>
          <w:lang w:val="en-GB"/>
        </w:rPr>
        <w:t xml:space="preserve">Based on the analysis carried out, the HR manager of Malone </w:t>
      </w:r>
      <w:proofErr w:type="spellStart"/>
      <w:r w:rsidRPr="00DB18F9">
        <w:rPr>
          <w:lang w:val="en-GB"/>
        </w:rPr>
        <w:t>Superbuy</w:t>
      </w:r>
      <w:proofErr w:type="spellEnd"/>
      <w:r w:rsidRPr="00DB18F9">
        <w:rPr>
          <w:lang w:val="en-GB"/>
        </w:rPr>
        <w:t xml:space="preserve"> should establish the effectiveness of training for the organisation. The analysis will help identify which of the training method is more useful to improve the competencies of the employees. The effectiveness of the training programmes can help form the foundation of the training initiative for the organisation</w:t>
      </w:r>
      <w:sdt>
        <w:sdtPr>
          <w:rPr>
            <w:lang w:val="en-GB"/>
          </w:rPr>
          <w:id w:val="-769082113"/>
          <w:citation/>
        </w:sdtPr>
        <w:sdtEndPr/>
        <w:sdtContent>
          <w:r w:rsidRPr="00DB18F9">
            <w:rPr>
              <w:lang w:val="en-GB"/>
            </w:rPr>
            <w:fldChar w:fldCharType="begin"/>
          </w:r>
          <w:r w:rsidRPr="00DB18F9">
            <w:instrText xml:space="preserve"> CITATION Ard12 \l 1033 </w:instrText>
          </w:r>
          <w:r w:rsidRPr="00DB18F9">
            <w:rPr>
              <w:lang w:val="en-GB"/>
            </w:rPr>
            <w:fldChar w:fldCharType="separate"/>
          </w:r>
          <w:r w:rsidRPr="00DB18F9">
            <w:rPr>
              <w:noProof/>
            </w:rPr>
            <w:t xml:space="preserve"> (Ardichvili, Zavyalova and Minina, 2012)</w:t>
          </w:r>
          <w:r w:rsidRPr="00DB18F9">
            <w:rPr>
              <w:lang w:val="en-GB"/>
            </w:rPr>
            <w:fldChar w:fldCharType="end"/>
          </w:r>
        </w:sdtContent>
      </w:sdt>
      <w:r w:rsidRPr="00DB18F9">
        <w:rPr>
          <w:lang w:val="en-GB"/>
        </w:rPr>
        <w:t>. Through the performance management system, we are confident that more and more effective training methods would be applied in the future.</w:t>
      </w:r>
    </w:p>
    <w:p w14:paraId="5C9BDAE6" w14:textId="77777777" w:rsidR="00A3102B" w:rsidRPr="00DB18F9" w:rsidRDefault="00860016" w:rsidP="00A3102B">
      <w:pPr>
        <w:tabs>
          <w:tab w:val="left" w:pos="4680"/>
        </w:tabs>
        <w:rPr>
          <w:lang w:val="en-GB"/>
        </w:rPr>
      </w:pPr>
      <w:r w:rsidRPr="00DB18F9">
        <w:rPr>
          <w:lang w:val="en-GB"/>
        </w:rPr>
        <w:t xml:space="preserve">Furthermore, we recommend that the training activities of the employees should be linked </w:t>
      </w:r>
      <w:r w:rsidRPr="00DB18F9">
        <w:rPr>
          <w:lang w:val="en-GB"/>
        </w:rPr>
        <w:lastRenderedPageBreak/>
        <w:t>with the motivation and reward system. This is because motivation and prize could work as a reinforcer to improve the effectiveness of the training activities</w:t>
      </w:r>
      <w:sdt>
        <w:sdtPr>
          <w:rPr>
            <w:lang w:val="en-GB"/>
          </w:rPr>
          <w:id w:val="-1456708742"/>
          <w:citation/>
        </w:sdtPr>
        <w:sdtEndPr/>
        <w:sdtContent>
          <w:r w:rsidRPr="00DB18F9">
            <w:rPr>
              <w:lang w:val="en-GB"/>
            </w:rPr>
            <w:fldChar w:fldCharType="begin"/>
          </w:r>
          <w:r w:rsidRPr="00DB18F9">
            <w:instrText xml:space="preserve"> CITATION Pet08 \l 1033 </w:instrText>
          </w:r>
          <w:r w:rsidRPr="00DB18F9">
            <w:rPr>
              <w:lang w:val="en-GB"/>
            </w:rPr>
            <w:fldChar w:fldCharType="separate"/>
          </w:r>
          <w:r w:rsidRPr="00DB18F9">
            <w:rPr>
              <w:noProof/>
            </w:rPr>
            <w:t xml:space="preserve"> (Boxall and Purcell, 2008)</w:t>
          </w:r>
          <w:r w:rsidRPr="00DB18F9">
            <w:rPr>
              <w:lang w:val="en-GB"/>
            </w:rPr>
            <w:fldChar w:fldCharType="end"/>
          </w:r>
        </w:sdtContent>
      </w:sdt>
      <w:r w:rsidRPr="00DB18F9">
        <w:rPr>
          <w:lang w:val="en-GB"/>
        </w:rPr>
        <w:t>. The enterprise should link its internal promotion with the employees performance after taking the training programme. Employees who have actively participated in the training activities and delivered a better performance after the training should be considered for promotions</w:t>
      </w:r>
      <w:sdt>
        <w:sdtPr>
          <w:rPr>
            <w:lang w:val="en-GB"/>
          </w:rPr>
          <w:id w:val="860327133"/>
          <w:citation/>
        </w:sdtPr>
        <w:sdtEndPr/>
        <w:sdtContent>
          <w:r w:rsidRPr="00DB18F9">
            <w:rPr>
              <w:lang w:val="en-GB"/>
            </w:rPr>
            <w:fldChar w:fldCharType="begin"/>
          </w:r>
          <w:r w:rsidRPr="00DB18F9">
            <w:instrText xml:space="preserve"> CITATION Ard12 \l 1033 </w:instrText>
          </w:r>
          <w:r w:rsidRPr="00DB18F9">
            <w:rPr>
              <w:lang w:val="en-GB"/>
            </w:rPr>
            <w:fldChar w:fldCharType="separate"/>
          </w:r>
          <w:r w:rsidRPr="00DB18F9">
            <w:rPr>
              <w:noProof/>
            </w:rPr>
            <w:t>. (Ardichvili, Zavyalova and Minina, 2012)</w:t>
          </w:r>
          <w:r w:rsidRPr="00DB18F9">
            <w:rPr>
              <w:lang w:val="en-GB"/>
            </w:rPr>
            <w:fldChar w:fldCharType="end"/>
          </w:r>
        </w:sdtContent>
      </w:sdt>
      <w:r w:rsidRPr="00DB18F9">
        <w:rPr>
          <w:lang w:val="en-GB"/>
        </w:rPr>
        <w:t xml:space="preserve">. </w:t>
      </w:r>
    </w:p>
    <w:p w14:paraId="62298604" w14:textId="77777777" w:rsidR="00A3102B" w:rsidRPr="00DB18F9" w:rsidRDefault="00860016" w:rsidP="00A3102B">
      <w:pPr>
        <w:pStyle w:val="1"/>
        <w:rPr>
          <w:lang w:val="en-GB"/>
        </w:rPr>
      </w:pPr>
      <w:bookmarkStart w:id="24" w:name="_Toc19519408"/>
      <w:r w:rsidRPr="00DB18F9">
        <w:rPr>
          <w:lang w:val="en-GB"/>
        </w:rPr>
        <w:t>7. Recommendation</w:t>
      </w:r>
      <w:bookmarkEnd w:id="24"/>
      <w:r w:rsidRPr="00DB18F9">
        <w:rPr>
          <w:lang w:val="en-GB"/>
        </w:rPr>
        <w:t xml:space="preserve"> </w:t>
      </w:r>
    </w:p>
    <w:p w14:paraId="6E0726D6" w14:textId="77777777" w:rsidR="00A3102B" w:rsidRPr="00DB18F9" w:rsidRDefault="00860016" w:rsidP="00A3102B">
      <w:pPr>
        <w:rPr>
          <w:lang w:val="en-GB"/>
        </w:rPr>
      </w:pPr>
      <w:r w:rsidRPr="00DB18F9">
        <w:rPr>
          <w:lang w:val="en-GB"/>
        </w:rPr>
        <w:t xml:space="preserve"> We strongly recommend that the organisation need to align its strategic HR objectives with the generic strategies that the organisation has been chasing. From the information provided, we can see that the organisation generic strategies aim to realise a niche differentiation advantage within the industry</w:t>
      </w:r>
      <w:sdt>
        <w:sdtPr>
          <w:rPr>
            <w:lang w:val="en-GB"/>
          </w:rPr>
          <w:id w:val="1804958549"/>
          <w:citation/>
        </w:sdtPr>
        <w:sdtEndPr/>
        <w:sdtContent>
          <w:r w:rsidRPr="00DB18F9">
            <w:rPr>
              <w:lang w:val="en-GB"/>
            </w:rPr>
            <w:fldChar w:fldCharType="begin"/>
          </w:r>
          <w:r w:rsidRPr="00DB18F9">
            <w:instrText xml:space="preserve"> CITATION CBr041 \l 1033 </w:instrText>
          </w:r>
          <w:r w:rsidRPr="00DB18F9">
            <w:rPr>
              <w:lang w:val="en-GB"/>
            </w:rPr>
            <w:fldChar w:fldCharType="separate"/>
          </w:r>
          <w:r w:rsidRPr="00DB18F9">
            <w:rPr>
              <w:noProof/>
            </w:rPr>
            <w:t xml:space="preserve"> (Brewster, Mayrthofer and Morely, 2016)</w:t>
          </w:r>
          <w:r w:rsidRPr="00DB18F9">
            <w:rPr>
              <w:lang w:val="en-GB"/>
            </w:rPr>
            <w:fldChar w:fldCharType="end"/>
          </w:r>
        </w:sdtContent>
      </w:sdt>
      <w:r w:rsidRPr="00DB18F9">
        <w:rPr>
          <w:lang w:val="en-GB"/>
        </w:rPr>
        <w:t xml:space="preserve">. Rather than fulfilling the needs of the broader target market, Malone </w:t>
      </w:r>
      <w:proofErr w:type="spellStart"/>
      <w:r w:rsidRPr="00DB18F9">
        <w:rPr>
          <w:lang w:val="en-GB"/>
        </w:rPr>
        <w:t>Superbuy</w:t>
      </w:r>
      <w:proofErr w:type="spellEnd"/>
      <w:r w:rsidRPr="00DB18F9">
        <w:rPr>
          <w:lang w:val="en-GB"/>
        </w:rPr>
        <w:t xml:space="preserve"> has been aiming to target a niche segment in the market. The strategy of pursuing the niche market is to focus on the image, quality, and differentiation advantage. The idea behind HR strategy for the organisation should be to </w:t>
      </w:r>
      <w:proofErr w:type="spellStart"/>
      <w:r w:rsidRPr="00DB18F9">
        <w:rPr>
          <w:lang w:val="en-GB"/>
        </w:rPr>
        <w:t>recruit,select</w:t>
      </w:r>
      <w:proofErr w:type="spellEnd"/>
      <w:r w:rsidRPr="00DB18F9">
        <w:rPr>
          <w:lang w:val="en-GB"/>
        </w:rPr>
        <w:t>, train, motivate and retain human capital that worked for enhancing the image and differentiation of the business enterprise</w:t>
      </w:r>
      <w:sdt>
        <w:sdtPr>
          <w:rPr>
            <w:lang w:val="en-GB"/>
          </w:rPr>
          <w:id w:val="1798337979"/>
          <w:citation/>
        </w:sdtPr>
        <w:sdtEndPr/>
        <w:sdtContent>
          <w:r w:rsidRPr="00DB18F9">
            <w:rPr>
              <w:lang w:val="en-GB"/>
            </w:rPr>
            <w:fldChar w:fldCharType="begin"/>
          </w:r>
          <w:r w:rsidRPr="00DB18F9">
            <w:instrText xml:space="preserve"> CITATION Pet08 \l 1033 </w:instrText>
          </w:r>
          <w:r w:rsidRPr="00DB18F9">
            <w:rPr>
              <w:lang w:val="en-GB"/>
            </w:rPr>
            <w:fldChar w:fldCharType="separate"/>
          </w:r>
          <w:r w:rsidRPr="00DB18F9">
            <w:rPr>
              <w:noProof/>
            </w:rPr>
            <w:t xml:space="preserve"> (Boxall and Purcell, 2008)</w:t>
          </w:r>
          <w:r w:rsidRPr="00DB18F9">
            <w:rPr>
              <w:lang w:val="en-GB"/>
            </w:rPr>
            <w:fldChar w:fldCharType="end"/>
          </w:r>
        </w:sdtContent>
      </w:sdt>
      <w:r w:rsidRPr="00DB18F9">
        <w:rPr>
          <w:lang w:val="en-GB"/>
        </w:rPr>
        <w:t>. The existing HR strategies of the firm are not aligned with the firm's generic strategies very well.  It has been aiming to cut the labour cost, which in turn has been resulting in the loss of synergies that the firm could have created</w:t>
      </w:r>
      <w:sdt>
        <w:sdtPr>
          <w:rPr>
            <w:lang w:val="en-GB"/>
          </w:rPr>
          <w:id w:val="-323367027"/>
          <w:citation/>
        </w:sdtPr>
        <w:sdtEndPr/>
        <w:sdtContent>
          <w:r w:rsidRPr="00DB18F9">
            <w:rPr>
              <w:lang w:val="en-GB"/>
            </w:rPr>
            <w:fldChar w:fldCharType="begin"/>
          </w:r>
          <w:r w:rsidRPr="00DB18F9">
            <w:instrText xml:space="preserve"> CITATION CBr041 \l 1033 </w:instrText>
          </w:r>
          <w:r w:rsidRPr="00DB18F9">
            <w:rPr>
              <w:lang w:val="en-GB"/>
            </w:rPr>
            <w:fldChar w:fldCharType="separate"/>
          </w:r>
          <w:r w:rsidRPr="00DB18F9">
            <w:rPr>
              <w:noProof/>
            </w:rPr>
            <w:t xml:space="preserve"> (Brewster, Mayrthofer and Morely, 2016)</w:t>
          </w:r>
          <w:r w:rsidRPr="00DB18F9">
            <w:rPr>
              <w:lang w:val="en-GB"/>
            </w:rPr>
            <w:fldChar w:fldCharType="end"/>
          </w:r>
        </w:sdtContent>
      </w:sdt>
      <w:r w:rsidRPr="00DB18F9">
        <w:rPr>
          <w:lang w:val="en-GB"/>
        </w:rPr>
        <w:t xml:space="preserve">. We also recommend the HR manager of Malone </w:t>
      </w:r>
      <w:proofErr w:type="spellStart"/>
      <w:r w:rsidRPr="00DB18F9">
        <w:rPr>
          <w:lang w:val="en-GB"/>
        </w:rPr>
        <w:t>Superbuy</w:t>
      </w:r>
      <w:proofErr w:type="spellEnd"/>
      <w:r w:rsidRPr="00DB18F9">
        <w:rPr>
          <w:lang w:val="en-GB"/>
        </w:rPr>
        <w:t xml:space="preserve"> to apply the diversity strategies. Diversity management is feasible for the organisation, not only because the current legal, regulatory and social environment prevailing within the UK has been pushing more significant opportunities for organisations, but also there are lots of effective diversity strategies</w:t>
      </w:r>
      <w:sdt>
        <w:sdtPr>
          <w:rPr>
            <w:lang w:val="en-GB"/>
          </w:rPr>
          <w:id w:val="-2051984495"/>
          <w:citation/>
        </w:sdtPr>
        <w:sdtEndPr/>
        <w:sdtContent>
          <w:r w:rsidRPr="00DB18F9">
            <w:rPr>
              <w:lang w:val="en-GB"/>
            </w:rPr>
            <w:fldChar w:fldCharType="begin"/>
          </w:r>
          <w:r w:rsidRPr="00DB18F9">
            <w:instrText xml:space="preserve"> CITATION ARD08 \l 1033 </w:instrText>
          </w:r>
          <w:r w:rsidRPr="00DB18F9">
            <w:rPr>
              <w:lang w:val="en-GB"/>
            </w:rPr>
            <w:fldChar w:fldCharType="separate"/>
          </w:r>
          <w:r w:rsidRPr="00DB18F9">
            <w:rPr>
              <w:noProof/>
            </w:rPr>
            <w:t xml:space="preserve"> available. (DeCenzo and Robbins, 2008)</w:t>
          </w:r>
          <w:r w:rsidRPr="00DB18F9">
            <w:rPr>
              <w:lang w:val="en-GB"/>
            </w:rPr>
            <w:fldChar w:fldCharType="end"/>
          </w:r>
        </w:sdtContent>
      </w:sdt>
      <w:r w:rsidRPr="00DB18F9">
        <w:rPr>
          <w:lang w:val="en-GB"/>
        </w:rPr>
        <w:t xml:space="preserve">. </w:t>
      </w:r>
    </w:p>
    <w:p w14:paraId="2369C25A" w14:textId="77777777" w:rsidR="00A3102B" w:rsidRPr="00DB18F9" w:rsidRDefault="00860016" w:rsidP="00A3102B">
      <w:pPr>
        <w:rPr>
          <w:lang w:val="en-GB"/>
        </w:rPr>
      </w:pPr>
      <w:r w:rsidRPr="00DB18F9">
        <w:rPr>
          <w:lang w:val="en-GB"/>
        </w:rPr>
        <w:t xml:space="preserve">According to the generic strategies of the firm, diversity management could help the organisation in enhancing its creativity and innovation. Because effective diversity management requires Malone </w:t>
      </w:r>
      <w:proofErr w:type="spellStart"/>
      <w:r w:rsidRPr="00DB18F9">
        <w:rPr>
          <w:lang w:val="en-GB"/>
        </w:rPr>
        <w:t>Superbuy</w:t>
      </w:r>
      <w:proofErr w:type="spellEnd"/>
      <w:r w:rsidRPr="00DB18F9">
        <w:rPr>
          <w:lang w:val="en-GB"/>
        </w:rPr>
        <w:t xml:space="preserve"> to recruit, select, and train individuals with diverse backgrounds</w:t>
      </w:r>
      <w:sdt>
        <w:sdtPr>
          <w:rPr>
            <w:lang w:val="en-GB"/>
          </w:rPr>
          <w:id w:val="-57412856"/>
          <w:citation/>
        </w:sdtPr>
        <w:sdtEndPr/>
        <w:sdtContent>
          <w:r w:rsidRPr="00DB18F9">
            <w:rPr>
              <w:lang w:val="en-GB"/>
            </w:rPr>
            <w:fldChar w:fldCharType="begin"/>
          </w:r>
          <w:r w:rsidRPr="00DB18F9">
            <w:instrText xml:space="preserve"> CITATION Jus13 \l 1033 </w:instrText>
          </w:r>
          <w:r w:rsidRPr="00DB18F9">
            <w:rPr>
              <w:lang w:val="en-GB"/>
            </w:rPr>
            <w:fldChar w:fldCharType="separate"/>
          </w:r>
          <w:r w:rsidRPr="00DB18F9">
            <w:rPr>
              <w:noProof/>
            </w:rPr>
            <w:t xml:space="preserve"> (Arneson, Rothwell and Naughton, 2013)</w:t>
          </w:r>
          <w:r w:rsidRPr="00DB18F9">
            <w:rPr>
              <w:lang w:val="en-GB"/>
            </w:rPr>
            <w:fldChar w:fldCharType="end"/>
          </w:r>
        </w:sdtContent>
      </w:sdt>
      <w:r w:rsidRPr="00DB18F9">
        <w:rPr>
          <w:lang w:val="en-GB"/>
        </w:rPr>
        <w:t>. When such talents become part of the organisation, they would work in different teams and continuously boost creativity and innovation. The organisation will be able to offer products, services, and strategies that could add real differentiation to the firm's image in the market</w:t>
      </w:r>
      <w:sdt>
        <w:sdtPr>
          <w:rPr>
            <w:lang w:val="en-GB"/>
          </w:rPr>
          <w:id w:val="2012720182"/>
          <w:citation/>
        </w:sdtPr>
        <w:sdtEndPr/>
        <w:sdtContent>
          <w:r w:rsidRPr="00DB18F9">
            <w:rPr>
              <w:lang w:val="en-GB"/>
            </w:rPr>
            <w:fldChar w:fldCharType="begin"/>
          </w:r>
          <w:r w:rsidRPr="00DB18F9">
            <w:instrText xml:space="preserve"> CITATION Dav114 \l 1033 </w:instrText>
          </w:r>
          <w:r w:rsidRPr="00DB18F9">
            <w:rPr>
              <w:lang w:val="en-GB"/>
            </w:rPr>
            <w:fldChar w:fldCharType="separate"/>
          </w:r>
          <w:r w:rsidRPr="00DB18F9">
            <w:rPr>
              <w:noProof/>
            </w:rPr>
            <w:t xml:space="preserve"> (Pitts and Wise, 2011)</w:t>
          </w:r>
          <w:r w:rsidRPr="00DB18F9">
            <w:rPr>
              <w:lang w:val="en-GB"/>
            </w:rPr>
            <w:fldChar w:fldCharType="end"/>
          </w:r>
        </w:sdtContent>
      </w:sdt>
      <w:r w:rsidRPr="00DB18F9">
        <w:rPr>
          <w:lang w:val="en-GB"/>
        </w:rPr>
        <w:t xml:space="preserve">. Furthermore, by pursuing diversity within the organisation, Malone </w:t>
      </w:r>
      <w:proofErr w:type="spellStart"/>
      <w:r w:rsidRPr="00DB18F9">
        <w:rPr>
          <w:lang w:val="en-GB"/>
        </w:rPr>
        <w:t>Superbuy</w:t>
      </w:r>
      <w:proofErr w:type="spellEnd"/>
      <w:r w:rsidRPr="00DB18F9">
        <w:rPr>
          <w:lang w:val="en-GB"/>
        </w:rPr>
        <w:t xml:space="preserve"> will be able to create in-</w:t>
      </w:r>
      <w:r w:rsidRPr="00DB18F9">
        <w:rPr>
          <w:lang w:val="en-GB"/>
        </w:rPr>
        <w:lastRenderedPageBreak/>
        <w:t>group competition, which will have a  positive impact on the long-term strategic goals that the organisation has been realising</w:t>
      </w:r>
      <w:sdt>
        <w:sdtPr>
          <w:rPr>
            <w:lang w:val="en-GB"/>
          </w:rPr>
          <w:id w:val="142634006"/>
          <w:citation/>
        </w:sdtPr>
        <w:sdtEndPr/>
        <w:sdtContent>
          <w:r w:rsidRPr="00DB18F9">
            <w:rPr>
              <w:lang w:val="en-GB"/>
            </w:rPr>
            <w:fldChar w:fldCharType="begin"/>
          </w:r>
          <w:r w:rsidRPr="00DB18F9">
            <w:instrText xml:space="preserve"> CITATION Yan126 \l 1033 </w:instrText>
          </w:r>
          <w:r w:rsidRPr="00DB18F9">
            <w:rPr>
              <w:lang w:val="en-GB"/>
            </w:rPr>
            <w:fldChar w:fldCharType="separate"/>
          </w:r>
          <w:r w:rsidRPr="00DB18F9">
            <w:rPr>
              <w:noProof/>
            </w:rPr>
            <w:t xml:space="preserve"> (Zhang and Hou, 2012)</w:t>
          </w:r>
          <w:r w:rsidRPr="00DB18F9">
            <w:rPr>
              <w:lang w:val="en-GB"/>
            </w:rPr>
            <w:fldChar w:fldCharType="end"/>
          </w:r>
        </w:sdtContent>
      </w:sdt>
      <w:r w:rsidRPr="00DB18F9">
        <w:rPr>
          <w:lang w:val="en-GB"/>
        </w:rPr>
        <w:t>. This is because members of the organisation will be looking for an out of box approach to chase the goals of the firm and bring out creative problem solving, which is crucial for the organisation survival within the industry</w:t>
      </w:r>
      <w:sdt>
        <w:sdtPr>
          <w:rPr>
            <w:lang w:val="en-GB"/>
          </w:rPr>
          <w:id w:val="-881790062"/>
          <w:citation/>
        </w:sdtPr>
        <w:sdtEndPr/>
        <w:sdtContent>
          <w:r w:rsidRPr="00DB18F9">
            <w:rPr>
              <w:lang w:val="en-GB"/>
            </w:rPr>
            <w:fldChar w:fldCharType="begin"/>
          </w:r>
          <w:r w:rsidRPr="00DB18F9">
            <w:instrText xml:space="preserve"> CITATION Dav114 \l 1033 </w:instrText>
          </w:r>
          <w:r w:rsidRPr="00DB18F9">
            <w:rPr>
              <w:lang w:val="en-GB"/>
            </w:rPr>
            <w:fldChar w:fldCharType="separate"/>
          </w:r>
          <w:r w:rsidRPr="00DB18F9">
            <w:rPr>
              <w:noProof/>
            </w:rPr>
            <w:t xml:space="preserve"> (Pitts and Wise, 2011)</w:t>
          </w:r>
          <w:r w:rsidRPr="00DB18F9">
            <w:rPr>
              <w:lang w:val="en-GB"/>
            </w:rPr>
            <w:fldChar w:fldCharType="end"/>
          </w:r>
        </w:sdtContent>
      </w:sdt>
      <w:r w:rsidRPr="00DB18F9">
        <w:rPr>
          <w:lang w:val="en-GB"/>
        </w:rPr>
        <w:t xml:space="preserve">.  </w:t>
      </w:r>
    </w:p>
    <w:p w14:paraId="2B51ABAC" w14:textId="77777777" w:rsidR="00A3102B" w:rsidRPr="00DB18F9" w:rsidRDefault="00860016" w:rsidP="00A3102B">
      <w:pPr>
        <w:rPr>
          <w:lang w:val="en-GB"/>
        </w:rPr>
      </w:pPr>
      <w:r w:rsidRPr="00DB18F9">
        <w:rPr>
          <w:lang w:val="en-GB"/>
        </w:rPr>
        <w:t>Furthermore, we recommend that the organisation should invest in its human capital in the form of training and development. Because a proper realisation of the firm's strategic goals mainly depends on the human capital, which is possessed by the enterprise</w:t>
      </w:r>
      <w:sdt>
        <w:sdtPr>
          <w:rPr>
            <w:lang w:val="en-GB"/>
          </w:rPr>
          <w:id w:val="830878199"/>
          <w:citation/>
        </w:sdtPr>
        <w:sdtEndPr/>
        <w:sdtContent>
          <w:r w:rsidRPr="00DB18F9">
            <w:rPr>
              <w:lang w:val="en-GB"/>
            </w:rPr>
            <w:fldChar w:fldCharType="begin"/>
          </w:r>
          <w:r w:rsidRPr="00DB18F9">
            <w:instrText xml:space="preserve"> CITATION Har15 \l 1033 </w:instrText>
          </w:r>
          <w:r w:rsidRPr="00DB18F9">
            <w:rPr>
              <w:lang w:val="en-GB"/>
            </w:rPr>
            <w:fldChar w:fldCharType="separate"/>
          </w:r>
          <w:r w:rsidRPr="00DB18F9">
            <w:rPr>
              <w:noProof/>
            </w:rPr>
            <w:t xml:space="preserve"> (Patrick and Kumar, 2012)</w:t>
          </w:r>
          <w:r w:rsidRPr="00DB18F9">
            <w:rPr>
              <w:lang w:val="en-GB"/>
            </w:rPr>
            <w:fldChar w:fldCharType="end"/>
          </w:r>
        </w:sdtContent>
      </w:sdt>
      <w:r w:rsidRPr="00DB18F9">
        <w:rPr>
          <w:lang w:val="en-GB"/>
        </w:rPr>
        <w:t>. We have recommended an initial training programme above. It is equally crucial that the off-job training could be carried on in organisation also with the active coaching and mentoring activities.  Furthermore, by developing a qualified human capital, the enterprise could be able to capture opportunities emerging from the diversity management. This because workforce diversity is seen as a two-way sword. It has positive impacts and some negative impacts as well</w:t>
      </w:r>
      <w:sdt>
        <w:sdtPr>
          <w:rPr>
            <w:lang w:val="en-GB"/>
          </w:rPr>
          <w:id w:val="-2129771685"/>
          <w:citation/>
        </w:sdtPr>
        <w:sdtEndPr/>
        <w:sdtContent>
          <w:r w:rsidRPr="00DB18F9">
            <w:rPr>
              <w:lang w:val="en-GB"/>
            </w:rPr>
            <w:fldChar w:fldCharType="begin"/>
          </w:r>
          <w:r w:rsidRPr="00DB18F9">
            <w:instrText xml:space="preserve"> CITATION MOz08 \l 1033 </w:instrText>
          </w:r>
          <w:r w:rsidRPr="00DB18F9">
            <w:rPr>
              <w:lang w:val="en-GB"/>
            </w:rPr>
            <w:fldChar w:fldCharType="separate"/>
          </w:r>
          <w:r w:rsidRPr="00DB18F9">
            <w:rPr>
              <w:noProof/>
            </w:rPr>
            <w:t xml:space="preserve"> (Ozbiligin and Tatli, 2008)</w:t>
          </w:r>
          <w:r w:rsidRPr="00DB18F9">
            <w:rPr>
              <w:lang w:val="en-GB"/>
            </w:rPr>
            <w:fldChar w:fldCharType="end"/>
          </w:r>
        </w:sdtContent>
      </w:sdt>
      <w:r w:rsidRPr="00DB18F9">
        <w:rPr>
          <w:lang w:val="en-GB"/>
        </w:rPr>
        <w:t>. However, the positive synergies associated with diversity is realised by organisations</w:t>
      </w:r>
      <w:sdt>
        <w:sdtPr>
          <w:rPr>
            <w:lang w:val="en-GB"/>
          </w:rPr>
          <w:id w:val="-311018706"/>
          <w:citation/>
        </w:sdtPr>
        <w:sdtEndPr/>
        <w:sdtContent>
          <w:r w:rsidRPr="00DB18F9">
            <w:rPr>
              <w:lang w:val="en-GB"/>
            </w:rPr>
            <w:fldChar w:fldCharType="begin"/>
          </w:r>
          <w:r w:rsidRPr="00DB18F9">
            <w:instrText xml:space="preserve"> CITATION Str10 \l 1033 </w:instrText>
          </w:r>
          <w:r w:rsidRPr="00DB18F9">
            <w:rPr>
              <w:lang w:val="en-GB"/>
            </w:rPr>
            <w:fldChar w:fldCharType="separate"/>
          </w:r>
          <w:r w:rsidRPr="00DB18F9">
            <w:rPr>
              <w:noProof/>
            </w:rPr>
            <w:t>. (Strachan, French and Burgess, 2010)</w:t>
          </w:r>
          <w:r w:rsidRPr="00DB18F9">
            <w:rPr>
              <w:lang w:val="en-GB"/>
            </w:rPr>
            <w:fldChar w:fldCharType="end"/>
          </w:r>
        </w:sdtContent>
      </w:sdt>
      <w:r w:rsidRPr="00DB18F9">
        <w:rPr>
          <w:lang w:val="en-GB"/>
        </w:rPr>
        <w:t>. Through training and development activities that have recommended in the report, We believe that HR management team will be able to develop the fundamental skills and competencies for the members of the organisation, which could result in overcoming the negative impacts that are associated with diversity issues.</w:t>
      </w:r>
    </w:p>
    <w:p w14:paraId="7733A911" w14:textId="77777777" w:rsidR="00A3102B" w:rsidRPr="00DB18F9" w:rsidRDefault="00A3102B" w:rsidP="00A3102B"/>
    <w:p w14:paraId="13E9EB3D" w14:textId="77777777" w:rsidR="00A3102B" w:rsidRPr="00DB18F9" w:rsidRDefault="00860016" w:rsidP="00A3102B">
      <w:pPr>
        <w:pStyle w:val="1"/>
        <w:rPr>
          <w:lang w:val="en-GB"/>
        </w:rPr>
      </w:pPr>
      <w:bookmarkStart w:id="25" w:name="_Toc19519409"/>
      <w:r w:rsidRPr="00DB18F9">
        <w:rPr>
          <w:lang w:val="en-GB"/>
        </w:rPr>
        <w:t>8. Conclusion:</w:t>
      </w:r>
      <w:bookmarkEnd w:id="25"/>
      <w:r w:rsidRPr="00DB18F9">
        <w:rPr>
          <w:lang w:val="en-GB"/>
        </w:rPr>
        <w:t xml:space="preserve"> </w:t>
      </w:r>
    </w:p>
    <w:p w14:paraId="598BA3DE" w14:textId="4FEF006F" w:rsidR="00A3102B" w:rsidRPr="00EB1088" w:rsidRDefault="00860016" w:rsidP="00A3102B">
      <w:pPr>
        <w:rPr>
          <w:rFonts w:eastAsia="DengXian" w:hint="eastAsia"/>
          <w:lang w:val="en-GB"/>
        </w:rPr>
      </w:pPr>
      <w:r w:rsidRPr="00DB18F9">
        <w:rPr>
          <w:lang w:val="en-GB"/>
        </w:rPr>
        <w:t>To conclude, diversity is an important subject to be addressed in this report. Meanwhile, it is an inevitable trend for organizations who are facing globalization with opportunities. In order to justify the importance of diversity, we have pointed out that effective diversity management leads to better performance in an organization. In this report, various authorities have demonstrated the essential advantages that diversity can drive for organizations to gain. To take advantage of diversity, it requires not only the efforts from HR but also the support from the top management. We found out that implementing the diversity policy would help an organisation deal with the issues of the workforce gap and improve the talent pipeline. Diversity also leads to an improvement in the company's profitability. The top-down changes to improve diversity is still well supported since organizations need to seek positive synergies and to ensure the realisation of long-term goals.</w:t>
      </w:r>
    </w:p>
    <w:bookmarkStart w:id="26" w:name="_Toc19519410" w:displacedByCustomXml="next"/>
    <w:sdt>
      <w:sdtPr>
        <w:rPr>
          <w:sz w:val="24"/>
        </w:rPr>
        <w:id w:val="-380168699"/>
        <w:docPartObj>
          <w:docPartGallery w:val="Bibliographies"/>
          <w:docPartUnique/>
        </w:docPartObj>
      </w:sdtPr>
      <w:sdtEndPr/>
      <w:sdtContent>
        <w:p w14:paraId="5D1A73C2" w14:textId="77777777" w:rsidR="00A3102B" w:rsidRPr="00DB18F9" w:rsidRDefault="00860016" w:rsidP="00A3102B">
          <w:pPr>
            <w:pStyle w:val="1"/>
          </w:pPr>
          <w:r w:rsidRPr="00DB18F9">
            <w:t>References</w:t>
          </w:r>
          <w:bookmarkEnd w:id="26"/>
        </w:p>
        <w:sdt>
          <w:sdtPr>
            <w:id w:val="-573587230"/>
            <w:bibliography/>
          </w:sdtPr>
          <w:sdtEndPr/>
          <w:sdtContent>
            <w:p w14:paraId="5AD7B9D5" w14:textId="77777777" w:rsidR="00A3102B" w:rsidRPr="00DB18F9" w:rsidRDefault="00860016" w:rsidP="00A3102B">
              <w:pPr>
                <w:autoSpaceDE w:val="0"/>
                <w:autoSpaceDN w:val="0"/>
                <w:adjustRightInd w:val="0"/>
                <w:spacing w:before="100" w:after="300"/>
                <w:jc w:val="left"/>
                <w:rPr>
                  <w:rFonts w:cs="Times New Roman"/>
                  <w:noProof/>
                  <w:kern w:val="0"/>
                  <w:szCs w:val="20"/>
                </w:rPr>
              </w:pPr>
              <w:r w:rsidRPr="00DB18F9">
                <w:fldChar w:fldCharType="begin"/>
              </w:r>
              <w:r w:rsidRPr="00DB18F9">
                <w:instrText xml:space="preserve"> BIBLIOGRAPHY </w:instrText>
              </w:r>
              <w:r w:rsidRPr="00DB18F9">
                <w:fldChar w:fldCharType="separate"/>
              </w:r>
              <w:r w:rsidRPr="00DB18F9">
                <w:rPr>
                  <w:rFonts w:cs="Times New Roman"/>
                  <w:i/>
                  <w:iCs/>
                  <w:noProof/>
                  <w:kern w:val="0"/>
                  <w:szCs w:val="20"/>
                </w:rPr>
                <w:t>2020 workforce to be dominated by millennials | Business Leader News</w:t>
              </w:r>
              <w:r w:rsidRPr="00DB18F9">
                <w:rPr>
                  <w:rFonts w:cs="Times New Roman"/>
                  <w:noProof/>
                  <w:kern w:val="0"/>
                  <w:szCs w:val="20"/>
                </w:rPr>
                <w:t xml:space="preserve"> (2019) </w:t>
              </w:r>
              <w:r w:rsidRPr="00DB18F9">
                <w:rPr>
                  <w:rFonts w:cs="Times New Roman"/>
                  <w:i/>
                  <w:iCs/>
                  <w:noProof/>
                  <w:kern w:val="0"/>
                  <w:szCs w:val="20"/>
                </w:rPr>
                <w:t xml:space="preserve">Business Leader </w:t>
              </w:r>
              <w:r w:rsidRPr="00DB18F9">
                <w:rPr>
                  <w:rFonts w:cs="Times New Roman"/>
                  <w:noProof/>
                  <w:kern w:val="0"/>
                  <w:szCs w:val="20"/>
                </w:rPr>
                <w:t>. Available at: https://www.businessleader.co.uk/2020-workforce-to-be-dominated-by-millennials/57878/ (Accessed: 10 August 2019).</w:t>
              </w:r>
            </w:p>
            <w:p w14:paraId="210110D9" w14:textId="77777777" w:rsidR="00A3102B" w:rsidRPr="00DB18F9" w:rsidRDefault="00860016" w:rsidP="00A3102B">
              <w:pPr>
                <w:pStyle w:val="a4"/>
                <w:rPr>
                  <w:szCs w:val="24"/>
                </w:rPr>
              </w:pPr>
              <w:r w:rsidRPr="00DB18F9">
                <w:t xml:space="preserve">Allen, R., Dawson, G., Wheatly, K. and Shite, C.S. (2004) 'Diversity Practices: learning responses for modern Organization', </w:t>
              </w:r>
              <w:r w:rsidRPr="00DB18F9">
                <w:rPr>
                  <w:i/>
                  <w:iCs/>
                </w:rPr>
                <w:t>Development and Learning in Organization: An International Journal</w:t>
              </w:r>
              <w:r w:rsidRPr="00DB18F9">
                <w:t>, 18(6), pp. 13-15.</w:t>
              </w:r>
            </w:p>
            <w:p w14:paraId="40F020F6" w14:textId="77777777" w:rsidR="00A3102B" w:rsidRPr="00DB18F9" w:rsidRDefault="00860016" w:rsidP="00A3102B">
              <w:pPr>
                <w:pStyle w:val="a4"/>
              </w:pPr>
              <w:r w:rsidRPr="00DB18F9">
                <w:t xml:space="preserve">Ardichvili, A., Zavyalova, E. and Minina, V. (2012) 'Human Capital Development: Comparative Analysis of BRICS', </w:t>
              </w:r>
              <w:r w:rsidRPr="00DB18F9">
                <w:rPr>
                  <w:i/>
                  <w:iCs/>
                </w:rPr>
                <w:t>European Journal of Training and Development</w:t>
              </w:r>
              <w:r w:rsidRPr="00DB18F9">
                <w:t>, 36(2/3), pp. 213-233.</w:t>
              </w:r>
            </w:p>
            <w:p w14:paraId="572D45D2" w14:textId="77777777" w:rsidR="00A3102B" w:rsidRPr="00DB18F9" w:rsidRDefault="00860016" w:rsidP="00A3102B">
              <w:pPr>
                <w:pStyle w:val="a4"/>
              </w:pPr>
              <w:r w:rsidRPr="00DB18F9">
                <w:t xml:space="preserve">Arneson, J., Rothwell, W. and Naughton, J. (2013) 'Training and Development Competencies Redefined to create competitive Advantage', </w:t>
              </w:r>
              <w:r w:rsidRPr="00DB18F9">
                <w:rPr>
                  <w:i/>
                  <w:iCs/>
                </w:rPr>
                <w:t>Training and Development,</w:t>
              </w:r>
              <w:r w:rsidRPr="00DB18F9">
                <w:t xml:space="preserve"> January, pp. 44-50.</w:t>
              </w:r>
            </w:p>
            <w:p w14:paraId="7EDC7BED" w14:textId="77777777" w:rsidR="00A3102B" w:rsidRPr="00DB18F9" w:rsidRDefault="00860016" w:rsidP="00A3102B">
              <w:pPr>
                <w:pStyle w:val="a4"/>
              </w:pPr>
              <w:r w:rsidRPr="00DB18F9">
                <w:t xml:space="preserve">Barmes, L. and Ashtiany, S. (2003) 'The Diversity Approach to Achieving Equality - Potentials and Pitfalls', </w:t>
              </w:r>
              <w:r w:rsidRPr="00DB18F9">
                <w:rPr>
                  <w:i/>
                  <w:iCs/>
                </w:rPr>
                <w:t>Industrial Law Journal</w:t>
              </w:r>
              <w:r w:rsidRPr="00DB18F9">
                <w:t>, 32(4), pp. 274-296.</w:t>
              </w:r>
            </w:p>
            <w:p w14:paraId="6B8B2FDA" w14:textId="77777777" w:rsidR="00A3102B" w:rsidRPr="00DB18F9" w:rsidRDefault="00860016" w:rsidP="00A3102B">
              <w:pPr>
                <w:pStyle w:val="a4"/>
              </w:pPr>
              <w:r w:rsidRPr="00DB18F9">
                <w:t xml:space="preserve">Beldock, E.W. (2012) 'Tips to Identify a Company on the Journey to Diversity and Inclusion', </w:t>
              </w:r>
              <w:r w:rsidRPr="00DB18F9">
                <w:rPr>
                  <w:i/>
                  <w:iCs/>
                </w:rPr>
                <w:t>Black Collegian</w:t>
              </w:r>
              <w:r w:rsidRPr="00DB18F9">
                <w:t>, Feb, p. 12.</w:t>
              </w:r>
            </w:p>
            <w:p w14:paraId="55B7A8AB" w14:textId="77777777" w:rsidR="00A3102B" w:rsidRPr="00DB18F9" w:rsidRDefault="00860016" w:rsidP="00A3102B">
              <w:pPr>
                <w:pStyle w:val="a4"/>
              </w:pPr>
              <w:r w:rsidRPr="00DB18F9">
                <w:t xml:space="preserve">Bond, M.A. and Haynes, M.C. (2014) 'Workplace Diversity - A Social Ecological Framework and Policy Implications', </w:t>
              </w:r>
              <w:r w:rsidRPr="00DB18F9">
                <w:rPr>
                  <w:i/>
                  <w:iCs/>
                </w:rPr>
                <w:t>Social Issues and Policy Review</w:t>
              </w:r>
              <w:r w:rsidRPr="00DB18F9">
                <w:t>, 8(1), pp. 167-201.</w:t>
              </w:r>
            </w:p>
            <w:p w14:paraId="01CE864F" w14:textId="77777777" w:rsidR="00A3102B" w:rsidRPr="00DB18F9" w:rsidRDefault="00860016" w:rsidP="00A3102B">
              <w:pPr>
                <w:pStyle w:val="a4"/>
              </w:pPr>
              <w:r w:rsidRPr="00DB18F9">
                <w:t xml:space="preserve">Boxall, P. and Purcell, J. (2008) </w:t>
              </w:r>
              <w:r w:rsidRPr="00DB18F9">
                <w:rPr>
                  <w:i/>
                  <w:iCs/>
                </w:rPr>
                <w:t>Strategy and Human Resource Management</w:t>
              </w:r>
              <w:r w:rsidRPr="00DB18F9">
                <w:t>, London: Palgrave/ MacMillan.</w:t>
              </w:r>
            </w:p>
            <w:p w14:paraId="6B034489" w14:textId="77777777" w:rsidR="00A3102B" w:rsidRPr="00DB18F9" w:rsidRDefault="00860016" w:rsidP="00A3102B">
              <w:pPr>
                <w:pStyle w:val="a4"/>
              </w:pPr>
              <w:r w:rsidRPr="00DB18F9">
                <w:t xml:space="preserve">Brewster, C., Mayrthofer, W. and Morely, M. (2016) </w:t>
              </w:r>
              <w:r w:rsidRPr="00DB18F9">
                <w:rPr>
                  <w:i/>
                  <w:iCs/>
                </w:rPr>
                <w:t>Human Resource Management in Europe - Evidence of Convergence</w:t>
              </w:r>
              <w:r w:rsidRPr="00DB18F9">
                <w:t>, London: Elsevier.</w:t>
              </w:r>
            </w:p>
            <w:p w14:paraId="776932AE" w14:textId="77777777" w:rsidR="00A3102B" w:rsidRPr="00DB18F9" w:rsidRDefault="00860016" w:rsidP="00A3102B">
              <w:pPr>
                <w:pStyle w:val="a4"/>
              </w:pPr>
              <w:r w:rsidRPr="00DB18F9">
                <w:t xml:space="preserve">Chi, N.W., Wu, C.Y. and Lin, C.Y.Y. (2011) 'Does Training Facilitate SMEs Performance ', </w:t>
              </w:r>
              <w:r w:rsidRPr="00DB18F9">
                <w:rPr>
                  <w:i/>
                  <w:iCs/>
                </w:rPr>
                <w:t>National University, Taiwan, Dept. of Business Administration</w:t>
              </w:r>
              <w:r w:rsidRPr="00DB18F9">
                <w:t>, pp. 1-13.</w:t>
              </w:r>
            </w:p>
            <w:p w14:paraId="19CA382C" w14:textId="77777777" w:rsidR="00A3102B" w:rsidRPr="00DB18F9" w:rsidRDefault="00860016" w:rsidP="00A3102B">
              <w:pPr>
                <w:pStyle w:val="a4"/>
              </w:pPr>
              <w:r w:rsidRPr="00DB18F9">
                <w:t xml:space="preserve">Choi, S. (2013) 'Demographic Diversity of Managers and Employee Job Satisfaction: Empirical Analysis of the Federal Case', </w:t>
              </w:r>
              <w:r w:rsidRPr="00DB18F9">
                <w:rPr>
                  <w:i/>
                  <w:iCs/>
                </w:rPr>
                <w:t>Review of Public Personnel Administration,</w:t>
              </w:r>
              <w:r w:rsidRPr="00DB18F9">
                <w:t xml:space="preserve"> 33, pp. 275-298.</w:t>
              </w:r>
            </w:p>
            <w:p w14:paraId="7DD9A64E" w14:textId="77777777" w:rsidR="00A3102B" w:rsidRPr="00DB18F9" w:rsidRDefault="00860016" w:rsidP="00A3102B">
              <w:pPr>
                <w:pStyle w:val="a4"/>
              </w:pPr>
              <w:r w:rsidRPr="00DB18F9">
                <w:lastRenderedPageBreak/>
                <w:t xml:space="preserve">DeCenzo, A.R. and Robbins, S.P. (2008) </w:t>
              </w:r>
              <w:r w:rsidRPr="00DB18F9">
                <w:rPr>
                  <w:i/>
                  <w:iCs/>
                </w:rPr>
                <w:t>Fundamentals of Human Resource Management</w:t>
              </w:r>
              <w:r w:rsidRPr="00DB18F9">
                <w:t>, New York: Pearson Education.</w:t>
              </w:r>
            </w:p>
            <w:p w14:paraId="21CDF2A0" w14:textId="77777777" w:rsidR="00A3102B" w:rsidRPr="00DB18F9" w:rsidRDefault="00860016" w:rsidP="00A3102B">
              <w:pPr>
                <w:autoSpaceDE w:val="0"/>
                <w:autoSpaceDN w:val="0"/>
                <w:adjustRightInd w:val="0"/>
                <w:spacing w:before="100" w:after="300"/>
                <w:jc w:val="left"/>
                <w:rPr>
                  <w:rFonts w:cs="Times New Roman"/>
                  <w:noProof/>
                  <w:kern w:val="0"/>
                  <w:szCs w:val="20"/>
                </w:rPr>
              </w:pPr>
              <w:r w:rsidRPr="00DB18F9">
                <w:rPr>
                  <w:rFonts w:cs="Times New Roman"/>
                  <w:noProof/>
                  <w:kern w:val="0"/>
                  <w:szCs w:val="20"/>
                </w:rPr>
                <w:t xml:space="preserve">Emma Munbodh (2019) </w:t>
              </w:r>
              <w:r w:rsidRPr="00DB18F9">
                <w:rPr>
                  <w:rFonts w:cs="Times New Roman"/>
                  <w:i/>
                  <w:iCs/>
                  <w:noProof/>
                  <w:kern w:val="0"/>
                  <w:szCs w:val="20"/>
                </w:rPr>
                <w:t>Britain’s best paying supermarkets - find out how much you could earn an hour - Mirror Online</w:t>
              </w:r>
              <w:r w:rsidRPr="00DB18F9">
                <w:rPr>
                  <w:rFonts w:cs="Times New Roman"/>
                  <w:noProof/>
                  <w:kern w:val="0"/>
                  <w:szCs w:val="20"/>
                </w:rPr>
                <w:t xml:space="preserve">, </w:t>
              </w:r>
              <w:r w:rsidRPr="00DB18F9">
                <w:rPr>
                  <w:rFonts w:cs="Times New Roman"/>
                  <w:i/>
                  <w:iCs/>
                  <w:noProof/>
                  <w:kern w:val="0"/>
                  <w:szCs w:val="20"/>
                </w:rPr>
                <w:t>Mirror</w:t>
              </w:r>
              <w:r w:rsidRPr="00DB18F9">
                <w:rPr>
                  <w:rFonts w:cs="Times New Roman"/>
                  <w:noProof/>
                  <w:kern w:val="0"/>
                  <w:szCs w:val="20"/>
                </w:rPr>
                <w:t>. Available at: https://www.mirror.co.uk/money/britains-best-paying-supermarkets-aldis-13890309 (Accessed: 11 August 2019).</w:t>
              </w:r>
            </w:p>
            <w:p w14:paraId="74E1BA5D" w14:textId="77777777" w:rsidR="00A3102B" w:rsidRPr="00DB18F9" w:rsidRDefault="00860016" w:rsidP="00A3102B">
              <w:pPr>
                <w:rPr>
                  <w:rFonts w:cs="Times New Roman"/>
                  <w:noProof/>
                  <w:kern w:val="0"/>
                  <w:szCs w:val="20"/>
                </w:rPr>
              </w:pPr>
              <w:r w:rsidRPr="00DB18F9">
                <w:rPr>
                  <w:rFonts w:cs="Times New Roman"/>
                  <w:noProof/>
                  <w:kern w:val="0"/>
                  <w:szCs w:val="20"/>
                </w:rPr>
                <w:t xml:space="preserve">England and Wales 2011 Census (2011) </w:t>
              </w:r>
              <w:r w:rsidRPr="00DB18F9">
                <w:rPr>
                  <w:rFonts w:cs="Times New Roman"/>
                  <w:i/>
                  <w:iCs/>
                  <w:noProof/>
                  <w:kern w:val="0"/>
                  <w:szCs w:val="20"/>
                </w:rPr>
                <w:t>Population of England and Wales - GOV.UK Ethnicity facts and figures</w:t>
              </w:r>
              <w:r w:rsidRPr="00DB18F9">
                <w:rPr>
                  <w:rFonts w:cs="Times New Roman"/>
                  <w:noProof/>
                  <w:kern w:val="0"/>
                  <w:szCs w:val="20"/>
                </w:rPr>
                <w:t xml:space="preserve">, </w:t>
              </w:r>
              <w:r w:rsidRPr="00DB18F9">
                <w:rPr>
                  <w:rFonts w:cs="Times New Roman"/>
                  <w:i/>
                  <w:iCs/>
                  <w:noProof/>
                  <w:kern w:val="0"/>
                  <w:szCs w:val="20"/>
                </w:rPr>
                <w:t>GOV.UK</w:t>
              </w:r>
              <w:r w:rsidRPr="00DB18F9">
                <w:rPr>
                  <w:rFonts w:cs="Times New Roman"/>
                  <w:noProof/>
                  <w:kern w:val="0"/>
                  <w:szCs w:val="20"/>
                </w:rPr>
                <w:t>. Available at: https://www.ethnicity-facts-figures.service.gov.uk/uk-population-by-ethnicity/national-and-regional-populations/population-of-england-and-wales/latest (Accessed: 10 August 2019).</w:t>
              </w:r>
            </w:p>
            <w:p w14:paraId="12B7849D" w14:textId="77777777" w:rsidR="00A3102B" w:rsidRPr="00DB18F9" w:rsidRDefault="00860016" w:rsidP="00A3102B">
              <w:pPr>
                <w:rPr>
                  <w:sz w:val="20"/>
                  <w:szCs w:val="18"/>
                </w:rPr>
              </w:pPr>
              <w:r w:rsidRPr="00DB18F9">
                <w:rPr>
                  <w:rFonts w:cs="Times New Roman"/>
                  <w:noProof/>
                  <w:kern w:val="0"/>
                  <w:szCs w:val="20"/>
                </w:rPr>
                <w:t xml:space="preserve">Farnham, D. (2018) </w:t>
              </w:r>
              <w:r w:rsidRPr="00DB18F9">
                <w:rPr>
                  <w:rFonts w:cs="Times New Roman"/>
                  <w:i/>
                  <w:iCs/>
                  <w:noProof/>
                  <w:kern w:val="0"/>
                  <w:szCs w:val="20"/>
                </w:rPr>
                <w:t>Human Resource Management in Context: Insight Strategy and Solution,</w:t>
              </w:r>
              <w:r w:rsidRPr="00DB18F9">
                <w:rPr>
                  <w:rFonts w:cs="Times New Roman"/>
                  <w:noProof/>
                  <w:kern w:val="0"/>
                  <w:szCs w:val="20"/>
                </w:rPr>
                <w:t xml:space="preserve"> London: CIPD</w:t>
              </w:r>
            </w:p>
            <w:p w14:paraId="25673435" w14:textId="77777777" w:rsidR="00A3102B" w:rsidRPr="00DB18F9" w:rsidRDefault="00860016" w:rsidP="00A3102B">
              <w:pPr>
                <w:pStyle w:val="a4"/>
              </w:pPr>
              <w:r w:rsidRPr="00DB18F9">
                <w:t xml:space="preserve">Franzway, R.S.S., Mills, J. and Gill, J. (2011) 'Flawed Policy, Failed Politics? Challenging the Sexual Politics of Managing Diversity in Engineering Organizations', </w:t>
              </w:r>
              <w:r w:rsidRPr="00DB18F9">
                <w:rPr>
                  <w:i/>
                  <w:iCs/>
                </w:rPr>
                <w:t>Gender Work &amp; Organization</w:t>
              </w:r>
              <w:r w:rsidRPr="00DB18F9">
                <w:t>, 19(6), pp. 5552-52.</w:t>
              </w:r>
            </w:p>
            <w:p w14:paraId="034A9F70" w14:textId="77777777" w:rsidR="00A3102B" w:rsidRPr="00DB18F9" w:rsidRDefault="00860016" w:rsidP="00A3102B">
              <w:pPr>
                <w:autoSpaceDE w:val="0"/>
                <w:autoSpaceDN w:val="0"/>
                <w:adjustRightInd w:val="0"/>
                <w:spacing w:before="100" w:after="300"/>
                <w:jc w:val="left"/>
                <w:rPr>
                  <w:rFonts w:cs="Times New Roman"/>
                  <w:noProof/>
                  <w:kern w:val="0"/>
                  <w:szCs w:val="20"/>
                </w:rPr>
              </w:pPr>
              <w:r w:rsidRPr="00DB18F9">
                <w:rPr>
                  <w:rFonts w:cs="Times New Roman"/>
                  <w:noProof/>
                  <w:kern w:val="0"/>
                  <w:szCs w:val="20"/>
                </w:rPr>
                <w:t xml:space="preserve">Ferris, Gerald ; Frink, Dwight ; Galang, M. (1993) </w:t>
              </w:r>
              <w:r w:rsidRPr="00DB18F9">
                <w:rPr>
                  <w:rFonts w:cs="Times New Roman"/>
                  <w:i/>
                  <w:iCs/>
                  <w:noProof/>
                  <w:kern w:val="0"/>
                  <w:szCs w:val="20"/>
                </w:rPr>
                <w:t>Diversity in the Workplace: The Human Resources Management Challenges.: EBSCOhost</w:t>
              </w:r>
              <w:r w:rsidRPr="00DB18F9">
                <w:rPr>
                  <w:rFonts w:cs="Times New Roman"/>
                  <w:noProof/>
                  <w:kern w:val="0"/>
                  <w:szCs w:val="20"/>
                </w:rPr>
                <w:t xml:space="preserve">, </w:t>
              </w:r>
              <w:r w:rsidRPr="00DB18F9">
                <w:rPr>
                  <w:rFonts w:cs="Times New Roman"/>
                  <w:i/>
                  <w:iCs/>
                  <w:noProof/>
                  <w:kern w:val="0"/>
                  <w:szCs w:val="20"/>
                </w:rPr>
                <w:t>HR. Human Resource Planning</w:t>
              </w:r>
              <w:r w:rsidRPr="00DB18F9">
                <w:rPr>
                  <w:rFonts w:cs="Times New Roman"/>
                  <w:noProof/>
                  <w:kern w:val="0"/>
                  <w:szCs w:val="20"/>
                </w:rPr>
                <w:t>. Available at: https://web-a-ebscohost-com.ezproxy.uwtsd.ac.uk/ehost/pdfviewer/pdfviewer?vid=1&amp;sid=99061dd1-c6ae-4eab-8d4a-1e39e9c4c587%40sdc-v-sessmgr01 (Accessed: 10 August 2019).</w:t>
              </w:r>
            </w:p>
            <w:p w14:paraId="60D3386B" w14:textId="77777777" w:rsidR="00A3102B" w:rsidRPr="00DB18F9" w:rsidRDefault="00860016" w:rsidP="00A3102B">
              <w:pPr>
                <w:rPr>
                  <w:rFonts w:cs="Times New Roman"/>
                  <w:noProof/>
                  <w:kern w:val="0"/>
                  <w:szCs w:val="20"/>
                </w:rPr>
              </w:pPr>
              <w:r w:rsidRPr="00DB18F9">
                <w:rPr>
                  <w:rFonts w:cs="Times New Roman"/>
                  <w:noProof/>
                  <w:kern w:val="0"/>
                  <w:szCs w:val="20"/>
                </w:rPr>
                <w:t xml:space="preserve">Francesca Lagerberg (2015) </w:t>
              </w:r>
              <w:r w:rsidRPr="00DB18F9">
                <w:rPr>
                  <w:rFonts w:cs="Times New Roman"/>
                  <w:i/>
                  <w:iCs/>
                  <w:noProof/>
                  <w:kern w:val="0"/>
                  <w:szCs w:val="20"/>
                </w:rPr>
                <w:t>Women in business: the value of diversity</w:t>
              </w:r>
              <w:r w:rsidRPr="00DB18F9">
                <w:rPr>
                  <w:rFonts w:cs="Times New Roman"/>
                  <w:noProof/>
                  <w:kern w:val="0"/>
                  <w:szCs w:val="20"/>
                </w:rPr>
                <w:t>. Available at: https://www.grantthornton.global/globalassets/wib_value_of_diversity.pdf (Accessed: 11 August 2019).</w:t>
              </w:r>
            </w:p>
            <w:p w14:paraId="22284B93" w14:textId="77777777" w:rsidR="00A3102B" w:rsidRPr="00DB18F9" w:rsidRDefault="00860016" w:rsidP="00A3102B">
              <w:pPr>
                <w:autoSpaceDE w:val="0"/>
                <w:autoSpaceDN w:val="0"/>
                <w:adjustRightInd w:val="0"/>
                <w:spacing w:before="100" w:after="300"/>
                <w:jc w:val="left"/>
                <w:rPr>
                  <w:rFonts w:cs="Times New Roman"/>
                  <w:noProof/>
                  <w:kern w:val="0"/>
                  <w:szCs w:val="20"/>
                </w:rPr>
              </w:pPr>
              <w:r w:rsidRPr="00DB18F9">
                <w:rPr>
                  <w:rFonts w:cs="Times New Roman"/>
                  <w:i/>
                  <w:iCs/>
                  <w:noProof/>
                  <w:kern w:val="0"/>
                  <w:szCs w:val="20"/>
                </w:rPr>
                <w:t>Gender pay gap in the UK2018 - Office for National Statistics</w:t>
              </w:r>
              <w:r w:rsidRPr="00DB18F9">
                <w:rPr>
                  <w:rFonts w:cs="Times New Roman"/>
                  <w:noProof/>
                  <w:kern w:val="0"/>
                  <w:szCs w:val="20"/>
                </w:rPr>
                <w:t xml:space="preserve"> (2018) </w:t>
              </w:r>
              <w:r w:rsidRPr="00DB18F9">
                <w:rPr>
                  <w:rFonts w:cs="Times New Roman"/>
                  <w:i/>
                  <w:iCs/>
                  <w:noProof/>
                  <w:kern w:val="0"/>
                  <w:szCs w:val="20"/>
                </w:rPr>
                <w:t xml:space="preserve">Office for National Statistics </w:t>
              </w:r>
              <w:r w:rsidRPr="00DB18F9">
                <w:rPr>
                  <w:rFonts w:cs="Times New Roman"/>
                  <w:noProof/>
                  <w:kern w:val="0"/>
                  <w:szCs w:val="20"/>
                </w:rPr>
                <w:t>. Available at: https://www.ons.gov.uk/employmentandlabourmarket/peopleinwork/earningsandworkinghours/bulletins/genderpaygapintheuk/2018 (Accessed: 10 August 2019).</w:t>
              </w:r>
            </w:p>
            <w:p w14:paraId="7EE803B1" w14:textId="77777777" w:rsidR="00A3102B" w:rsidRPr="00DB18F9" w:rsidRDefault="00860016" w:rsidP="00A3102B">
              <w:pPr>
                <w:pStyle w:val="a4"/>
              </w:pPr>
              <w:r w:rsidRPr="00DB18F9">
                <w:t xml:space="preserve">Gilbert, J., Stead, B.A. and Ivancivich, J.M. (1999) 'Diversity management - A New </w:t>
              </w:r>
              <w:r w:rsidRPr="00DB18F9">
                <w:lastRenderedPageBreak/>
                <w:t xml:space="preserve">Organizational Paradigm ', </w:t>
              </w:r>
              <w:r w:rsidRPr="00DB18F9">
                <w:rPr>
                  <w:i/>
                  <w:iCs/>
                </w:rPr>
                <w:t>Journal of Business Ethics</w:t>
              </w:r>
              <w:r w:rsidRPr="00DB18F9">
                <w:t>, 21(1), pp. 61-76.</w:t>
              </w:r>
            </w:p>
            <w:p w14:paraId="25E28D78" w14:textId="77777777" w:rsidR="00A3102B" w:rsidRPr="00DB18F9" w:rsidRDefault="00860016" w:rsidP="00A3102B">
              <w:pPr>
                <w:autoSpaceDE w:val="0"/>
                <w:autoSpaceDN w:val="0"/>
                <w:adjustRightInd w:val="0"/>
                <w:spacing w:before="100" w:after="300"/>
                <w:jc w:val="left"/>
                <w:rPr>
                  <w:rFonts w:cs="Times New Roman"/>
                  <w:noProof/>
                  <w:kern w:val="0"/>
                  <w:szCs w:val="20"/>
                </w:rPr>
              </w:pPr>
              <w:r w:rsidRPr="00DB18F9">
                <w:rPr>
                  <w:rFonts w:cs="Times New Roman"/>
                  <w:noProof/>
                  <w:kern w:val="0"/>
                  <w:szCs w:val="20"/>
                </w:rPr>
                <w:t xml:space="preserve">Grant Thornton’s Global Research Centre and Linstock Communications (2015) </w:t>
              </w:r>
              <w:r w:rsidRPr="00DB18F9">
                <w:rPr>
                  <w:rFonts w:cs="Times New Roman"/>
                  <w:i/>
                  <w:iCs/>
                  <w:noProof/>
                  <w:kern w:val="0"/>
                  <w:szCs w:val="20"/>
                </w:rPr>
                <w:t>Women in business: the value of diversity</w:t>
              </w:r>
              <w:r w:rsidRPr="00DB18F9">
                <w:rPr>
                  <w:rFonts w:cs="Times New Roman"/>
                  <w:noProof/>
                  <w:kern w:val="0"/>
                  <w:szCs w:val="20"/>
                </w:rPr>
                <w:t>. Available at: https://www.grantthornton.global/globalassets/wib_value_of_diversity.pdf (Accessed: 11 August 2019).</w:t>
              </w:r>
            </w:p>
            <w:p w14:paraId="7F5A0B48" w14:textId="77777777" w:rsidR="00A3102B" w:rsidRPr="00DB18F9" w:rsidRDefault="00860016" w:rsidP="00A3102B">
              <w:pPr>
                <w:autoSpaceDE w:val="0"/>
                <w:autoSpaceDN w:val="0"/>
                <w:adjustRightInd w:val="0"/>
                <w:spacing w:before="100" w:after="300"/>
                <w:jc w:val="left"/>
                <w:rPr>
                  <w:rFonts w:cs="Times New Roman"/>
                  <w:noProof/>
                  <w:kern w:val="0"/>
                  <w:szCs w:val="20"/>
                </w:rPr>
              </w:pPr>
              <w:r w:rsidRPr="00DB18F9">
                <w:rPr>
                  <w:rFonts w:cs="Times New Roman"/>
                  <w:i/>
                  <w:iCs/>
                  <w:noProof/>
                  <w:kern w:val="0"/>
                  <w:szCs w:val="20"/>
                </w:rPr>
                <w:t>Higher Education Student Statistics: UK, 2016/17 - Student numbers and characteristics | HESA</w:t>
              </w:r>
              <w:r w:rsidRPr="00DB18F9">
                <w:rPr>
                  <w:rFonts w:cs="Times New Roman"/>
                  <w:noProof/>
                  <w:kern w:val="0"/>
                  <w:szCs w:val="20"/>
                </w:rPr>
                <w:t xml:space="preserve"> (2018). Available at: https://www.hesa.ac.uk/news/11-01-2018/sfr247-higher-education-student-statistics/numbers (Accessed: 10 August 2019).</w:t>
              </w:r>
            </w:p>
            <w:p w14:paraId="3C6FCF6E" w14:textId="77777777" w:rsidR="00A3102B" w:rsidRPr="00DB18F9" w:rsidRDefault="00860016" w:rsidP="00A3102B">
              <w:pPr>
                <w:autoSpaceDE w:val="0"/>
                <w:autoSpaceDN w:val="0"/>
                <w:adjustRightInd w:val="0"/>
                <w:spacing w:before="100" w:after="300"/>
                <w:jc w:val="left"/>
                <w:rPr>
                  <w:rFonts w:cs="Times New Roman"/>
                  <w:noProof/>
                  <w:kern w:val="0"/>
                  <w:szCs w:val="20"/>
                </w:rPr>
              </w:pPr>
              <w:r w:rsidRPr="00DB18F9">
                <w:rPr>
                  <w:rFonts w:cs="Times New Roman"/>
                  <w:noProof/>
                  <w:kern w:val="0"/>
                  <w:szCs w:val="20"/>
                </w:rPr>
                <w:t xml:space="preserve">Hunt, V., Layton, D. and Prince, S. (2014) </w:t>
              </w:r>
              <w:r w:rsidRPr="00DB18F9">
                <w:rPr>
                  <w:rFonts w:cs="Times New Roman"/>
                  <w:i/>
                  <w:iCs/>
                  <w:noProof/>
                  <w:kern w:val="0"/>
                  <w:szCs w:val="20"/>
                </w:rPr>
                <w:t>Diversity Matters</w:t>
              </w:r>
              <w:r w:rsidRPr="00DB18F9">
                <w:rPr>
                  <w:rFonts w:cs="Times New Roman"/>
                  <w:noProof/>
                  <w:kern w:val="0"/>
                  <w:szCs w:val="20"/>
                </w:rPr>
                <w:t>. Available at: https://www.insurance.ca.gov/diversity/41-ISDGBD/GBDExternal/upload/McKinseyDivmatters201411.pdf (Accessed: 12 August 2019).</w:t>
              </w:r>
            </w:p>
            <w:p w14:paraId="2875759F" w14:textId="77777777" w:rsidR="00A3102B" w:rsidRPr="00DB18F9" w:rsidRDefault="00860016" w:rsidP="00A3102B">
              <w:r w:rsidRPr="00DB18F9">
                <w:rPr>
                  <w:rFonts w:cs="Times New Roman"/>
                  <w:noProof/>
                  <w:kern w:val="0"/>
                  <w:szCs w:val="20"/>
                </w:rPr>
                <w:t xml:space="preserve">Hunt, V., Layton, D. and Prince, S. (2015) </w:t>
              </w:r>
              <w:r w:rsidRPr="00DB18F9">
                <w:rPr>
                  <w:rFonts w:cs="Times New Roman"/>
                  <w:i/>
                  <w:iCs/>
                  <w:noProof/>
                  <w:kern w:val="0"/>
                  <w:szCs w:val="20"/>
                </w:rPr>
                <w:t>Diversity Matters</w:t>
              </w:r>
              <w:r w:rsidRPr="00DB18F9">
                <w:rPr>
                  <w:rFonts w:cs="Times New Roman"/>
                  <w:noProof/>
                  <w:kern w:val="0"/>
                  <w:szCs w:val="20"/>
                </w:rPr>
                <w:t>. Available at: https://assets.mckinsey.com/~/media/857F440109AA4D13A54D9C496D86ED58.ashx (Accessed: 11 August 2019).</w:t>
              </w:r>
            </w:p>
            <w:p w14:paraId="3D2E1341" w14:textId="77777777" w:rsidR="00A3102B" w:rsidRPr="00DB18F9" w:rsidRDefault="00860016" w:rsidP="00A3102B">
              <w:pPr>
                <w:pStyle w:val="a4"/>
              </w:pPr>
              <w:r w:rsidRPr="00DB18F9">
                <w:t xml:space="preserve">Harman, S. (2007) 'Leadership Training in a "not Leadership" Society', </w:t>
              </w:r>
              <w:r w:rsidRPr="00DB18F9">
                <w:rPr>
                  <w:i/>
                  <w:iCs/>
                </w:rPr>
                <w:t>Journal of Management Education</w:t>
              </w:r>
              <w:r w:rsidRPr="00DB18F9">
                <w:t>, 31(2), pp. 151-155.</w:t>
              </w:r>
            </w:p>
            <w:p w14:paraId="2BA56AD3" w14:textId="77777777" w:rsidR="00A3102B" w:rsidRPr="00DB18F9" w:rsidRDefault="00860016" w:rsidP="00A3102B">
              <w:pPr>
                <w:pStyle w:val="a4"/>
              </w:pPr>
              <w:r w:rsidRPr="00DB18F9">
                <w:t xml:space="preserve">Herring, C. (2009) 'Does Diversity Pay? Race, Gender, and the Business Case for Diversity ', </w:t>
              </w:r>
              <w:r w:rsidRPr="00DB18F9">
                <w:rPr>
                  <w:i/>
                  <w:iCs/>
                </w:rPr>
                <w:t>American Sociological Review</w:t>
              </w:r>
              <w:r w:rsidRPr="00DB18F9">
                <w:t>, 74, pp. 208-224.</w:t>
              </w:r>
            </w:p>
            <w:p w14:paraId="03FFDBB3" w14:textId="77777777" w:rsidR="00A3102B" w:rsidRPr="00DB18F9" w:rsidRDefault="00860016" w:rsidP="00A3102B">
              <w:pPr>
                <w:autoSpaceDE w:val="0"/>
                <w:autoSpaceDN w:val="0"/>
                <w:adjustRightInd w:val="0"/>
                <w:spacing w:before="100" w:after="300"/>
                <w:jc w:val="left"/>
                <w:rPr>
                  <w:rFonts w:cs="Times New Roman"/>
                  <w:noProof/>
                  <w:kern w:val="0"/>
                  <w:szCs w:val="20"/>
                </w:rPr>
              </w:pPr>
              <w:r w:rsidRPr="00DB18F9">
                <w:rPr>
                  <w:rFonts w:cs="Times New Roman"/>
                  <w:noProof/>
                  <w:kern w:val="0"/>
                  <w:szCs w:val="20"/>
                </w:rPr>
                <w:t>Jayne, Michele E A; Dipboye, R. L. (2004) ‘Leveraging diversity to improve business performance: Research findings and recommendations for organizations’. doi: 10.1002/hrm.20033.</w:t>
              </w:r>
            </w:p>
            <w:p w14:paraId="099C1A9A" w14:textId="77777777" w:rsidR="00A3102B" w:rsidRPr="00DB18F9" w:rsidRDefault="00860016" w:rsidP="00A3102B">
              <w:pPr>
                <w:pStyle w:val="a4"/>
              </w:pPr>
              <w:r w:rsidRPr="00DB18F9">
                <w:t xml:space="preserve">Johnsen, K., Tatli, A., Ozbilligin, M.F. and Bell, M.P. (2013) 'The tragedy of the uncommon: Reframing workforce diversity', </w:t>
              </w:r>
              <w:r w:rsidRPr="00DB18F9">
                <w:rPr>
                  <w:i/>
                  <w:iCs/>
                </w:rPr>
                <w:t>Human Relations</w:t>
              </w:r>
              <w:r w:rsidRPr="00DB18F9">
                <w:t>, 66, pp. 271-294.</w:t>
              </w:r>
            </w:p>
            <w:p w14:paraId="44B53EBE" w14:textId="77777777" w:rsidR="00A3102B" w:rsidRPr="00DB18F9" w:rsidRDefault="00860016" w:rsidP="00A3102B">
              <w:pPr>
                <w:pStyle w:val="a4"/>
              </w:pPr>
              <w:r w:rsidRPr="00DB18F9">
                <w:t xml:space="preserve">Jones, I. (2004) 'Training and Development, and Business Growth - A Study of Australian Manufacturing Small and Medium Sized Enterprises', </w:t>
              </w:r>
              <w:r w:rsidRPr="00DB18F9">
                <w:rPr>
                  <w:i/>
                  <w:iCs/>
                </w:rPr>
                <w:t>Asia Pacific Journal of Human Resources, 42(1)</w:t>
              </w:r>
              <w:r w:rsidRPr="00DB18F9">
                <w:t>, pp. 96-121.</w:t>
              </w:r>
            </w:p>
            <w:p w14:paraId="7834CCB9" w14:textId="77777777" w:rsidR="00A3102B" w:rsidRPr="00DB18F9" w:rsidRDefault="00860016" w:rsidP="00A3102B">
              <w:pPr>
                <w:autoSpaceDE w:val="0"/>
                <w:autoSpaceDN w:val="0"/>
                <w:adjustRightInd w:val="0"/>
                <w:spacing w:before="100" w:after="300"/>
                <w:jc w:val="left"/>
                <w:rPr>
                  <w:rFonts w:cs="Times New Roman"/>
                  <w:noProof/>
                  <w:kern w:val="0"/>
                  <w:szCs w:val="20"/>
                </w:rPr>
              </w:pPr>
              <w:r w:rsidRPr="00DB18F9">
                <w:rPr>
                  <w:rFonts w:cs="Times New Roman"/>
                  <w:noProof/>
                  <w:kern w:val="0"/>
                  <w:szCs w:val="20"/>
                </w:rPr>
                <w:t xml:space="preserve">Kaplan, S. E. </w:t>
              </w:r>
              <w:r w:rsidRPr="00DB18F9">
                <w:rPr>
                  <w:rFonts w:cs="Times New Roman"/>
                  <w:i/>
                  <w:iCs/>
                  <w:noProof/>
                  <w:kern w:val="0"/>
                  <w:szCs w:val="20"/>
                </w:rPr>
                <w:t>et al.</w:t>
              </w:r>
              <w:r w:rsidRPr="00DB18F9">
                <w:rPr>
                  <w:rFonts w:cs="Times New Roman"/>
                  <w:noProof/>
                  <w:kern w:val="0"/>
                  <w:szCs w:val="20"/>
                </w:rPr>
                <w:t xml:space="preserve"> (2018) ‘Challenges in Recruiting, Retaining and Promoting Racially and </w:t>
              </w:r>
              <w:r w:rsidRPr="00DB18F9">
                <w:rPr>
                  <w:rFonts w:cs="Times New Roman"/>
                  <w:noProof/>
                  <w:kern w:val="0"/>
                  <w:szCs w:val="20"/>
                </w:rPr>
                <w:lastRenderedPageBreak/>
                <w:t xml:space="preserve">Ethnically Diverse Faculty’, </w:t>
              </w:r>
              <w:r w:rsidRPr="00DB18F9">
                <w:rPr>
                  <w:rFonts w:cs="Times New Roman"/>
                  <w:i/>
                  <w:iCs/>
                  <w:noProof/>
                  <w:kern w:val="0"/>
                  <w:szCs w:val="20"/>
                </w:rPr>
                <w:t>Journal of the National Medical Association</w:t>
              </w:r>
              <w:r w:rsidRPr="00DB18F9">
                <w:rPr>
                  <w:rFonts w:cs="Times New Roman"/>
                  <w:noProof/>
                  <w:kern w:val="0"/>
                  <w:szCs w:val="20"/>
                </w:rPr>
                <w:t>, 110(1), pp. 58–64. doi: 10.1016/j.jnma.2017.02.001.</w:t>
              </w:r>
            </w:p>
            <w:p w14:paraId="1C9EBCE9" w14:textId="77777777" w:rsidR="00A3102B" w:rsidRPr="00DB18F9" w:rsidRDefault="00860016" w:rsidP="00A3102B">
              <w:pPr>
                <w:autoSpaceDE w:val="0"/>
                <w:autoSpaceDN w:val="0"/>
                <w:adjustRightInd w:val="0"/>
                <w:spacing w:before="100" w:after="300"/>
                <w:jc w:val="left"/>
                <w:rPr>
                  <w:rFonts w:cs="Times New Roman"/>
                  <w:noProof/>
                  <w:kern w:val="0"/>
                  <w:szCs w:val="20"/>
                </w:rPr>
              </w:pPr>
              <w:r w:rsidRPr="00DB18F9">
                <w:rPr>
                  <w:rFonts w:cs="Times New Roman"/>
                  <w:noProof/>
                  <w:kern w:val="0"/>
                  <w:szCs w:val="20"/>
                </w:rPr>
                <w:t xml:space="preserve">Katie Reynolds (2019) </w:t>
              </w:r>
              <w:r w:rsidRPr="00DB18F9">
                <w:rPr>
                  <w:rFonts w:cs="Times New Roman"/>
                  <w:i/>
                  <w:iCs/>
                  <w:noProof/>
                  <w:kern w:val="0"/>
                  <w:szCs w:val="20"/>
                </w:rPr>
                <w:t>13 benefits and challenges of cultural diversity in the workplace Hult Blog</w:t>
              </w:r>
              <w:r w:rsidRPr="00DB18F9">
                <w:rPr>
                  <w:rFonts w:cs="Times New Roman"/>
                  <w:noProof/>
                  <w:kern w:val="0"/>
                  <w:szCs w:val="20"/>
                </w:rPr>
                <w:t xml:space="preserve">, </w:t>
              </w:r>
              <w:r w:rsidRPr="00DB18F9">
                <w:rPr>
                  <w:rFonts w:cs="Times New Roman"/>
                  <w:i/>
                  <w:iCs/>
                  <w:noProof/>
                  <w:kern w:val="0"/>
                  <w:szCs w:val="20"/>
                </w:rPr>
                <w:t>HULT</w:t>
              </w:r>
              <w:r w:rsidRPr="00DB18F9">
                <w:rPr>
                  <w:rFonts w:cs="Times New Roman"/>
                  <w:noProof/>
                  <w:kern w:val="0"/>
                  <w:szCs w:val="20"/>
                </w:rPr>
                <w:t>. Available at: https://www.hult.edu/blog/benefits-challenges-cultural-diversity-workplace/ (Accessed: 12 August 2019).</w:t>
              </w:r>
            </w:p>
            <w:p w14:paraId="10C1F91C" w14:textId="77777777" w:rsidR="00A3102B" w:rsidRPr="00DB18F9" w:rsidRDefault="00860016" w:rsidP="00A3102B">
              <w:pPr>
                <w:pStyle w:val="a4"/>
              </w:pPr>
              <w:r w:rsidRPr="00DB18F9">
                <w:t xml:space="preserve">Kennett, G. (2013) 'The Impact of Training Practices on Individual, Organization, and Industry Skill Development', </w:t>
              </w:r>
              <w:r w:rsidRPr="00DB18F9">
                <w:rPr>
                  <w:i/>
                  <w:iCs/>
                </w:rPr>
                <w:t>ABL</w:t>
              </w:r>
              <w:r w:rsidRPr="00DB18F9">
                <w:t>, 39(1), pp. 112-135.</w:t>
              </w:r>
            </w:p>
            <w:p w14:paraId="7C7E5F11" w14:textId="77777777" w:rsidR="00A3102B" w:rsidRPr="00DB18F9" w:rsidRDefault="00860016" w:rsidP="00A3102B">
              <w:pPr>
                <w:pStyle w:val="a4"/>
              </w:pPr>
              <w:r w:rsidRPr="00DB18F9">
                <w:t xml:space="preserve">Keslo, M., Koberger, A. and Sextron, M. (2013) </w:t>
              </w:r>
              <w:r w:rsidRPr="00DB18F9">
                <w:rPr>
                  <w:i/>
                  <w:iCs/>
                </w:rPr>
                <w:t>Diversity Dividends - Advancing Women in Business Leadership</w:t>
              </w:r>
              <w:r w:rsidRPr="00DB18F9">
                <w:t xml:space="preserve">, [Online], Available: </w:t>
              </w:r>
              <w:hyperlink r:id="rId20" w:history="1">
                <w:r w:rsidRPr="00DB18F9">
                  <w:rPr>
                    <w:rStyle w:val="a3"/>
                    <w:color w:val="auto"/>
                    <w:u w:val="none"/>
                  </w:rPr>
                  <w:t>http://photos.state.gov/libraries/switzerland/796619/sr2013PDF/Diversity%20Dividends_%20Advancing%20Women%20in%20Business%20Leadership%20Final.pdf</w:t>
                </w:r>
              </w:hyperlink>
              <w:r w:rsidRPr="00DB18F9">
                <w:t xml:space="preserve"> [5 Sept. 2019].</w:t>
              </w:r>
            </w:p>
            <w:p w14:paraId="1711FC59" w14:textId="77777777" w:rsidR="00A3102B" w:rsidRPr="00DB18F9" w:rsidRDefault="00860016" w:rsidP="00A3102B">
              <w:pPr>
                <w:pStyle w:val="a4"/>
              </w:pPr>
              <w:r w:rsidRPr="00DB18F9">
                <w:t xml:space="preserve">Ketter, P. and Ellis, R. (2010) '2010: Six Trends that will change workplace Learning', </w:t>
              </w:r>
              <w:r w:rsidRPr="00DB18F9">
                <w:rPr>
                  <w:i/>
                  <w:iCs/>
                </w:rPr>
                <w:t>Training and Development,</w:t>
              </w:r>
              <w:r w:rsidRPr="00DB18F9">
                <w:t xml:space="preserve"> 64(12), pp. 34-40.</w:t>
              </w:r>
            </w:p>
            <w:p w14:paraId="280AAED6" w14:textId="77777777" w:rsidR="00A3102B" w:rsidRPr="00DB18F9" w:rsidRDefault="00860016" w:rsidP="00A3102B">
              <w:pPr>
                <w:pStyle w:val="a4"/>
              </w:pPr>
              <w:r w:rsidRPr="00DB18F9">
                <w:t xml:space="preserve">Kim, E., Bhave, D. and Glomb, T.M. (2013) 'Emotion Regulation in Workgroup- The Roles Demographic Diversity and Relational Work Context', </w:t>
              </w:r>
              <w:r w:rsidRPr="00DB18F9">
                <w:rPr>
                  <w:i/>
                  <w:iCs/>
                </w:rPr>
                <w:t>Personnel psychology</w:t>
              </w:r>
              <w:r w:rsidRPr="00DB18F9">
                <w:t>, 66, pp. 613-644.</w:t>
              </w:r>
            </w:p>
            <w:p w14:paraId="3CE20CAD" w14:textId="77777777" w:rsidR="00A3102B" w:rsidRPr="00DB18F9" w:rsidRDefault="00860016" w:rsidP="00A3102B">
              <w:pPr>
                <w:autoSpaceDE w:val="0"/>
                <w:autoSpaceDN w:val="0"/>
                <w:adjustRightInd w:val="0"/>
                <w:spacing w:before="100" w:after="300"/>
                <w:jc w:val="left"/>
                <w:rPr>
                  <w:rFonts w:cs="Times New Roman"/>
                  <w:noProof/>
                  <w:kern w:val="0"/>
                  <w:szCs w:val="20"/>
                </w:rPr>
              </w:pPr>
              <w:r w:rsidRPr="00DB18F9">
                <w:rPr>
                  <w:rFonts w:cs="Times New Roman"/>
                  <w:noProof/>
                  <w:kern w:val="0"/>
                  <w:szCs w:val="20"/>
                </w:rPr>
                <w:t xml:space="preserve">Konrad, A. M. </w:t>
              </w:r>
              <w:r w:rsidRPr="00DB18F9">
                <w:rPr>
                  <w:rFonts w:cs="Times New Roman"/>
                  <w:i/>
                  <w:iCs/>
                  <w:noProof/>
                  <w:kern w:val="0"/>
                  <w:szCs w:val="20"/>
                </w:rPr>
                <w:t>et al.</w:t>
              </w:r>
              <w:r w:rsidRPr="00DB18F9">
                <w:rPr>
                  <w:rFonts w:cs="Times New Roman"/>
                  <w:noProof/>
                  <w:kern w:val="0"/>
                  <w:szCs w:val="20"/>
                </w:rPr>
                <w:t xml:space="preserve"> (2006) </w:t>
              </w:r>
              <w:r w:rsidRPr="00DB18F9">
                <w:rPr>
                  <w:rFonts w:cs="Times New Roman"/>
                  <w:i/>
                  <w:iCs/>
                  <w:noProof/>
                  <w:kern w:val="0"/>
                  <w:szCs w:val="20"/>
                </w:rPr>
                <w:t>The handbook of workplace diversity</w:t>
              </w:r>
              <w:r w:rsidRPr="00DB18F9">
                <w:rPr>
                  <w:rFonts w:cs="Times New Roman"/>
                  <w:noProof/>
                  <w:kern w:val="0"/>
                  <w:szCs w:val="20"/>
                </w:rPr>
                <w:t>. Sage Publications. Available at: https://books.google.co.uk/books?hl=en&amp;lr=&amp;id=Z1OUnWcWjhYC&amp;oi=fnd&amp;pg=PP1&amp;dq=How+to+define+diversity+&amp;ots=zEJRo-3uwZ&amp;sig=nYRVhQNwyvk_p3GIoUQW8KwOqf8&amp;redir_esc=y#v=onepage&amp;q=How to define diversity&amp;f=false (Accessed: 10 August 2019).</w:t>
              </w:r>
            </w:p>
            <w:p w14:paraId="470D26E2" w14:textId="77777777" w:rsidR="00A3102B" w:rsidRPr="00DB18F9" w:rsidRDefault="00860016" w:rsidP="00A3102B">
              <w:pPr>
                <w:autoSpaceDE w:val="0"/>
                <w:autoSpaceDN w:val="0"/>
                <w:adjustRightInd w:val="0"/>
                <w:spacing w:before="100" w:after="300"/>
                <w:jc w:val="left"/>
                <w:rPr>
                  <w:rFonts w:cs="Times New Roman"/>
                  <w:noProof/>
                  <w:kern w:val="0"/>
                  <w:szCs w:val="20"/>
                </w:rPr>
              </w:pPr>
              <w:r w:rsidRPr="00DB18F9">
                <w:rPr>
                  <w:rFonts w:cs="Times New Roman"/>
                  <w:i/>
                  <w:iCs/>
                  <w:noProof/>
                  <w:kern w:val="0"/>
                  <w:szCs w:val="20"/>
                </w:rPr>
                <w:t>Labour market overview, UK - Office for National Statistics</w:t>
              </w:r>
              <w:r w:rsidRPr="00DB18F9">
                <w:rPr>
                  <w:rFonts w:cs="Times New Roman"/>
                  <w:noProof/>
                  <w:kern w:val="0"/>
                  <w:szCs w:val="20"/>
                </w:rPr>
                <w:t xml:space="preserve"> (2019) </w:t>
              </w:r>
              <w:r w:rsidRPr="00DB18F9">
                <w:rPr>
                  <w:rFonts w:cs="Times New Roman"/>
                  <w:i/>
                  <w:iCs/>
                  <w:noProof/>
                  <w:kern w:val="0"/>
                  <w:szCs w:val="20"/>
                </w:rPr>
                <w:t>Office for National Statistics</w:t>
              </w:r>
              <w:r w:rsidRPr="00DB18F9">
                <w:rPr>
                  <w:rFonts w:cs="Times New Roman"/>
                  <w:noProof/>
                  <w:kern w:val="0"/>
                  <w:szCs w:val="20"/>
                </w:rPr>
                <w:t>. Available at: https://www.ons.gov.uk/employmentandlabourmarket/peopleinwork/employmentandemployeetypes/bulletins/uklabourmarket/may2019 (Accessed: 10 August 2019).</w:t>
              </w:r>
            </w:p>
            <w:p w14:paraId="5E99845E" w14:textId="77777777" w:rsidR="00A3102B" w:rsidRPr="00DB18F9" w:rsidRDefault="00860016" w:rsidP="00A3102B">
              <w:pPr>
                <w:pStyle w:val="a4"/>
              </w:pPr>
              <w:r w:rsidRPr="00DB18F9">
                <w:t xml:space="preserve">Leatherbarrow, C., Fletcher, J. and Currie, D. (2010) </w:t>
              </w:r>
              <w:r w:rsidRPr="00DB18F9">
                <w:rPr>
                  <w:i/>
                  <w:iCs/>
                </w:rPr>
                <w:t>Introduction Human Resource Management: A Guide to HR in Practice</w:t>
              </w:r>
              <w:r w:rsidRPr="00DB18F9">
                <w:t>, London: CIPD.</w:t>
              </w:r>
            </w:p>
            <w:p w14:paraId="4277E2F0" w14:textId="77777777" w:rsidR="00A3102B" w:rsidRPr="00DB18F9" w:rsidRDefault="00860016" w:rsidP="00A3102B">
              <w:pPr>
                <w:autoSpaceDE w:val="0"/>
                <w:autoSpaceDN w:val="0"/>
                <w:adjustRightInd w:val="0"/>
                <w:spacing w:before="100" w:after="300"/>
                <w:jc w:val="left"/>
                <w:rPr>
                  <w:rFonts w:cs="Times New Roman"/>
                  <w:noProof/>
                  <w:kern w:val="0"/>
                  <w:szCs w:val="20"/>
                </w:rPr>
              </w:pPr>
              <w:r w:rsidRPr="00DB18F9">
                <w:rPr>
                  <w:rFonts w:cs="Times New Roman"/>
                  <w:i/>
                  <w:iCs/>
                  <w:noProof/>
                  <w:kern w:val="0"/>
                  <w:szCs w:val="20"/>
                </w:rPr>
                <w:lastRenderedPageBreak/>
                <w:t>Male and female populations - GOV.UK Ethnicity facts and figures</w:t>
              </w:r>
              <w:r w:rsidRPr="00DB18F9">
                <w:rPr>
                  <w:rFonts w:cs="Times New Roman"/>
                  <w:noProof/>
                  <w:kern w:val="0"/>
                  <w:szCs w:val="20"/>
                </w:rPr>
                <w:t xml:space="preserve"> (2011) </w:t>
              </w:r>
              <w:r w:rsidRPr="00DB18F9">
                <w:rPr>
                  <w:rFonts w:cs="Times New Roman"/>
                  <w:i/>
                  <w:iCs/>
                  <w:noProof/>
                  <w:kern w:val="0"/>
                  <w:szCs w:val="20"/>
                </w:rPr>
                <w:t>GOV.UK</w:t>
              </w:r>
              <w:r w:rsidRPr="00DB18F9">
                <w:rPr>
                  <w:rFonts w:cs="Times New Roman"/>
                  <w:noProof/>
                  <w:kern w:val="0"/>
                  <w:szCs w:val="20"/>
                </w:rPr>
                <w:t>. Available at: https://www.ethnicity-facts-figures.service.gov.uk/uk-population-by-ethnicity/demographics/male-and-female-populations/latest (Accessed: 10 August 2019).</w:t>
              </w:r>
            </w:p>
            <w:p w14:paraId="0C49F465" w14:textId="77777777" w:rsidR="00A3102B" w:rsidRPr="00DB18F9" w:rsidRDefault="00860016" w:rsidP="00A3102B">
              <w:pPr>
                <w:autoSpaceDE w:val="0"/>
                <w:autoSpaceDN w:val="0"/>
                <w:adjustRightInd w:val="0"/>
                <w:spacing w:before="100" w:after="300"/>
                <w:jc w:val="left"/>
                <w:rPr>
                  <w:rFonts w:cs="Times New Roman"/>
                  <w:noProof/>
                  <w:kern w:val="0"/>
                  <w:szCs w:val="20"/>
                </w:rPr>
              </w:pPr>
              <w:r w:rsidRPr="00DB18F9">
                <w:rPr>
                  <w:rFonts w:cs="Times New Roman"/>
                  <w:noProof/>
                  <w:kern w:val="0"/>
                  <w:szCs w:val="20"/>
                </w:rPr>
                <w:t xml:space="preserve">McKinsey&amp;Company (2013) </w:t>
              </w:r>
              <w:r w:rsidRPr="00DB18F9">
                <w:rPr>
                  <w:rFonts w:cs="Times New Roman"/>
                  <w:i/>
                  <w:iCs/>
                  <w:noProof/>
                  <w:kern w:val="0"/>
                  <w:szCs w:val="20"/>
                </w:rPr>
                <w:t>Gender diversity in top management: Moving corporate culture, moving boundaries</w:t>
              </w:r>
              <w:r w:rsidRPr="00DB18F9">
                <w:rPr>
                  <w:rFonts w:cs="Times New Roman"/>
                  <w:noProof/>
                  <w:kern w:val="0"/>
                  <w:szCs w:val="20"/>
                </w:rPr>
                <w:t>. Available at: https://www.mckinsey.com/~/media/mckinsey/business functions/organization/our insights/gender diversity in top management/gender diversity in top management.ashx (Accessed: 11 August 2019).</w:t>
              </w:r>
            </w:p>
            <w:p w14:paraId="0C318D0D" w14:textId="77777777" w:rsidR="00A3102B" w:rsidRPr="00DB18F9" w:rsidRDefault="00860016" w:rsidP="00A3102B">
              <w:pPr>
                <w:autoSpaceDE w:val="0"/>
                <w:autoSpaceDN w:val="0"/>
                <w:adjustRightInd w:val="0"/>
                <w:spacing w:before="100" w:after="300"/>
                <w:jc w:val="left"/>
                <w:rPr>
                  <w:rFonts w:cs="Times New Roman"/>
                  <w:noProof/>
                  <w:kern w:val="0"/>
                  <w:szCs w:val="20"/>
                </w:rPr>
              </w:pPr>
              <w:r w:rsidRPr="00DB18F9">
                <w:rPr>
                  <w:rFonts w:cs="Times New Roman"/>
                  <w:noProof/>
                  <w:kern w:val="0"/>
                  <w:szCs w:val="20"/>
                </w:rPr>
                <w:t xml:space="preserve">Montoya, D. Y. and Briggs, E. (2013) ‘Shared ethnicity effects on service encounters: A study across three U.S. subcultures’, </w:t>
              </w:r>
              <w:r w:rsidRPr="00DB18F9">
                <w:rPr>
                  <w:rFonts w:cs="Times New Roman"/>
                  <w:i/>
                  <w:iCs/>
                  <w:noProof/>
                  <w:kern w:val="0"/>
                  <w:szCs w:val="20"/>
                </w:rPr>
                <w:t>Journal of Business Research</w:t>
              </w:r>
              <w:r w:rsidRPr="00DB18F9">
                <w:rPr>
                  <w:rFonts w:cs="Times New Roman"/>
                  <w:noProof/>
                  <w:kern w:val="0"/>
                  <w:szCs w:val="20"/>
                </w:rPr>
                <w:t>. Elsevier, 66(3), pp. 314–320. doi: 10.1016/J.JBUSRES.2011.08.011.</w:t>
              </w:r>
            </w:p>
            <w:p w14:paraId="63FCF4B3" w14:textId="77777777" w:rsidR="00A3102B" w:rsidRPr="00DB18F9" w:rsidRDefault="00860016" w:rsidP="00A3102B">
              <w:pPr>
                <w:pStyle w:val="a4"/>
              </w:pPr>
              <w:r w:rsidRPr="00DB18F9">
                <w:t xml:space="preserve">Mishra, V. and Smyth, R. (2012) 'High Performance Work Practices and Workplace Training in China- Evidence from Matched Employee-Employer Data', </w:t>
              </w:r>
              <w:r w:rsidRPr="00DB18F9">
                <w:rPr>
                  <w:i/>
                  <w:iCs/>
                </w:rPr>
                <w:t>Monash University Discussion Paper 30/12</w:t>
              </w:r>
              <w:r w:rsidRPr="00DB18F9">
                <w:t>, pp. 1-40.</w:t>
              </w:r>
            </w:p>
            <w:p w14:paraId="7A447414" w14:textId="77777777" w:rsidR="00A3102B" w:rsidRPr="00DB18F9" w:rsidRDefault="00860016" w:rsidP="00A3102B">
              <w:r w:rsidRPr="00DB18F9">
                <w:t xml:space="preserve">Munbodh, E (2019) </w:t>
              </w:r>
              <w:r w:rsidRPr="00DB18F9">
                <w:rPr>
                  <w:i/>
                  <w:iCs/>
                </w:rPr>
                <w:t>Britain’s best paying supermarkets - find out how much you could earn an hour - Mirror Online</w:t>
              </w:r>
              <w:r w:rsidRPr="00DB18F9">
                <w:t>, Mirror. Available at: https://www.mirror.co.uk/money/britains-best-paying-supermarkets-aldis-13890309 (Accessed: 11 August 2019).</w:t>
              </w:r>
            </w:p>
            <w:p w14:paraId="2F26298A" w14:textId="77777777" w:rsidR="00A3102B" w:rsidRPr="00DB18F9" w:rsidRDefault="00860016" w:rsidP="00A3102B">
              <w:pPr>
                <w:pStyle w:val="a4"/>
              </w:pPr>
              <w:r w:rsidRPr="00DB18F9">
                <w:t xml:space="preserve">Olsen, J.E. and Lu (2012) 'Undes L Martins', </w:t>
              </w:r>
              <w:r w:rsidRPr="00DB18F9">
                <w:rPr>
                  <w:i/>
                  <w:iCs/>
                </w:rPr>
                <w:t>Understanding Organizational Diversity Management Programs - A Theoretical framework and Directions for Future Research</w:t>
              </w:r>
              <w:r w:rsidRPr="00DB18F9">
                <w:t>, 33, pp. 1168-1187.</w:t>
              </w:r>
            </w:p>
            <w:p w14:paraId="661459CA" w14:textId="77777777" w:rsidR="00A3102B" w:rsidRPr="00DB18F9" w:rsidRDefault="00860016" w:rsidP="00A3102B">
              <w:pPr>
                <w:autoSpaceDE w:val="0"/>
                <w:autoSpaceDN w:val="0"/>
                <w:adjustRightInd w:val="0"/>
                <w:spacing w:before="100" w:after="300"/>
                <w:jc w:val="left"/>
                <w:rPr>
                  <w:rFonts w:cs="Times New Roman"/>
                  <w:noProof/>
                  <w:kern w:val="0"/>
                  <w:szCs w:val="20"/>
                </w:rPr>
              </w:pPr>
              <w:r w:rsidRPr="00DB18F9">
                <w:rPr>
                  <w:rFonts w:cs="Times New Roman"/>
                  <w:noProof/>
                  <w:kern w:val="0"/>
                  <w:szCs w:val="20"/>
                </w:rPr>
                <w:t xml:space="preserve">Ottaviano, G. I. P. and Peri, G. (2006) ‘The economic value of cultural diversity: evidence from US cities’, </w:t>
              </w:r>
              <w:r w:rsidRPr="00DB18F9">
                <w:rPr>
                  <w:rFonts w:cs="Times New Roman"/>
                  <w:i/>
                  <w:iCs/>
                  <w:noProof/>
                  <w:kern w:val="0"/>
                  <w:szCs w:val="20"/>
                </w:rPr>
                <w:t>Journal of Economic Geography</w:t>
              </w:r>
              <w:r w:rsidRPr="00DB18F9">
                <w:rPr>
                  <w:rFonts w:cs="Times New Roman"/>
                  <w:noProof/>
                  <w:kern w:val="0"/>
                  <w:szCs w:val="20"/>
                </w:rPr>
                <w:t>, 6(1), pp. 9–44. doi: 10.1093/jeg/lbi002.</w:t>
              </w:r>
            </w:p>
            <w:p w14:paraId="35C57F3D" w14:textId="77777777" w:rsidR="00A3102B" w:rsidRPr="00DB18F9" w:rsidRDefault="00860016" w:rsidP="00A3102B">
              <w:pPr>
                <w:pStyle w:val="a4"/>
              </w:pPr>
              <w:r w:rsidRPr="00DB18F9">
                <w:t xml:space="preserve">Ozbiligin, M. and Tatli, A. (2008) </w:t>
              </w:r>
              <w:r w:rsidRPr="00DB18F9">
                <w:rPr>
                  <w:i/>
                  <w:iCs/>
                </w:rPr>
                <w:t>Global Diversity Management - An Evidence-based Approach</w:t>
              </w:r>
              <w:r w:rsidRPr="00DB18F9">
                <w:t>, London: Palgrave.</w:t>
              </w:r>
            </w:p>
            <w:p w14:paraId="74AF0D5D" w14:textId="77777777" w:rsidR="00A3102B" w:rsidRPr="00DB18F9" w:rsidRDefault="00860016" w:rsidP="00A3102B">
              <w:pPr>
                <w:pStyle w:val="a4"/>
              </w:pPr>
              <w:r w:rsidRPr="00DB18F9">
                <w:t xml:space="preserve">Patrick, H.A. and Kumar, V.R. (2012) 'Managing Workplace Diversity - Issues and Challenges', </w:t>
              </w:r>
              <w:r w:rsidRPr="00DB18F9">
                <w:rPr>
                  <w:i/>
                  <w:iCs/>
                </w:rPr>
                <w:t>Sage Open</w:t>
              </w:r>
              <w:r w:rsidRPr="00DB18F9">
                <w:t>, pp. 1-15.</w:t>
              </w:r>
            </w:p>
            <w:p w14:paraId="7AA0B08D" w14:textId="77777777" w:rsidR="00A3102B" w:rsidRPr="00DB18F9" w:rsidRDefault="00860016" w:rsidP="00A3102B">
              <w:pPr>
                <w:pStyle w:val="a4"/>
              </w:pPr>
              <w:r w:rsidRPr="00DB18F9">
                <w:t xml:space="preserve">Pitts, D.W. and Wise, L.R. (2011) 'Workforce Diversity in the New Millennium: Prospects for Research', </w:t>
              </w:r>
              <w:r w:rsidRPr="00DB18F9">
                <w:rPr>
                  <w:i/>
                  <w:iCs/>
                </w:rPr>
                <w:t>Review of Public Personnel Administration</w:t>
              </w:r>
              <w:r w:rsidRPr="00DB18F9">
                <w:t>, 30, pp. 44-69.</w:t>
              </w:r>
            </w:p>
            <w:p w14:paraId="01A21686" w14:textId="77777777" w:rsidR="00A3102B" w:rsidRPr="00DB18F9" w:rsidRDefault="00860016" w:rsidP="00A3102B">
              <w:pPr>
                <w:autoSpaceDE w:val="0"/>
                <w:autoSpaceDN w:val="0"/>
                <w:adjustRightInd w:val="0"/>
                <w:spacing w:before="100" w:after="300"/>
                <w:jc w:val="left"/>
                <w:rPr>
                  <w:rFonts w:cs="Times New Roman"/>
                  <w:noProof/>
                  <w:kern w:val="0"/>
                  <w:szCs w:val="20"/>
                </w:rPr>
              </w:pPr>
              <w:r w:rsidRPr="00DB18F9">
                <w:rPr>
                  <w:rFonts w:cs="Times New Roman"/>
                  <w:noProof/>
                  <w:kern w:val="0"/>
                  <w:szCs w:val="20"/>
                </w:rPr>
                <w:lastRenderedPageBreak/>
                <w:t xml:space="preserve">Richard, R. and Richard, O. (2001) ‘Understanding the impact of human resource diversity practices on firm performance’, </w:t>
              </w:r>
              <w:r w:rsidRPr="00DB18F9">
                <w:rPr>
                  <w:rFonts w:cs="Times New Roman"/>
                  <w:i/>
                  <w:iCs/>
                  <w:noProof/>
                  <w:kern w:val="0"/>
                  <w:szCs w:val="20"/>
                </w:rPr>
                <w:t>Journal of Managerial Issues</w:t>
              </w:r>
              <w:r w:rsidRPr="00DB18F9">
                <w:rPr>
                  <w:rFonts w:cs="Times New Roman"/>
                  <w:noProof/>
                  <w:kern w:val="0"/>
                  <w:szCs w:val="20"/>
                </w:rPr>
                <w:t>, 13(2), pp. 177–195. Available at: https://whel-primo.hosted.exlibrisgroup.com/primo-explore/fulldisplay?docid=TN_proquest194165626&amp;context=PC&amp;vid=44WHELF_UWTSD_VU1&amp;lang=en_US&amp;search_scope=CSCOP_EVERYTHING&amp;adaptor=primo_central_multiple_fe&amp;tab=tab1&amp;query=any,contains,Understanding the impa (Accessed: 13 August 2019).</w:t>
              </w:r>
            </w:p>
            <w:p w14:paraId="4246CB8D" w14:textId="77777777" w:rsidR="00A3102B" w:rsidRPr="00DB18F9" w:rsidRDefault="00860016" w:rsidP="00A3102B">
              <w:pPr>
                <w:autoSpaceDE w:val="0"/>
                <w:autoSpaceDN w:val="0"/>
                <w:adjustRightInd w:val="0"/>
                <w:spacing w:before="100" w:after="300"/>
                <w:jc w:val="left"/>
                <w:rPr>
                  <w:rFonts w:cs="Times New Roman"/>
                  <w:noProof/>
                  <w:kern w:val="0"/>
                  <w:szCs w:val="20"/>
                </w:rPr>
              </w:pPr>
              <w:r w:rsidRPr="00DB18F9">
                <w:rPr>
                  <w:rFonts w:cs="Times New Roman"/>
                  <w:noProof/>
                  <w:kern w:val="0"/>
                  <w:szCs w:val="20"/>
                </w:rPr>
                <w:t xml:space="preserve">social hire-THE RECRUITING DIVISION (no date) </w:t>
              </w:r>
              <w:r w:rsidRPr="00DB18F9">
                <w:rPr>
                  <w:rFonts w:cs="Times New Roman"/>
                  <w:i/>
                  <w:iCs/>
                  <w:noProof/>
                  <w:kern w:val="0"/>
                  <w:szCs w:val="20"/>
                </w:rPr>
                <w:t>The Benefits and Challenges of Diversity Recruiting | Social Hire</w:t>
              </w:r>
              <w:r w:rsidRPr="00DB18F9">
                <w:rPr>
                  <w:rFonts w:cs="Times New Roman"/>
                  <w:noProof/>
                  <w:kern w:val="0"/>
                  <w:szCs w:val="20"/>
                </w:rPr>
                <w:t>. Available at: https://social-hire.com/blog/recruitment/the-benefits-and-challenges-of-diversity-recruiting (Accessed: 13 August 2019).</w:t>
              </w:r>
            </w:p>
            <w:p w14:paraId="30FBB4E5" w14:textId="77777777" w:rsidR="00A3102B" w:rsidRPr="00DB18F9" w:rsidRDefault="00860016" w:rsidP="00A3102B">
              <w:pPr>
                <w:autoSpaceDE w:val="0"/>
                <w:autoSpaceDN w:val="0"/>
                <w:adjustRightInd w:val="0"/>
                <w:spacing w:before="100" w:after="300"/>
                <w:jc w:val="left"/>
                <w:rPr>
                  <w:rFonts w:cs="Times New Roman"/>
                  <w:noProof/>
                  <w:kern w:val="0"/>
                  <w:szCs w:val="20"/>
                </w:rPr>
              </w:pPr>
              <w:r w:rsidRPr="00DB18F9">
                <w:rPr>
                  <w:rFonts w:cs="Times New Roman"/>
                  <w:noProof/>
                  <w:kern w:val="0"/>
                  <w:szCs w:val="20"/>
                </w:rPr>
                <w:t xml:space="preserve">Statista Research Department (2016) </w:t>
              </w:r>
              <w:r w:rsidRPr="00DB18F9">
                <w:rPr>
                  <w:rFonts w:cs="Times New Roman"/>
                  <w:i/>
                  <w:iCs/>
                  <w:noProof/>
                  <w:kern w:val="0"/>
                  <w:szCs w:val="20"/>
                </w:rPr>
                <w:t>Generational population 2015 | Statista</w:t>
              </w:r>
              <w:r w:rsidRPr="00DB18F9">
                <w:rPr>
                  <w:rFonts w:cs="Times New Roman"/>
                  <w:noProof/>
                  <w:kern w:val="0"/>
                  <w:szCs w:val="20"/>
                </w:rPr>
                <w:t>. Available at: https://www.statista.com/statistics/528577/uk-population-in-millions-by-generation/ (Accessed: 11 August 2019).</w:t>
              </w:r>
            </w:p>
            <w:p w14:paraId="43577DDF" w14:textId="77777777" w:rsidR="00A3102B" w:rsidRPr="00DB18F9" w:rsidRDefault="00860016" w:rsidP="00A3102B">
              <w:pPr>
                <w:pStyle w:val="a4"/>
                <w:rPr>
                  <w:rFonts w:cs="Times New Roman"/>
                  <w:noProof/>
                  <w:kern w:val="0"/>
                  <w:szCs w:val="20"/>
                </w:rPr>
              </w:pPr>
              <w:r w:rsidRPr="00DB18F9">
                <w:rPr>
                  <w:rFonts w:cs="Times New Roman"/>
                  <w:noProof/>
                  <w:kern w:val="0"/>
                  <w:szCs w:val="20"/>
                </w:rPr>
                <w:t xml:space="preserve">Stuart Gentle (2018) </w:t>
              </w:r>
              <w:r w:rsidRPr="00DB18F9">
                <w:rPr>
                  <w:rFonts w:cs="Times New Roman"/>
                  <w:i/>
                  <w:iCs/>
                  <w:noProof/>
                  <w:kern w:val="0"/>
                  <w:szCs w:val="20"/>
                </w:rPr>
                <w:t>Recruiting and retaining top talent remains biggest HR challenge | Onrec</w:t>
              </w:r>
              <w:r w:rsidRPr="00DB18F9">
                <w:rPr>
                  <w:rFonts w:cs="Times New Roman"/>
                  <w:noProof/>
                  <w:kern w:val="0"/>
                  <w:szCs w:val="20"/>
                </w:rPr>
                <w:t xml:space="preserve">, </w:t>
              </w:r>
              <w:r w:rsidRPr="00DB18F9">
                <w:rPr>
                  <w:rFonts w:cs="Times New Roman"/>
                  <w:i/>
                  <w:iCs/>
                  <w:noProof/>
                  <w:kern w:val="0"/>
                  <w:szCs w:val="20"/>
                </w:rPr>
                <w:t>Onrec</w:t>
              </w:r>
              <w:r w:rsidRPr="00DB18F9">
                <w:rPr>
                  <w:rFonts w:cs="Times New Roman"/>
                  <w:noProof/>
                  <w:kern w:val="0"/>
                  <w:szCs w:val="20"/>
                </w:rPr>
                <w:t>. Available at: https://www.onrec.com/news/statistics-and-trends/recruiting-and-retaining-top-talent-remains-biggest-hr-challenge (Accessed: 13 August 2019)</w:t>
              </w:r>
            </w:p>
            <w:p w14:paraId="0E84B532" w14:textId="77777777" w:rsidR="00A3102B" w:rsidRPr="00DB18F9" w:rsidRDefault="00860016" w:rsidP="00A3102B">
              <w:pPr>
                <w:pStyle w:val="a4"/>
              </w:pPr>
              <w:r w:rsidRPr="00DB18F9">
                <w:t xml:space="preserve">Strachan, G., French, E. and Burgess, J. (2010) </w:t>
              </w:r>
              <w:r w:rsidRPr="00DB18F9">
                <w:rPr>
                  <w:i/>
                  <w:iCs/>
                </w:rPr>
                <w:t>Managing Diversity in Australia, Theory and Practice</w:t>
              </w:r>
              <w:r w:rsidRPr="00DB18F9">
                <w:t>, Sydney: McGraw Hill Publishers.</w:t>
              </w:r>
            </w:p>
            <w:p w14:paraId="14280932" w14:textId="77777777" w:rsidR="00A3102B" w:rsidRPr="00DB18F9" w:rsidRDefault="00860016" w:rsidP="00A3102B">
              <w:pPr>
                <w:pStyle w:val="a4"/>
              </w:pPr>
              <w:r w:rsidRPr="00DB18F9">
                <w:t xml:space="preserve">Zhang, Y. and Hou, L. (2012) 'The romance of working together: Benefits of gender diversity on group performance in China', </w:t>
              </w:r>
              <w:r w:rsidRPr="00DB18F9">
                <w:rPr>
                  <w:i/>
                  <w:iCs/>
                </w:rPr>
                <w:t>Human Relations,</w:t>
              </w:r>
              <w:r w:rsidRPr="00DB18F9">
                <w:t xml:space="preserve"> 65, pp. 1487-1508.</w:t>
              </w:r>
            </w:p>
            <w:p w14:paraId="5EF58852" w14:textId="77777777" w:rsidR="00A3102B" w:rsidRPr="00DB18F9" w:rsidRDefault="00860016" w:rsidP="00A3102B">
              <w:r w:rsidRPr="00DB18F9">
                <w:rPr>
                  <w:b/>
                  <w:bCs/>
                </w:rPr>
                <w:fldChar w:fldCharType="end"/>
              </w:r>
            </w:p>
          </w:sdtContent>
        </w:sdt>
      </w:sdtContent>
    </w:sdt>
    <w:p w14:paraId="0C7BA4BC" w14:textId="77777777" w:rsidR="00A3102B" w:rsidRPr="00DB18F9" w:rsidRDefault="00A3102B" w:rsidP="00A3102B"/>
    <w:p w14:paraId="7E6B65D5" w14:textId="77777777" w:rsidR="00A3102B" w:rsidRPr="00DB18F9" w:rsidRDefault="00A3102B" w:rsidP="00A3102B">
      <w:pPr>
        <w:rPr>
          <w:rFonts w:eastAsia="DengXian"/>
        </w:rPr>
      </w:pPr>
    </w:p>
    <w:sectPr w:rsidR="00A3102B" w:rsidRPr="00DB18F9" w:rsidSect="004143DF">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DC10D7" w14:textId="77777777" w:rsidR="009F4B09" w:rsidRDefault="009F4B09">
      <w:pPr>
        <w:spacing w:after="0" w:line="240" w:lineRule="auto"/>
      </w:pPr>
      <w:r>
        <w:separator/>
      </w:r>
    </w:p>
  </w:endnote>
  <w:endnote w:type="continuationSeparator" w:id="0">
    <w:p w14:paraId="4D532DBE" w14:textId="77777777" w:rsidR="009F4B09" w:rsidRDefault="009F4B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Lucida Grande">
    <w:charset w:val="00"/>
    <w:family w:val="auto"/>
    <w:pitch w:val="variable"/>
    <w:sig w:usb0="E1000AEF" w:usb1="5000A1FF" w:usb2="00000000" w:usb3="00000000" w:csb0="000001B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Roboto">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5251869"/>
      <w:docPartObj>
        <w:docPartGallery w:val="Page Numbers (Bottom of Page)"/>
        <w:docPartUnique/>
      </w:docPartObj>
    </w:sdtPr>
    <w:sdtEndPr>
      <w:rPr>
        <w:noProof/>
      </w:rPr>
    </w:sdtEndPr>
    <w:sdtContent>
      <w:p w14:paraId="5C7FFEAD" w14:textId="77777777" w:rsidR="0033538D" w:rsidRDefault="00860016">
        <w:pPr>
          <w:pStyle w:val="af"/>
          <w:jc w:val="right"/>
        </w:pPr>
        <w:r>
          <w:fldChar w:fldCharType="begin"/>
        </w:r>
        <w:r>
          <w:instrText xml:space="preserve"> PAGE   \* MERGEFORMAT </w:instrText>
        </w:r>
        <w:r>
          <w:fldChar w:fldCharType="separate"/>
        </w:r>
        <w:r w:rsidR="004A34F9">
          <w:rPr>
            <w:noProof/>
          </w:rPr>
          <w:t>22</w:t>
        </w:r>
        <w:r>
          <w:rPr>
            <w:noProof/>
          </w:rPr>
          <w:fldChar w:fldCharType="end"/>
        </w:r>
      </w:p>
    </w:sdtContent>
  </w:sdt>
  <w:p w14:paraId="355A1574" w14:textId="77777777" w:rsidR="0033538D" w:rsidRDefault="0033538D">
    <w:pPr>
      <w:pStyle w:val="af"/>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C861C4" w14:textId="77777777" w:rsidR="009F4B09" w:rsidRDefault="009F4B09">
      <w:pPr>
        <w:spacing w:after="0" w:line="240" w:lineRule="auto"/>
      </w:pPr>
      <w:r>
        <w:separator/>
      </w:r>
    </w:p>
  </w:footnote>
  <w:footnote w:type="continuationSeparator" w:id="0">
    <w:p w14:paraId="668421E1" w14:textId="77777777" w:rsidR="009F4B09" w:rsidRDefault="009F4B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B745B2"/>
    <w:multiLevelType w:val="hybridMultilevel"/>
    <w:tmpl w:val="24620A6E"/>
    <w:lvl w:ilvl="0" w:tplc="3E3CD6D0">
      <w:start w:val="1"/>
      <w:numFmt w:val="bullet"/>
      <w:lvlText w:val=""/>
      <w:lvlJc w:val="left"/>
      <w:pPr>
        <w:ind w:left="360" w:hanging="360"/>
      </w:pPr>
      <w:rPr>
        <w:rFonts w:ascii="Symbol" w:hAnsi="Symbol" w:hint="default"/>
      </w:rPr>
    </w:lvl>
    <w:lvl w:ilvl="1" w:tplc="7CDEEEE2" w:tentative="1">
      <w:start w:val="1"/>
      <w:numFmt w:val="bullet"/>
      <w:lvlText w:val="o"/>
      <w:lvlJc w:val="left"/>
      <w:pPr>
        <w:ind w:left="1080" w:hanging="360"/>
      </w:pPr>
      <w:rPr>
        <w:rFonts w:ascii="Courier New" w:hAnsi="Courier New" w:cs="Courier New" w:hint="default"/>
      </w:rPr>
    </w:lvl>
    <w:lvl w:ilvl="2" w:tplc="FEE42910" w:tentative="1">
      <w:start w:val="1"/>
      <w:numFmt w:val="bullet"/>
      <w:lvlText w:val=""/>
      <w:lvlJc w:val="left"/>
      <w:pPr>
        <w:ind w:left="1800" w:hanging="360"/>
      </w:pPr>
      <w:rPr>
        <w:rFonts w:ascii="Wingdings" w:hAnsi="Wingdings" w:hint="default"/>
      </w:rPr>
    </w:lvl>
    <w:lvl w:ilvl="3" w:tplc="9B603D6E" w:tentative="1">
      <w:start w:val="1"/>
      <w:numFmt w:val="bullet"/>
      <w:lvlText w:val=""/>
      <w:lvlJc w:val="left"/>
      <w:pPr>
        <w:ind w:left="2520" w:hanging="360"/>
      </w:pPr>
      <w:rPr>
        <w:rFonts w:ascii="Symbol" w:hAnsi="Symbol" w:hint="default"/>
      </w:rPr>
    </w:lvl>
    <w:lvl w:ilvl="4" w:tplc="EDCE97C2" w:tentative="1">
      <w:start w:val="1"/>
      <w:numFmt w:val="bullet"/>
      <w:lvlText w:val="o"/>
      <w:lvlJc w:val="left"/>
      <w:pPr>
        <w:ind w:left="3240" w:hanging="360"/>
      </w:pPr>
      <w:rPr>
        <w:rFonts w:ascii="Courier New" w:hAnsi="Courier New" w:cs="Courier New" w:hint="default"/>
      </w:rPr>
    </w:lvl>
    <w:lvl w:ilvl="5" w:tplc="6274560E" w:tentative="1">
      <w:start w:val="1"/>
      <w:numFmt w:val="bullet"/>
      <w:lvlText w:val=""/>
      <w:lvlJc w:val="left"/>
      <w:pPr>
        <w:ind w:left="3960" w:hanging="360"/>
      </w:pPr>
      <w:rPr>
        <w:rFonts w:ascii="Wingdings" w:hAnsi="Wingdings" w:hint="default"/>
      </w:rPr>
    </w:lvl>
    <w:lvl w:ilvl="6" w:tplc="D9A8AF6C" w:tentative="1">
      <w:start w:val="1"/>
      <w:numFmt w:val="bullet"/>
      <w:lvlText w:val=""/>
      <w:lvlJc w:val="left"/>
      <w:pPr>
        <w:ind w:left="4680" w:hanging="360"/>
      </w:pPr>
      <w:rPr>
        <w:rFonts w:ascii="Symbol" w:hAnsi="Symbol" w:hint="default"/>
      </w:rPr>
    </w:lvl>
    <w:lvl w:ilvl="7" w:tplc="75EEA9AC" w:tentative="1">
      <w:start w:val="1"/>
      <w:numFmt w:val="bullet"/>
      <w:lvlText w:val="o"/>
      <w:lvlJc w:val="left"/>
      <w:pPr>
        <w:ind w:left="5400" w:hanging="360"/>
      </w:pPr>
      <w:rPr>
        <w:rFonts w:ascii="Courier New" w:hAnsi="Courier New" w:cs="Courier New" w:hint="default"/>
      </w:rPr>
    </w:lvl>
    <w:lvl w:ilvl="8" w:tplc="CC36D54E" w:tentative="1">
      <w:start w:val="1"/>
      <w:numFmt w:val="bullet"/>
      <w:lvlText w:val=""/>
      <w:lvlJc w:val="left"/>
      <w:pPr>
        <w:ind w:left="6120" w:hanging="360"/>
      </w:pPr>
      <w:rPr>
        <w:rFonts w:ascii="Wingdings" w:hAnsi="Wingdings" w:hint="default"/>
      </w:rPr>
    </w:lvl>
  </w:abstractNum>
  <w:abstractNum w:abstractNumId="1" w15:restartNumberingAfterBreak="0">
    <w:nsid w:val="129D4230"/>
    <w:multiLevelType w:val="hybridMultilevel"/>
    <w:tmpl w:val="48AA13C6"/>
    <w:lvl w:ilvl="0" w:tplc="DE3AF012">
      <w:start w:val="1"/>
      <w:numFmt w:val="bullet"/>
      <w:lvlText w:val=""/>
      <w:lvlJc w:val="left"/>
      <w:pPr>
        <w:ind w:left="360" w:hanging="360"/>
      </w:pPr>
      <w:rPr>
        <w:rFonts w:ascii="Symbol" w:hAnsi="Symbol" w:hint="default"/>
      </w:rPr>
    </w:lvl>
    <w:lvl w:ilvl="1" w:tplc="6F3A6D36" w:tentative="1">
      <w:start w:val="1"/>
      <w:numFmt w:val="bullet"/>
      <w:lvlText w:val="o"/>
      <w:lvlJc w:val="left"/>
      <w:pPr>
        <w:ind w:left="1080" w:hanging="360"/>
      </w:pPr>
      <w:rPr>
        <w:rFonts w:ascii="Courier New" w:hAnsi="Courier New" w:cs="Courier New" w:hint="default"/>
      </w:rPr>
    </w:lvl>
    <w:lvl w:ilvl="2" w:tplc="20F0EA1C" w:tentative="1">
      <w:start w:val="1"/>
      <w:numFmt w:val="bullet"/>
      <w:lvlText w:val=""/>
      <w:lvlJc w:val="left"/>
      <w:pPr>
        <w:ind w:left="1800" w:hanging="360"/>
      </w:pPr>
      <w:rPr>
        <w:rFonts w:ascii="Wingdings" w:hAnsi="Wingdings" w:hint="default"/>
      </w:rPr>
    </w:lvl>
    <w:lvl w:ilvl="3" w:tplc="DB38A620" w:tentative="1">
      <w:start w:val="1"/>
      <w:numFmt w:val="bullet"/>
      <w:lvlText w:val=""/>
      <w:lvlJc w:val="left"/>
      <w:pPr>
        <w:ind w:left="2520" w:hanging="360"/>
      </w:pPr>
      <w:rPr>
        <w:rFonts w:ascii="Symbol" w:hAnsi="Symbol" w:hint="default"/>
      </w:rPr>
    </w:lvl>
    <w:lvl w:ilvl="4" w:tplc="C066AC08" w:tentative="1">
      <w:start w:val="1"/>
      <w:numFmt w:val="bullet"/>
      <w:lvlText w:val="o"/>
      <w:lvlJc w:val="left"/>
      <w:pPr>
        <w:ind w:left="3240" w:hanging="360"/>
      </w:pPr>
      <w:rPr>
        <w:rFonts w:ascii="Courier New" w:hAnsi="Courier New" w:cs="Courier New" w:hint="default"/>
      </w:rPr>
    </w:lvl>
    <w:lvl w:ilvl="5" w:tplc="26EC77A6" w:tentative="1">
      <w:start w:val="1"/>
      <w:numFmt w:val="bullet"/>
      <w:lvlText w:val=""/>
      <w:lvlJc w:val="left"/>
      <w:pPr>
        <w:ind w:left="3960" w:hanging="360"/>
      </w:pPr>
      <w:rPr>
        <w:rFonts w:ascii="Wingdings" w:hAnsi="Wingdings" w:hint="default"/>
      </w:rPr>
    </w:lvl>
    <w:lvl w:ilvl="6" w:tplc="833E5BBC" w:tentative="1">
      <w:start w:val="1"/>
      <w:numFmt w:val="bullet"/>
      <w:lvlText w:val=""/>
      <w:lvlJc w:val="left"/>
      <w:pPr>
        <w:ind w:left="4680" w:hanging="360"/>
      </w:pPr>
      <w:rPr>
        <w:rFonts w:ascii="Symbol" w:hAnsi="Symbol" w:hint="default"/>
      </w:rPr>
    </w:lvl>
    <w:lvl w:ilvl="7" w:tplc="946C60C8" w:tentative="1">
      <w:start w:val="1"/>
      <w:numFmt w:val="bullet"/>
      <w:lvlText w:val="o"/>
      <w:lvlJc w:val="left"/>
      <w:pPr>
        <w:ind w:left="5400" w:hanging="360"/>
      </w:pPr>
      <w:rPr>
        <w:rFonts w:ascii="Courier New" w:hAnsi="Courier New" w:cs="Courier New" w:hint="default"/>
      </w:rPr>
    </w:lvl>
    <w:lvl w:ilvl="8" w:tplc="59D46F98" w:tentative="1">
      <w:start w:val="1"/>
      <w:numFmt w:val="bullet"/>
      <w:lvlText w:val=""/>
      <w:lvlJc w:val="left"/>
      <w:pPr>
        <w:ind w:left="6120" w:hanging="360"/>
      </w:pPr>
      <w:rPr>
        <w:rFonts w:ascii="Wingdings" w:hAnsi="Wingdings" w:hint="default"/>
      </w:rPr>
    </w:lvl>
  </w:abstractNum>
  <w:abstractNum w:abstractNumId="2" w15:restartNumberingAfterBreak="0">
    <w:nsid w:val="4D3413A7"/>
    <w:multiLevelType w:val="hybridMultilevel"/>
    <w:tmpl w:val="CC6E1DEA"/>
    <w:lvl w:ilvl="0" w:tplc="84A29A8C">
      <w:start w:val="1"/>
      <w:numFmt w:val="bullet"/>
      <w:lvlText w:val=""/>
      <w:lvlJc w:val="left"/>
      <w:pPr>
        <w:ind w:left="360" w:hanging="360"/>
      </w:pPr>
      <w:rPr>
        <w:rFonts w:ascii="Symbol" w:hAnsi="Symbol" w:hint="default"/>
      </w:rPr>
    </w:lvl>
    <w:lvl w:ilvl="1" w:tplc="619890FE" w:tentative="1">
      <w:start w:val="1"/>
      <w:numFmt w:val="bullet"/>
      <w:lvlText w:val="o"/>
      <w:lvlJc w:val="left"/>
      <w:pPr>
        <w:ind w:left="1080" w:hanging="360"/>
      </w:pPr>
      <w:rPr>
        <w:rFonts w:ascii="Courier New" w:hAnsi="Courier New" w:cs="Courier New" w:hint="default"/>
      </w:rPr>
    </w:lvl>
    <w:lvl w:ilvl="2" w:tplc="C5108C76" w:tentative="1">
      <w:start w:val="1"/>
      <w:numFmt w:val="bullet"/>
      <w:lvlText w:val=""/>
      <w:lvlJc w:val="left"/>
      <w:pPr>
        <w:ind w:left="1800" w:hanging="360"/>
      </w:pPr>
      <w:rPr>
        <w:rFonts w:ascii="Wingdings" w:hAnsi="Wingdings" w:hint="default"/>
      </w:rPr>
    </w:lvl>
    <w:lvl w:ilvl="3" w:tplc="073277AC" w:tentative="1">
      <w:start w:val="1"/>
      <w:numFmt w:val="bullet"/>
      <w:lvlText w:val=""/>
      <w:lvlJc w:val="left"/>
      <w:pPr>
        <w:ind w:left="2520" w:hanging="360"/>
      </w:pPr>
      <w:rPr>
        <w:rFonts w:ascii="Symbol" w:hAnsi="Symbol" w:hint="default"/>
      </w:rPr>
    </w:lvl>
    <w:lvl w:ilvl="4" w:tplc="8DA804E2" w:tentative="1">
      <w:start w:val="1"/>
      <w:numFmt w:val="bullet"/>
      <w:lvlText w:val="o"/>
      <w:lvlJc w:val="left"/>
      <w:pPr>
        <w:ind w:left="3240" w:hanging="360"/>
      </w:pPr>
      <w:rPr>
        <w:rFonts w:ascii="Courier New" w:hAnsi="Courier New" w:cs="Courier New" w:hint="default"/>
      </w:rPr>
    </w:lvl>
    <w:lvl w:ilvl="5" w:tplc="ABF4223A" w:tentative="1">
      <w:start w:val="1"/>
      <w:numFmt w:val="bullet"/>
      <w:lvlText w:val=""/>
      <w:lvlJc w:val="left"/>
      <w:pPr>
        <w:ind w:left="3960" w:hanging="360"/>
      </w:pPr>
      <w:rPr>
        <w:rFonts w:ascii="Wingdings" w:hAnsi="Wingdings" w:hint="default"/>
      </w:rPr>
    </w:lvl>
    <w:lvl w:ilvl="6" w:tplc="5BD6BC44" w:tentative="1">
      <w:start w:val="1"/>
      <w:numFmt w:val="bullet"/>
      <w:lvlText w:val=""/>
      <w:lvlJc w:val="left"/>
      <w:pPr>
        <w:ind w:left="4680" w:hanging="360"/>
      </w:pPr>
      <w:rPr>
        <w:rFonts w:ascii="Symbol" w:hAnsi="Symbol" w:hint="default"/>
      </w:rPr>
    </w:lvl>
    <w:lvl w:ilvl="7" w:tplc="09D21C5E" w:tentative="1">
      <w:start w:val="1"/>
      <w:numFmt w:val="bullet"/>
      <w:lvlText w:val="o"/>
      <w:lvlJc w:val="left"/>
      <w:pPr>
        <w:ind w:left="5400" w:hanging="360"/>
      </w:pPr>
      <w:rPr>
        <w:rFonts w:ascii="Courier New" w:hAnsi="Courier New" w:cs="Courier New" w:hint="default"/>
      </w:rPr>
    </w:lvl>
    <w:lvl w:ilvl="8" w:tplc="BF9A2C92" w:tentative="1">
      <w:start w:val="1"/>
      <w:numFmt w:val="bullet"/>
      <w:lvlText w:val=""/>
      <w:lvlJc w:val="left"/>
      <w:pPr>
        <w:ind w:left="6120" w:hanging="360"/>
      </w:pPr>
      <w:rPr>
        <w:rFonts w:ascii="Wingdings" w:hAnsi="Wingdings" w:hint="default"/>
      </w:rPr>
    </w:lvl>
  </w:abstractNum>
  <w:abstractNum w:abstractNumId="3" w15:restartNumberingAfterBreak="0">
    <w:nsid w:val="5E2C0D81"/>
    <w:multiLevelType w:val="multilevel"/>
    <w:tmpl w:val="9C5AA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BC86AAF"/>
    <w:multiLevelType w:val="hybridMultilevel"/>
    <w:tmpl w:val="FD101CEE"/>
    <w:lvl w:ilvl="0" w:tplc="3FCCE386">
      <w:start w:val="1"/>
      <w:numFmt w:val="bullet"/>
      <w:lvlText w:val=""/>
      <w:lvlJc w:val="left"/>
      <w:pPr>
        <w:ind w:left="360" w:hanging="360"/>
      </w:pPr>
      <w:rPr>
        <w:rFonts w:ascii="Symbol" w:hAnsi="Symbol" w:hint="default"/>
      </w:rPr>
    </w:lvl>
    <w:lvl w:ilvl="1" w:tplc="47C85000" w:tentative="1">
      <w:start w:val="1"/>
      <w:numFmt w:val="bullet"/>
      <w:lvlText w:val="o"/>
      <w:lvlJc w:val="left"/>
      <w:pPr>
        <w:ind w:left="1080" w:hanging="360"/>
      </w:pPr>
      <w:rPr>
        <w:rFonts w:ascii="Courier New" w:hAnsi="Courier New" w:cs="Courier New" w:hint="default"/>
      </w:rPr>
    </w:lvl>
    <w:lvl w:ilvl="2" w:tplc="6E82C932" w:tentative="1">
      <w:start w:val="1"/>
      <w:numFmt w:val="bullet"/>
      <w:lvlText w:val=""/>
      <w:lvlJc w:val="left"/>
      <w:pPr>
        <w:ind w:left="1800" w:hanging="360"/>
      </w:pPr>
      <w:rPr>
        <w:rFonts w:ascii="Wingdings" w:hAnsi="Wingdings" w:hint="default"/>
      </w:rPr>
    </w:lvl>
    <w:lvl w:ilvl="3" w:tplc="362C87F4" w:tentative="1">
      <w:start w:val="1"/>
      <w:numFmt w:val="bullet"/>
      <w:lvlText w:val=""/>
      <w:lvlJc w:val="left"/>
      <w:pPr>
        <w:ind w:left="2520" w:hanging="360"/>
      </w:pPr>
      <w:rPr>
        <w:rFonts w:ascii="Symbol" w:hAnsi="Symbol" w:hint="default"/>
      </w:rPr>
    </w:lvl>
    <w:lvl w:ilvl="4" w:tplc="29CCD414" w:tentative="1">
      <w:start w:val="1"/>
      <w:numFmt w:val="bullet"/>
      <w:lvlText w:val="o"/>
      <w:lvlJc w:val="left"/>
      <w:pPr>
        <w:ind w:left="3240" w:hanging="360"/>
      </w:pPr>
      <w:rPr>
        <w:rFonts w:ascii="Courier New" w:hAnsi="Courier New" w:cs="Courier New" w:hint="default"/>
      </w:rPr>
    </w:lvl>
    <w:lvl w:ilvl="5" w:tplc="9324502C" w:tentative="1">
      <w:start w:val="1"/>
      <w:numFmt w:val="bullet"/>
      <w:lvlText w:val=""/>
      <w:lvlJc w:val="left"/>
      <w:pPr>
        <w:ind w:left="3960" w:hanging="360"/>
      </w:pPr>
      <w:rPr>
        <w:rFonts w:ascii="Wingdings" w:hAnsi="Wingdings" w:hint="default"/>
      </w:rPr>
    </w:lvl>
    <w:lvl w:ilvl="6" w:tplc="F6B895FC" w:tentative="1">
      <w:start w:val="1"/>
      <w:numFmt w:val="bullet"/>
      <w:lvlText w:val=""/>
      <w:lvlJc w:val="left"/>
      <w:pPr>
        <w:ind w:left="4680" w:hanging="360"/>
      </w:pPr>
      <w:rPr>
        <w:rFonts w:ascii="Symbol" w:hAnsi="Symbol" w:hint="default"/>
      </w:rPr>
    </w:lvl>
    <w:lvl w:ilvl="7" w:tplc="4E905046" w:tentative="1">
      <w:start w:val="1"/>
      <w:numFmt w:val="bullet"/>
      <w:lvlText w:val="o"/>
      <w:lvlJc w:val="left"/>
      <w:pPr>
        <w:ind w:left="5400" w:hanging="360"/>
      </w:pPr>
      <w:rPr>
        <w:rFonts w:ascii="Courier New" w:hAnsi="Courier New" w:cs="Courier New" w:hint="default"/>
      </w:rPr>
    </w:lvl>
    <w:lvl w:ilvl="8" w:tplc="ED846B22" w:tentative="1">
      <w:start w:val="1"/>
      <w:numFmt w:val="bullet"/>
      <w:lvlText w:val=""/>
      <w:lvlJc w:val="left"/>
      <w:pPr>
        <w:ind w:left="6120" w:hanging="360"/>
      </w:pPr>
      <w:rPr>
        <w:rFonts w:ascii="Wingdings" w:hAnsi="Wingdings" w:hint="default"/>
      </w:rPr>
    </w:lvl>
  </w:abstractNum>
  <w:num w:numId="1">
    <w:abstractNumId w:val="2"/>
  </w:num>
  <w:num w:numId="2">
    <w:abstractNumId w:val="1"/>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368C"/>
    <w:rsid w:val="00012FD9"/>
    <w:rsid w:val="00022E03"/>
    <w:rsid w:val="00044994"/>
    <w:rsid w:val="00044E47"/>
    <w:rsid w:val="000529A0"/>
    <w:rsid w:val="00086A32"/>
    <w:rsid w:val="000939B6"/>
    <w:rsid w:val="00094EDB"/>
    <w:rsid w:val="000B4BD5"/>
    <w:rsid w:val="000E3F61"/>
    <w:rsid w:val="000E613C"/>
    <w:rsid w:val="000F3691"/>
    <w:rsid w:val="000F76D2"/>
    <w:rsid w:val="0010285A"/>
    <w:rsid w:val="001046B1"/>
    <w:rsid w:val="001352AD"/>
    <w:rsid w:val="0015332F"/>
    <w:rsid w:val="00171E57"/>
    <w:rsid w:val="00196E5C"/>
    <w:rsid w:val="001D38AE"/>
    <w:rsid w:val="00236691"/>
    <w:rsid w:val="00247857"/>
    <w:rsid w:val="00252007"/>
    <w:rsid w:val="0026448A"/>
    <w:rsid w:val="0026707E"/>
    <w:rsid w:val="00285BDA"/>
    <w:rsid w:val="00290A4D"/>
    <w:rsid w:val="0029421E"/>
    <w:rsid w:val="002B5C26"/>
    <w:rsid w:val="002C7E4A"/>
    <w:rsid w:val="002E2496"/>
    <w:rsid w:val="0032201E"/>
    <w:rsid w:val="003237AB"/>
    <w:rsid w:val="0033538D"/>
    <w:rsid w:val="0034506C"/>
    <w:rsid w:val="003570CB"/>
    <w:rsid w:val="00357A67"/>
    <w:rsid w:val="003754AF"/>
    <w:rsid w:val="00376CB1"/>
    <w:rsid w:val="003B0FDD"/>
    <w:rsid w:val="003B77DE"/>
    <w:rsid w:val="003D7830"/>
    <w:rsid w:val="00402272"/>
    <w:rsid w:val="004143DF"/>
    <w:rsid w:val="00417DA5"/>
    <w:rsid w:val="004276C4"/>
    <w:rsid w:val="00437161"/>
    <w:rsid w:val="00461E06"/>
    <w:rsid w:val="00463D69"/>
    <w:rsid w:val="00463F12"/>
    <w:rsid w:val="004911D1"/>
    <w:rsid w:val="004A2478"/>
    <w:rsid w:val="004A34F9"/>
    <w:rsid w:val="004E7D26"/>
    <w:rsid w:val="004F6896"/>
    <w:rsid w:val="00512D00"/>
    <w:rsid w:val="00517056"/>
    <w:rsid w:val="00521DDF"/>
    <w:rsid w:val="00546189"/>
    <w:rsid w:val="00561CBE"/>
    <w:rsid w:val="00567318"/>
    <w:rsid w:val="00571BEE"/>
    <w:rsid w:val="005A3644"/>
    <w:rsid w:val="005B2A2A"/>
    <w:rsid w:val="006025D3"/>
    <w:rsid w:val="00613862"/>
    <w:rsid w:val="00614C61"/>
    <w:rsid w:val="00637841"/>
    <w:rsid w:val="00646E97"/>
    <w:rsid w:val="006529F8"/>
    <w:rsid w:val="006575F5"/>
    <w:rsid w:val="00670058"/>
    <w:rsid w:val="0068171A"/>
    <w:rsid w:val="00693281"/>
    <w:rsid w:val="006C3444"/>
    <w:rsid w:val="006C6DF5"/>
    <w:rsid w:val="00713A38"/>
    <w:rsid w:val="007550C6"/>
    <w:rsid w:val="007722AF"/>
    <w:rsid w:val="007E4CB1"/>
    <w:rsid w:val="007F07E3"/>
    <w:rsid w:val="0083606B"/>
    <w:rsid w:val="00836867"/>
    <w:rsid w:val="0084419E"/>
    <w:rsid w:val="00860016"/>
    <w:rsid w:val="008613CB"/>
    <w:rsid w:val="00880440"/>
    <w:rsid w:val="008A3B86"/>
    <w:rsid w:val="008B135F"/>
    <w:rsid w:val="008B7E00"/>
    <w:rsid w:val="008D63F4"/>
    <w:rsid w:val="00912E2B"/>
    <w:rsid w:val="009224F2"/>
    <w:rsid w:val="009854C2"/>
    <w:rsid w:val="009B1A76"/>
    <w:rsid w:val="009B3258"/>
    <w:rsid w:val="009D4F13"/>
    <w:rsid w:val="009F4B09"/>
    <w:rsid w:val="00A3102B"/>
    <w:rsid w:val="00A6368C"/>
    <w:rsid w:val="00A732F2"/>
    <w:rsid w:val="00A7765C"/>
    <w:rsid w:val="00A91A34"/>
    <w:rsid w:val="00AB051B"/>
    <w:rsid w:val="00AB76D0"/>
    <w:rsid w:val="00AC2F33"/>
    <w:rsid w:val="00AE179B"/>
    <w:rsid w:val="00AF1678"/>
    <w:rsid w:val="00AF60F7"/>
    <w:rsid w:val="00AF69EA"/>
    <w:rsid w:val="00B126A7"/>
    <w:rsid w:val="00B66467"/>
    <w:rsid w:val="00B9714D"/>
    <w:rsid w:val="00BE1675"/>
    <w:rsid w:val="00BE6744"/>
    <w:rsid w:val="00C04B9D"/>
    <w:rsid w:val="00C06A0C"/>
    <w:rsid w:val="00C36B72"/>
    <w:rsid w:val="00C4717B"/>
    <w:rsid w:val="00C913A2"/>
    <w:rsid w:val="00C97FE2"/>
    <w:rsid w:val="00CB4195"/>
    <w:rsid w:val="00CC50BB"/>
    <w:rsid w:val="00CF7B62"/>
    <w:rsid w:val="00D568CF"/>
    <w:rsid w:val="00D605F2"/>
    <w:rsid w:val="00D72F77"/>
    <w:rsid w:val="00D736AD"/>
    <w:rsid w:val="00DA2085"/>
    <w:rsid w:val="00DB18F9"/>
    <w:rsid w:val="00DC1081"/>
    <w:rsid w:val="00DF0127"/>
    <w:rsid w:val="00DF18B7"/>
    <w:rsid w:val="00DF4141"/>
    <w:rsid w:val="00E21C96"/>
    <w:rsid w:val="00E667E8"/>
    <w:rsid w:val="00E77DF0"/>
    <w:rsid w:val="00E8151C"/>
    <w:rsid w:val="00EA3552"/>
    <w:rsid w:val="00EA45EF"/>
    <w:rsid w:val="00EB1088"/>
    <w:rsid w:val="00FA3A0B"/>
  </w:rsids>
  <m:mathPr>
    <m:mathFont m:val="Cambria Math"/>
    <m:brkBin m:val="before"/>
    <m:brkBinSub m:val="--"/>
    <m:smallFrac m:val="0"/>
    <m:dispDef/>
    <m:lMargin m:val="0"/>
    <m:rMargin m:val="0"/>
    <m:defJc m:val="centerGroup"/>
    <m:wrapIndent m:val="1440"/>
    <m:intLim m:val="subSup"/>
    <m:naryLim m:val="undOvr"/>
  </m:mathPr>
  <w:themeFontLang w:val="uz-Cyrl-UZ"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E8E811D"/>
  <w15:docId w15:val="{4AA75E36-DC68-4E46-944C-AC70A4246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SimSun" w:hAnsiTheme="minorHAnsi" w:cstheme="minorBidi"/>
        <w:sz w:val="22"/>
        <w:szCs w:val="22"/>
        <w:lang w:val="uz-Cyrl-UZ"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A6368C"/>
    <w:pPr>
      <w:widowControl w:val="0"/>
      <w:spacing w:after="240" w:line="360" w:lineRule="auto"/>
      <w:jc w:val="both"/>
    </w:pPr>
    <w:rPr>
      <w:rFonts w:ascii="Times New Roman" w:eastAsiaTheme="minorEastAsia" w:hAnsi="Times New Roman"/>
      <w:kern w:val="2"/>
      <w:sz w:val="24"/>
      <w:lang w:val="en-US" w:eastAsia="zh-CN"/>
    </w:rPr>
  </w:style>
  <w:style w:type="paragraph" w:styleId="1">
    <w:name w:val="heading 1"/>
    <w:basedOn w:val="a"/>
    <w:next w:val="a"/>
    <w:link w:val="10"/>
    <w:autoRedefine/>
    <w:uiPriority w:val="9"/>
    <w:qFormat/>
    <w:rsid w:val="00463F12"/>
    <w:pPr>
      <w:spacing w:before="160" w:after="0"/>
      <w:outlineLvl w:val="0"/>
    </w:pPr>
    <w:rPr>
      <w:sz w:val="28"/>
    </w:rPr>
  </w:style>
  <w:style w:type="paragraph" w:styleId="2">
    <w:name w:val="heading 2"/>
    <w:basedOn w:val="a"/>
    <w:next w:val="a"/>
    <w:link w:val="20"/>
    <w:autoRedefine/>
    <w:uiPriority w:val="9"/>
    <w:unhideWhenUsed/>
    <w:qFormat/>
    <w:rsid w:val="00463F12"/>
    <w:pPr>
      <w:keepNext/>
      <w:keepLines/>
      <w:spacing w:before="160" w:after="0"/>
      <w:outlineLvl w:val="1"/>
    </w:pPr>
    <w:rPr>
      <w:rFonts w:eastAsiaTheme="majorEastAsia" w:cstheme="majorBidi"/>
      <w:color w:val="2F5496" w:themeColor="accent1" w:themeShade="BF"/>
      <w:sz w:val="26"/>
      <w:szCs w:val="26"/>
    </w:rPr>
  </w:style>
  <w:style w:type="paragraph" w:styleId="3">
    <w:name w:val="heading 3"/>
    <w:basedOn w:val="a"/>
    <w:next w:val="a"/>
    <w:link w:val="30"/>
    <w:autoRedefine/>
    <w:uiPriority w:val="9"/>
    <w:unhideWhenUsed/>
    <w:qFormat/>
    <w:rsid w:val="00463F12"/>
    <w:pPr>
      <w:keepNext/>
      <w:keepLines/>
      <w:spacing w:before="120" w:after="0"/>
      <w:outlineLvl w:val="2"/>
    </w:pPr>
    <w:rPr>
      <w:rFonts w:eastAsiaTheme="majorEastAsia" w:cstheme="majorBidi"/>
      <w:b/>
      <w:i/>
      <w:color w:val="1F3763" w:themeColor="accent1" w:themeShade="7F"/>
      <w:szCs w:val="24"/>
    </w:rPr>
  </w:style>
  <w:style w:type="paragraph" w:styleId="4">
    <w:name w:val="heading 4"/>
    <w:basedOn w:val="a"/>
    <w:next w:val="a"/>
    <w:link w:val="40"/>
    <w:uiPriority w:val="9"/>
    <w:semiHidden/>
    <w:unhideWhenUsed/>
    <w:qFormat/>
    <w:rsid w:val="004F689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5">
    <w:name w:val="heading 5"/>
    <w:basedOn w:val="a"/>
    <w:next w:val="a"/>
    <w:link w:val="50"/>
    <w:uiPriority w:val="9"/>
    <w:semiHidden/>
    <w:unhideWhenUsed/>
    <w:qFormat/>
    <w:rsid w:val="004F6896"/>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30">
    <w:name w:val="标题 3 字符"/>
    <w:basedOn w:val="a0"/>
    <w:link w:val="3"/>
    <w:uiPriority w:val="9"/>
    <w:rsid w:val="00463F12"/>
    <w:rPr>
      <w:rFonts w:ascii="Times New Roman" w:eastAsiaTheme="majorEastAsia" w:hAnsi="Times New Roman" w:cstheme="majorBidi"/>
      <w:b/>
      <w:i/>
      <w:color w:val="1F3763" w:themeColor="accent1" w:themeShade="7F"/>
      <w:sz w:val="24"/>
      <w:szCs w:val="24"/>
      <w:lang w:val="en-GB"/>
    </w:rPr>
  </w:style>
  <w:style w:type="character" w:customStyle="1" w:styleId="10">
    <w:name w:val="标题 1 字符"/>
    <w:basedOn w:val="a0"/>
    <w:link w:val="1"/>
    <w:uiPriority w:val="9"/>
    <w:rsid w:val="00463F12"/>
    <w:rPr>
      <w:rFonts w:ascii="Times New Roman" w:hAnsi="Times New Roman"/>
      <w:sz w:val="28"/>
      <w:lang w:val="en-GB"/>
    </w:rPr>
  </w:style>
  <w:style w:type="character" w:customStyle="1" w:styleId="20">
    <w:name w:val="标题 2 字符"/>
    <w:basedOn w:val="a0"/>
    <w:link w:val="2"/>
    <w:uiPriority w:val="9"/>
    <w:rsid w:val="00463F12"/>
    <w:rPr>
      <w:rFonts w:ascii="Times New Roman" w:eastAsiaTheme="majorEastAsia" w:hAnsi="Times New Roman" w:cstheme="majorBidi"/>
      <w:color w:val="2F5496" w:themeColor="accent1" w:themeShade="BF"/>
      <w:sz w:val="26"/>
      <w:szCs w:val="26"/>
      <w:lang w:val="en-GB"/>
    </w:rPr>
  </w:style>
  <w:style w:type="character" w:styleId="a3">
    <w:name w:val="Hyperlink"/>
    <w:basedOn w:val="a0"/>
    <w:uiPriority w:val="99"/>
    <w:unhideWhenUsed/>
    <w:rsid w:val="000F76D2"/>
    <w:rPr>
      <w:color w:val="0563C1" w:themeColor="hyperlink"/>
      <w:u w:val="single"/>
    </w:rPr>
  </w:style>
  <w:style w:type="character" w:customStyle="1" w:styleId="11">
    <w:name w:val="未处理的提及1"/>
    <w:basedOn w:val="a0"/>
    <w:uiPriority w:val="99"/>
    <w:semiHidden/>
    <w:unhideWhenUsed/>
    <w:rsid w:val="000F76D2"/>
    <w:rPr>
      <w:color w:val="605E5C"/>
      <w:shd w:val="clear" w:color="auto" w:fill="E1DFDD"/>
    </w:rPr>
  </w:style>
  <w:style w:type="paragraph" w:styleId="a4">
    <w:name w:val="Bibliography"/>
    <w:basedOn w:val="a"/>
    <w:next w:val="a"/>
    <w:uiPriority w:val="37"/>
    <w:unhideWhenUsed/>
    <w:rsid w:val="00561CBE"/>
  </w:style>
  <w:style w:type="table" w:styleId="a5">
    <w:name w:val="Table Grid"/>
    <w:basedOn w:val="a1"/>
    <w:uiPriority w:val="39"/>
    <w:rsid w:val="00DF41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6">
    <w:name w:val="List Paragraph"/>
    <w:basedOn w:val="a"/>
    <w:uiPriority w:val="34"/>
    <w:qFormat/>
    <w:rsid w:val="00DF4141"/>
    <w:pPr>
      <w:ind w:left="720"/>
      <w:contextualSpacing/>
    </w:pPr>
  </w:style>
  <w:style w:type="character" w:customStyle="1" w:styleId="tran">
    <w:name w:val="tran"/>
    <w:basedOn w:val="a0"/>
    <w:rsid w:val="00DF4141"/>
  </w:style>
  <w:style w:type="paragraph" w:customStyle="1" w:styleId="DecimalAligned">
    <w:name w:val="Decimal Aligned"/>
    <w:basedOn w:val="a"/>
    <w:uiPriority w:val="40"/>
    <w:qFormat/>
    <w:rsid w:val="004F6896"/>
    <w:pPr>
      <w:widowControl/>
      <w:tabs>
        <w:tab w:val="decimal" w:pos="360"/>
      </w:tabs>
      <w:spacing w:after="200" w:line="276" w:lineRule="auto"/>
      <w:jc w:val="left"/>
    </w:pPr>
    <w:rPr>
      <w:rFonts w:asciiTheme="minorHAnsi" w:hAnsiTheme="minorHAnsi" w:cs="Times New Roman"/>
      <w:kern w:val="0"/>
      <w:sz w:val="22"/>
    </w:rPr>
  </w:style>
  <w:style w:type="character" w:styleId="a7">
    <w:name w:val="Subtle Emphasis"/>
    <w:basedOn w:val="a0"/>
    <w:uiPriority w:val="19"/>
    <w:qFormat/>
    <w:rsid w:val="004F6896"/>
    <w:rPr>
      <w:i/>
      <w:iCs/>
    </w:rPr>
  </w:style>
  <w:style w:type="table" w:styleId="-1">
    <w:name w:val="Light Shading Accent 1"/>
    <w:basedOn w:val="a1"/>
    <w:uiPriority w:val="60"/>
    <w:rsid w:val="004F6896"/>
    <w:pPr>
      <w:spacing w:after="0" w:line="240" w:lineRule="auto"/>
    </w:pPr>
    <w:rPr>
      <w:rFonts w:eastAsiaTheme="minorEastAsia"/>
      <w:color w:val="2F5496" w:themeColor="accent1" w:themeShade="BF"/>
      <w:lang w:val="en-US" w:eastAsia="zh-CN"/>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character" w:customStyle="1" w:styleId="40">
    <w:name w:val="标题 4 字符"/>
    <w:basedOn w:val="a0"/>
    <w:link w:val="4"/>
    <w:uiPriority w:val="9"/>
    <w:semiHidden/>
    <w:rsid w:val="004F6896"/>
    <w:rPr>
      <w:rFonts w:asciiTheme="majorHAnsi" w:eastAsiaTheme="majorEastAsia" w:hAnsiTheme="majorHAnsi" w:cstheme="majorBidi"/>
      <w:i/>
      <w:iCs/>
      <w:color w:val="2F5496" w:themeColor="accent1" w:themeShade="BF"/>
      <w:kern w:val="2"/>
      <w:sz w:val="24"/>
      <w:lang w:val="en-US" w:eastAsia="zh-CN"/>
    </w:rPr>
  </w:style>
  <w:style w:type="character" w:customStyle="1" w:styleId="50">
    <w:name w:val="标题 5 字符"/>
    <w:basedOn w:val="a0"/>
    <w:link w:val="5"/>
    <w:uiPriority w:val="9"/>
    <w:semiHidden/>
    <w:rsid w:val="004F6896"/>
    <w:rPr>
      <w:rFonts w:asciiTheme="majorHAnsi" w:eastAsiaTheme="majorEastAsia" w:hAnsiTheme="majorHAnsi" w:cstheme="majorBidi"/>
      <w:color w:val="2F5496" w:themeColor="accent1" w:themeShade="BF"/>
      <w:kern w:val="2"/>
      <w:sz w:val="24"/>
      <w:lang w:val="en-US" w:eastAsia="zh-CN"/>
    </w:rPr>
  </w:style>
  <w:style w:type="character" w:styleId="a8">
    <w:name w:val="Strong"/>
    <w:basedOn w:val="a0"/>
    <w:uiPriority w:val="22"/>
    <w:qFormat/>
    <w:rsid w:val="0068171A"/>
    <w:rPr>
      <w:b/>
      <w:bCs/>
    </w:rPr>
  </w:style>
  <w:style w:type="paragraph" w:styleId="a9">
    <w:name w:val="Normal (Web)"/>
    <w:basedOn w:val="a"/>
    <w:uiPriority w:val="99"/>
    <w:unhideWhenUsed/>
    <w:rsid w:val="0068171A"/>
    <w:pPr>
      <w:widowControl/>
      <w:spacing w:before="100" w:beforeAutospacing="1" w:after="100" w:afterAutospacing="1" w:line="240" w:lineRule="auto"/>
      <w:jc w:val="left"/>
    </w:pPr>
    <w:rPr>
      <w:rFonts w:ascii="SimSun" w:eastAsia="SimSun" w:hAnsi="SimSun" w:cs="SimSun"/>
      <w:kern w:val="0"/>
      <w:szCs w:val="24"/>
    </w:rPr>
  </w:style>
  <w:style w:type="paragraph" w:styleId="aa">
    <w:name w:val="caption"/>
    <w:basedOn w:val="a"/>
    <w:next w:val="a"/>
    <w:uiPriority w:val="35"/>
    <w:unhideWhenUsed/>
    <w:qFormat/>
    <w:rsid w:val="00B126A7"/>
    <w:pPr>
      <w:spacing w:after="200" w:line="240" w:lineRule="auto"/>
    </w:pPr>
    <w:rPr>
      <w:i/>
      <w:iCs/>
      <w:color w:val="44546A" w:themeColor="text2"/>
      <w:sz w:val="18"/>
      <w:szCs w:val="18"/>
    </w:rPr>
  </w:style>
  <w:style w:type="character" w:customStyle="1" w:styleId="easy-footnote">
    <w:name w:val="easy-footnote"/>
    <w:basedOn w:val="a0"/>
    <w:rsid w:val="00DF0127"/>
  </w:style>
  <w:style w:type="paragraph" w:styleId="ab">
    <w:name w:val="Title"/>
    <w:basedOn w:val="a"/>
    <w:next w:val="a"/>
    <w:link w:val="ac"/>
    <w:uiPriority w:val="10"/>
    <w:qFormat/>
    <w:rsid w:val="001046B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c">
    <w:name w:val="标题 字符"/>
    <w:basedOn w:val="a0"/>
    <w:link w:val="ab"/>
    <w:uiPriority w:val="10"/>
    <w:rsid w:val="001046B1"/>
    <w:rPr>
      <w:rFonts w:asciiTheme="majorHAnsi" w:eastAsiaTheme="majorEastAsia" w:hAnsiTheme="majorHAnsi" w:cstheme="majorBidi"/>
      <w:spacing w:val="-10"/>
      <w:kern w:val="28"/>
      <w:sz w:val="56"/>
      <w:szCs w:val="56"/>
      <w:lang w:val="en-US" w:eastAsia="zh-CN"/>
    </w:rPr>
  </w:style>
  <w:style w:type="paragraph" w:styleId="ad">
    <w:name w:val="header"/>
    <w:basedOn w:val="a"/>
    <w:link w:val="ae"/>
    <w:uiPriority w:val="99"/>
    <w:unhideWhenUsed/>
    <w:rsid w:val="001046B1"/>
    <w:pPr>
      <w:tabs>
        <w:tab w:val="center" w:pos="4513"/>
        <w:tab w:val="right" w:pos="9026"/>
      </w:tabs>
      <w:spacing w:after="0" w:line="240" w:lineRule="auto"/>
    </w:pPr>
  </w:style>
  <w:style w:type="character" w:customStyle="1" w:styleId="ae">
    <w:name w:val="页眉 字符"/>
    <w:basedOn w:val="a0"/>
    <w:link w:val="ad"/>
    <w:uiPriority w:val="99"/>
    <w:rsid w:val="001046B1"/>
    <w:rPr>
      <w:rFonts w:ascii="Times New Roman" w:eastAsiaTheme="minorEastAsia" w:hAnsi="Times New Roman"/>
      <w:kern w:val="2"/>
      <w:sz w:val="24"/>
      <w:lang w:val="en-US" w:eastAsia="zh-CN"/>
    </w:rPr>
  </w:style>
  <w:style w:type="paragraph" w:styleId="af">
    <w:name w:val="footer"/>
    <w:basedOn w:val="a"/>
    <w:link w:val="af0"/>
    <w:uiPriority w:val="99"/>
    <w:unhideWhenUsed/>
    <w:rsid w:val="001046B1"/>
    <w:pPr>
      <w:tabs>
        <w:tab w:val="center" w:pos="4513"/>
        <w:tab w:val="right" w:pos="9026"/>
      </w:tabs>
      <w:spacing w:after="0" w:line="240" w:lineRule="auto"/>
    </w:pPr>
  </w:style>
  <w:style w:type="character" w:customStyle="1" w:styleId="af0">
    <w:name w:val="页脚 字符"/>
    <w:basedOn w:val="a0"/>
    <w:link w:val="af"/>
    <w:uiPriority w:val="99"/>
    <w:rsid w:val="001046B1"/>
    <w:rPr>
      <w:rFonts w:ascii="Times New Roman" w:eastAsiaTheme="minorEastAsia" w:hAnsi="Times New Roman"/>
      <w:kern w:val="2"/>
      <w:sz w:val="24"/>
      <w:lang w:val="en-US" w:eastAsia="zh-CN"/>
    </w:rPr>
  </w:style>
  <w:style w:type="paragraph" w:styleId="TOC">
    <w:name w:val="TOC Heading"/>
    <w:basedOn w:val="1"/>
    <w:next w:val="a"/>
    <w:uiPriority w:val="39"/>
    <w:unhideWhenUsed/>
    <w:qFormat/>
    <w:rsid w:val="004143DF"/>
    <w:pPr>
      <w:keepNext/>
      <w:keepLines/>
      <w:widowControl/>
      <w:spacing w:before="240" w:line="259" w:lineRule="auto"/>
      <w:jc w:val="left"/>
      <w:outlineLvl w:val="9"/>
    </w:pPr>
    <w:rPr>
      <w:rFonts w:asciiTheme="majorHAnsi" w:eastAsiaTheme="majorEastAsia" w:hAnsiTheme="majorHAnsi" w:cstheme="majorBidi"/>
      <w:color w:val="2F5496" w:themeColor="accent1" w:themeShade="BF"/>
      <w:kern w:val="0"/>
      <w:sz w:val="32"/>
      <w:szCs w:val="32"/>
      <w:lang w:eastAsia="en-US"/>
    </w:rPr>
  </w:style>
  <w:style w:type="paragraph" w:styleId="TOC1">
    <w:name w:val="toc 1"/>
    <w:basedOn w:val="a"/>
    <w:next w:val="a"/>
    <w:autoRedefine/>
    <w:uiPriority w:val="39"/>
    <w:unhideWhenUsed/>
    <w:rsid w:val="004143DF"/>
    <w:pPr>
      <w:spacing w:after="100"/>
    </w:pPr>
  </w:style>
  <w:style w:type="paragraph" w:styleId="TOC2">
    <w:name w:val="toc 2"/>
    <w:basedOn w:val="a"/>
    <w:next w:val="a"/>
    <w:autoRedefine/>
    <w:uiPriority w:val="39"/>
    <w:unhideWhenUsed/>
    <w:rsid w:val="004143DF"/>
    <w:pPr>
      <w:spacing w:after="100"/>
      <w:ind w:left="240"/>
    </w:pPr>
  </w:style>
  <w:style w:type="paragraph" w:styleId="TOC3">
    <w:name w:val="toc 3"/>
    <w:basedOn w:val="a"/>
    <w:next w:val="a"/>
    <w:autoRedefine/>
    <w:uiPriority w:val="39"/>
    <w:unhideWhenUsed/>
    <w:rsid w:val="004143DF"/>
    <w:pPr>
      <w:spacing w:after="100"/>
      <w:ind w:left="480"/>
    </w:pPr>
  </w:style>
  <w:style w:type="paragraph" w:styleId="af1">
    <w:name w:val="Balloon Text"/>
    <w:basedOn w:val="a"/>
    <w:link w:val="af2"/>
    <w:uiPriority w:val="99"/>
    <w:semiHidden/>
    <w:unhideWhenUsed/>
    <w:rsid w:val="000F3691"/>
    <w:pPr>
      <w:spacing w:after="0" w:line="240" w:lineRule="auto"/>
    </w:pPr>
    <w:rPr>
      <w:rFonts w:ascii="Lucida Grande" w:hAnsi="Lucida Grande" w:cs="Lucida Grande"/>
      <w:sz w:val="18"/>
      <w:szCs w:val="18"/>
    </w:rPr>
  </w:style>
  <w:style w:type="character" w:customStyle="1" w:styleId="af2">
    <w:name w:val="批注框文本 字符"/>
    <w:basedOn w:val="a0"/>
    <w:link w:val="af1"/>
    <w:uiPriority w:val="99"/>
    <w:semiHidden/>
    <w:rsid w:val="000F3691"/>
    <w:rPr>
      <w:rFonts w:ascii="Lucida Grande" w:eastAsiaTheme="minorEastAsia" w:hAnsi="Lucida Grande" w:cs="Lucida Grande"/>
      <w:kern w:val="2"/>
      <w:sz w:val="18"/>
      <w:szCs w:val="18"/>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119954">
      <w:bodyDiv w:val="1"/>
      <w:marLeft w:val="0"/>
      <w:marRight w:val="0"/>
      <w:marTop w:val="0"/>
      <w:marBottom w:val="0"/>
      <w:divBdr>
        <w:top w:val="none" w:sz="0" w:space="0" w:color="auto"/>
        <w:left w:val="none" w:sz="0" w:space="0" w:color="auto"/>
        <w:bottom w:val="none" w:sz="0" w:space="0" w:color="auto"/>
        <w:right w:val="none" w:sz="0" w:space="0" w:color="auto"/>
      </w:divBdr>
    </w:div>
    <w:div w:id="461768508">
      <w:bodyDiv w:val="1"/>
      <w:marLeft w:val="0"/>
      <w:marRight w:val="0"/>
      <w:marTop w:val="0"/>
      <w:marBottom w:val="0"/>
      <w:divBdr>
        <w:top w:val="none" w:sz="0" w:space="0" w:color="auto"/>
        <w:left w:val="none" w:sz="0" w:space="0" w:color="auto"/>
        <w:bottom w:val="none" w:sz="0" w:space="0" w:color="auto"/>
        <w:right w:val="none" w:sz="0" w:space="0" w:color="auto"/>
      </w:divBdr>
    </w:div>
    <w:div w:id="709649900">
      <w:bodyDiv w:val="1"/>
      <w:marLeft w:val="0"/>
      <w:marRight w:val="0"/>
      <w:marTop w:val="0"/>
      <w:marBottom w:val="0"/>
      <w:divBdr>
        <w:top w:val="none" w:sz="0" w:space="0" w:color="auto"/>
        <w:left w:val="none" w:sz="0" w:space="0" w:color="auto"/>
        <w:bottom w:val="none" w:sz="0" w:space="0" w:color="auto"/>
        <w:right w:val="none" w:sz="0" w:space="0" w:color="auto"/>
      </w:divBdr>
    </w:div>
    <w:div w:id="1726446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1.xml"/><Relationship Id="rId18" Type="http://schemas.openxmlformats.org/officeDocument/2006/relationships/chart" Target="charts/chart6.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retaileconomics.co.uk/retail-sector-food-and-grocery_market" TargetMode="External"/><Relationship Id="rId17"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hyperlink" Target="http://photos.state.gov/libraries/switzerland/796619/sr2013PDF/Diversity%20Dividends_%20Advancing%20Women%20in%20Business%20Leadership%20Final.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ldi.co.uk/about-aldi/corporate-responsibility/people/equal-opportunities" TargetMode="External"/><Relationship Id="rId5" Type="http://schemas.openxmlformats.org/officeDocument/2006/relationships/webSettings" Target="webSettings.xml"/><Relationship Id="rId15" Type="http://schemas.openxmlformats.org/officeDocument/2006/relationships/chart" Target="charts/chart3.xml"/><Relationship Id="rId10" Type="http://schemas.openxmlformats.org/officeDocument/2006/relationships/hyperlink" Target="https://www.about.sainsburys.co.uk/making-a-difference/our-colleagues/diversity-and-inclusion" TargetMode="External"/><Relationship Id="rId19" Type="http://schemas.openxmlformats.org/officeDocument/2006/relationships/chart" Target="charts/chart7.xml"/><Relationship Id="rId4" Type="http://schemas.openxmlformats.org/officeDocument/2006/relationships/settings" Target="settings.xml"/><Relationship Id="rId9" Type="http://schemas.openxmlformats.org/officeDocument/2006/relationships/hyperlink" Target="https://www.tescoplc.com/sustainability/people/topics/inclusion-and-diversity/" TargetMode="External"/><Relationship Id="rId14" Type="http://schemas.openxmlformats.org/officeDocument/2006/relationships/chart" Target="charts/chart2.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24037;&#20316;&#31807;1"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Helen%20Wang\Downloads\The_gender_pay_gap_fell_to_8.6%25_among_full-time_employees_in_2018.csv"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Helen%20Wang\Downloads\The_gender_pay_gap_fell_to_8.6%25_among_full-time_employees_in_2018.csv"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24037;&#20316;&#31807;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Helen%20Wang\Downloads\The_gender_pay_gap_fell_to_8.6%25_among_full-time_employees_in_2018.csv"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Helen%20Wang\Downloads\The_gender_pay_gap_fell_to_8.6%25_among_full-time_employees_in_2018.csv"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24037;&#20316;&#31807;1"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zh-CN" alt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zh-CN"/>
        </a:p>
      </c:txPr>
    </c:title>
    <c:autoTitleDeleted val="0"/>
    <c:plotArea>
      <c:layout/>
      <c:barChart>
        <c:barDir val="col"/>
        <c:grouping val="clustered"/>
        <c:varyColors val="0"/>
        <c:ser>
          <c:idx val="0"/>
          <c:order val="0"/>
          <c:tx>
            <c:strRef>
              <c:f>Sheet1!$C$5</c:f>
              <c:strCache>
                <c:ptCount val="1"/>
                <c:pt idx="0">
                  <c:v>2001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zh-CN"/>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Sheet1!$B$6:$B$10</c:f>
              <c:strCache>
                <c:ptCount val="5"/>
                <c:pt idx="0">
                  <c:v>Asian</c:v>
                </c:pt>
                <c:pt idx="1">
                  <c:v>Black</c:v>
                </c:pt>
                <c:pt idx="2">
                  <c:v>Mixed</c:v>
                </c:pt>
                <c:pt idx="3">
                  <c:v>White</c:v>
                </c:pt>
                <c:pt idx="4">
                  <c:v>Other</c:v>
                </c:pt>
              </c:strCache>
            </c:strRef>
          </c:cat>
          <c:val>
            <c:numRef>
              <c:f>Sheet1!$C$6:$C$10</c:f>
              <c:numCache>
                <c:formatCode>General</c:formatCode>
                <c:ptCount val="5"/>
                <c:pt idx="0">
                  <c:v>4.8</c:v>
                </c:pt>
                <c:pt idx="1">
                  <c:v>2.2000000000000002</c:v>
                </c:pt>
                <c:pt idx="2">
                  <c:v>1.4</c:v>
                </c:pt>
                <c:pt idx="3">
                  <c:v>91.2</c:v>
                </c:pt>
                <c:pt idx="4">
                  <c:v>0.4</c:v>
                </c:pt>
              </c:numCache>
            </c:numRef>
          </c:val>
          <c:extLst>
            <c:ext xmlns:c16="http://schemas.microsoft.com/office/drawing/2014/chart" uri="{C3380CC4-5D6E-409C-BE32-E72D297353CC}">
              <c16:uniqueId val="{00000000-79EC-488C-A638-DE0895866FCF}"/>
            </c:ext>
          </c:extLst>
        </c:ser>
        <c:ser>
          <c:idx val="1"/>
          <c:order val="1"/>
          <c:tx>
            <c:strRef>
              <c:f>Sheet1!$D$5</c:f>
              <c:strCache>
                <c:ptCount val="1"/>
                <c:pt idx="0">
                  <c:v>2011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zh-CN"/>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Sheet1!$B$6:$B$10</c:f>
              <c:strCache>
                <c:ptCount val="5"/>
                <c:pt idx="0">
                  <c:v>Asian</c:v>
                </c:pt>
                <c:pt idx="1">
                  <c:v>Black</c:v>
                </c:pt>
                <c:pt idx="2">
                  <c:v>Mixed</c:v>
                </c:pt>
                <c:pt idx="3">
                  <c:v>White</c:v>
                </c:pt>
                <c:pt idx="4">
                  <c:v>Other</c:v>
                </c:pt>
              </c:strCache>
            </c:strRef>
          </c:cat>
          <c:val>
            <c:numRef>
              <c:f>Sheet1!$D$6:$D$10</c:f>
              <c:numCache>
                <c:formatCode>General</c:formatCode>
                <c:ptCount val="5"/>
                <c:pt idx="0">
                  <c:v>7.5</c:v>
                </c:pt>
                <c:pt idx="1">
                  <c:v>3.4</c:v>
                </c:pt>
                <c:pt idx="2">
                  <c:v>2.2000000000000002</c:v>
                </c:pt>
                <c:pt idx="3">
                  <c:v>85.9</c:v>
                </c:pt>
                <c:pt idx="4">
                  <c:v>1</c:v>
                </c:pt>
              </c:numCache>
            </c:numRef>
          </c:val>
          <c:extLst>
            <c:ext xmlns:c16="http://schemas.microsoft.com/office/drawing/2014/chart" uri="{C3380CC4-5D6E-409C-BE32-E72D297353CC}">
              <c16:uniqueId val="{00000001-79EC-488C-A638-DE0895866FCF}"/>
            </c:ext>
          </c:extLst>
        </c:ser>
        <c:dLbls>
          <c:dLblPos val="inEnd"/>
          <c:showLegendKey val="0"/>
          <c:showVal val="1"/>
          <c:showCatName val="0"/>
          <c:showSerName val="0"/>
          <c:showPercent val="0"/>
          <c:showBubbleSize val="0"/>
        </c:dLbls>
        <c:gapWidth val="100"/>
        <c:overlap val="-24"/>
        <c:axId val="2144821128"/>
        <c:axId val="2139931448"/>
      </c:barChart>
      <c:catAx>
        <c:axId val="2144821128"/>
        <c:scaling>
          <c:orientation val="minMax"/>
        </c:scaling>
        <c:delete val="0"/>
        <c:axPos val="b"/>
        <c:numFmt formatCode="General" sourceLinked="1"/>
        <c:majorTickMark val="none"/>
        <c:minorTickMark val="none"/>
        <c:tickLblPos val="nextTo"/>
        <c:spPr>
          <a:noFill/>
          <a:ln w="9525">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zh-CN"/>
          </a:p>
        </c:txPr>
        <c:crossAx val="2139931448"/>
        <c:crosses val="autoZero"/>
        <c:auto val="1"/>
        <c:lblAlgn val="ctr"/>
        <c:lblOffset val="100"/>
        <c:noMultiLvlLbl val="0"/>
      </c:catAx>
      <c:valAx>
        <c:axId val="2139931448"/>
        <c:scaling>
          <c:orientation val="minMax"/>
        </c:scaling>
        <c:delete val="0"/>
        <c:axPos val="l"/>
        <c:majorGridlines>
          <c:spPr>
            <a:ln w="9525">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zh-CN"/>
          </a:p>
        </c:txPr>
        <c:crossAx val="21448211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zh-CN"/>
        </a:p>
      </c:txPr>
    </c:legend>
    <c:plotVisOnly val="1"/>
    <c:dispBlanksAs val="gap"/>
    <c:showDLblsOverMax val="0"/>
  </c:chart>
  <c:spPr>
    <a:solidFill>
      <a:schemeClr val="bg1"/>
    </a:solidFill>
    <a:ln w="9525">
      <a:solidFill>
        <a:schemeClr val="tx2">
          <a:lumMod val="15000"/>
          <a:lumOff val="85000"/>
        </a:schemeClr>
      </a:solidFill>
      <a:round/>
    </a:ln>
    <a:effectLst/>
  </c:spPr>
  <c:txPr>
    <a:bodyPr/>
    <a:lstStyle/>
    <a:p>
      <a:pPr>
        <a:defRPr/>
      </a:pPr>
      <a:endParaRPr lang="zh-CN"/>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spc="70" baseline="0">
                <a:solidFill>
                  <a:schemeClr val="dk1">
                    <a:lumMod val="50000"/>
                    <a:lumOff val="50000"/>
                  </a:schemeClr>
                </a:solidFill>
                <a:latin typeface="+mn-lt"/>
                <a:ea typeface="+mn-ea"/>
                <a:cs typeface="+mn-cs"/>
              </a:defRPr>
            </a:pPr>
            <a:r>
              <a:rPr lang="en-US" altLang="zh-CN"/>
              <a:t>The</a:t>
            </a:r>
            <a:r>
              <a:rPr lang="en-US" altLang="zh-CN" baseline="0"/>
              <a:t> Gender Pay Gap(1997-2018)</a:t>
            </a:r>
            <a:endParaRPr lang="zh-CN" altLang="en-US"/>
          </a:p>
        </c:rich>
      </c:tx>
      <c:overlay val="0"/>
      <c:spPr>
        <a:noFill/>
        <a:ln>
          <a:noFill/>
        </a:ln>
        <a:effectLst/>
      </c:spPr>
      <c:txPr>
        <a:bodyPr rot="0" spcFirstLastPara="1" vertOverflow="ellipsis" vert="horz" wrap="square" anchor="ctr" anchorCtr="1"/>
        <a:lstStyle/>
        <a:p>
          <a:pPr>
            <a:defRPr sz="1600" b="0" i="0" u="none" strike="noStrike" kern="1200" spc="70" baseline="0">
              <a:solidFill>
                <a:schemeClr val="dk1">
                  <a:lumMod val="50000"/>
                  <a:lumOff val="50000"/>
                </a:schemeClr>
              </a:solidFill>
              <a:latin typeface="+mn-lt"/>
              <a:ea typeface="+mn-ea"/>
              <a:cs typeface="+mn-cs"/>
            </a:defRPr>
          </a:pPr>
          <a:endParaRPr lang="zh-CN"/>
        </a:p>
      </c:txPr>
    </c:title>
    <c:autoTitleDeleted val="0"/>
    <c:plotArea>
      <c:layout>
        <c:manualLayout>
          <c:layoutTarget val="inner"/>
          <c:xMode val="edge"/>
          <c:yMode val="edge"/>
          <c:x val="6.0412050134445103E-2"/>
          <c:y val="0.32926401053800902"/>
          <c:w val="0.89754123128935903"/>
          <c:h val="0.64330767642808695"/>
        </c:manualLayout>
      </c:layout>
      <c:scatterChart>
        <c:scatterStyle val="lineMarker"/>
        <c:varyColors val="0"/>
        <c:ser>
          <c:idx val="0"/>
          <c:order val="0"/>
          <c:tx>
            <c:strRef>
              <c:f>'The_gender_pay_gap_fell_to_8.6%'!$B$7</c:f>
              <c:strCache>
                <c:ptCount val="1"/>
                <c:pt idx="0">
                  <c:v>All</c:v>
                </c:pt>
              </c:strCache>
            </c:strRef>
          </c:tx>
          <c:spPr>
            <a:ln w="28575">
              <a:solidFill>
                <a:schemeClr val="accent1">
                  <a:alpha val="20000"/>
                </a:schemeClr>
              </a:solidFill>
            </a:ln>
            <a:effectLst/>
          </c:spPr>
          <c:marker>
            <c:symbol val="circle"/>
            <c:size val="4"/>
            <c:spPr>
              <a:solidFill>
                <a:schemeClr val="accent1"/>
              </a:solidFill>
              <a:ln w="9525">
                <a:solidFill>
                  <a:schemeClr val="accent1"/>
                </a:solidFill>
                <a:round/>
              </a:ln>
              <a:effectLst/>
            </c:spPr>
          </c:marker>
          <c:xVal>
            <c:numRef>
              <c:f>'The_gender_pay_gap_fell_to_8.6%'!$A$8:$A$29</c:f>
              <c:numCache>
                <c:formatCode>General</c:formatCode>
                <c:ptCount val="22"/>
                <c:pt idx="0">
                  <c:v>1997</c:v>
                </c:pt>
                <c:pt idx="1">
                  <c:v>1998</c:v>
                </c:pt>
                <c:pt idx="2">
                  <c:v>1999</c:v>
                </c:pt>
                <c:pt idx="3">
                  <c:v>2000</c:v>
                </c:pt>
                <c:pt idx="4">
                  <c:v>2001</c:v>
                </c:pt>
                <c:pt idx="5">
                  <c:v>2002</c:v>
                </c:pt>
                <c:pt idx="6">
                  <c:v>2003</c:v>
                </c:pt>
                <c:pt idx="7">
                  <c:v>2004</c:v>
                </c:pt>
                <c:pt idx="8">
                  <c:v>2005</c:v>
                </c:pt>
                <c:pt idx="9">
                  <c:v>2006</c:v>
                </c:pt>
                <c:pt idx="10">
                  <c:v>2007</c:v>
                </c:pt>
                <c:pt idx="11">
                  <c:v>2008</c:v>
                </c:pt>
                <c:pt idx="12">
                  <c:v>2009</c:v>
                </c:pt>
                <c:pt idx="13">
                  <c:v>2010</c:v>
                </c:pt>
                <c:pt idx="14">
                  <c:v>2011</c:v>
                </c:pt>
                <c:pt idx="15">
                  <c:v>2012</c:v>
                </c:pt>
                <c:pt idx="16">
                  <c:v>2013</c:v>
                </c:pt>
                <c:pt idx="17">
                  <c:v>2014</c:v>
                </c:pt>
                <c:pt idx="18">
                  <c:v>2015</c:v>
                </c:pt>
                <c:pt idx="19">
                  <c:v>2016</c:v>
                </c:pt>
                <c:pt idx="20">
                  <c:v>2017</c:v>
                </c:pt>
                <c:pt idx="21">
                  <c:v>2018</c:v>
                </c:pt>
              </c:numCache>
            </c:numRef>
          </c:xVal>
          <c:yVal>
            <c:numRef>
              <c:f>'The_gender_pay_gap_fell_to_8.6%'!$B$8:$B$29</c:f>
              <c:numCache>
                <c:formatCode>General</c:formatCode>
                <c:ptCount val="22"/>
                <c:pt idx="0">
                  <c:v>27.5</c:v>
                </c:pt>
                <c:pt idx="1">
                  <c:v>27.3</c:v>
                </c:pt>
                <c:pt idx="2">
                  <c:v>26.9</c:v>
                </c:pt>
                <c:pt idx="3">
                  <c:v>26.7</c:v>
                </c:pt>
                <c:pt idx="4">
                  <c:v>26.3</c:v>
                </c:pt>
                <c:pt idx="5">
                  <c:v>26.9</c:v>
                </c:pt>
                <c:pt idx="6">
                  <c:v>25.1</c:v>
                </c:pt>
                <c:pt idx="7">
                  <c:v>24.7</c:v>
                </c:pt>
                <c:pt idx="8">
                  <c:v>22.6</c:v>
                </c:pt>
                <c:pt idx="9">
                  <c:v>22.2</c:v>
                </c:pt>
                <c:pt idx="10">
                  <c:v>21.9</c:v>
                </c:pt>
                <c:pt idx="11">
                  <c:v>22.5</c:v>
                </c:pt>
                <c:pt idx="12">
                  <c:v>22</c:v>
                </c:pt>
                <c:pt idx="13">
                  <c:v>19.8</c:v>
                </c:pt>
                <c:pt idx="14">
                  <c:v>20.2</c:v>
                </c:pt>
                <c:pt idx="15">
                  <c:v>19.600000000000001</c:v>
                </c:pt>
                <c:pt idx="16">
                  <c:v>19.8</c:v>
                </c:pt>
                <c:pt idx="17">
                  <c:v>19.2</c:v>
                </c:pt>
                <c:pt idx="18">
                  <c:v>19.3</c:v>
                </c:pt>
                <c:pt idx="19">
                  <c:v>18.2</c:v>
                </c:pt>
                <c:pt idx="20">
                  <c:v>18.399999999999999</c:v>
                </c:pt>
                <c:pt idx="21">
                  <c:v>17.899999999999999</c:v>
                </c:pt>
              </c:numCache>
            </c:numRef>
          </c:yVal>
          <c:smooth val="0"/>
          <c:extLst>
            <c:ext xmlns:c16="http://schemas.microsoft.com/office/drawing/2014/chart" uri="{C3380CC4-5D6E-409C-BE32-E72D297353CC}">
              <c16:uniqueId val="{00000000-8F9D-428C-8438-CA72C4067D6A}"/>
            </c:ext>
          </c:extLst>
        </c:ser>
        <c:ser>
          <c:idx val="1"/>
          <c:order val="1"/>
          <c:tx>
            <c:strRef>
              <c:f>'The_gender_pay_gap_fell_to_8.6%'!$C$7</c:f>
              <c:strCache>
                <c:ptCount val="1"/>
                <c:pt idx="0">
                  <c:v>Full-time</c:v>
                </c:pt>
              </c:strCache>
            </c:strRef>
          </c:tx>
          <c:spPr>
            <a:ln w="28575">
              <a:solidFill>
                <a:schemeClr val="accent2">
                  <a:alpha val="20000"/>
                </a:schemeClr>
              </a:solidFill>
            </a:ln>
            <a:effectLst/>
          </c:spPr>
          <c:marker>
            <c:symbol val="circle"/>
            <c:size val="4"/>
            <c:spPr>
              <a:solidFill>
                <a:schemeClr val="accent2"/>
              </a:solidFill>
              <a:ln w="9525">
                <a:solidFill>
                  <a:schemeClr val="accent2"/>
                </a:solidFill>
                <a:round/>
              </a:ln>
              <a:effectLst/>
            </c:spPr>
          </c:marker>
          <c:xVal>
            <c:numRef>
              <c:f>'The_gender_pay_gap_fell_to_8.6%'!$A$8:$A$29</c:f>
              <c:numCache>
                <c:formatCode>General</c:formatCode>
                <c:ptCount val="22"/>
                <c:pt idx="0">
                  <c:v>1997</c:v>
                </c:pt>
                <c:pt idx="1">
                  <c:v>1998</c:v>
                </c:pt>
                <c:pt idx="2">
                  <c:v>1999</c:v>
                </c:pt>
                <c:pt idx="3">
                  <c:v>2000</c:v>
                </c:pt>
                <c:pt idx="4">
                  <c:v>2001</c:v>
                </c:pt>
                <c:pt idx="5">
                  <c:v>2002</c:v>
                </c:pt>
                <c:pt idx="6">
                  <c:v>2003</c:v>
                </c:pt>
                <c:pt idx="7">
                  <c:v>2004</c:v>
                </c:pt>
                <c:pt idx="8">
                  <c:v>2005</c:v>
                </c:pt>
                <c:pt idx="9">
                  <c:v>2006</c:v>
                </c:pt>
                <c:pt idx="10">
                  <c:v>2007</c:v>
                </c:pt>
                <c:pt idx="11">
                  <c:v>2008</c:v>
                </c:pt>
                <c:pt idx="12">
                  <c:v>2009</c:v>
                </c:pt>
                <c:pt idx="13">
                  <c:v>2010</c:v>
                </c:pt>
                <c:pt idx="14">
                  <c:v>2011</c:v>
                </c:pt>
                <c:pt idx="15">
                  <c:v>2012</c:v>
                </c:pt>
                <c:pt idx="16">
                  <c:v>2013</c:v>
                </c:pt>
                <c:pt idx="17">
                  <c:v>2014</c:v>
                </c:pt>
                <c:pt idx="18">
                  <c:v>2015</c:v>
                </c:pt>
                <c:pt idx="19">
                  <c:v>2016</c:v>
                </c:pt>
                <c:pt idx="20">
                  <c:v>2017</c:v>
                </c:pt>
                <c:pt idx="21">
                  <c:v>2018</c:v>
                </c:pt>
              </c:numCache>
            </c:numRef>
          </c:xVal>
          <c:yVal>
            <c:numRef>
              <c:f>'The_gender_pay_gap_fell_to_8.6%'!$C$8:$C$29</c:f>
              <c:numCache>
                <c:formatCode>General</c:formatCode>
                <c:ptCount val="22"/>
                <c:pt idx="0">
                  <c:v>17.399999999999999</c:v>
                </c:pt>
                <c:pt idx="1">
                  <c:v>17.399999999999999</c:v>
                </c:pt>
                <c:pt idx="2">
                  <c:v>16.399999999999999</c:v>
                </c:pt>
                <c:pt idx="3">
                  <c:v>16.3</c:v>
                </c:pt>
                <c:pt idx="4">
                  <c:v>16.399999999999999</c:v>
                </c:pt>
                <c:pt idx="5">
                  <c:v>15.5</c:v>
                </c:pt>
                <c:pt idx="6">
                  <c:v>14.6</c:v>
                </c:pt>
                <c:pt idx="7">
                  <c:v>14.5</c:v>
                </c:pt>
                <c:pt idx="8">
                  <c:v>13</c:v>
                </c:pt>
                <c:pt idx="9">
                  <c:v>12.8</c:v>
                </c:pt>
                <c:pt idx="10">
                  <c:v>12.5</c:v>
                </c:pt>
                <c:pt idx="11">
                  <c:v>12.6</c:v>
                </c:pt>
                <c:pt idx="12">
                  <c:v>12.2</c:v>
                </c:pt>
                <c:pt idx="13">
                  <c:v>10.1</c:v>
                </c:pt>
                <c:pt idx="14">
                  <c:v>10.5</c:v>
                </c:pt>
                <c:pt idx="15">
                  <c:v>9.5</c:v>
                </c:pt>
                <c:pt idx="16">
                  <c:v>10</c:v>
                </c:pt>
                <c:pt idx="17">
                  <c:v>9.6</c:v>
                </c:pt>
                <c:pt idx="18">
                  <c:v>9.6</c:v>
                </c:pt>
                <c:pt idx="19">
                  <c:v>9.4</c:v>
                </c:pt>
                <c:pt idx="20">
                  <c:v>9.1</c:v>
                </c:pt>
                <c:pt idx="21">
                  <c:v>8.6</c:v>
                </c:pt>
              </c:numCache>
            </c:numRef>
          </c:yVal>
          <c:smooth val="0"/>
          <c:extLst>
            <c:ext xmlns:c16="http://schemas.microsoft.com/office/drawing/2014/chart" uri="{C3380CC4-5D6E-409C-BE32-E72D297353CC}">
              <c16:uniqueId val="{00000001-8F9D-428C-8438-CA72C4067D6A}"/>
            </c:ext>
          </c:extLst>
        </c:ser>
        <c:ser>
          <c:idx val="2"/>
          <c:order val="2"/>
          <c:tx>
            <c:strRef>
              <c:f>'The_gender_pay_gap_fell_to_8.6%'!$D$7</c:f>
              <c:strCache>
                <c:ptCount val="1"/>
                <c:pt idx="0">
                  <c:v>Part-time</c:v>
                </c:pt>
              </c:strCache>
            </c:strRef>
          </c:tx>
          <c:spPr>
            <a:ln w="28575">
              <a:solidFill>
                <a:schemeClr val="accent3">
                  <a:alpha val="20000"/>
                </a:schemeClr>
              </a:solidFill>
            </a:ln>
            <a:effectLst/>
          </c:spPr>
          <c:marker>
            <c:symbol val="circle"/>
            <c:size val="4"/>
            <c:spPr>
              <a:solidFill>
                <a:schemeClr val="accent3"/>
              </a:solidFill>
              <a:ln w="9525">
                <a:solidFill>
                  <a:schemeClr val="accent3"/>
                </a:solidFill>
                <a:round/>
              </a:ln>
              <a:effectLst/>
            </c:spPr>
          </c:marker>
          <c:xVal>
            <c:numRef>
              <c:f>'The_gender_pay_gap_fell_to_8.6%'!$A$8:$A$29</c:f>
              <c:numCache>
                <c:formatCode>General</c:formatCode>
                <c:ptCount val="22"/>
                <c:pt idx="0">
                  <c:v>1997</c:v>
                </c:pt>
                <c:pt idx="1">
                  <c:v>1998</c:v>
                </c:pt>
                <c:pt idx="2">
                  <c:v>1999</c:v>
                </c:pt>
                <c:pt idx="3">
                  <c:v>2000</c:v>
                </c:pt>
                <c:pt idx="4">
                  <c:v>2001</c:v>
                </c:pt>
                <c:pt idx="5">
                  <c:v>2002</c:v>
                </c:pt>
                <c:pt idx="6">
                  <c:v>2003</c:v>
                </c:pt>
                <c:pt idx="7">
                  <c:v>2004</c:v>
                </c:pt>
                <c:pt idx="8">
                  <c:v>2005</c:v>
                </c:pt>
                <c:pt idx="9">
                  <c:v>2006</c:v>
                </c:pt>
                <c:pt idx="10">
                  <c:v>2007</c:v>
                </c:pt>
                <c:pt idx="11">
                  <c:v>2008</c:v>
                </c:pt>
                <c:pt idx="12">
                  <c:v>2009</c:v>
                </c:pt>
                <c:pt idx="13">
                  <c:v>2010</c:v>
                </c:pt>
                <c:pt idx="14">
                  <c:v>2011</c:v>
                </c:pt>
                <c:pt idx="15">
                  <c:v>2012</c:v>
                </c:pt>
                <c:pt idx="16">
                  <c:v>2013</c:v>
                </c:pt>
                <c:pt idx="17">
                  <c:v>2014</c:v>
                </c:pt>
                <c:pt idx="18">
                  <c:v>2015</c:v>
                </c:pt>
                <c:pt idx="19">
                  <c:v>2016</c:v>
                </c:pt>
                <c:pt idx="20">
                  <c:v>2017</c:v>
                </c:pt>
                <c:pt idx="21">
                  <c:v>2018</c:v>
                </c:pt>
              </c:numCache>
            </c:numRef>
          </c:xVal>
          <c:yVal>
            <c:numRef>
              <c:f>'The_gender_pay_gap_fell_to_8.6%'!$D$8:$D$29</c:f>
              <c:numCache>
                <c:formatCode>General</c:formatCode>
                <c:ptCount val="22"/>
                <c:pt idx="0">
                  <c:v>0.6</c:v>
                </c:pt>
                <c:pt idx="1">
                  <c:v>-4</c:v>
                </c:pt>
                <c:pt idx="2">
                  <c:v>-2.6</c:v>
                </c:pt>
                <c:pt idx="3">
                  <c:v>-3.5</c:v>
                </c:pt>
                <c:pt idx="4">
                  <c:v>-3.7</c:v>
                </c:pt>
                <c:pt idx="5">
                  <c:v>-0.6</c:v>
                </c:pt>
                <c:pt idx="6">
                  <c:v>-1.3</c:v>
                </c:pt>
                <c:pt idx="7">
                  <c:v>-2.6</c:v>
                </c:pt>
                <c:pt idx="8">
                  <c:v>-3</c:v>
                </c:pt>
                <c:pt idx="9">
                  <c:v>-2.2000000000000002</c:v>
                </c:pt>
                <c:pt idx="10">
                  <c:v>-2.2000000000000002</c:v>
                </c:pt>
                <c:pt idx="11">
                  <c:v>-3.7</c:v>
                </c:pt>
                <c:pt idx="12">
                  <c:v>-2.5</c:v>
                </c:pt>
                <c:pt idx="13">
                  <c:v>-4.3</c:v>
                </c:pt>
                <c:pt idx="14">
                  <c:v>-5.0999999999999996</c:v>
                </c:pt>
                <c:pt idx="15">
                  <c:v>-5.5</c:v>
                </c:pt>
                <c:pt idx="16">
                  <c:v>-5.9</c:v>
                </c:pt>
                <c:pt idx="17">
                  <c:v>-5.5</c:v>
                </c:pt>
                <c:pt idx="18">
                  <c:v>-6.8</c:v>
                </c:pt>
                <c:pt idx="19">
                  <c:v>-6.1</c:v>
                </c:pt>
                <c:pt idx="20">
                  <c:v>-5.3</c:v>
                </c:pt>
                <c:pt idx="21">
                  <c:v>-4.4000000000000004</c:v>
                </c:pt>
              </c:numCache>
            </c:numRef>
          </c:yVal>
          <c:smooth val="0"/>
          <c:extLst>
            <c:ext xmlns:c16="http://schemas.microsoft.com/office/drawing/2014/chart" uri="{C3380CC4-5D6E-409C-BE32-E72D297353CC}">
              <c16:uniqueId val="{00000002-8F9D-428C-8438-CA72C4067D6A}"/>
            </c:ext>
          </c:extLst>
        </c:ser>
        <c:dLbls>
          <c:showLegendKey val="0"/>
          <c:showVal val="0"/>
          <c:showCatName val="0"/>
          <c:showSerName val="0"/>
          <c:showPercent val="0"/>
          <c:showBubbleSize val="0"/>
        </c:dLbls>
        <c:axId val="2140583208"/>
        <c:axId val="2145360248"/>
      </c:scatterChart>
      <c:valAx>
        <c:axId val="2140583208"/>
        <c:scaling>
          <c:orientation val="minMax"/>
        </c:scaling>
        <c:delete val="0"/>
        <c:axPos val="b"/>
        <c:majorGridlines>
          <c:spPr>
            <a:ln w="9525">
              <a:solidFill>
                <a:schemeClr val="dk1">
                  <a:lumMod val="15000"/>
                  <a:lumOff val="85000"/>
                </a:schemeClr>
              </a:solidFill>
              <a:round/>
            </a:ln>
            <a:effectLst/>
          </c:spPr>
        </c:majorGridlines>
        <c:numFmt formatCode="General" sourceLinked="1"/>
        <c:majorTickMark val="none"/>
        <c:minorTickMark val="none"/>
        <c:tickLblPos val="nextTo"/>
        <c:spPr>
          <a:noFill/>
          <a:ln w="9525">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zh-CN"/>
          </a:p>
        </c:txPr>
        <c:crossAx val="2145360248"/>
        <c:crosses val="autoZero"/>
        <c:crossBetween val="midCat"/>
      </c:valAx>
      <c:valAx>
        <c:axId val="2145360248"/>
        <c:scaling>
          <c:orientation val="minMax"/>
        </c:scaling>
        <c:delete val="0"/>
        <c:axPos val="l"/>
        <c:majorGridlines>
          <c:spPr>
            <a:ln w="9525">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zh-CN"/>
          </a:p>
        </c:txPr>
        <c:crossAx val="2140583208"/>
        <c:crosses val="autoZero"/>
        <c:crossBetween val="midCat"/>
      </c:valAx>
      <c:spPr>
        <a:noFill/>
        <a:ln>
          <a:noFill/>
        </a:ln>
        <a:effectLst/>
      </c:spPr>
    </c:plotArea>
    <c:legend>
      <c:legendPos val="t"/>
      <c:layout>
        <c:manualLayout>
          <c:xMode val="edge"/>
          <c:yMode val="edge"/>
          <c:x val="0.252290602857068"/>
          <c:y val="0.21503121098626701"/>
          <c:w val="0.49541857531990902"/>
          <c:h val="8.4270252735261994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zh-CN"/>
        </a:p>
      </c:txPr>
    </c:legend>
    <c:plotVisOnly val="1"/>
    <c:dispBlanksAs val="gap"/>
    <c:showDLblsOverMax val="0"/>
  </c:chart>
  <c:spPr>
    <a:gradFill rotWithShape="1">
      <a:gsLst>
        <a:gs pos="43000">
          <a:schemeClr val="lt1"/>
        </a:gs>
        <a:gs pos="100000">
          <a:schemeClr val="lt1">
            <a:lumMod val="95000"/>
          </a:schemeClr>
        </a:gs>
      </a:gsLst>
      <a:path path="circle">
        <a:fillToRect l="50000" t="50000" r="50000" b="50000"/>
      </a:path>
    </a:gradFill>
    <a:ln w="9525">
      <a:solidFill>
        <a:schemeClr val="dk1">
          <a:lumMod val="15000"/>
          <a:lumOff val="85000"/>
        </a:schemeClr>
      </a:solidFill>
      <a:round/>
    </a:ln>
    <a:effectLst/>
  </c:spPr>
  <c:txPr>
    <a:bodyPr/>
    <a:lstStyle/>
    <a:p>
      <a:pPr>
        <a:defRPr/>
      </a:pPr>
      <a:endParaRPr lang="zh-CN"/>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sz="1400">
                <a:effectLst/>
              </a:rPr>
              <a:t>  Population of different generations in UK</a:t>
            </a:r>
            <a:endParaRPr lang="zh-CN" altLang="zh-CN" sz="1400">
              <a:effectLst/>
            </a:endParaRPr>
          </a:p>
          <a:p>
            <a:pPr>
              <a:defRPr/>
            </a:pPr>
            <a:r>
              <a:rPr lang="en-US" altLang="zh-CN" sz="1400">
                <a:effectLst/>
              </a:rPr>
              <a:t> 2015 (in millions)</a:t>
            </a:r>
            <a:endParaRPr lang="zh-CN" altLang="zh-CN" sz="1400">
              <a:effectLst/>
            </a:endParaRPr>
          </a:p>
          <a:p>
            <a:pPr>
              <a:defRPr/>
            </a:pPr>
            <a:r>
              <a:rPr lang="en-US" altLang="zh-CN" sz="1800">
                <a:effectLst/>
              </a:rPr>
              <a:t> </a:t>
            </a:r>
            <a:endParaRPr lang="zh-CN" altLang="zh-CN" sz="1800">
              <a:effectLst/>
            </a:endParaRPr>
          </a:p>
        </c:rich>
      </c:tx>
      <c:layout>
        <c:manualLayout>
          <c:xMode val="edge"/>
          <c:yMode val="edge"/>
          <c:x val="0.19630555555555601"/>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manualLayout>
          <c:layoutTarget val="inner"/>
          <c:xMode val="edge"/>
          <c:yMode val="edge"/>
          <c:x val="0.36370756780402502"/>
          <c:y val="0.25071777486147601"/>
          <c:w val="0.60695909886264199"/>
          <c:h val="0.66503098571011898"/>
        </c:manualLayout>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'The_gender_pay_gap_fell_to_8.6%'!$H$39:$H$43</c:f>
              <c:strCache>
                <c:ptCount val="5"/>
                <c:pt idx="0">
                  <c:v>Under 20's</c:v>
                </c:pt>
                <c:pt idx="1">
                  <c:v>Millennials or Gen Y,aged 20-35</c:v>
                </c:pt>
                <c:pt idx="2">
                  <c:v>Generation X,aged 35-50</c:v>
                </c:pt>
                <c:pt idx="3">
                  <c:v>Baby boomers,aged 51-69</c:v>
                </c:pt>
                <c:pt idx="4">
                  <c:v>Over 70's</c:v>
                </c:pt>
              </c:strCache>
            </c:strRef>
          </c:cat>
          <c:val>
            <c:numRef>
              <c:f>'The_gender_pay_gap_fell_to_8.6%'!$I$39:$I$43</c:f>
              <c:numCache>
                <c:formatCode>General</c:formatCode>
                <c:ptCount val="5"/>
                <c:pt idx="0">
                  <c:v>14.5</c:v>
                </c:pt>
                <c:pt idx="1">
                  <c:v>13.8</c:v>
                </c:pt>
                <c:pt idx="2">
                  <c:v>13</c:v>
                </c:pt>
                <c:pt idx="3">
                  <c:v>14.8</c:v>
                </c:pt>
                <c:pt idx="4">
                  <c:v>8.5</c:v>
                </c:pt>
              </c:numCache>
            </c:numRef>
          </c:val>
          <c:extLst>
            <c:ext xmlns:c16="http://schemas.microsoft.com/office/drawing/2014/chart" uri="{C3380CC4-5D6E-409C-BE32-E72D297353CC}">
              <c16:uniqueId val="{00000000-34F1-4961-9AF4-76BB629D3477}"/>
            </c:ext>
          </c:extLst>
        </c:ser>
        <c:dLbls>
          <c:dLblPos val="inEnd"/>
          <c:showLegendKey val="0"/>
          <c:showVal val="1"/>
          <c:showCatName val="0"/>
          <c:showSerName val="0"/>
          <c:showPercent val="0"/>
          <c:showBubbleSize val="0"/>
        </c:dLbls>
        <c:gapWidth val="182"/>
        <c:axId val="2140022040"/>
        <c:axId val="2140036200"/>
      </c:barChart>
      <c:catAx>
        <c:axId val="2140022040"/>
        <c:scaling>
          <c:orientation val="minMax"/>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140036200"/>
        <c:crosses val="autoZero"/>
        <c:auto val="1"/>
        <c:lblAlgn val="ctr"/>
        <c:lblOffset val="100"/>
        <c:noMultiLvlLbl val="0"/>
      </c:catAx>
      <c:valAx>
        <c:axId val="2140036200"/>
        <c:scaling>
          <c:orientation val="minMax"/>
        </c:scaling>
        <c:delete val="0"/>
        <c:axPos val="b"/>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140022040"/>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zh-CN"/>
        </a:p>
      </c:txPr>
    </c:title>
    <c:autoTitleDeleted val="0"/>
    <c:plotArea>
      <c:layout/>
      <c:barChart>
        <c:barDir val="bar"/>
        <c:grouping val="clustered"/>
        <c:varyColors val="0"/>
        <c:ser>
          <c:idx val="0"/>
          <c:order val="0"/>
          <c:spPr>
            <a:solidFill>
              <a:schemeClr val="accent1">
                <a:alpha val="85000"/>
              </a:schemeClr>
            </a:solidFill>
            <a:ln w="9525">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zh-CN"/>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Sheet1!$D$5:$D$12</c:f>
              <c:strCache>
                <c:ptCount val="8"/>
                <c:pt idx="0">
                  <c:v>Sainsbury's </c:v>
                </c:pt>
                <c:pt idx="1">
                  <c:v>Lidl</c:v>
                </c:pt>
                <c:pt idx="2">
                  <c:v>Morrisons</c:v>
                </c:pt>
                <c:pt idx="3">
                  <c:v>Waitrose</c:v>
                </c:pt>
                <c:pt idx="4">
                  <c:v>M&amp;S</c:v>
                </c:pt>
                <c:pt idx="5">
                  <c:v>Tesco</c:v>
                </c:pt>
                <c:pt idx="6">
                  <c:v>Aldi</c:v>
                </c:pt>
                <c:pt idx="7">
                  <c:v>Asda</c:v>
                </c:pt>
              </c:strCache>
            </c:strRef>
          </c:cat>
          <c:val>
            <c:numRef>
              <c:f>Sheet1!$E$5:$E$12</c:f>
              <c:numCache>
                <c:formatCode>General</c:formatCode>
                <c:ptCount val="8"/>
                <c:pt idx="0">
                  <c:v>9.2000000000000011</c:v>
                </c:pt>
                <c:pt idx="1">
                  <c:v>8.75</c:v>
                </c:pt>
                <c:pt idx="2">
                  <c:v>8.5</c:v>
                </c:pt>
                <c:pt idx="3">
                  <c:v>8.93</c:v>
                </c:pt>
                <c:pt idx="4">
                  <c:v>8.75</c:v>
                </c:pt>
                <c:pt idx="5">
                  <c:v>8.42</c:v>
                </c:pt>
                <c:pt idx="6">
                  <c:v>8.85</c:v>
                </c:pt>
                <c:pt idx="7">
                  <c:v>8.5</c:v>
                </c:pt>
              </c:numCache>
            </c:numRef>
          </c:val>
          <c:extLst>
            <c:ext xmlns:c16="http://schemas.microsoft.com/office/drawing/2014/chart" uri="{C3380CC4-5D6E-409C-BE32-E72D297353CC}">
              <c16:uniqueId val="{00000000-BE37-4344-B45F-E088FD2B271F}"/>
            </c:ext>
          </c:extLst>
        </c:ser>
        <c:dLbls>
          <c:dLblPos val="inEnd"/>
          <c:showLegendKey val="0"/>
          <c:showVal val="1"/>
          <c:showCatName val="0"/>
          <c:showSerName val="0"/>
          <c:showPercent val="0"/>
          <c:showBubbleSize val="0"/>
        </c:dLbls>
        <c:gapWidth val="65"/>
        <c:axId val="2140052264"/>
        <c:axId val="2140061816"/>
      </c:barChart>
      <c:catAx>
        <c:axId val="2140052264"/>
        <c:scaling>
          <c:orientation val="minMax"/>
        </c:scaling>
        <c:delete val="0"/>
        <c:axPos val="l"/>
        <c:numFmt formatCode="General" sourceLinked="1"/>
        <c:majorTickMark val="none"/>
        <c:minorTickMark val="none"/>
        <c:tickLblPos val="nextTo"/>
        <c:spPr>
          <a:noFill/>
          <a:ln w="19050">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zh-CN"/>
          </a:p>
        </c:txPr>
        <c:crossAx val="2140061816"/>
        <c:crosses val="autoZero"/>
        <c:auto val="1"/>
        <c:lblAlgn val="ctr"/>
        <c:lblOffset val="100"/>
        <c:noMultiLvlLbl val="0"/>
      </c:catAx>
      <c:valAx>
        <c:axId val="2140061816"/>
        <c:scaling>
          <c:orientation val="minMax"/>
        </c:scaling>
        <c:delete val="0"/>
        <c:axPos val="b"/>
        <c:majorGridlines>
          <c:spPr>
            <a:ln w="9525">
              <a:gradFill rotWithShape="1">
                <a:gsLst>
                  <a:gs pos="0">
                    <a:schemeClr val="lt1">
                      <a:lumMod val="75000"/>
                      <a:alpha val="36000"/>
                    </a:schemeClr>
                  </a:gs>
                  <a:gs pos="100000">
                    <a:schemeClr val="dk1">
                      <a:lumMod val="95000"/>
                      <a:lumOff val="5000"/>
                      <a:alpha val="42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zh-CN"/>
          </a:p>
        </c:txPr>
        <c:crossAx val="2140052264"/>
        <c:crosses val="autoZero"/>
        <c:crossBetween val="between"/>
      </c:valAx>
      <c:spPr>
        <a:noFill/>
        <a:ln>
          <a:noFill/>
        </a:ln>
        <a:effectLst/>
      </c:spPr>
    </c:plotArea>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zh-CN"/>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Executive</a:t>
            </a:r>
            <a:r>
              <a:rPr lang="en-US" altLang="zh-CN" baseline="0"/>
              <a:t> Gender Diversity by Quartile</a:t>
            </a:r>
            <a:endParaRPr lang="en-US" altLang="zh-C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tx>
            <c:strRef>
              <c:f>'The_gender_pay_gap_fell_to_8.6%'!$D$58</c:f>
              <c:strCache>
                <c:ptCount val="1"/>
                <c:pt idx="0">
                  <c:v>TOP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'The_gender_pay_gap_fell_to_8.6%'!$E$57:$G$57</c:f>
              <c:numCache>
                <c:formatCode>General</c:formatCode>
                <c:ptCount val="3"/>
                <c:pt idx="0">
                  <c:v>2014</c:v>
                </c:pt>
                <c:pt idx="2">
                  <c:v>2017</c:v>
                </c:pt>
              </c:numCache>
            </c:numRef>
          </c:cat>
          <c:val>
            <c:numRef>
              <c:f>'The_gender_pay_gap_fell_to_8.6%'!$E$58:$G$58</c:f>
              <c:numCache>
                <c:formatCode>General</c:formatCode>
                <c:ptCount val="3"/>
                <c:pt idx="0">
                  <c:v>54</c:v>
                </c:pt>
                <c:pt idx="2">
                  <c:v>55</c:v>
                </c:pt>
              </c:numCache>
            </c:numRef>
          </c:val>
          <c:extLst>
            <c:ext xmlns:c16="http://schemas.microsoft.com/office/drawing/2014/chart" uri="{C3380CC4-5D6E-409C-BE32-E72D297353CC}">
              <c16:uniqueId val="{00000000-AA0A-48D4-A311-EB2BF8ADEFC5}"/>
            </c:ext>
          </c:extLst>
        </c:ser>
        <c:ser>
          <c:idx val="1"/>
          <c:order val="1"/>
          <c:tx>
            <c:strRef>
              <c:f>'The_gender_pay_gap_fell_to_8.6%'!$D$59</c:f>
              <c:strCache>
                <c:ptCount val="1"/>
                <c:pt idx="0">
                  <c:v>BOTTOM </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'The_gender_pay_gap_fell_to_8.6%'!$E$57:$G$57</c:f>
              <c:numCache>
                <c:formatCode>General</c:formatCode>
                <c:ptCount val="3"/>
                <c:pt idx="0">
                  <c:v>2014</c:v>
                </c:pt>
                <c:pt idx="2">
                  <c:v>2017</c:v>
                </c:pt>
              </c:numCache>
            </c:numRef>
          </c:cat>
          <c:val>
            <c:numRef>
              <c:f>'The_gender_pay_gap_fell_to_8.6%'!$E$59:$G$59</c:f>
              <c:numCache>
                <c:formatCode>General</c:formatCode>
                <c:ptCount val="3"/>
                <c:pt idx="0">
                  <c:v>47</c:v>
                </c:pt>
                <c:pt idx="2">
                  <c:v>45</c:v>
                </c:pt>
              </c:numCache>
            </c:numRef>
          </c:val>
          <c:extLst>
            <c:ext xmlns:c16="http://schemas.microsoft.com/office/drawing/2014/chart" uri="{C3380CC4-5D6E-409C-BE32-E72D297353CC}">
              <c16:uniqueId val="{00000001-AA0A-48D4-A311-EB2BF8ADEFC5}"/>
            </c:ext>
          </c:extLst>
        </c:ser>
        <c:dLbls>
          <c:dLblPos val="outEnd"/>
          <c:showLegendKey val="0"/>
          <c:showVal val="1"/>
          <c:showCatName val="0"/>
          <c:showSerName val="0"/>
          <c:showPercent val="0"/>
          <c:showBubbleSize val="0"/>
        </c:dLbls>
        <c:gapWidth val="219"/>
        <c:overlap val="-27"/>
        <c:axId val="2133199016"/>
        <c:axId val="2139985736"/>
      </c:barChart>
      <c:catAx>
        <c:axId val="2133199016"/>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139985736"/>
        <c:crosses val="autoZero"/>
        <c:auto val="1"/>
        <c:lblAlgn val="ctr"/>
        <c:lblOffset val="100"/>
        <c:noMultiLvlLbl val="0"/>
      </c:catAx>
      <c:valAx>
        <c:axId val="2139985736"/>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1331990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Executive Ethnic Diversity by Auartile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tx>
            <c:strRef>
              <c:f>'The_gender_pay_gap_fell_to_8.6%'!$D$71</c:f>
              <c:strCache>
                <c:ptCount val="1"/>
                <c:pt idx="0">
                  <c:v>TOP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'The_gender_pay_gap_fell_to_8.6%'!$E$70:$G$70</c:f>
              <c:numCache>
                <c:formatCode>General</c:formatCode>
                <c:ptCount val="3"/>
                <c:pt idx="0">
                  <c:v>2014</c:v>
                </c:pt>
                <c:pt idx="2">
                  <c:v>2017</c:v>
                </c:pt>
              </c:numCache>
            </c:numRef>
          </c:cat>
          <c:val>
            <c:numRef>
              <c:f>'The_gender_pay_gap_fell_to_8.6%'!$E$71:$G$71</c:f>
              <c:numCache>
                <c:formatCode>General</c:formatCode>
                <c:ptCount val="3"/>
                <c:pt idx="0">
                  <c:v>58</c:v>
                </c:pt>
                <c:pt idx="2">
                  <c:v>59</c:v>
                </c:pt>
              </c:numCache>
            </c:numRef>
          </c:val>
          <c:extLst>
            <c:ext xmlns:c16="http://schemas.microsoft.com/office/drawing/2014/chart" uri="{C3380CC4-5D6E-409C-BE32-E72D297353CC}">
              <c16:uniqueId val="{00000000-33E3-4A01-A1E6-653CC00FEEBF}"/>
            </c:ext>
          </c:extLst>
        </c:ser>
        <c:ser>
          <c:idx val="1"/>
          <c:order val="1"/>
          <c:tx>
            <c:strRef>
              <c:f>'The_gender_pay_gap_fell_to_8.6%'!$D$72</c:f>
              <c:strCache>
                <c:ptCount val="1"/>
                <c:pt idx="0">
                  <c:v>BOTTOM </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'The_gender_pay_gap_fell_to_8.6%'!$E$70:$G$70</c:f>
              <c:numCache>
                <c:formatCode>General</c:formatCode>
                <c:ptCount val="3"/>
                <c:pt idx="0">
                  <c:v>2014</c:v>
                </c:pt>
                <c:pt idx="2">
                  <c:v>2017</c:v>
                </c:pt>
              </c:numCache>
            </c:numRef>
          </c:cat>
          <c:val>
            <c:numRef>
              <c:f>'The_gender_pay_gap_fell_to_8.6%'!$E$72:$G$72</c:f>
              <c:numCache>
                <c:formatCode>General</c:formatCode>
                <c:ptCount val="3"/>
                <c:pt idx="0">
                  <c:v>43</c:v>
                </c:pt>
                <c:pt idx="2">
                  <c:v>44</c:v>
                </c:pt>
              </c:numCache>
            </c:numRef>
          </c:val>
          <c:extLst>
            <c:ext xmlns:c16="http://schemas.microsoft.com/office/drawing/2014/chart" uri="{C3380CC4-5D6E-409C-BE32-E72D297353CC}">
              <c16:uniqueId val="{00000001-33E3-4A01-A1E6-653CC00FEEBF}"/>
            </c:ext>
          </c:extLst>
        </c:ser>
        <c:dLbls>
          <c:dLblPos val="outEnd"/>
          <c:showLegendKey val="0"/>
          <c:showVal val="1"/>
          <c:showCatName val="0"/>
          <c:showSerName val="0"/>
          <c:showPercent val="0"/>
          <c:showBubbleSize val="0"/>
        </c:dLbls>
        <c:gapWidth val="219"/>
        <c:overlap val="-27"/>
        <c:axId val="2145976984"/>
        <c:axId val="2145980456"/>
      </c:barChart>
      <c:catAx>
        <c:axId val="2145976984"/>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145980456"/>
        <c:crosses val="autoZero"/>
        <c:auto val="1"/>
        <c:lblAlgn val="ctr"/>
        <c:lblOffset val="100"/>
        <c:noMultiLvlLbl val="0"/>
      </c:catAx>
      <c:valAx>
        <c:axId val="2145980456"/>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1459769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ltLang="zh-CN" sz="1400" b="1" i="0" u="none" strike="noStrike" baseline="0"/>
              <a:t>UK-FTSE 350 Companies with Women on Board </a:t>
            </a:r>
            <a:endParaRPr lang="zh-CN" sz="1400"/>
          </a:p>
        </c:rich>
      </c:tx>
      <c:layout>
        <c:manualLayout>
          <c:xMode val="edge"/>
          <c:yMode val="edge"/>
          <c:x val="0.10312489063867"/>
          <c:y val="3.7037037037037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zh-CN"/>
        </a:p>
      </c:txPr>
    </c:title>
    <c:autoTitleDeleted val="0"/>
    <c:plotArea>
      <c:layout/>
      <c:pieChart>
        <c:varyColors val="1"/>
        <c:ser>
          <c:idx val="0"/>
          <c:order val="0"/>
          <c:dPt>
            <c:idx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1-3C78-4CEE-8596-39EFC8439163}"/>
              </c:ext>
            </c:extLst>
          </c:dPt>
          <c:dPt>
            <c:idx val="1"/>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c:ext xmlns:c16="http://schemas.microsoft.com/office/drawing/2014/chart" uri="{C3380CC4-5D6E-409C-BE32-E72D297353CC}">
                <c16:uniqueId val="{00000003-3C78-4CEE-8596-39EFC843916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zh-CN"/>
              </a:p>
            </c:txPr>
            <c:dLblPos val="ct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Sheet1!$E$38:$E$39</c:f>
              <c:strCache>
                <c:ptCount val="2"/>
                <c:pt idx="0">
                  <c:v>Women on Board</c:v>
                </c:pt>
                <c:pt idx="1">
                  <c:v>No Women on Board</c:v>
                </c:pt>
              </c:strCache>
            </c:strRef>
          </c:cat>
          <c:val>
            <c:numRef>
              <c:f>Sheet1!$F$38:$F$39</c:f>
              <c:numCache>
                <c:formatCode>General</c:formatCode>
                <c:ptCount val="2"/>
                <c:pt idx="0">
                  <c:v>330</c:v>
                </c:pt>
                <c:pt idx="1">
                  <c:v>20</c:v>
                </c:pt>
              </c:numCache>
            </c:numRef>
          </c:val>
          <c:extLst>
            <c:ext xmlns:c16="http://schemas.microsoft.com/office/drawing/2014/chart" uri="{C3380CC4-5D6E-409C-BE32-E72D297353CC}">
              <c16:uniqueId val="{00000004-3C78-4CEE-8596-39EFC843916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zh-CN"/>
        </a:p>
      </c:txPr>
    </c:legend>
    <c:plotVisOnly val="1"/>
    <c:dispBlanksAs val="gap"/>
    <c:showDLblsOverMax val="0"/>
  </c:chart>
  <c:spPr>
    <a:solidFill>
      <a:schemeClr val="bg1"/>
    </a:solidFill>
    <a:ln w="9525">
      <a:solidFill>
        <a:schemeClr val="tx2">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44">
  <cs:axisTitle>
    <cs:lnRef idx="0"/>
    <cs:fillRef idx="0"/>
    <cs:effectRef idx="0"/>
    <cs:fontRef idx="minor">
      <a:schemeClr val="dk1">
        <a:lumMod val="50000"/>
        <a:lumOff val="50000"/>
      </a:schemeClr>
    </cs:fontRef>
    <cs:defRPr sz="900" b="1" kern="1200"/>
  </cs:axisTitle>
  <cs:categoryAxis>
    <cs:lnRef idx="0"/>
    <cs:fillRef idx="0"/>
    <cs:effectRef idx="0"/>
    <cs:fontRef idx="minor">
      <a:schemeClr val="dk1">
        <a:lumMod val="50000"/>
        <a:lumOff val="50000"/>
      </a:schemeClr>
    </cs:fontRef>
    <cs:spPr>
      <a:ln w="9525">
        <a:solidFill>
          <a:schemeClr val="dk1">
            <a:lumMod val="15000"/>
            <a:lumOff val="85000"/>
          </a:schemeClr>
        </a:solidFill>
        <a:round/>
      </a:ln>
    </cs:spPr>
    <cs:defRPr sz="900" kern="1200"/>
  </cs:categoryAxis>
  <cs:chartArea>
    <cs:lnRef idx="0"/>
    <cs:fillRef idx="0"/>
    <cs:effectRef idx="0"/>
    <cs:fontRef idx="minor">
      <a:schemeClr val="dk1"/>
    </cs:fontRef>
    <cs:spPr>
      <a:gradFill rotWithShape="1">
        <a:gsLst>
          <a:gs pos="43000">
            <a:schemeClr val="lt1"/>
          </a:gs>
          <a:gs pos="100000">
            <a:schemeClr val="lt1">
              <a:lumMod val="95000"/>
            </a:schemeClr>
          </a:gs>
        </a:gsLst>
        <a:path path="circle">
          <a:fillToRect l="50000" t="50000" r="50000" b="50000"/>
        </a:path>
      </a:gradFill>
      <a:ln w="9525">
        <a:solidFill>
          <a:schemeClr val="dk1">
            <a:lumMod val="15000"/>
            <a:lumOff val="85000"/>
          </a:schemeClr>
        </a:solidFill>
        <a:round/>
      </a:ln>
    </cs:spPr>
    <cs:defRPr sz="900" kern="1200"/>
  </cs:chartArea>
  <cs:dataLabel>
    <cs:lnRef idx="0"/>
    <cs:fillRef idx="0"/>
    <cs:effectRef idx="0"/>
    <cs:fontRef idx="minor">
      <a:schemeClr val="dk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a:solidFill>
          <a:schemeClr val="phClr">
            <a:alpha val="20000"/>
          </a:schemeClr>
        </a:solidFill>
      </a:ln>
    </cs:spPr>
  </cs:dataPointLine>
  <cs:dataPointMarker>
    <cs:lnRef idx="0">
      <cs:styleClr val="auto"/>
    </cs:lnRef>
    <cs:fillRef idx="0">
      <cs:styleClr val="auto"/>
    </cs:fillRef>
    <cs:effectRef idx="0"/>
    <cs:fontRef idx="minor">
      <a:schemeClr val="tx1"/>
    </cs:fontRef>
    <cs:spPr>
      <a:solidFill>
        <a:schemeClr val="phClr"/>
      </a:solidFill>
      <a:ln w="9525">
        <a:solidFill>
          <a:schemeClr val="phClr"/>
        </a:solidFill>
        <a:round/>
      </a:ln>
    </cs:spPr>
  </cs:dataPointMarker>
  <cs:dataPointMarkerLayout symbol="circle" size="4"/>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dk1">
        <a:lumMod val="50000"/>
        <a:lumOff val="50000"/>
      </a:schemeClr>
    </cs:fontRef>
    <cs:spPr>
      <a:ln w="9525" cap="rnd">
        <a:solidFill>
          <a:schemeClr val="dk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tx1"/>
    </cs:fontRef>
    <cs:spPr>
      <a:ln w="9525">
        <a:solidFill>
          <a:schemeClr val="dk1">
            <a:lumMod val="35000"/>
            <a:lumOff val="65000"/>
          </a:schemeClr>
        </a:solidFill>
      </a:ln>
    </cs:spPr>
  </cs:dropLine>
  <cs:errorBar>
    <cs:lnRef idx="0"/>
    <cs:fillRef idx="0"/>
    <cs:effectRef idx="0"/>
    <cs:fontRef idx="minor">
      <a:schemeClr val="tx1"/>
    </cs:fontRef>
    <cs:spPr>
      <a:ln w="9525">
        <a:solidFill>
          <a:schemeClr val="dk1">
            <a:lumMod val="50000"/>
            <a:lumOff val="50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dk1">
            <a:lumMod val="15000"/>
            <a:lumOff val="85000"/>
          </a:schemeClr>
        </a:solidFill>
        <a:round/>
      </a:ln>
    </cs:spPr>
  </cs:gridlineMajor>
  <cs:gridlineMinor>
    <cs:lnRef idx="0"/>
    <cs:fillRef idx="0"/>
    <cs:effectRef idx="0"/>
    <cs:fontRef idx="minor">
      <a:schemeClr val="tx1"/>
    </cs:fontRef>
    <cs:spPr>
      <a:ln w="9525">
        <a:solidFill>
          <a:schemeClr val="dk1">
            <a:lumMod val="5000"/>
            <a:lumOff val="95000"/>
          </a:schemeClr>
        </a:solidFill>
        <a:round/>
      </a:ln>
    </cs:spPr>
  </cs:gridlineMinor>
  <cs:hiLoLine>
    <cs:lnRef idx="0"/>
    <cs:fillRef idx="0"/>
    <cs:effectRef idx="0"/>
    <cs:fontRef idx="minor">
      <a:schemeClr val="tx1"/>
    </cs:fontRef>
    <cs:spPr>
      <a:ln w="9525">
        <a:solidFill>
          <a:schemeClr val="dk1">
            <a:lumMod val="35000"/>
            <a:lumOff val="65000"/>
          </a:schemeClr>
        </a:solidFill>
      </a:ln>
    </cs:spPr>
  </cs:hiLoLine>
  <cs:leaderLine>
    <cs:lnRef idx="0"/>
    <cs:fillRef idx="0"/>
    <cs:effectRef idx="0"/>
    <cs:fontRef idx="minor">
      <a:schemeClr val="tx1"/>
    </cs:fontRef>
    <cs:spPr>
      <a:ln w="9525">
        <a:solidFill>
          <a:schemeClr val="dk1">
            <a:lumMod val="35000"/>
            <a:lumOff val="65000"/>
          </a:schemeClr>
        </a:solidFill>
      </a:ln>
    </cs:spPr>
  </cs:leaderLine>
  <cs:legend>
    <cs:lnRef idx="0"/>
    <cs:fillRef idx="0"/>
    <cs:effectRef idx="0"/>
    <cs:fontRef idx="minor">
      <a:schemeClr val="dk1">
        <a:lumMod val="50000"/>
        <a:lumOff val="50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tx1">
        <a:lumMod val="50000"/>
        <a:lumOff val="50000"/>
      </a:schemeClr>
    </cs:fontRef>
    <cs:spPr>
      <a:ln w="9525">
        <a:solidFill>
          <a:schemeClr val="dk1">
            <a:lumMod val="15000"/>
            <a:lumOff val="85000"/>
          </a:schemeClr>
        </a:solidFill>
      </a:ln>
    </cs:spPr>
    <cs:defRPr sz="900" kern="1200"/>
  </cs:seriesAxis>
  <cs:seriesLine>
    <cs:lnRef idx="0"/>
    <cs:fillRef idx="0"/>
    <cs:effectRef idx="0"/>
    <cs:fontRef idx="minor">
      <a:schemeClr val="tx1"/>
    </cs:fontRef>
    <cs:spPr>
      <a:ln w="9525">
        <a:solidFill>
          <a:schemeClr val="dk1">
            <a:lumMod val="35000"/>
            <a:lumOff val="65000"/>
          </a:schemeClr>
        </a:solidFill>
      </a:ln>
    </cs:spPr>
  </cs:seriesLine>
  <cs:title>
    <cs:lnRef idx="0"/>
    <cs:fillRef idx="0"/>
    <cs:effectRef idx="0"/>
    <cs:fontRef idx="minor">
      <a:schemeClr val="dk1">
        <a:lumMod val="50000"/>
        <a:lumOff val="50000"/>
      </a:schemeClr>
    </cs:fontRef>
    <cs:defRPr sz="1600" b="0" kern="1200" spc="70" baseline="0"/>
  </cs:title>
  <cs:trendline>
    <cs:lnRef idx="0">
      <cs:styleClr val="0"/>
    </cs:lnRef>
    <cs:fillRef idx="0"/>
    <cs:effectRef idx="0"/>
    <cs:fontRef idx="minor">
      <a:schemeClr val="tx1"/>
    </cs:fontRef>
    <cs:spPr>
      <a:ln w="63500" cap="rnd">
        <a:solidFill>
          <a:schemeClr val="phClr">
            <a:alpha val="25000"/>
          </a:schemeClr>
        </a:solidFill>
        <a:round/>
      </a:ln>
    </cs:spPr>
  </cs:trendline>
  <cs:trendlineLabel>
    <cs:lnRef idx="0"/>
    <cs:fillRef idx="0"/>
    <cs:effectRef idx="0"/>
    <cs:fontRef idx="minor">
      <a:schemeClr val="dk1">
        <a:lumMod val="50000"/>
        <a:lumOff val="50000"/>
      </a:schemeClr>
    </cs:fontRef>
    <cs:defRPr sz="900" kern="1200"/>
  </cs:trendlineLabel>
  <cs:upBar>
    <cs:lnRef idx="0"/>
    <cs:fillRef idx="0"/>
    <cs:effectRef idx="0"/>
    <cs:fontRef idx="minor">
      <a:schemeClr val="tx1"/>
    </cs:fontRef>
    <cs:spPr>
      <a:solidFill>
        <a:schemeClr val="lt1"/>
      </a:solidFill>
      <a:ln w="9525">
        <a:solidFill>
          <a:schemeClr val="dk1">
            <a:lumMod val="50000"/>
            <a:lumOff val="50000"/>
          </a:schemeClr>
        </a:solidFill>
      </a:ln>
    </cs:spPr>
  </cs:upBar>
  <cs:valueAxis>
    <cs:lnRef idx="0"/>
    <cs:fillRef idx="0"/>
    <cs:effectRef idx="0"/>
    <cs:fontRef idx="minor">
      <a:schemeClr val="dk1">
        <a:lumMod val="50000"/>
        <a:lumOff val="50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drawings/_rels/drawing1.xml.rels><?xml version="1.0" encoding="UTF-8" standalone="yes"?>
<Relationships xmlns="http://schemas.openxmlformats.org/package/2006/relationships"><Relationship Id="rId1" Type="http://schemas.openxmlformats.org/officeDocument/2006/relationships/image" Target="../media/image1.png"/></Relationships>
</file>

<file path=word/drawings/drawing1.xml><?xml version="1.0" encoding="utf-8"?>
<c:userShapes xmlns:c="http://schemas.openxmlformats.org/drawingml/2006/chart">
  <cdr:relSizeAnchor xmlns:cdr="http://schemas.openxmlformats.org/drawingml/2006/chartDrawing">
    <cdr:from>
      <cdr:x>0.09375</cdr:x>
      <cdr:y>0</cdr:y>
    </cdr:from>
    <cdr:to>
      <cdr:x>0.89782</cdr:x>
      <cdr:y>0.19259</cdr:y>
    </cdr:to>
    <cdr:pic>
      <cdr:nvPicPr>
        <cdr:cNvPr id="3" name="chart"/>
        <cdr:cNvPicPr>
          <a:picLocks xmlns:a="http://schemas.openxmlformats.org/drawingml/2006/main" noChangeAspect="1"/>
        </cdr:cNvPicPr>
      </cdr:nvPicPr>
      <cdr:blipFill>
        <a:blip xmlns:a="http://schemas.openxmlformats.org/drawingml/2006/main" xmlns:r="http://schemas.openxmlformats.org/officeDocument/2006/relationships" r:embed="rId1"/>
        <a:stretch xmlns:a="http://schemas.openxmlformats.org/drawingml/2006/main">
          <a:fillRect/>
        </a:stretch>
      </cdr:blipFill>
      <cdr:spPr>
        <a:xfrm xmlns:a="http://schemas.openxmlformats.org/drawingml/2006/main">
          <a:off x="464344" y="0"/>
          <a:ext cx="3982558" cy="495299"/>
        </a:xfrm>
        <a:prstGeom xmlns:a="http://schemas.openxmlformats.org/drawingml/2006/main" prst="rect">
          <a:avLst/>
        </a:prstGeom>
      </cdr:spPr>
    </cdr:pic>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Exeter.XSL" StyleName="Harvard - Exeter*" Version="1">
  <b:Source>
    <b:Tag>JGi99</b:Tag>
    <b:SourceType>JournalArticle</b:SourceType>
    <b:Guid>{0579B265-9E7E-49F5-94E3-DDB784E892CB}</b:Guid>
    <b:Author>
      <b:Author>
        <b:NameList>
          <b:Person>
            <b:Last>Gilbert</b:Last>
            <b:First>J</b:First>
          </b:Person>
          <b:Person>
            <b:Last>Stead</b:Last>
            <b:First>B.A</b:First>
          </b:Person>
          <b:Person>
            <b:Last>Ivancivich</b:Last>
            <b:First>J.M</b:First>
          </b:Person>
        </b:NameList>
      </b:Author>
    </b:Author>
    <b:Title>Diversity management - A New Organisaitonal Paradigm </b:Title>
    <b:JournalName>Journal of Business Ethics</b:JournalName>
    <b:Year>1999</b:Year>
    <b:Pages>61-76</b:Pages>
    <b:Volume>21(1)</b:Volume>
    <b:RefOrder>20</b:RefOrder>
  </b:Source>
  <b:Source>
    <b:Tag>Jes12</b:Tag>
    <b:SourceType>JournalArticle</b:SourceType>
    <b:Guid>{01DFA4EB-6556-49EC-91C5-29917F0213EA}</b:Guid>
    <b:Author>
      <b:Author>
        <b:NameList>
          <b:Person>
            <b:Last>Olsen</b:Last>
            <b:First>Jesse</b:First>
            <b:Middle>E</b:Middle>
          </b:Person>
          <b:Person>
            <b:Last>Lu</b:Last>
          </b:Person>
        </b:NameList>
      </b:Author>
    </b:Author>
    <b:Title>Undes L Martins</b:Title>
    <b:JournalName>Understanding Organisational Diversity Management Programms - A Theoritical framework and Directions fro Future Research</b:JournalName>
    <b:Year>2012</b:Year>
    <b:Pages>1168-1187</b:Pages>
    <b:Volume>33</b:Volume>
    <b:RefOrder>21</b:RefOrder>
  </b:Source>
  <b:Source>
    <b:Tag>MOz08</b:Tag>
    <b:SourceType>Book</b:SourceType>
    <b:Guid>{39D55932-DAC9-43FD-BCEB-F7ADA496A03A}</b:Guid>
    <b:Author>
      <b:Author>
        <b:NameList>
          <b:Person>
            <b:Last>Ozbiligin</b:Last>
            <b:First>M</b:First>
          </b:Person>
          <b:Person>
            <b:Last>Tatli</b:Last>
            <b:First>A.</b:First>
          </b:Person>
        </b:NameList>
      </b:Author>
    </b:Author>
    <b:Title>Global Diversity Management - An Evidence-based Approach</b:Title>
    <b:Year>2008</b:Year>
    <b:City>London</b:City>
    <b:Publisher>Palgrave</b:Publisher>
    <b:RefOrder>10</b:RefOrder>
  </b:Source>
  <b:Source>
    <b:Tag>RAl04</b:Tag>
    <b:SourceType>JournalArticle</b:SourceType>
    <b:Guid>{2F06EC93-62EE-43ED-965A-6F46F43CF991}</b:Guid>
    <b:Author>
      <b:Author>
        <b:NameList>
          <b:Person>
            <b:Last>Allen</b:Last>
            <b:First>R.</b:First>
          </b:Person>
          <b:Person>
            <b:Last>Dawson</b:Last>
            <b:First>G.</b:First>
          </b:Person>
          <b:Person>
            <b:Last>Wheatly</b:Last>
            <b:First>K.</b:First>
          </b:Person>
          <b:Person>
            <b:Last>Shite</b:Last>
            <b:First>C.S.</b:First>
          </b:Person>
        </b:NameList>
      </b:Author>
    </b:Author>
    <b:Title>Diversity Practices: learning esponses for modern Organization</b:Title>
    <b:JournalName>Dvelopment and Learning in Organization: An International Journal</b:JournalName>
    <b:Year>2004</b:Year>
    <b:Pages>13-15</b:Pages>
    <b:Volume>18</b:Volume>
    <b:Issue>6</b:Issue>
    <b:RefOrder>4</b:RefOrder>
  </b:Source>
  <b:Source>
    <b:Tag>Bar03</b:Tag>
    <b:SourceType>JournalArticle</b:SourceType>
    <b:Guid>{A58DC5F8-F850-4296-8DB0-892FC6219CEA}</b:Guid>
    <b:Author>
      <b:Author>
        <b:NameList>
          <b:Person>
            <b:Last>Barmes</b:Last>
            <b:First>Lizzie</b:First>
          </b:Person>
          <b:Person>
            <b:Last>Ashtiany</b:Last>
            <b:First>Sue</b:First>
          </b:Person>
        </b:NameList>
      </b:Author>
    </b:Author>
    <b:Title>The Diversity Approach to Achieving Equality - Potentials and Pitfalls</b:Title>
    <b:Year>2003</b:Year>
    <b:JournalName>Industrial Law Journal</b:JournalName>
    <b:Pages>274-296</b:Pages>
    <b:Volume>32(4)</b:Volume>
    <b:RefOrder>7</b:RefOrder>
  </b:Source>
  <b:Source>
    <b:Tag>Edw121</b:Tag>
    <b:SourceType>JournalArticle</b:SourceType>
    <b:Guid>{C430640E-BC2E-43FB-A403-30BA85944EBD}</b:Guid>
    <b:Author>
      <b:Author>
        <b:NameList>
          <b:Person>
            <b:Last>Beldock</b:Last>
            <b:First>Edwar</b:First>
            <b:Middle>W.</b:Middle>
          </b:Person>
        </b:NameList>
      </b:Author>
    </b:Author>
    <b:Title>Tips to Identify a Company on the Journey to Diversity and Inclusion</b:Title>
    <b:JournalName>balck Collegian</b:JournalName>
    <b:Year>2012</b:Year>
    <b:Month>Feb</b:Month>
    <b:Pages>12</b:Pages>
    <b:RefOrder>2</b:RefOrder>
  </b:Source>
  <b:Source>
    <b:Tag>MeA14</b:Tag>
    <b:SourceType>JournalArticle</b:SourceType>
    <b:Guid>{B2D4B21F-BDDA-4DF0-AB90-BC9FF6D1862F}</b:Guid>
    <b:Author>
      <b:Author>
        <b:NameList>
          <b:Person>
            <b:Last>Bond</b:Last>
            <b:First>Me</b:First>
            <b:Middle>A</b:Middle>
          </b:Person>
          <b:Person>
            <b:Last>Haynes</b:Last>
            <b:First>Mi</b:First>
            <b:Middle>C</b:Middle>
          </b:Person>
        </b:NameList>
      </b:Author>
    </b:Author>
    <b:Title>Workplace Diversity - A Social Ecological Framework and Policy Implcations</b:Title>
    <b:JournalName>Socail Issues and Policy Review</b:JournalName>
    <b:Year>2014</b:Year>
    <b:Pages>167-201</b:Pages>
    <b:Volume>8(1)</b:Volume>
    <b:RefOrder>8</b:RefOrder>
  </b:Source>
  <b:Source>
    <b:Tag>Sun13</b:Tag>
    <b:SourceType>JournalArticle</b:SourceType>
    <b:Guid>{881E966E-C29A-47AC-A213-A98E29CBB376}</b:Guid>
    <b:Author>
      <b:Author>
        <b:NameList>
          <b:Person>
            <b:Last>Choi</b:Last>
            <b:First>Sunglio</b:First>
          </b:Person>
        </b:NameList>
      </b:Author>
    </b:Author>
    <b:Title>Demographic Diversity of Managers and Employee Job Satisfaction: Empirical Analysis of the Federal Case</b:Title>
    <b:JournalName>Review of Public Personnel Administration </b:JournalName>
    <b:Year>2013</b:Year>
    <b:Pages>275-298</b:Pages>
    <b:Volume>33</b:Volume>
    <b:RefOrder>16</b:RefOrder>
  </b:Source>
  <b:Source>
    <b:Tag>Rho11</b:Tag>
    <b:SourceType>JournalArticle</b:SourceType>
    <b:Guid>{C0848254-6F01-42FE-AB44-70CFEA114F03}</b:Guid>
    <b:Author>
      <b:Author>
        <b:NameList>
          <b:Person>
            <b:Last>Franzway</b:Last>
            <b:First>Rhonda</b:First>
            <b:Middle>Sharp S</b:Middle>
          </b:Person>
          <b:Person>
            <b:Last>Mills</b:Last>
            <b:First>Julei</b:First>
          </b:Person>
          <b:Person>
            <b:Last>Gill</b:Last>
            <b:First>Judit</b:First>
          </b:Person>
        </b:NameList>
      </b:Author>
    </b:Author>
    <b:Title>Flawed Policy, Failed Politics? Challenging the Sexual Politics of Managing Diversity in Engineering Organisations</b:Title>
    <b:JournalName>Gender Wrok &amp; Organisation</b:JournalName>
    <b:Year>2011</b:Year>
    <b:Pages>5552-52</b:Pages>
    <b:Volume>19(6)</b:Volume>
    <b:RefOrder>22</b:RefOrder>
  </b:Source>
  <b:Source>
    <b:Tag>Ced09</b:Tag>
    <b:SourceType>JournalArticle</b:SourceType>
    <b:Guid>{9E28A606-4F33-4ECF-831D-4759BFB85436}</b:Guid>
    <b:Author>
      <b:Author>
        <b:NameList>
          <b:Person>
            <b:Last>Herring</b:Last>
            <b:First>Cedric</b:First>
          </b:Person>
        </b:NameList>
      </b:Author>
    </b:Author>
    <b:Title>Does Diversity Pay?: Race, Gender, and the Business Case for Diversity </b:Title>
    <b:JournalName>American Sociological Reivew</b:JournalName>
    <b:Year>2009</b:Year>
    <b:Pages>208-224</b:Pages>
    <b:Volume>74</b:Volume>
    <b:RefOrder>23</b:RefOrder>
  </b:Source>
  <b:Source>
    <b:Tag>Kar13</b:Tag>
    <b:SourceType>JournalArticle</b:SourceType>
    <b:Guid>{A7E36257-B14A-4CCD-B003-752E77216E3E}</b:Guid>
    <b:Author>
      <b:Author>
        <b:NameList>
          <b:Person>
            <b:Last>Johnsen</b:Last>
            <b:First>Karstn</b:First>
          </b:Person>
          <b:Person>
            <b:Last>Tatli</b:Last>
            <b:First>Ahu</b:First>
          </b:Person>
          <b:Person>
            <b:Last>Ozbilligin</b:Last>
            <b:First>Mustafa</b:First>
            <b:Middle>F</b:Middle>
          </b:Person>
          <b:Person>
            <b:Last>Bell</b:Last>
            <b:First>My</b:First>
            <b:Middle>P</b:Middle>
          </b:Person>
        </b:NameList>
      </b:Author>
    </b:Author>
    <b:Title>The tragedy of the uncommons: Reframing workforce diversity</b:Title>
    <b:JournalName>Human Relations</b:JournalName>
    <b:Year>2013</b:Year>
    <b:Pages>271-294</b:Pages>
    <b:Volume>66</b:Volume>
    <b:RefOrder>24</b:RefOrder>
  </b:Source>
  <b:Source>
    <b:Tag>Mic135</b:Tag>
    <b:SourceType>InternetSite</b:SourceType>
    <b:Guid>{AA9EEF0F-866A-4E4E-84E0-A41331BADEC4}</b:Guid>
    <b:Author>
      <b:Author>
        <b:NameList>
          <b:Person>
            <b:Last>Keslo</b:Last>
            <b:First>Michello</b:First>
          </b:Person>
          <b:Person>
            <b:Last>Koberger</b:Last>
            <b:First>Althea</b:First>
          </b:Person>
          <b:Person>
            <b:Last>Sextron</b:Last>
            <b:First>Magnoila</b:First>
          </b:Person>
        </b:NameList>
      </b:Author>
    </b:Author>
    <b:Title>Diversity Dividents - Advancing Woemn in Business Leadership</b:Title>
    <b:Year>2013</b:Year>
    <b:YearAccessed>2014</b:YearAccessed>
    <b:MonthAccessed>March</b:MonthAccessed>
    <b:URL>http://photos.state.gov/libraries/switzerland/796619/sr2013PDF/Diversity%20Dividends_%20Advancing%20Women%20in%20Business%20Leadership%20Final.pdf</b:URL>
    <b:RefOrder>25</b:RefOrder>
  </b:Source>
  <b:Source>
    <b:Tag>EKi13</b:Tag>
    <b:SourceType>JournalArticle</b:SourceType>
    <b:Guid>{41BA0810-3299-4DEB-A43A-AFC8084D2C29}</b:Guid>
    <b:Author>
      <b:Author>
        <b:NameList>
          <b:Person>
            <b:Last>Kim</b:Last>
            <b:First>E</b:First>
          </b:Person>
          <b:Person>
            <b:Last>Bhave</b:Last>
            <b:First>D.</b:First>
          </b:Person>
          <b:Person>
            <b:Last>Glomb</b:Last>
            <b:First>T.M.</b:First>
          </b:Person>
        </b:NameList>
      </b:Author>
    </b:Author>
    <b:Title>Emotion Regulation in Workgroup- The Roles Demographic Diversity and Relatinal Work Context</b:Title>
    <b:JournalName>Personnel psychology</b:JournalName>
    <b:Year>2013</b:Year>
    <b:Pages>613-644</b:Pages>
    <b:Volume>66</b:Volume>
    <b:RefOrder>26</b:RefOrder>
  </b:Source>
  <b:Source>
    <b:Tag>Har15</b:Tag>
    <b:SourceType>JournalArticle</b:SourceType>
    <b:Guid>{7410D3B5-C079-4628-A9B3-95E5364012EC}</b:Guid>
    <b:Author>
      <b:Author>
        <b:NameList>
          <b:Person>
            <b:Last>Patrick</b:Last>
            <b:First>Harold</b:First>
            <b:Middle>Andrew</b:Middle>
          </b:Person>
          <b:Person>
            <b:Last>Kumar</b:Last>
            <b:First>Vincent</b:First>
            <b:Middle>Raj</b:Middle>
          </b:Person>
        </b:NameList>
      </b:Author>
    </b:Author>
    <b:Title>Managing Workplace Diversity - Issues and Challenges</b:Title>
    <b:Year>2012</b:Year>
    <b:JournalName>Sage Open</b:JournalName>
    <b:Pages>1-15</b:Pages>
    <b:RefOrder>9</b:RefOrder>
  </b:Source>
  <b:Source>
    <b:Tag>Dav114</b:Tag>
    <b:SourceType>JournalArticle</b:SourceType>
    <b:Guid>{FE3B0FCB-4DE2-43F3-97B7-D3E4397400D1}</b:Guid>
    <b:Author>
      <b:Author>
        <b:NameList>
          <b:Person>
            <b:Last>Pitts</b:Last>
            <b:First>David</b:First>
            <b:Middle>W</b:Middle>
          </b:Person>
          <b:Person>
            <b:Last>Wise</b:Last>
            <b:First>Lois</b:First>
            <b:Middle>Recascino</b:Middle>
          </b:Person>
        </b:NameList>
      </b:Author>
    </b:Author>
    <b:Title>Workforce Diversity in the New Millennium: Prospects for Research</b:Title>
    <b:Year>2011</b:Year>
    <b:JournalName>Review of Public Personnel Administration</b:JournalName>
    <b:Pages>44-69</b:Pages>
    <b:Volume>30</b:Volume>
    <b:RefOrder>19</b:RefOrder>
  </b:Source>
  <b:Source>
    <b:Tag>Str10</b:Tag>
    <b:SourceType>Book</b:SourceType>
    <b:Guid>{AA1DCDC5-8F90-4F16-8878-800482B4D8AB}</b:Guid>
    <b:Author>
      <b:Author>
        <b:NameList>
          <b:Person>
            <b:Last>Strachan</b:Last>
            <b:First>G.</b:First>
          </b:Person>
          <b:Person>
            <b:Last>French</b:Last>
            <b:First>E.</b:First>
          </b:Person>
          <b:Person>
            <b:Last>Burgess</b:Last>
            <b:First>J.</b:First>
          </b:Person>
        </b:NameList>
      </b:Author>
    </b:Author>
    <b:Title>Managing Diversity in Australia, Theory and Practice</b:Title>
    <b:Year>2010</b:Year>
    <b:City>Sydney</b:City>
    <b:Publisher>McGraw Hill Publishers</b:Publisher>
    <b:RefOrder>6</b:RefOrder>
  </b:Source>
  <b:Source>
    <b:Tag>Yan126</b:Tag>
    <b:SourceType>JournalArticle</b:SourceType>
    <b:Guid>{8C2E00D7-7398-47CE-8AA3-3F02CD61913F}</b:Guid>
    <b:Author>
      <b:Author>
        <b:NameList>
          <b:Person>
            <b:Last>Zhang</b:Last>
            <b:First>Yan</b:First>
          </b:Person>
          <b:Person>
            <b:Last>Hou</b:Last>
            <b:First>Liwen</b:First>
          </b:Person>
        </b:NameList>
      </b:Author>
    </b:Author>
    <b:Title>The romance of working together: Benefits of gender diversity on group perforance in China</b:Title>
    <b:JournalName>Human Relations </b:JournalName>
    <b:Year>2012</b:Year>
    <b:Pages>1487-1508</b:Pages>
    <b:Volume>65</b:Volume>
    <b:RefOrder>3</b:RefOrder>
  </b:Source>
  <b:Source>
    <b:Tag>Ard12</b:Tag>
    <b:SourceType>JournalArticle</b:SourceType>
    <b:Guid>{C55ECFCC-9606-4012-B59F-F882C41E1DB3}</b:Guid>
    <b:Author>
      <b:Author>
        <b:NameList>
          <b:Person>
            <b:Last>Ardichvili</b:Last>
            <b:First>Alexandre</b:First>
          </b:Person>
          <b:Person>
            <b:Last>Zavyalova</b:Last>
            <b:First>Elena</b:First>
          </b:Person>
          <b:Person>
            <b:Last>Minina</b:Last>
            <b:First>Vera.</b:First>
          </b:Person>
        </b:NameList>
      </b:Author>
    </b:Author>
    <b:Title>Human Capital Development: Comprative Analysis of BRICS</b:Title>
    <b:JournalName>European Journal of Training and Development</b:JournalName>
    <b:Year>2012</b:Year>
    <b:Pages>213-233</b:Pages>
    <b:Volume>36(2/3)</b:Volume>
    <b:RefOrder>5</b:RefOrder>
  </b:Source>
  <b:Source>
    <b:Tag>Jus13</b:Tag>
    <b:SourceType>JournalArticle</b:SourceType>
    <b:Guid>{B04A0049-0B10-46AE-93FF-C3757A0FD7DB}</b:Guid>
    <b:Author>
      <b:Author>
        <b:NameList>
          <b:Person>
            <b:Last>Arneson</b:Last>
            <b:First>Justin</b:First>
          </b:Person>
          <b:Person>
            <b:Last>Rothwell</b:Last>
            <b:First>William</b:First>
          </b:Person>
          <b:Person>
            <b:Last>Naughton</b:Last>
            <b:First>Jennifer</b:First>
          </b:Person>
        </b:NameList>
      </b:Author>
    </b:Author>
    <b:Title>Training and Development Comptenceis Redefined to create competitive Advantage</b:Title>
    <b:JournalName>Training and Development </b:JournalName>
    <b:Year>2013</b:Year>
    <b:Month>January</b:Month>
    <b:Pages>44-50</b:Pages>
    <b:RefOrder>11</b:RefOrder>
  </b:Source>
  <b:Source>
    <b:Tag>NWC11</b:Tag>
    <b:SourceType>JournalArticle</b:SourceType>
    <b:Guid>{00B80B3F-311F-4402-977D-4CE3161CC858}</b:Guid>
    <b:Author>
      <b:Author>
        <b:NameList>
          <b:Person>
            <b:Last>Chi</b:Last>
            <b:First>N</b:First>
            <b:Middle>W</b:Middle>
          </b:Person>
          <b:Person>
            <b:Last>Wu</b:Last>
            <b:First>Chih</b:First>
            <b:Middle>Yun</b:Middle>
          </b:Person>
          <b:Person>
            <b:Last>Lin</b:Last>
            <b:First>Carol</b:First>
            <b:Middle>Ye Yun</b:Middle>
          </b:Person>
        </b:NameList>
      </b:Author>
    </b:Author>
    <b:Title>Does Training Facilitate SMEs Performance </b:Title>
    <b:JournalName>National University, Taiwan, Deptt of Business Administaiton</b:JournalName>
    <b:Year>2011</b:Year>
    <b:Pages>1-13</b:Pages>
    <b:RefOrder>13</b:RefOrder>
  </b:Source>
  <b:Source>
    <b:Tag>SHa07</b:Tag>
    <b:SourceType>JournalArticle</b:SourceType>
    <b:Guid>{8987DA50-0336-4F7F-853A-FFD53A996559}</b:Guid>
    <b:Author>
      <b:Author>
        <b:NameList>
          <b:Person>
            <b:Last>Harman</b:Last>
            <b:First>S.</b:First>
          </b:Person>
        </b:NameList>
      </b:Author>
    </b:Author>
    <b:Title>Leadership Training in a "not Leadership" Scoiety</b:Title>
    <b:JournalName>Journal of Mnaagement Edcuation</b:JournalName>
    <b:Year>2007</b:Year>
    <b:Pages>151-155</b:Pages>
    <b:Volume>31(2)</b:Volume>
    <b:RefOrder>27</b:RefOrder>
  </b:Source>
  <b:Source>
    <b:Tag>Ian04</b:Tag>
    <b:SourceType>JournalArticle</b:SourceType>
    <b:Guid>{D3EA5384-7B8E-428B-9957-60C3D2069913}</b:Guid>
    <b:Author>
      <b:Author>
        <b:NameList>
          <b:Person>
            <b:Last>Jones</b:Last>
            <b:First>Ianica</b:First>
          </b:Person>
        </b:NameList>
      </b:Author>
    </b:Author>
    <b:Title>Training and Development, and Business Growth - A Study of Austalian Manufactuing Small and Medium Sized Enterprises</b:Title>
    <b:JournalName>Asia Pacific Journal of Human Resources, 42(1)</b:JournalName>
    <b:Year>2004</b:Year>
    <b:Pages>96-121</b:Pages>
    <b:RefOrder>28</b:RefOrder>
  </b:Source>
  <b:Source>
    <b:Tag>Ger131</b:Tag>
    <b:SourceType>JournalArticle</b:SourceType>
    <b:Guid>{B162F00D-6C6A-4EBB-80E3-36644407587D}</b:Guid>
    <b:Author>
      <b:Author>
        <b:NameList>
          <b:Person>
            <b:Last>Kennett</b:Last>
            <b:First>Geraldine</b:First>
          </b:Person>
        </b:NameList>
      </b:Author>
    </b:Author>
    <b:Title>The Imapct of Training Practices on Individual, Orgnaiaiton, and Industry Skill Development</b:Title>
    <b:JournalName>ABL</b:JournalName>
    <b:Year>2013</b:Year>
    <b:Pages>112-135</b:Pages>
    <b:Volume>39(1)</b:Volume>
    <b:RefOrder>29</b:RefOrder>
  </b:Source>
  <b:Source>
    <b:Tag>Pau101</b:Tag>
    <b:SourceType>JournalArticle</b:SourceType>
    <b:Guid>{CFA7CCA0-E539-4E31-B8FE-E249162F4070}</b:Guid>
    <b:Author>
      <b:Author>
        <b:NameList>
          <b:Person>
            <b:Last>Ketter</b:Last>
            <b:First>Paula</b:First>
          </b:Person>
          <b:Person>
            <b:Last>Ellis</b:Last>
            <b:First>Rayann</b:First>
          </b:Person>
        </b:NameList>
      </b:Author>
    </b:Author>
    <b:Title>2010: Six Trends that will change workplace Learning</b:Title>
    <b:JournalName>Training and Development </b:JournalName>
    <b:Year>2010</b:Year>
    <b:Pages>34-40</b:Pages>
    <b:Volume>64(12)</b:Volume>
    <b:RefOrder>30</b:RefOrder>
  </b:Source>
  <b:Source>
    <b:Tag>Mis12</b:Tag>
    <b:SourceType>JournalArticle</b:SourceType>
    <b:Guid>{C7405407-389C-4F2D-8879-C05A5BC7B0AE}</b:Guid>
    <b:Author>
      <b:Author>
        <b:NameList>
          <b:Person>
            <b:Last>Mishra</b:Last>
            <b:First>Vinod</b:First>
          </b:Person>
          <b:Person>
            <b:Last>Smyth</b:Last>
            <b:First>Russell</b:First>
          </b:Person>
        </b:NameList>
      </b:Author>
    </b:Author>
    <b:Title>High Performance Work Practices and Workplace Training in China- Evidence rom Matched Employee-Employer Data</b:Title>
    <b:Year>2012</b:Year>
    <b:JournalName>Monash University Discussion Paper 30/12</b:JournalName>
    <b:Pages>1-40</b:Pages>
    <b:RefOrder>18</b:RefOrder>
  </b:Source>
  <b:Source>
    <b:Tag>Pet08</b:Tag>
    <b:SourceType>Book</b:SourceType>
    <b:Guid>{D89449A6-4897-4A0F-841B-964B9B557A7B}</b:Guid>
    <b:Author>
      <b:Author>
        <b:NameList>
          <b:Person>
            <b:Last>Boxall</b:Last>
            <b:First>Peter</b:First>
          </b:Person>
          <b:Person>
            <b:Last>Purcell</b:Last>
            <b:First>John</b:First>
          </b:Person>
        </b:NameList>
      </b:Author>
    </b:Author>
    <b:Title>Strategy and Human Resource Management</b:Title>
    <b:Year>2008</b:Year>
    <b:City>London</b:City>
    <b:Publisher>Palgrave/ MacMillan</b:Publisher>
    <b:RefOrder>14</b:RefOrder>
  </b:Source>
  <b:Source>
    <b:Tag>ARD08</b:Tag>
    <b:SourceType>Book</b:SourceType>
    <b:Guid>{D8251043-10FA-4461-86FB-0C8D74D4220E}</b:Guid>
    <b:Author>
      <b:Author>
        <b:NameList>
          <b:Person>
            <b:Last>DeCenzo</b:Last>
            <b:First>A.R.</b:First>
          </b:Person>
          <b:Person>
            <b:Last>Robbins</b:Last>
            <b:First>S.P</b:First>
          </b:Person>
        </b:NameList>
      </b:Author>
    </b:Author>
    <b:Title>Fundamentals of Human Resource Management</b:Title>
    <b:Year>2008</b:Year>
    <b:City>New York</b:City>
    <b:Publisher>Pearson Education</b:Publisher>
    <b:RefOrder>17</b:RefOrder>
  </b:Source>
  <b:Source>
    <b:Tag>CLe101</b:Tag>
    <b:SourceType>Book</b:SourceType>
    <b:Guid>{0DBB15C8-A379-4BF6-A108-873299B35AED}</b:Guid>
    <b:Author>
      <b:Author>
        <b:NameList>
          <b:Person>
            <b:Last>Leatherbarrow</b:Last>
            <b:First>C.</b:First>
          </b:Person>
          <b:Person>
            <b:Last>Fletcher</b:Last>
            <b:First>J.</b:First>
          </b:Person>
          <b:Person>
            <b:Last>Currie</b:Last>
            <b:First>D.</b:First>
          </b:Person>
        </b:NameList>
      </b:Author>
    </b:Author>
    <b:Title>Introduction Human Resource Management: A Guide to HR in Practice</b:Title>
    <b:Year>2010</b:Year>
    <b:City>London</b:City>
    <b:Publisher>CIPD</b:Publisher>
    <b:RefOrder>15</b:RefOrder>
  </b:Source>
  <b:Source>
    <b:Tag>CBr041</b:Tag>
    <b:SourceType>Book</b:SourceType>
    <b:Guid>{45A5C699-1BD1-4220-8079-CF01AAE97E41}</b:Guid>
    <b:Author>
      <b:Author>
        <b:NameList>
          <b:Person>
            <b:Last>Brewster</b:Last>
            <b:First>C</b:First>
          </b:Person>
          <b:Person>
            <b:Last>Mayrthofer</b:Last>
            <b:First>W.</b:First>
          </b:Person>
          <b:Person>
            <b:Last>Morely</b:Last>
            <b:First>M</b:First>
          </b:Person>
        </b:NameList>
      </b:Author>
    </b:Author>
    <b:Title>Human Resource Management In Europe - Evidence of Convergence</b:Title>
    <b:Year>2016</b:Year>
    <b:City>London</b:City>
    <b:Publisher>Elsevier</b:Publisher>
    <b:RefOrder>12</b:RefOrder>
  </b:Source>
  <b:Source>
    <b:Tag>EMu19</b:Tag>
    <b:SourceType>InternetSite</b:SourceType>
    <b:Guid>{826075D5-DE13-4263-8906-AD9D6459178E}</b:Guid>
    <b:Author>
      <b:Author>
        <b:NameList>
          <b:Person>
            <b:Last>Munbodh</b:Last>
            <b:First>E</b:First>
          </b:Person>
        </b:NameList>
      </b:Author>
    </b:Author>
    <b:Title>Britain's Best Paying Supermarkets</b:Title>
    <b:Year>2019</b:Year>
    <b:RefOrder>1</b:RefOrder>
  </b:Source>
</b:Sources>
</file>

<file path=customXml/itemProps1.xml><?xml version="1.0" encoding="utf-8"?>
<ds:datastoreItem xmlns:ds="http://schemas.openxmlformats.org/officeDocument/2006/customXml" ds:itemID="{5CEC7E3C-EF20-477A-ACD6-50796CB4EA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31</Pages>
  <Words>9155</Words>
  <Characters>52186</Characters>
  <Application>Microsoft Office Word</Application>
  <DocSecurity>0</DocSecurity>
  <Lines>434</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Mujeeb Gul</dc:creator>
  <cp:lastModifiedBy>Helen Wang</cp:lastModifiedBy>
  <cp:revision>9</cp:revision>
  <dcterms:created xsi:type="dcterms:W3CDTF">2019-09-20T10:46:00Z</dcterms:created>
  <dcterms:modified xsi:type="dcterms:W3CDTF">2019-09-20T18:46:00Z</dcterms:modified>
</cp:coreProperties>
</file>