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9DE1E" w14:textId="2EB2CA81"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r w:rsidRPr="009518EB">
        <w:rPr>
          <w:rFonts w:cs="Arial"/>
          <w:b/>
        </w:rPr>
        <w:t>MODULE CODE:</w:t>
      </w:r>
      <w:r w:rsidRPr="009518EB">
        <w:rPr>
          <w:rFonts w:cs="Arial"/>
          <w:b/>
        </w:rPr>
        <w:tab/>
        <w:t>BMMB7006 /</w:t>
      </w:r>
    </w:p>
    <w:p w14:paraId="1A9B0C27" w14:textId="77777777" w:rsidR="00DC6617" w:rsidRPr="009518EB" w:rsidRDefault="00DC6617" w:rsidP="00DC6617">
      <w:pPr>
        <w:pStyle w:val="Heading2"/>
        <w:spacing w:before="0"/>
      </w:pPr>
      <w:bookmarkStart w:id="0" w:name="_Toc508289257"/>
      <w:r w:rsidRPr="009518EB">
        <w:t>TITLE:</w:t>
      </w:r>
      <w:r w:rsidRPr="009518EB">
        <w:tab/>
      </w:r>
      <w:r w:rsidRPr="009518EB">
        <w:tab/>
      </w:r>
      <w:r w:rsidRPr="009518EB">
        <w:tab/>
        <w:t>Global Business Challenges</w:t>
      </w:r>
      <w:bookmarkEnd w:id="0"/>
      <w:r w:rsidRPr="009518EB">
        <w:t xml:space="preserve"> </w:t>
      </w:r>
    </w:p>
    <w:p w14:paraId="492DF32F" w14:textId="77777777" w:rsidR="00DC6617" w:rsidRPr="009518EB" w:rsidRDefault="00DC6617" w:rsidP="00DC6617">
      <w:pPr>
        <w:tabs>
          <w:tab w:val="left" w:pos="720"/>
          <w:tab w:val="left" w:pos="1440"/>
          <w:tab w:val="left" w:pos="2160"/>
          <w:tab w:val="left" w:pos="2880"/>
        </w:tabs>
        <w:overflowPunct w:val="0"/>
        <w:autoSpaceDE w:val="0"/>
        <w:autoSpaceDN w:val="0"/>
        <w:adjustRightInd w:val="0"/>
        <w:textAlignment w:val="baseline"/>
        <w:rPr>
          <w:rFonts w:cs="Arial"/>
          <w:color w:val="FF0000"/>
        </w:rPr>
      </w:pPr>
      <w:r w:rsidRPr="009518EB">
        <w:rPr>
          <w:rFonts w:cs="Arial"/>
          <w:b/>
        </w:rPr>
        <w:t>DATED:</w:t>
      </w:r>
      <w:r w:rsidRPr="009518EB">
        <w:rPr>
          <w:rFonts w:cs="Arial"/>
          <w:b/>
        </w:rPr>
        <w:tab/>
      </w:r>
      <w:r w:rsidRPr="009518EB">
        <w:rPr>
          <w:rFonts w:cs="Arial"/>
          <w:b/>
        </w:rPr>
        <w:tab/>
      </w:r>
      <w:r w:rsidRPr="004D10BF">
        <w:rPr>
          <w:rFonts w:cs="Arial"/>
          <w:b/>
        </w:rPr>
        <w:fldChar w:fldCharType="begin"/>
      </w:r>
      <w:r w:rsidRPr="009518EB">
        <w:rPr>
          <w:rFonts w:cs="Arial"/>
          <w:b/>
        </w:rPr>
        <w:instrText xml:space="preserve"> FILLIN  DD/MM/YYYY \d DD/MM/YYYY  \* MERGEFORMAT </w:instrText>
      </w:r>
      <w:r w:rsidRPr="004D10BF">
        <w:rPr>
          <w:rFonts w:cs="Arial"/>
          <w:b/>
        </w:rPr>
        <w:fldChar w:fldCharType="separate"/>
      </w:r>
      <w:r>
        <w:rPr>
          <w:rFonts w:cs="Arial"/>
          <w:b/>
        </w:rPr>
        <w:t>26/04/2018</w:t>
      </w:r>
      <w:r w:rsidRPr="004D10BF">
        <w:rPr>
          <w:rFonts w:cs="Arial"/>
          <w:b/>
        </w:rPr>
        <w:fldChar w:fldCharType="end"/>
      </w:r>
      <w:r w:rsidRPr="009518EB">
        <w:rPr>
          <w:rFonts w:cs="Arial"/>
          <w:color w:val="FF0000"/>
        </w:rPr>
        <w:t xml:space="preserve"> </w:t>
      </w:r>
    </w:p>
    <w:p w14:paraId="02D722B3"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p>
    <w:p w14:paraId="125AF197"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r w:rsidRPr="009518EB">
        <w:rPr>
          <w:rFonts w:cs="Arial"/>
          <w:b/>
        </w:rPr>
        <w:t xml:space="preserve">LEVEL:  </w:t>
      </w:r>
      <w:r w:rsidRPr="009518EB">
        <w:rPr>
          <w:rFonts w:cs="Arial"/>
          <w:b/>
        </w:rPr>
        <w:tab/>
      </w:r>
      <w:r w:rsidRPr="009518EB">
        <w:rPr>
          <w:rFonts w:cs="Arial"/>
          <w:b/>
        </w:rPr>
        <w:tab/>
        <w:t>7</w:t>
      </w:r>
    </w:p>
    <w:p w14:paraId="45F2E90D"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r w:rsidRPr="009518EB">
        <w:rPr>
          <w:rFonts w:cs="Arial"/>
          <w:b/>
        </w:rPr>
        <w:t>CREDITS:</w:t>
      </w:r>
      <w:r w:rsidRPr="009518EB">
        <w:rPr>
          <w:rFonts w:cs="Arial"/>
          <w:b/>
        </w:rPr>
        <w:tab/>
      </w:r>
      <w:r w:rsidRPr="009518EB">
        <w:rPr>
          <w:rFonts w:cs="Arial"/>
          <w:b/>
        </w:rPr>
        <w:tab/>
        <w:t>20</w:t>
      </w:r>
      <w:r w:rsidRPr="009518EB">
        <w:rPr>
          <w:rFonts w:cs="Arial"/>
          <w:b/>
        </w:rPr>
        <w:tab/>
      </w:r>
    </w:p>
    <w:p w14:paraId="12E3753C"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p>
    <w:p w14:paraId="3B154CA6" w14:textId="77777777" w:rsidR="00DC6617" w:rsidRPr="009518EB" w:rsidRDefault="00DC6617" w:rsidP="00DC6617">
      <w:pPr>
        <w:pBdr>
          <w:bottom w:val="single" w:sz="6" w:space="1" w:color="auto"/>
        </w:pBdr>
        <w:tabs>
          <w:tab w:val="left" w:pos="0"/>
        </w:tabs>
        <w:overflowPunct w:val="0"/>
        <w:autoSpaceDE w:val="0"/>
        <w:autoSpaceDN w:val="0"/>
        <w:adjustRightInd w:val="0"/>
        <w:jc w:val="both"/>
        <w:textAlignment w:val="baseline"/>
        <w:rPr>
          <w:rFonts w:cs="Arial"/>
        </w:rPr>
      </w:pPr>
      <w:r w:rsidRPr="009518EB">
        <w:rPr>
          <w:rFonts w:cs="Arial"/>
          <w:b/>
        </w:rPr>
        <w:t>JACS CODE:</w:t>
      </w:r>
      <w:r w:rsidRPr="009518EB">
        <w:rPr>
          <w:rFonts w:cs="Arial"/>
          <w:b/>
        </w:rPr>
        <w:tab/>
      </w:r>
      <w:r w:rsidRPr="009518EB">
        <w:rPr>
          <w:rFonts w:cs="Arial"/>
          <w:b/>
        </w:rPr>
        <w:tab/>
        <w:t>N200</w:t>
      </w:r>
    </w:p>
    <w:p w14:paraId="3B2A4B94" w14:textId="77777777" w:rsidR="00DC6617" w:rsidRPr="009518EB" w:rsidRDefault="00DC6617" w:rsidP="00DC6617">
      <w:pPr>
        <w:pBdr>
          <w:bottom w:val="single" w:sz="6" w:space="1" w:color="auto"/>
        </w:pBdr>
        <w:overflowPunct w:val="0"/>
        <w:autoSpaceDE w:val="0"/>
        <w:autoSpaceDN w:val="0"/>
        <w:adjustRightInd w:val="0"/>
        <w:jc w:val="both"/>
        <w:textAlignment w:val="baseline"/>
        <w:rPr>
          <w:rFonts w:cs="Arial"/>
        </w:rPr>
      </w:pPr>
    </w:p>
    <w:p w14:paraId="60A24D59" w14:textId="77777777" w:rsidR="00DC6617" w:rsidRPr="009518EB" w:rsidRDefault="00DC6617" w:rsidP="00DC6617">
      <w:pPr>
        <w:overflowPunct w:val="0"/>
        <w:autoSpaceDE w:val="0"/>
        <w:autoSpaceDN w:val="0"/>
        <w:adjustRightInd w:val="0"/>
        <w:jc w:val="both"/>
        <w:textAlignment w:val="baseline"/>
        <w:rPr>
          <w:rFonts w:cs="Arial"/>
          <w:b/>
        </w:rPr>
      </w:pPr>
    </w:p>
    <w:p w14:paraId="4D7E2E57" w14:textId="77777777" w:rsidR="00DC6617" w:rsidRPr="009518EB" w:rsidRDefault="00DC6617" w:rsidP="00DC6617">
      <w:pPr>
        <w:tabs>
          <w:tab w:val="left" w:pos="0"/>
        </w:tabs>
        <w:overflowPunct w:val="0"/>
        <w:autoSpaceDE w:val="0"/>
        <w:autoSpaceDN w:val="0"/>
        <w:adjustRightInd w:val="0"/>
        <w:ind w:right="-2"/>
        <w:jc w:val="both"/>
        <w:textAlignment w:val="baseline"/>
        <w:rPr>
          <w:rFonts w:cs="Arial"/>
          <w:b/>
        </w:rPr>
      </w:pPr>
      <w:r w:rsidRPr="009518EB">
        <w:rPr>
          <w:rFonts w:cs="Arial"/>
          <w:b/>
        </w:rPr>
        <w:t>AIM(S)</w:t>
      </w:r>
    </w:p>
    <w:p w14:paraId="7CC4A5BB" w14:textId="77777777" w:rsidR="00DC6617" w:rsidRPr="00844EDF" w:rsidRDefault="00DC6617" w:rsidP="00DC6617">
      <w:pPr>
        <w:pStyle w:val="ListParagraph"/>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b/>
          <w:lang w:eastAsia="en-GB"/>
        </w:rPr>
      </w:pPr>
      <w:r w:rsidRPr="009518EB">
        <w:rPr>
          <w:rFonts w:ascii="Arial" w:eastAsia="Times New Roman" w:hAnsi="Arial" w:cs="Arial"/>
          <w:lang w:eastAsia="en-GB"/>
        </w:rPr>
        <w:t>To identify, describe and critically analyse the internal and external economic forces at different regional levels with respect to decision making processes in modern organisations.</w:t>
      </w:r>
    </w:p>
    <w:p w14:paraId="1F16E6E1" w14:textId="77777777" w:rsidR="00DC6617" w:rsidRPr="009518EB" w:rsidRDefault="00DC6617" w:rsidP="00DC6617">
      <w:pPr>
        <w:pStyle w:val="ListParagraph"/>
        <w:overflowPunct w:val="0"/>
        <w:autoSpaceDE w:val="0"/>
        <w:autoSpaceDN w:val="0"/>
        <w:adjustRightInd w:val="0"/>
        <w:spacing w:before="240" w:after="0" w:line="240" w:lineRule="auto"/>
        <w:ind w:left="796"/>
        <w:jc w:val="both"/>
        <w:textAlignment w:val="baseline"/>
        <w:rPr>
          <w:rFonts w:ascii="Arial" w:eastAsia="Times New Roman" w:hAnsi="Arial" w:cs="Arial"/>
          <w:b/>
          <w:lang w:eastAsia="en-GB"/>
        </w:rPr>
      </w:pPr>
    </w:p>
    <w:p w14:paraId="4CA4079A" w14:textId="77777777" w:rsidR="00DC6617" w:rsidRPr="009518EB" w:rsidRDefault="00DC6617" w:rsidP="00DC6617">
      <w:pPr>
        <w:pStyle w:val="ListParagraph"/>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b/>
          <w:lang w:eastAsia="en-GB"/>
        </w:rPr>
      </w:pPr>
      <w:r w:rsidRPr="009518EB">
        <w:rPr>
          <w:rFonts w:ascii="Arial" w:eastAsia="Times New Roman" w:hAnsi="Arial" w:cs="Arial"/>
          <w:lang w:eastAsia="en-GB"/>
        </w:rPr>
        <w:t>To systematically understand and assess the nature of recent developments in the global economy with an emphasis on multinational organisations and international trade.</w:t>
      </w:r>
    </w:p>
    <w:p w14:paraId="4BC46BD2" w14:textId="77777777" w:rsidR="00DC6617" w:rsidRPr="009518EB" w:rsidRDefault="00DC6617" w:rsidP="00DC6617">
      <w:pPr>
        <w:overflowPunct w:val="0"/>
        <w:autoSpaceDE w:val="0"/>
        <w:autoSpaceDN w:val="0"/>
        <w:adjustRightInd w:val="0"/>
        <w:jc w:val="both"/>
        <w:textAlignment w:val="baseline"/>
        <w:rPr>
          <w:rFonts w:cs="Arial"/>
          <w:b/>
        </w:rPr>
      </w:pPr>
    </w:p>
    <w:p w14:paraId="49693F11" w14:textId="77777777" w:rsidR="00DC6617" w:rsidRPr="009518EB" w:rsidRDefault="00DC6617" w:rsidP="00DC6617">
      <w:pPr>
        <w:tabs>
          <w:tab w:val="left" w:pos="0"/>
        </w:tabs>
        <w:overflowPunct w:val="0"/>
        <w:autoSpaceDE w:val="0"/>
        <w:autoSpaceDN w:val="0"/>
        <w:adjustRightInd w:val="0"/>
        <w:jc w:val="both"/>
        <w:textAlignment w:val="baseline"/>
        <w:rPr>
          <w:rFonts w:cs="Arial"/>
          <w:b/>
        </w:rPr>
      </w:pPr>
      <w:r w:rsidRPr="009518EB">
        <w:rPr>
          <w:rFonts w:cs="Arial"/>
          <w:b/>
        </w:rPr>
        <w:t>LEARNING OUTCOMES</w:t>
      </w:r>
    </w:p>
    <w:p w14:paraId="65A5389B" w14:textId="77777777" w:rsidR="00DC6617" w:rsidRPr="009518EB" w:rsidRDefault="00DC6617" w:rsidP="00DC6617">
      <w:pPr>
        <w:overflowPunct w:val="0"/>
        <w:autoSpaceDE w:val="0"/>
        <w:autoSpaceDN w:val="0"/>
        <w:adjustRightInd w:val="0"/>
        <w:jc w:val="both"/>
        <w:textAlignment w:val="baseline"/>
        <w:rPr>
          <w:rFonts w:cs="Arial"/>
          <w:b/>
        </w:rPr>
      </w:pPr>
    </w:p>
    <w:p w14:paraId="0E796C73" w14:textId="77777777" w:rsidR="00DC6617" w:rsidRPr="009518EB" w:rsidRDefault="00DC6617" w:rsidP="00DC6617">
      <w:pPr>
        <w:overflowPunct w:val="0"/>
        <w:autoSpaceDE w:val="0"/>
        <w:autoSpaceDN w:val="0"/>
        <w:adjustRightInd w:val="0"/>
        <w:jc w:val="both"/>
        <w:textAlignment w:val="baseline"/>
        <w:rPr>
          <w:rFonts w:cs="Arial"/>
        </w:rPr>
      </w:pPr>
      <w:r w:rsidRPr="009518EB">
        <w:rPr>
          <w:rFonts w:cs="Arial"/>
        </w:rPr>
        <w:t>Upon the successful completion of this module, the student should be able to demonstrate the ability to:</w:t>
      </w:r>
    </w:p>
    <w:p w14:paraId="63423EF5" w14:textId="77777777" w:rsidR="00DC6617" w:rsidRPr="009518EB" w:rsidRDefault="00DC6617" w:rsidP="00DC6617">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color w:val="000000"/>
          <w:lang w:eastAsia="en-GB"/>
        </w:rPr>
        <w:t>c</w:t>
      </w:r>
      <w:r w:rsidRPr="009518EB">
        <w:rPr>
          <w:rFonts w:ascii="Arial" w:eastAsia="Times New Roman" w:hAnsi="Arial" w:cs="Arial"/>
          <w:color w:val="000000"/>
          <w:lang w:eastAsia="en-GB"/>
        </w:rPr>
        <w:t>ritically evaluate the main features which contribute to the international business environment with the focus on macro-economic conditions</w:t>
      </w:r>
      <w:r>
        <w:rPr>
          <w:rFonts w:ascii="Arial" w:eastAsia="Times New Roman" w:hAnsi="Arial" w:cs="Arial"/>
          <w:color w:val="000000"/>
          <w:lang w:eastAsia="en-GB"/>
        </w:rPr>
        <w:t>;</w:t>
      </w:r>
      <w:r w:rsidRPr="009518EB">
        <w:rPr>
          <w:rFonts w:ascii="Arial" w:eastAsia="Times New Roman" w:hAnsi="Arial" w:cs="Arial"/>
          <w:color w:val="000000"/>
          <w:lang w:eastAsia="en-GB"/>
        </w:rPr>
        <w:t xml:space="preserve"> </w:t>
      </w:r>
    </w:p>
    <w:p w14:paraId="7F762C45" w14:textId="77777777" w:rsidR="00DC6617" w:rsidRPr="009518EB" w:rsidRDefault="00DC6617" w:rsidP="00DC6617">
      <w:pPr>
        <w:pStyle w:val="ListParagraph"/>
        <w:numPr>
          <w:ilvl w:val="0"/>
          <w:numId w:val="3"/>
        </w:numPr>
        <w:overflowPunct w:val="0"/>
        <w:autoSpaceDE w:val="0"/>
        <w:autoSpaceDN w:val="0"/>
        <w:adjustRightInd w:val="0"/>
        <w:spacing w:before="120" w:after="0" w:line="24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c</w:t>
      </w:r>
      <w:r w:rsidRPr="009518EB">
        <w:rPr>
          <w:rFonts w:ascii="Arial" w:eastAsia="Times New Roman" w:hAnsi="Arial" w:cs="Arial"/>
          <w:color w:val="000000"/>
          <w:lang w:eastAsia="en-GB"/>
        </w:rPr>
        <w:t xml:space="preserve">ritically evaluate the different modes of engagement with international markets and explore the interconnectedness between these and the </w:t>
      </w:r>
      <w:r>
        <w:rPr>
          <w:rFonts w:ascii="Arial" w:eastAsia="Times New Roman" w:hAnsi="Arial" w:cs="Arial"/>
          <w:color w:val="000000"/>
          <w:lang w:eastAsia="en-GB"/>
        </w:rPr>
        <w:t xml:space="preserve">technological, </w:t>
      </w:r>
      <w:r w:rsidRPr="009518EB">
        <w:rPr>
          <w:rFonts w:ascii="Arial" w:eastAsia="Times New Roman" w:hAnsi="Arial" w:cs="Arial"/>
          <w:color w:val="000000"/>
          <w:lang w:eastAsia="en-GB"/>
        </w:rPr>
        <w:t>economic, legal, political, ecological and cultural environment in which expanding companies operate</w:t>
      </w:r>
      <w:r>
        <w:rPr>
          <w:rFonts w:ascii="Arial" w:eastAsia="Times New Roman" w:hAnsi="Arial" w:cs="Arial"/>
          <w:color w:val="000000"/>
          <w:lang w:eastAsia="en-GB"/>
        </w:rPr>
        <w:t>;</w:t>
      </w:r>
      <w:r w:rsidRPr="009518EB">
        <w:rPr>
          <w:rFonts w:ascii="Arial" w:eastAsia="Times New Roman" w:hAnsi="Arial" w:cs="Arial"/>
          <w:color w:val="000000"/>
          <w:lang w:eastAsia="en-GB"/>
        </w:rPr>
        <w:t xml:space="preserve"> </w:t>
      </w:r>
    </w:p>
    <w:p w14:paraId="738D4927" w14:textId="77777777" w:rsidR="00DC6617" w:rsidRPr="009518EB" w:rsidRDefault="00DC6617" w:rsidP="00DC6617">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a</w:t>
      </w:r>
      <w:r w:rsidRPr="009518EB">
        <w:rPr>
          <w:rFonts w:ascii="Arial" w:eastAsia="Times New Roman" w:hAnsi="Arial" w:cs="Arial"/>
          <w:lang w:eastAsia="en-GB"/>
        </w:rPr>
        <w:t>ssess micro-economic structures with respect to decision making in global organisations</w:t>
      </w:r>
      <w:r>
        <w:rPr>
          <w:rFonts w:ascii="Arial" w:eastAsia="Times New Roman" w:hAnsi="Arial" w:cs="Arial"/>
          <w:lang w:eastAsia="en-GB"/>
        </w:rPr>
        <w:t>;</w:t>
      </w:r>
    </w:p>
    <w:p w14:paraId="0E3C4133" w14:textId="77777777" w:rsidR="00DC6617" w:rsidRPr="009518EB" w:rsidRDefault="00DC6617" w:rsidP="00DC6617">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color w:val="000000"/>
          <w:lang w:eastAsia="en-GB"/>
        </w:rPr>
        <w:t>c</w:t>
      </w:r>
      <w:r w:rsidRPr="009518EB">
        <w:rPr>
          <w:rFonts w:ascii="Arial" w:eastAsia="Times New Roman" w:hAnsi="Arial" w:cs="Arial"/>
          <w:color w:val="000000"/>
          <w:lang w:eastAsia="en-GB"/>
        </w:rPr>
        <w:t>ritically evaluate issues in trade theory relevant for the conduct of international business and the internationalisation of organisations.</w:t>
      </w:r>
    </w:p>
    <w:p w14:paraId="389E07E3" w14:textId="77777777" w:rsidR="00DC6617" w:rsidRPr="009518EB" w:rsidRDefault="00DC6617" w:rsidP="00DC6617">
      <w:pPr>
        <w:overflowPunct w:val="0"/>
        <w:autoSpaceDE w:val="0"/>
        <w:autoSpaceDN w:val="0"/>
        <w:adjustRightInd w:val="0"/>
        <w:jc w:val="both"/>
        <w:textAlignment w:val="baseline"/>
        <w:rPr>
          <w:rFonts w:cs="Arial"/>
        </w:rPr>
      </w:pPr>
    </w:p>
    <w:p w14:paraId="21A15872" w14:textId="77777777" w:rsidR="00DC6617"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r w:rsidRPr="009518EB">
        <w:rPr>
          <w:rFonts w:cs="Arial"/>
          <w:b/>
        </w:rPr>
        <w:t>INDICATIVE CONTENT</w:t>
      </w:r>
    </w:p>
    <w:p w14:paraId="45CAE41B"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p>
    <w:p w14:paraId="139DBFB8" w14:textId="77777777" w:rsidR="00DC6617" w:rsidRPr="009518EB" w:rsidRDefault="00DC6617" w:rsidP="00DC6617">
      <w:pPr>
        <w:pStyle w:val="ListParagraph"/>
        <w:numPr>
          <w:ilvl w:val="0"/>
          <w:numId w:val="5"/>
        </w:numPr>
        <w:tabs>
          <w:tab w:val="left" w:pos="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Introduction to international business and globalisation including the economic, regulatory, ecological and cultural environment</w:t>
      </w:r>
      <w:r>
        <w:rPr>
          <w:rFonts w:ascii="Arial" w:eastAsia="Times New Roman" w:hAnsi="Arial" w:cs="Arial"/>
          <w:lang w:eastAsia="en-GB"/>
        </w:rPr>
        <w:t>.</w:t>
      </w:r>
    </w:p>
    <w:p w14:paraId="25D0BC81"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Overview of the international economy and recent economic trends</w:t>
      </w:r>
      <w:r>
        <w:rPr>
          <w:rFonts w:ascii="Arial" w:eastAsia="Times New Roman" w:hAnsi="Arial" w:cs="Arial"/>
          <w:lang w:eastAsia="en-GB"/>
        </w:rPr>
        <w:t>.</w:t>
      </w:r>
    </w:p>
    <w:p w14:paraId="53DC5F5A"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Theories of international trade and market protection</w:t>
      </w:r>
      <w:r>
        <w:rPr>
          <w:rFonts w:ascii="Arial" w:eastAsia="Times New Roman" w:hAnsi="Arial" w:cs="Arial"/>
          <w:lang w:eastAsia="en-GB"/>
        </w:rPr>
        <w:t>.</w:t>
      </w:r>
    </w:p>
    <w:p w14:paraId="4842EC44"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Regional integration and trade arrangements</w:t>
      </w:r>
      <w:r>
        <w:rPr>
          <w:rFonts w:ascii="Arial" w:eastAsia="Times New Roman" w:hAnsi="Arial" w:cs="Arial"/>
          <w:lang w:eastAsia="en-GB"/>
        </w:rPr>
        <w:t>.</w:t>
      </w:r>
      <w:r w:rsidRPr="009518EB">
        <w:rPr>
          <w:rFonts w:ascii="Arial" w:eastAsia="Times New Roman" w:hAnsi="Arial" w:cs="Arial"/>
          <w:lang w:eastAsia="en-GB"/>
        </w:rPr>
        <w:t xml:space="preserve"> </w:t>
      </w:r>
    </w:p>
    <w:p w14:paraId="4A6ECE1C"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International entry strategies</w:t>
      </w:r>
      <w:r>
        <w:rPr>
          <w:rFonts w:ascii="Arial" w:eastAsia="Times New Roman" w:hAnsi="Arial" w:cs="Arial"/>
          <w:lang w:eastAsia="en-GB"/>
        </w:rPr>
        <w:t>.</w:t>
      </w:r>
      <w:r w:rsidRPr="009518EB">
        <w:rPr>
          <w:rFonts w:ascii="Arial" w:eastAsia="Times New Roman" w:hAnsi="Arial" w:cs="Arial"/>
          <w:lang w:eastAsia="en-GB"/>
        </w:rPr>
        <w:t xml:space="preserve"> </w:t>
      </w:r>
    </w:p>
    <w:p w14:paraId="17E5E71C"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Relationships between trade, growth and regional inequalities in terms of income and living standards</w:t>
      </w:r>
      <w:r>
        <w:rPr>
          <w:rFonts w:ascii="Arial" w:eastAsia="Times New Roman" w:hAnsi="Arial" w:cs="Arial"/>
          <w:lang w:eastAsia="en-GB"/>
        </w:rPr>
        <w:t>.</w:t>
      </w:r>
    </w:p>
    <w:p w14:paraId="69DFD5F7"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Emerging economies</w:t>
      </w:r>
      <w:r>
        <w:rPr>
          <w:rFonts w:ascii="Arial" w:eastAsia="Times New Roman" w:hAnsi="Arial" w:cs="Arial"/>
          <w:lang w:eastAsia="en-GB"/>
        </w:rPr>
        <w:t>.</w:t>
      </w:r>
    </w:p>
    <w:p w14:paraId="4B2058CB"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International labour markets</w:t>
      </w:r>
      <w:r>
        <w:rPr>
          <w:rFonts w:ascii="Arial" w:eastAsia="Times New Roman" w:hAnsi="Arial" w:cs="Arial"/>
          <w:lang w:eastAsia="en-GB"/>
        </w:rPr>
        <w:t>.</w:t>
      </w:r>
      <w:r w:rsidRPr="009518EB">
        <w:rPr>
          <w:rFonts w:ascii="Arial" w:eastAsia="Times New Roman" w:hAnsi="Arial" w:cs="Arial"/>
          <w:lang w:eastAsia="en-GB"/>
        </w:rPr>
        <w:t xml:space="preserve"> </w:t>
      </w:r>
    </w:p>
    <w:p w14:paraId="32FB4B73" w14:textId="77777777" w:rsidR="00DC6617"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Global ecological challenges, the need for sustainability and the circular economy</w:t>
      </w:r>
    </w:p>
    <w:p w14:paraId="6D8A3D3C" w14:textId="77777777" w:rsidR="00DC6617" w:rsidRPr="00F70675" w:rsidRDefault="00DC6617" w:rsidP="00DC6617">
      <w:pPr>
        <w:pStyle w:val="ListParagraph"/>
        <w:numPr>
          <w:ilvl w:val="0"/>
          <w:numId w:val="4"/>
        </w:numPr>
        <w:spacing w:before="240" w:after="240" w:line="240" w:lineRule="auto"/>
        <w:jc w:val="both"/>
        <w:rPr>
          <w:rFonts w:ascii="Arial" w:hAnsi="Arial" w:cs="Arial"/>
        </w:rPr>
      </w:pPr>
      <w:r w:rsidRPr="00F70675">
        <w:rPr>
          <w:rFonts w:ascii="Arial" w:hAnsi="Arial" w:cs="Arial"/>
        </w:rPr>
        <w:t>Corporate Social Responsibility in a Global Economy</w:t>
      </w:r>
      <w:r>
        <w:rPr>
          <w:rFonts w:ascii="Arial" w:hAnsi="Arial" w:cs="Arial"/>
        </w:rPr>
        <w:t>.</w:t>
      </w:r>
    </w:p>
    <w:p w14:paraId="6B5C2B6B" w14:textId="77777777" w:rsidR="00DC6617" w:rsidRPr="00F70675" w:rsidRDefault="00DC6617" w:rsidP="00DC6617">
      <w:pPr>
        <w:pStyle w:val="ListParagraph"/>
        <w:numPr>
          <w:ilvl w:val="0"/>
          <w:numId w:val="4"/>
        </w:numPr>
        <w:spacing w:before="240" w:after="240" w:line="240" w:lineRule="auto"/>
        <w:jc w:val="both"/>
        <w:rPr>
          <w:rFonts w:ascii="Arial" w:hAnsi="Arial" w:cs="Arial"/>
        </w:rPr>
      </w:pPr>
      <w:r w:rsidRPr="00F70675">
        <w:rPr>
          <w:rFonts w:ascii="Arial" w:hAnsi="Arial" w:cs="Arial"/>
        </w:rPr>
        <w:t>An evaluation of guidelines for ethical organisations operating in the global market. Issues of sustainability and ecological responsibility</w:t>
      </w:r>
      <w:r>
        <w:rPr>
          <w:rFonts w:ascii="Arial" w:hAnsi="Arial" w:cs="Arial"/>
        </w:rPr>
        <w:t>.</w:t>
      </w:r>
    </w:p>
    <w:p w14:paraId="49FA9531" w14:textId="77777777" w:rsidR="00DC6617" w:rsidRPr="006147C8" w:rsidRDefault="00DC6617" w:rsidP="00DC6617">
      <w:pPr>
        <w:overflowPunct w:val="0"/>
        <w:autoSpaceDE w:val="0"/>
        <w:autoSpaceDN w:val="0"/>
        <w:adjustRightInd w:val="0"/>
        <w:spacing w:before="120"/>
        <w:ind w:left="360"/>
        <w:jc w:val="both"/>
        <w:textAlignment w:val="baseline"/>
        <w:rPr>
          <w:rFonts w:cs="Arial"/>
        </w:rPr>
      </w:pPr>
    </w:p>
    <w:p w14:paraId="2D3A533E"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lastRenderedPageBreak/>
        <w:t>Relevance and changing impact of international institutions such as WTO, World Bank and IMF on global organisations</w:t>
      </w:r>
      <w:r>
        <w:rPr>
          <w:rFonts w:ascii="Arial" w:eastAsia="Times New Roman" w:hAnsi="Arial" w:cs="Arial"/>
          <w:lang w:eastAsia="en-GB"/>
        </w:rPr>
        <w:t>.</w:t>
      </w:r>
    </w:p>
    <w:p w14:paraId="31982E37" w14:textId="77777777" w:rsidR="00DC6617"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9518EB">
        <w:rPr>
          <w:rFonts w:ascii="Arial" w:eastAsia="Times New Roman" w:hAnsi="Arial" w:cs="Arial"/>
          <w:lang w:eastAsia="en-GB"/>
        </w:rPr>
        <w:t>Micro-economic concepts such as supply and demand, price elasticities and cost-structures with respect to managerial decision making</w:t>
      </w:r>
      <w:r>
        <w:rPr>
          <w:rFonts w:ascii="Arial" w:eastAsia="Times New Roman" w:hAnsi="Arial" w:cs="Arial"/>
          <w:lang w:eastAsia="en-GB"/>
        </w:rPr>
        <w:t xml:space="preserve">. </w:t>
      </w:r>
    </w:p>
    <w:p w14:paraId="3631D2C4" w14:textId="77777777" w:rsidR="00DC6617" w:rsidRPr="009518EB" w:rsidRDefault="00DC6617" w:rsidP="00DC6617">
      <w:pPr>
        <w:pStyle w:val="ListParagraph"/>
        <w:numPr>
          <w:ilvl w:val="0"/>
          <w:numId w:val="4"/>
        </w:num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The role of technology in changing the competitive position of incumbents and new entrants. </w:t>
      </w:r>
    </w:p>
    <w:p w14:paraId="306F7A6D"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p>
    <w:p w14:paraId="3FB87D8A"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r w:rsidRPr="009518EB">
        <w:rPr>
          <w:rFonts w:cs="Arial"/>
          <w:b/>
        </w:rPr>
        <w:t>LEARNING AND TEACHING STRATEGY</w:t>
      </w:r>
    </w:p>
    <w:p w14:paraId="23B4FE16"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p>
    <w:p w14:paraId="71845B7F" w14:textId="77777777" w:rsidR="00DC6617" w:rsidRPr="009518EB" w:rsidRDefault="00DC6617" w:rsidP="00DC6617">
      <w:pPr>
        <w:overflowPunct w:val="0"/>
        <w:autoSpaceDE w:val="0"/>
        <w:autoSpaceDN w:val="0"/>
        <w:adjustRightInd w:val="0"/>
        <w:jc w:val="both"/>
        <w:textAlignment w:val="baseline"/>
        <w:rPr>
          <w:rFonts w:cs="Arial"/>
        </w:rPr>
      </w:pPr>
      <w:r w:rsidRPr="009518EB">
        <w:rPr>
          <w:rFonts w:cs="Arial"/>
        </w:rPr>
        <w:t>Student-centred learning strategies will be employed to ensure a balance of theory and practice. Online learning activities will be utilized to allow for an interactive learning experience for the student especially on the MBA (online). Concepts, theories and techniques associated with assessing the business environment are provided as learning resources.  Activities will engage learners in the ideas and will allow them to participate in discussion on the application of these ideas to practical situations in their own and others contexts.   Further exploration of these topics and their application to real life practical, pathway specific situations with make use of case studies and online. Students will work in groups both in the campus based and the online MBA and expand discussions in areas that are relevant to the opportunities and ideas that have been developed. Students will also have the opportunity and encouragement to apply the relevant issues to their own context or a given case organisation, and gain individual, formative feedback regarding them from their peer group.</w:t>
      </w:r>
    </w:p>
    <w:p w14:paraId="7DB6F83E" w14:textId="77777777" w:rsidR="00DC6617" w:rsidRPr="009518EB" w:rsidRDefault="00DC6617" w:rsidP="00DC6617">
      <w:pPr>
        <w:overflowPunct w:val="0"/>
        <w:autoSpaceDE w:val="0"/>
        <w:autoSpaceDN w:val="0"/>
        <w:adjustRightInd w:val="0"/>
        <w:jc w:val="both"/>
        <w:textAlignment w:val="baseline"/>
        <w:rPr>
          <w:rFonts w:cs="Arial"/>
        </w:rPr>
      </w:pPr>
    </w:p>
    <w:p w14:paraId="6F5E4BF2"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r w:rsidRPr="009518EB">
        <w:rPr>
          <w:rFonts w:cs="Arial"/>
        </w:rPr>
        <w:t>Activities will be interactive and will involve students in practical exercises, case study analysis and discussions. This will facilitate the development of analytical, evaluation, communication, team and leadership skills through self-directed discovery and peer assisted learning.  The course will be augmented by further online reviews, articles, readings, and discussions as appropriate.</w:t>
      </w:r>
    </w:p>
    <w:p w14:paraId="0F9472A3" w14:textId="77777777" w:rsidR="00DC6617" w:rsidRPr="009518EB" w:rsidRDefault="00DC6617" w:rsidP="00DC6617">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14:paraId="4CFE8419" w14:textId="77777777" w:rsidR="00DC6617" w:rsidRPr="009518EB" w:rsidRDefault="00DC6617" w:rsidP="00DC6617">
      <w:pPr>
        <w:overflowPunct w:val="0"/>
        <w:autoSpaceDE w:val="0"/>
        <w:autoSpaceDN w:val="0"/>
        <w:adjustRightInd w:val="0"/>
        <w:jc w:val="both"/>
        <w:textAlignment w:val="baseline"/>
        <w:rPr>
          <w:rFonts w:cs="Arial"/>
        </w:rPr>
      </w:pPr>
      <w:r w:rsidRPr="009518EB">
        <w:rPr>
          <w:rFonts w:cs="Arial"/>
        </w:rPr>
        <w:t>The study time for the module is divided as follows:</w:t>
      </w:r>
    </w:p>
    <w:p w14:paraId="5B1E855A" w14:textId="77777777" w:rsidR="00DC6617" w:rsidRPr="009518EB" w:rsidRDefault="00DC6617" w:rsidP="00DC6617">
      <w:pPr>
        <w:overflowPunct w:val="0"/>
        <w:autoSpaceDE w:val="0"/>
        <w:autoSpaceDN w:val="0"/>
        <w:adjustRightInd w:val="0"/>
        <w:jc w:val="both"/>
        <w:textAlignment w:val="baseline"/>
        <w:rPr>
          <w:rFonts w:cs="Arial"/>
        </w:rPr>
      </w:pPr>
    </w:p>
    <w:tbl>
      <w:tblPr>
        <w:tblStyle w:val="TableGrid7"/>
        <w:tblW w:w="0" w:type="auto"/>
        <w:tblInd w:w="108" w:type="dxa"/>
        <w:tblLayout w:type="fixed"/>
        <w:tblLook w:val="04A0" w:firstRow="1" w:lastRow="0" w:firstColumn="1" w:lastColumn="0" w:noHBand="0" w:noVBand="1"/>
      </w:tblPr>
      <w:tblGrid>
        <w:gridCol w:w="3969"/>
        <w:gridCol w:w="1701"/>
        <w:gridCol w:w="1843"/>
      </w:tblGrid>
      <w:tr w:rsidR="00DC6617" w:rsidRPr="009518EB" w14:paraId="65035719" w14:textId="77777777" w:rsidTr="00C05C1B">
        <w:tc>
          <w:tcPr>
            <w:tcW w:w="3969" w:type="dxa"/>
            <w:tcBorders>
              <w:top w:val="single" w:sz="4" w:space="0" w:color="auto"/>
              <w:left w:val="single" w:sz="4" w:space="0" w:color="auto"/>
            </w:tcBorders>
          </w:tcPr>
          <w:p w14:paraId="3CEEB878" w14:textId="77777777" w:rsidR="00DC6617" w:rsidRPr="009518EB" w:rsidRDefault="00DC6617" w:rsidP="00C05C1B">
            <w:pPr>
              <w:overflowPunct w:val="0"/>
              <w:autoSpaceDE w:val="0"/>
              <w:autoSpaceDN w:val="0"/>
              <w:adjustRightInd w:val="0"/>
              <w:jc w:val="both"/>
              <w:textAlignment w:val="baseline"/>
              <w:rPr>
                <w:rFonts w:cs="Arial"/>
                <w:b/>
              </w:rPr>
            </w:pPr>
            <w:r w:rsidRPr="009518EB">
              <w:rPr>
                <w:rFonts w:cs="Arial"/>
                <w:b/>
              </w:rPr>
              <w:t>Activity type</w:t>
            </w:r>
          </w:p>
        </w:tc>
        <w:tc>
          <w:tcPr>
            <w:tcW w:w="1701" w:type="dxa"/>
            <w:tcBorders>
              <w:top w:val="single" w:sz="4" w:space="0" w:color="auto"/>
            </w:tcBorders>
          </w:tcPr>
          <w:p w14:paraId="2D27A737" w14:textId="77777777" w:rsidR="00DC6617" w:rsidRPr="009518EB" w:rsidRDefault="00DC6617" w:rsidP="00C05C1B">
            <w:pPr>
              <w:overflowPunct w:val="0"/>
              <w:autoSpaceDE w:val="0"/>
              <w:autoSpaceDN w:val="0"/>
              <w:adjustRightInd w:val="0"/>
              <w:jc w:val="center"/>
              <w:textAlignment w:val="baseline"/>
              <w:rPr>
                <w:rFonts w:cs="Arial"/>
                <w:b/>
              </w:rPr>
            </w:pPr>
            <w:r w:rsidRPr="009518EB">
              <w:rPr>
                <w:rFonts w:cs="Arial"/>
                <w:b/>
              </w:rPr>
              <w:t>Hours</w:t>
            </w:r>
          </w:p>
        </w:tc>
        <w:tc>
          <w:tcPr>
            <w:tcW w:w="1843" w:type="dxa"/>
            <w:tcBorders>
              <w:top w:val="single" w:sz="4" w:space="0" w:color="auto"/>
            </w:tcBorders>
          </w:tcPr>
          <w:p w14:paraId="6546B7BA" w14:textId="77777777" w:rsidR="00DC6617" w:rsidRPr="009518EB" w:rsidRDefault="00DC6617" w:rsidP="00C05C1B">
            <w:pPr>
              <w:overflowPunct w:val="0"/>
              <w:autoSpaceDE w:val="0"/>
              <w:autoSpaceDN w:val="0"/>
              <w:adjustRightInd w:val="0"/>
              <w:jc w:val="center"/>
              <w:textAlignment w:val="baseline"/>
              <w:rPr>
                <w:rFonts w:cs="Arial"/>
                <w:b/>
              </w:rPr>
            </w:pPr>
            <w:r w:rsidRPr="009518EB">
              <w:rPr>
                <w:rFonts w:cs="Arial"/>
                <w:b/>
              </w:rPr>
              <w:t>Percentage</w:t>
            </w:r>
          </w:p>
        </w:tc>
      </w:tr>
      <w:tr w:rsidR="00DC6617" w:rsidRPr="009518EB" w14:paraId="788DDB43" w14:textId="77777777" w:rsidTr="00C05C1B">
        <w:tc>
          <w:tcPr>
            <w:tcW w:w="3969" w:type="dxa"/>
          </w:tcPr>
          <w:p w14:paraId="4C3155F0"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rPr>
              <w:t>Scheduled learning</w:t>
            </w:r>
          </w:p>
        </w:tc>
        <w:tc>
          <w:tcPr>
            <w:tcW w:w="1701" w:type="dxa"/>
          </w:tcPr>
          <w:p w14:paraId="1BBABBB2"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40</w:t>
            </w:r>
          </w:p>
        </w:tc>
        <w:tc>
          <w:tcPr>
            <w:tcW w:w="1843" w:type="dxa"/>
          </w:tcPr>
          <w:p w14:paraId="65BF5788"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20%</w:t>
            </w:r>
          </w:p>
        </w:tc>
      </w:tr>
      <w:tr w:rsidR="00DC6617" w:rsidRPr="009518EB" w14:paraId="1715389E" w14:textId="77777777" w:rsidTr="00C05C1B">
        <w:tc>
          <w:tcPr>
            <w:tcW w:w="3969" w:type="dxa"/>
          </w:tcPr>
          <w:p w14:paraId="752197E4"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rPr>
              <w:t>Independent learning</w:t>
            </w:r>
          </w:p>
        </w:tc>
        <w:tc>
          <w:tcPr>
            <w:tcW w:w="1701" w:type="dxa"/>
          </w:tcPr>
          <w:p w14:paraId="24CCFE17"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160</w:t>
            </w:r>
          </w:p>
        </w:tc>
        <w:tc>
          <w:tcPr>
            <w:tcW w:w="1843" w:type="dxa"/>
          </w:tcPr>
          <w:p w14:paraId="673C805C"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80%</w:t>
            </w:r>
          </w:p>
        </w:tc>
      </w:tr>
      <w:tr w:rsidR="00DC6617" w:rsidRPr="009518EB" w14:paraId="2CB5D1A3" w14:textId="77777777" w:rsidTr="00C05C1B">
        <w:tc>
          <w:tcPr>
            <w:tcW w:w="3969" w:type="dxa"/>
          </w:tcPr>
          <w:p w14:paraId="2429CE28"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rPr>
              <w:t>Placement learning</w:t>
            </w:r>
          </w:p>
        </w:tc>
        <w:tc>
          <w:tcPr>
            <w:tcW w:w="1701" w:type="dxa"/>
          </w:tcPr>
          <w:p w14:paraId="72D69651"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0</w:t>
            </w:r>
          </w:p>
        </w:tc>
        <w:tc>
          <w:tcPr>
            <w:tcW w:w="1843" w:type="dxa"/>
          </w:tcPr>
          <w:p w14:paraId="2D518DB3"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0</w:t>
            </w:r>
          </w:p>
        </w:tc>
      </w:tr>
      <w:tr w:rsidR="00DC6617" w:rsidRPr="009518EB" w14:paraId="4D6E2550" w14:textId="77777777" w:rsidTr="00C05C1B">
        <w:tc>
          <w:tcPr>
            <w:tcW w:w="3969" w:type="dxa"/>
          </w:tcPr>
          <w:p w14:paraId="56382A3D"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b/>
              </w:rPr>
              <w:t>TOTAL</w:t>
            </w:r>
          </w:p>
        </w:tc>
        <w:tc>
          <w:tcPr>
            <w:tcW w:w="1701" w:type="dxa"/>
          </w:tcPr>
          <w:p w14:paraId="43B93FB3" w14:textId="77777777" w:rsidR="00DC6617" w:rsidRPr="009518EB" w:rsidRDefault="00DC6617" w:rsidP="00C05C1B">
            <w:pPr>
              <w:overflowPunct w:val="0"/>
              <w:autoSpaceDE w:val="0"/>
              <w:autoSpaceDN w:val="0"/>
              <w:adjustRightInd w:val="0"/>
              <w:jc w:val="center"/>
              <w:textAlignment w:val="baseline"/>
              <w:rPr>
                <w:rFonts w:cs="Arial"/>
                <w:b/>
              </w:rPr>
            </w:pPr>
            <w:r w:rsidRPr="009518EB">
              <w:rPr>
                <w:rFonts w:cs="Arial"/>
                <w:b/>
              </w:rPr>
              <w:t>200</w:t>
            </w:r>
          </w:p>
        </w:tc>
        <w:tc>
          <w:tcPr>
            <w:tcW w:w="1843" w:type="dxa"/>
          </w:tcPr>
          <w:p w14:paraId="34CD9231" w14:textId="77777777" w:rsidR="00DC6617" w:rsidRPr="009518EB" w:rsidRDefault="00DC6617" w:rsidP="00C05C1B">
            <w:pPr>
              <w:overflowPunct w:val="0"/>
              <w:autoSpaceDE w:val="0"/>
              <w:autoSpaceDN w:val="0"/>
              <w:adjustRightInd w:val="0"/>
              <w:jc w:val="center"/>
              <w:textAlignment w:val="baseline"/>
              <w:rPr>
                <w:rFonts w:cs="Arial"/>
                <w:b/>
              </w:rPr>
            </w:pPr>
            <w:r w:rsidRPr="009518EB">
              <w:rPr>
                <w:rFonts w:cs="Arial"/>
                <w:b/>
              </w:rPr>
              <w:t>100%</w:t>
            </w:r>
          </w:p>
        </w:tc>
      </w:tr>
    </w:tbl>
    <w:p w14:paraId="159A3ACB" w14:textId="77777777" w:rsidR="00DC6617" w:rsidRPr="009518EB" w:rsidRDefault="00DC6617" w:rsidP="00DC6617">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58CE3138"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p>
    <w:p w14:paraId="79432960" w14:textId="77777777" w:rsidR="00DC6617" w:rsidRPr="009518EB" w:rsidRDefault="00DC6617" w:rsidP="00DC6617">
      <w:pPr>
        <w:tabs>
          <w:tab w:val="left" w:pos="0"/>
          <w:tab w:val="left" w:pos="1440"/>
          <w:tab w:val="left" w:pos="2160"/>
          <w:tab w:val="left" w:pos="2880"/>
        </w:tabs>
        <w:overflowPunct w:val="0"/>
        <w:autoSpaceDE w:val="0"/>
        <w:autoSpaceDN w:val="0"/>
        <w:adjustRightInd w:val="0"/>
        <w:jc w:val="both"/>
        <w:textAlignment w:val="baseline"/>
        <w:rPr>
          <w:rFonts w:cs="Arial"/>
          <w:b/>
        </w:rPr>
      </w:pPr>
      <w:r w:rsidRPr="009518EB">
        <w:rPr>
          <w:rFonts w:cs="Arial"/>
          <w:b/>
        </w:rPr>
        <w:t>ASSESSMENT</w:t>
      </w:r>
    </w:p>
    <w:p w14:paraId="209747A1" w14:textId="77777777" w:rsidR="00DC6617" w:rsidRPr="009518EB" w:rsidRDefault="00DC6617" w:rsidP="00DC6617">
      <w:pPr>
        <w:numPr>
          <w:ilvl w:val="0"/>
          <w:numId w:val="1"/>
        </w:numPr>
        <w:tabs>
          <w:tab w:val="left" w:pos="720"/>
          <w:tab w:val="left" w:pos="1440"/>
          <w:tab w:val="left" w:pos="2160"/>
          <w:tab w:val="left" w:pos="2880"/>
        </w:tabs>
        <w:overflowPunct w:val="0"/>
        <w:autoSpaceDE w:val="0"/>
        <w:autoSpaceDN w:val="0"/>
        <w:adjustRightInd w:val="0"/>
        <w:ind w:left="0" w:hanging="3600"/>
        <w:jc w:val="both"/>
        <w:textAlignment w:val="baseline"/>
        <w:rPr>
          <w:rFonts w:cs="Arial"/>
          <w:b/>
        </w:rPr>
      </w:pPr>
    </w:p>
    <w:p w14:paraId="66A3B9C9" w14:textId="77777777" w:rsidR="00DC6617" w:rsidRPr="009518EB" w:rsidRDefault="00DC6617" w:rsidP="00DC6617">
      <w:pPr>
        <w:overflowPunct w:val="0"/>
        <w:autoSpaceDE w:val="0"/>
        <w:autoSpaceDN w:val="0"/>
        <w:adjustRightInd w:val="0"/>
        <w:jc w:val="both"/>
        <w:textAlignment w:val="baseline"/>
        <w:rPr>
          <w:rFonts w:cs="Arial"/>
          <w:b/>
        </w:rPr>
      </w:pPr>
      <w:r w:rsidRPr="009518EB">
        <w:rPr>
          <w:rFonts w:cs="Arial"/>
          <w:b/>
        </w:rPr>
        <w:t>Assessment Component 1</w:t>
      </w:r>
    </w:p>
    <w:p w14:paraId="321B4D1B" w14:textId="77777777" w:rsidR="00DC6617" w:rsidRPr="009518EB" w:rsidRDefault="00DC6617" w:rsidP="00DC6617">
      <w:pPr>
        <w:overflowPunct w:val="0"/>
        <w:autoSpaceDE w:val="0"/>
        <w:autoSpaceDN w:val="0"/>
        <w:adjustRightInd w:val="0"/>
        <w:jc w:val="both"/>
        <w:textAlignment w:val="baseline"/>
        <w:rPr>
          <w:rFonts w:cs="Arial"/>
          <w:b/>
          <w:i/>
          <w:sz w:val="20"/>
        </w:rPr>
      </w:pP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DC6617" w:rsidRPr="009518EB" w14:paraId="47DA8163" w14:textId="77777777" w:rsidTr="00C05C1B">
        <w:sdt>
          <w:sdtPr>
            <w:rPr>
              <w:rFonts w:cs="Arial"/>
            </w:rPr>
            <w:id w:val="-687608659"/>
            <w14:checkbox>
              <w14:checked w14:val="0"/>
              <w14:checkedState w14:val="2612" w14:font="MS Gothic"/>
              <w14:uncheckedState w14:val="2610" w14:font="MS Gothic"/>
            </w14:checkbox>
          </w:sdtPr>
          <w:sdtEndPr/>
          <w:sdtContent>
            <w:tc>
              <w:tcPr>
                <w:tcW w:w="562" w:type="dxa"/>
              </w:tcPr>
              <w:p w14:paraId="5C69CCAA" w14:textId="77777777" w:rsidR="00DC6617" w:rsidRPr="009518EB" w:rsidRDefault="00DC6617" w:rsidP="00C05C1B">
                <w:pPr>
                  <w:overflowPunct w:val="0"/>
                  <w:autoSpaceDE w:val="0"/>
                  <w:autoSpaceDN w:val="0"/>
                  <w:adjustRightInd w:val="0"/>
                  <w:jc w:val="both"/>
                  <w:textAlignment w:val="baseline"/>
                  <w:rPr>
                    <w:rFonts w:cs="Arial"/>
                    <w:b/>
                  </w:rPr>
                </w:pPr>
                <w:r w:rsidRPr="009518EB">
                  <w:rPr>
                    <w:rFonts w:ascii="Segoe UI Symbol" w:hAnsi="Segoe UI Symbol" w:cs="Segoe UI Symbol"/>
                  </w:rPr>
                  <w:t>☐</w:t>
                </w:r>
              </w:p>
            </w:tc>
          </w:sdtContent>
        </w:sdt>
        <w:tc>
          <w:tcPr>
            <w:tcW w:w="2458" w:type="dxa"/>
          </w:tcPr>
          <w:p w14:paraId="61DD7703" w14:textId="77777777" w:rsidR="00DC6617" w:rsidRPr="009518EB" w:rsidRDefault="00DC6617" w:rsidP="00C05C1B">
            <w:pPr>
              <w:overflowPunct w:val="0"/>
              <w:autoSpaceDE w:val="0"/>
              <w:autoSpaceDN w:val="0"/>
              <w:adjustRightInd w:val="0"/>
              <w:jc w:val="both"/>
              <w:textAlignment w:val="baseline"/>
              <w:rPr>
                <w:rFonts w:cs="Arial"/>
                <w:b/>
              </w:rPr>
            </w:pPr>
            <w:r w:rsidRPr="009518EB">
              <w:rPr>
                <w:rFonts w:cs="Arial"/>
                <w:b/>
              </w:rPr>
              <w:t>Written exam</w:t>
            </w:r>
          </w:p>
        </w:tc>
        <w:sdt>
          <w:sdtPr>
            <w:rPr>
              <w:rFonts w:cs="Arial"/>
            </w:rPr>
            <w:id w:val="41412697"/>
            <w14:checkbox>
              <w14:checked w14:val="1"/>
              <w14:checkedState w14:val="2612" w14:font="MS Gothic"/>
              <w14:uncheckedState w14:val="2610" w14:font="MS Gothic"/>
            </w14:checkbox>
          </w:sdtPr>
          <w:sdtEndPr/>
          <w:sdtContent>
            <w:tc>
              <w:tcPr>
                <w:tcW w:w="538" w:type="dxa"/>
              </w:tcPr>
              <w:p w14:paraId="082BA574" w14:textId="77777777" w:rsidR="00DC6617" w:rsidRPr="009518EB" w:rsidRDefault="00DC6617" w:rsidP="00C05C1B">
                <w:pPr>
                  <w:overflowPunct w:val="0"/>
                  <w:autoSpaceDE w:val="0"/>
                  <w:autoSpaceDN w:val="0"/>
                  <w:adjustRightInd w:val="0"/>
                  <w:jc w:val="both"/>
                  <w:textAlignment w:val="baseline"/>
                  <w:rPr>
                    <w:rFonts w:cs="Arial"/>
                    <w:b/>
                  </w:rPr>
                </w:pPr>
                <w:r w:rsidRPr="009518EB">
                  <w:rPr>
                    <w:rFonts w:ascii="Segoe UI Symbol" w:hAnsi="Segoe UI Symbol" w:cs="Segoe UI Symbol"/>
                  </w:rPr>
                  <w:t>☒</w:t>
                </w:r>
              </w:p>
            </w:tc>
          </w:sdtContent>
        </w:sdt>
        <w:tc>
          <w:tcPr>
            <w:tcW w:w="2482" w:type="dxa"/>
          </w:tcPr>
          <w:p w14:paraId="0D77142F" w14:textId="77777777" w:rsidR="00DC6617" w:rsidRPr="009518EB" w:rsidRDefault="00DC6617" w:rsidP="00C05C1B">
            <w:pPr>
              <w:overflowPunct w:val="0"/>
              <w:autoSpaceDE w:val="0"/>
              <w:autoSpaceDN w:val="0"/>
              <w:adjustRightInd w:val="0"/>
              <w:jc w:val="both"/>
              <w:textAlignment w:val="baseline"/>
              <w:rPr>
                <w:rFonts w:cs="Arial"/>
                <w:b/>
              </w:rPr>
            </w:pPr>
            <w:r w:rsidRPr="009518EB">
              <w:rPr>
                <w:rFonts w:cs="Arial"/>
                <w:b/>
              </w:rPr>
              <w:t>Coursework</w:t>
            </w:r>
          </w:p>
        </w:tc>
        <w:sdt>
          <w:sdtPr>
            <w:rPr>
              <w:rFonts w:cs="Arial"/>
            </w:rPr>
            <w:id w:val="171000450"/>
            <w14:checkbox>
              <w14:checked w14:val="0"/>
              <w14:checkedState w14:val="2612" w14:font="MS Gothic"/>
              <w14:uncheckedState w14:val="2610" w14:font="MS Gothic"/>
            </w14:checkbox>
          </w:sdtPr>
          <w:sdtEndPr/>
          <w:sdtContent>
            <w:tc>
              <w:tcPr>
                <w:tcW w:w="538" w:type="dxa"/>
              </w:tcPr>
              <w:p w14:paraId="2C4DF5AA" w14:textId="77777777" w:rsidR="00DC6617" w:rsidRPr="009518EB" w:rsidRDefault="00DC6617" w:rsidP="00C05C1B">
                <w:pPr>
                  <w:overflowPunct w:val="0"/>
                  <w:autoSpaceDE w:val="0"/>
                  <w:autoSpaceDN w:val="0"/>
                  <w:adjustRightInd w:val="0"/>
                  <w:jc w:val="both"/>
                  <w:textAlignment w:val="baseline"/>
                  <w:rPr>
                    <w:rFonts w:cs="Arial"/>
                    <w:b/>
                  </w:rPr>
                </w:pPr>
                <w:r w:rsidRPr="009518EB">
                  <w:rPr>
                    <w:rFonts w:ascii="Segoe UI Symbol" w:hAnsi="Segoe UI Symbol" w:cs="Segoe UI Symbol"/>
                  </w:rPr>
                  <w:t>☐</w:t>
                </w:r>
              </w:p>
            </w:tc>
          </w:sdtContent>
        </w:sdt>
        <w:tc>
          <w:tcPr>
            <w:tcW w:w="2482" w:type="dxa"/>
          </w:tcPr>
          <w:p w14:paraId="45D64323" w14:textId="77777777" w:rsidR="00DC6617" w:rsidRPr="009518EB" w:rsidRDefault="00DC6617" w:rsidP="00C05C1B">
            <w:pPr>
              <w:overflowPunct w:val="0"/>
              <w:autoSpaceDE w:val="0"/>
              <w:autoSpaceDN w:val="0"/>
              <w:adjustRightInd w:val="0"/>
              <w:jc w:val="both"/>
              <w:textAlignment w:val="baseline"/>
              <w:rPr>
                <w:rFonts w:cs="Arial"/>
                <w:b/>
              </w:rPr>
            </w:pPr>
            <w:r w:rsidRPr="009518EB">
              <w:rPr>
                <w:rFonts w:cs="Arial"/>
                <w:b/>
              </w:rPr>
              <w:t>Practical</w:t>
            </w:r>
          </w:p>
        </w:tc>
      </w:tr>
    </w:tbl>
    <w:p w14:paraId="24A28D7B" w14:textId="77777777" w:rsidR="00DC6617" w:rsidRPr="009518EB" w:rsidRDefault="00DC6617" w:rsidP="00DC6617">
      <w:pPr>
        <w:overflowPunct w:val="0"/>
        <w:autoSpaceDE w:val="0"/>
        <w:autoSpaceDN w:val="0"/>
        <w:adjustRightInd w:val="0"/>
        <w:jc w:val="both"/>
        <w:textAlignment w:val="baseline"/>
        <w:rPr>
          <w:rFonts w:cs="Arial"/>
          <w:b/>
        </w:rPr>
      </w:pPr>
    </w:p>
    <w:tbl>
      <w:tblPr>
        <w:tblStyle w:val="TableGrid7"/>
        <w:tblW w:w="8784" w:type="dxa"/>
        <w:tblLayout w:type="fixed"/>
        <w:tblLook w:val="04A0" w:firstRow="1" w:lastRow="0" w:firstColumn="1" w:lastColumn="0" w:noHBand="0" w:noVBand="1"/>
      </w:tblPr>
      <w:tblGrid>
        <w:gridCol w:w="3256"/>
        <w:gridCol w:w="3969"/>
        <w:gridCol w:w="1559"/>
      </w:tblGrid>
      <w:tr w:rsidR="00DC6617" w:rsidRPr="009518EB" w14:paraId="7C17B732" w14:textId="77777777" w:rsidTr="00C05C1B">
        <w:tc>
          <w:tcPr>
            <w:tcW w:w="3256" w:type="dxa"/>
          </w:tcPr>
          <w:p w14:paraId="0B1A6B59" w14:textId="77777777" w:rsidR="00DC6617" w:rsidRPr="009518EB" w:rsidRDefault="00DC6617" w:rsidP="00C05C1B">
            <w:pPr>
              <w:overflowPunct w:val="0"/>
              <w:autoSpaceDE w:val="0"/>
              <w:autoSpaceDN w:val="0"/>
              <w:adjustRightInd w:val="0"/>
              <w:jc w:val="center"/>
              <w:textAlignment w:val="baseline"/>
              <w:rPr>
                <w:rFonts w:cs="Arial"/>
                <w:b/>
              </w:rPr>
            </w:pPr>
            <w:r w:rsidRPr="009518EB">
              <w:rPr>
                <w:rFonts w:cs="Arial"/>
                <w:b/>
              </w:rPr>
              <w:t>Mode of assessment</w:t>
            </w:r>
          </w:p>
        </w:tc>
        <w:tc>
          <w:tcPr>
            <w:tcW w:w="3969" w:type="dxa"/>
          </w:tcPr>
          <w:p w14:paraId="0F94E9A3"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b/>
              </w:rPr>
              <w:t>Volume</w:t>
            </w:r>
          </w:p>
        </w:tc>
        <w:tc>
          <w:tcPr>
            <w:tcW w:w="1559" w:type="dxa"/>
          </w:tcPr>
          <w:p w14:paraId="5ED3BD72"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b/>
              </w:rPr>
              <w:t>Weighting</w:t>
            </w:r>
          </w:p>
        </w:tc>
      </w:tr>
      <w:tr w:rsidR="00DC6617" w:rsidRPr="009518EB" w14:paraId="4E3BA033" w14:textId="77777777" w:rsidTr="00C05C1B">
        <w:tc>
          <w:tcPr>
            <w:tcW w:w="3256" w:type="dxa"/>
          </w:tcPr>
          <w:p w14:paraId="34DBF1E0" w14:textId="77777777" w:rsidR="00DC6617" w:rsidRPr="009518EB" w:rsidRDefault="00DC6617" w:rsidP="00C05C1B">
            <w:pPr>
              <w:overflowPunct w:val="0"/>
              <w:autoSpaceDE w:val="0"/>
              <w:autoSpaceDN w:val="0"/>
              <w:adjustRightInd w:val="0"/>
              <w:textAlignment w:val="baseline"/>
              <w:rPr>
                <w:rFonts w:cs="Arial"/>
              </w:rPr>
            </w:pPr>
            <w:r w:rsidRPr="009518EB">
              <w:rPr>
                <w:rFonts w:cs="Arial"/>
              </w:rPr>
              <w:t>Report</w:t>
            </w:r>
          </w:p>
        </w:tc>
        <w:tc>
          <w:tcPr>
            <w:tcW w:w="3969" w:type="dxa"/>
          </w:tcPr>
          <w:p w14:paraId="74DAE9D3" w14:textId="77777777" w:rsidR="00DC6617" w:rsidRPr="004D10BF" w:rsidRDefault="00DC6617" w:rsidP="00C05C1B">
            <w:pPr>
              <w:overflowPunct w:val="0"/>
              <w:autoSpaceDE w:val="0"/>
              <w:autoSpaceDN w:val="0"/>
              <w:adjustRightInd w:val="0"/>
              <w:textAlignment w:val="baseline"/>
              <w:rPr>
                <w:rFonts w:cs="Arial"/>
              </w:rPr>
            </w:pPr>
            <w:r w:rsidRPr="009518EB">
              <w:rPr>
                <w:rFonts w:cs="Arial"/>
              </w:rPr>
              <w:t>5,000 words or equivalent</w:t>
            </w:r>
          </w:p>
        </w:tc>
        <w:tc>
          <w:tcPr>
            <w:tcW w:w="1559" w:type="dxa"/>
          </w:tcPr>
          <w:p w14:paraId="0D49407C"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rPr>
              <w:t>100%</w:t>
            </w:r>
          </w:p>
        </w:tc>
      </w:tr>
    </w:tbl>
    <w:p w14:paraId="607DA57C" w14:textId="77777777" w:rsidR="00DC6617" w:rsidRPr="009518EB" w:rsidRDefault="00DC6617" w:rsidP="00DC6617">
      <w:pPr>
        <w:overflowPunct w:val="0"/>
        <w:autoSpaceDE w:val="0"/>
        <w:autoSpaceDN w:val="0"/>
        <w:adjustRightInd w:val="0"/>
        <w:jc w:val="both"/>
        <w:textAlignment w:val="baseline"/>
        <w:rPr>
          <w:rFonts w:cs="Arial"/>
          <w:b/>
        </w:rPr>
      </w:pPr>
    </w:p>
    <w:p w14:paraId="4F426189" w14:textId="77777777" w:rsidR="00DC6617" w:rsidRPr="009518EB" w:rsidRDefault="00DC6617" w:rsidP="00DC6617">
      <w:pPr>
        <w:tabs>
          <w:tab w:val="left" w:pos="720"/>
          <w:tab w:val="left" w:pos="1440"/>
          <w:tab w:val="left" w:pos="2160"/>
          <w:tab w:val="left" w:pos="2880"/>
        </w:tabs>
        <w:overflowPunct w:val="0"/>
        <w:autoSpaceDE w:val="0"/>
        <w:autoSpaceDN w:val="0"/>
        <w:adjustRightInd w:val="0"/>
        <w:jc w:val="both"/>
        <w:textAlignment w:val="baseline"/>
        <w:rPr>
          <w:rFonts w:cs="Arial"/>
        </w:rPr>
      </w:pPr>
    </w:p>
    <w:p w14:paraId="40A4964B" w14:textId="77777777" w:rsidR="00DC6617" w:rsidRDefault="00DC6617" w:rsidP="00DC6617">
      <w:pPr>
        <w:rPr>
          <w:rFonts w:cs="Arial"/>
          <w:b/>
        </w:rPr>
      </w:pPr>
      <w:r>
        <w:rPr>
          <w:rFonts w:cs="Arial"/>
          <w:b/>
        </w:rPr>
        <w:br w:type="page"/>
      </w:r>
    </w:p>
    <w:p w14:paraId="052686B4" w14:textId="77777777" w:rsidR="00DC6617" w:rsidRPr="009518EB" w:rsidRDefault="00DC6617" w:rsidP="00DC661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9518EB">
        <w:rPr>
          <w:rFonts w:cs="Arial"/>
          <w:b/>
        </w:rPr>
        <w:lastRenderedPageBreak/>
        <w:t>Assessment Summary</w:t>
      </w:r>
    </w:p>
    <w:tbl>
      <w:tblPr>
        <w:tblStyle w:val="TableGrid7"/>
        <w:tblW w:w="0" w:type="auto"/>
        <w:tblLayout w:type="fixed"/>
        <w:tblLook w:val="04A0" w:firstRow="1" w:lastRow="0" w:firstColumn="1" w:lastColumn="0" w:noHBand="0" w:noVBand="1"/>
      </w:tblPr>
      <w:tblGrid>
        <w:gridCol w:w="3261"/>
        <w:gridCol w:w="1842"/>
      </w:tblGrid>
      <w:tr w:rsidR="00DC6617" w:rsidRPr="009518EB" w14:paraId="044D2E1A" w14:textId="77777777" w:rsidTr="00C05C1B">
        <w:tc>
          <w:tcPr>
            <w:tcW w:w="3261" w:type="dxa"/>
            <w:tcBorders>
              <w:top w:val="single" w:sz="4" w:space="0" w:color="auto"/>
              <w:left w:val="single" w:sz="4" w:space="0" w:color="auto"/>
            </w:tcBorders>
          </w:tcPr>
          <w:p w14:paraId="320A577F" w14:textId="77777777" w:rsidR="00DC6617" w:rsidRPr="009518EB" w:rsidRDefault="00DC6617" w:rsidP="00C05C1B">
            <w:pPr>
              <w:overflowPunct w:val="0"/>
              <w:autoSpaceDE w:val="0"/>
              <w:autoSpaceDN w:val="0"/>
              <w:adjustRightInd w:val="0"/>
              <w:jc w:val="both"/>
              <w:textAlignment w:val="baseline"/>
              <w:rPr>
                <w:rFonts w:cs="Arial"/>
                <w:b/>
              </w:rPr>
            </w:pPr>
            <w:r w:rsidRPr="009518EB">
              <w:rPr>
                <w:rFonts w:cs="Arial"/>
                <w:b/>
              </w:rPr>
              <w:t>Activity type</w:t>
            </w:r>
          </w:p>
        </w:tc>
        <w:tc>
          <w:tcPr>
            <w:tcW w:w="1842" w:type="dxa"/>
          </w:tcPr>
          <w:p w14:paraId="51CB6E24" w14:textId="77777777" w:rsidR="00DC6617" w:rsidRPr="009518EB" w:rsidRDefault="00DC6617" w:rsidP="00C05C1B">
            <w:pPr>
              <w:overflowPunct w:val="0"/>
              <w:autoSpaceDE w:val="0"/>
              <w:autoSpaceDN w:val="0"/>
              <w:adjustRightInd w:val="0"/>
              <w:jc w:val="center"/>
              <w:textAlignment w:val="baseline"/>
              <w:rPr>
                <w:rFonts w:cs="Arial"/>
                <w:b/>
              </w:rPr>
            </w:pPr>
            <w:r w:rsidRPr="009518EB">
              <w:rPr>
                <w:rFonts w:cs="Arial"/>
                <w:b/>
              </w:rPr>
              <w:t>Percentage</w:t>
            </w:r>
          </w:p>
        </w:tc>
      </w:tr>
      <w:tr w:rsidR="00DC6617" w:rsidRPr="009518EB" w14:paraId="329759BD" w14:textId="77777777" w:rsidTr="00C05C1B">
        <w:tc>
          <w:tcPr>
            <w:tcW w:w="3261" w:type="dxa"/>
          </w:tcPr>
          <w:p w14:paraId="1FEE58D0"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rPr>
              <w:t>Written exam</w:t>
            </w:r>
          </w:p>
        </w:tc>
        <w:tc>
          <w:tcPr>
            <w:tcW w:w="1842" w:type="dxa"/>
          </w:tcPr>
          <w:p w14:paraId="15D1F457"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0</w:t>
            </w:r>
          </w:p>
        </w:tc>
      </w:tr>
      <w:tr w:rsidR="00DC6617" w:rsidRPr="009518EB" w14:paraId="5412D537" w14:textId="77777777" w:rsidTr="00C05C1B">
        <w:tc>
          <w:tcPr>
            <w:tcW w:w="3261" w:type="dxa"/>
          </w:tcPr>
          <w:p w14:paraId="735A80F9"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rPr>
              <w:t>Coursework</w:t>
            </w:r>
          </w:p>
        </w:tc>
        <w:tc>
          <w:tcPr>
            <w:tcW w:w="1842" w:type="dxa"/>
          </w:tcPr>
          <w:p w14:paraId="7212BE13"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100%</w:t>
            </w:r>
          </w:p>
        </w:tc>
      </w:tr>
      <w:tr w:rsidR="00DC6617" w:rsidRPr="009518EB" w14:paraId="1B06BE68" w14:textId="77777777" w:rsidTr="00C05C1B">
        <w:tc>
          <w:tcPr>
            <w:tcW w:w="3261" w:type="dxa"/>
          </w:tcPr>
          <w:p w14:paraId="718A71A0"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rPr>
              <w:t>Practical</w:t>
            </w:r>
          </w:p>
        </w:tc>
        <w:tc>
          <w:tcPr>
            <w:tcW w:w="1842" w:type="dxa"/>
          </w:tcPr>
          <w:p w14:paraId="6735EE60" w14:textId="77777777" w:rsidR="00DC6617" w:rsidRPr="009518EB" w:rsidRDefault="00DC6617" w:rsidP="00C05C1B">
            <w:pPr>
              <w:overflowPunct w:val="0"/>
              <w:autoSpaceDE w:val="0"/>
              <w:autoSpaceDN w:val="0"/>
              <w:adjustRightInd w:val="0"/>
              <w:jc w:val="center"/>
              <w:textAlignment w:val="baseline"/>
              <w:rPr>
                <w:rFonts w:cs="Arial"/>
              </w:rPr>
            </w:pPr>
            <w:r w:rsidRPr="009518EB">
              <w:rPr>
                <w:rFonts w:cs="Arial"/>
              </w:rPr>
              <w:t>0</w:t>
            </w:r>
          </w:p>
        </w:tc>
      </w:tr>
      <w:tr w:rsidR="00DC6617" w:rsidRPr="009518EB" w14:paraId="7C4390E1" w14:textId="77777777" w:rsidTr="00C05C1B">
        <w:tc>
          <w:tcPr>
            <w:tcW w:w="3261" w:type="dxa"/>
          </w:tcPr>
          <w:p w14:paraId="6CC353FA" w14:textId="77777777" w:rsidR="00DC6617" w:rsidRPr="009518EB" w:rsidRDefault="00DC6617" w:rsidP="00C05C1B">
            <w:pPr>
              <w:overflowPunct w:val="0"/>
              <w:autoSpaceDE w:val="0"/>
              <w:autoSpaceDN w:val="0"/>
              <w:adjustRightInd w:val="0"/>
              <w:jc w:val="both"/>
              <w:textAlignment w:val="baseline"/>
              <w:rPr>
                <w:rFonts w:cs="Arial"/>
              </w:rPr>
            </w:pPr>
            <w:r w:rsidRPr="009518EB">
              <w:rPr>
                <w:rFonts w:cs="Arial"/>
                <w:b/>
              </w:rPr>
              <w:t>TOTAL</w:t>
            </w:r>
          </w:p>
        </w:tc>
        <w:tc>
          <w:tcPr>
            <w:tcW w:w="1842" w:type="dxa"/>
          </w:tcPr>
          <w:p w14:paraId="1C798081" w14:textId="77777777" w:rsidR="00DC6617" w:rsidRPr="009518EB" w:rsidRDefault="00DC6617" w:rsidP="00C05C1B">
            <w:pPr>
              <w:overflowPunct w:val="0"/>
              <w:autoSpaceDE w:val="0"/>
              <w:autoSpaceDN w:val="0"/>
              <w:adjustRightInd w:val="0"/>
              <w:jc w:val="center"/>
              <w:textAlignment w:val="baseline"/>
              <w:rPr>
                <w:rFonts w:cs="Arial"/>
                <w:b/>
              </w:rPr>
            </w:pPr>
            <w:r w:rsidRPr="009518EB">
              <w:rPr>
                <w:rFonts w:cs="Arial"/>
                <w:b/>
              </w:rPr>
              <w:t>100%</w:t>
            </w:r>
          </w:p>
        </w:tc>
      </w:tr>
    </w:tbl>
    <w:p w14:paraId="4719F489" w14:textId="77777777" w:rsidR="00DC6617" w:rsidRDefault="00DC6617" w:rsidP="00DC6617">
      <w:pPr>
        <w:rPr>
          <w:rFonts w:cs="Arial"/>
          <w:b/>
        </w:rPr>
      </w:pPr>
    </w:p>
    <w:p w14:paraId="49C6FBB8" w14:textId="77777777" w:rsidR="00DC6617" w:rsidRDefault="00DC6617" w:rsidP="00DC6617">
      <w:pPr>
        <w:rPr>
          <w:rFonts w:cs="Arial"/>
          <w:b/>
        </w:rPr>
      </w:pPr>
      <w:bookmarkStart w:id="1" w:name="_GoBack"/>
      <w:bookmarkEnd w:id="1"/>
    </w:p>
    <w:sectPr w:rsidR="00DC6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2257"/>
    <w:multiLevelType w:val="hybridMultilevel"/>
    <w:tmpl w:val="4AE8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B6CB4"/>
    <w:multiLevelType w:val="hybridMultilevel"/>
    <w:tmpl w:val="12EE7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E0E4B"/>
    <w:multiLevelType w:val="hybridMultilevel"/>
    <w:tmpl w:val="2014F2D6"/>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3" w15:restartNumberingAfterBreak="0">
    <w:nsid w:val="525A0DA9"/>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617"/>
    <w:rsid w:val="00003B23"/>
    <w:rsid w:val="000174DF"/>
    <w:rsid w:val="000216A8"/>
    <w:rsid w:val="000501A6"/>
    <w:rsid w:val="00054410"/>
    <w:rsid w:val="00057910"/>
    <w:rsid w:val="000825E0"/>
    <w:rsid w:val="000A7B59"/>
    <w:rsid w:val="000D0281"/>
    <w:rsid w:val="00102913"/>
    <w:rsid w:val="0012284E"/>
    <w:rsid w:val="00152E32"/>
    <w:rsid w:val="001822DE"/>
    <w:rsid w:val="001B6D39"/>
    <w:rsid w:val="001D2542"/>
    <w:rsid w:val="001D5874"/>
    <w:rsid w:val="002102E6"/>
    <w:rsid w:val="00236702"/>
    <w:rsid w:val="002436ED"/>
    <w:rsid w:val="002476C7"/>
    <w:rsid w:val="00282059"/>
    <w:rsid w:val="002841D2"/>
    <w:rsid w:val="002C62A1"/>
    <w:rsid w:val="002E1DB5"/>
    <w:rsid w:val="00341A7A"/>
    <w:rsid w:val="00395C4E"/>
    <w:rsid w:val="003B56C9"/>
    <w:rsid w:val="003C11B3"/>
    <w:rsid w:val="003C63AF"/>
    <w:rsid w:val="003D7D92"/>
    <w:rsid w:val="00403196"/>
    <w:rsid w:val="00412279"/>
    <w:rsid w:val="00427862"/>
    <w:rsid w:val="004303B6"/>
    <w:rsid w:val="0046466B"/>
    <w:rsid w:val="004664B7"/>
    <w:rsid w:val="004D6D28"/>
    <w:rsid w:val="005109E4"/>
    <w:rsid w:val="00513D5D"/>
    <w:rsid w:val="00517F72"/>
    <w:rsid w:val="005251B9"/>
    <w:rsid w:val="0056163B"/>
    <w:rsid w:val="00574F90"/>
    <w:rsid w:val="005806DB"/>
    <w:rsid w:val="00634D28"/>
    <w:rsid w:val="00660124"/>
    <w:rsid w:val="0067304E"/>
    <w:rsid w:val="00680B4F"/>
    <w:rsid w:val="00691E28"/>
    <w:rsid w:val="006A467C"/>
    <w:rsid w:val="006D1005"/>
    <w:rsid w:val="00706E6F"/>
    <w:rsid w:val="0072745C"/>
    <w:rsid w:val="00771458"/>
    <w:rsid w:val="00783B84"/>
    <w:rsid w:val="007A313E"/>
    <w:rsid w:val="007D690C"/>
    <w:rsid w:val="007E0DEF"/>
    <w:rsid w:val="00807C70"/>
    <w:rsid w:val="0084687C"/>
    <w:rsid w:val="00856EE7"/>
    <w:rsid w:val="008B3677"/>
    <w:rsid w:val="008C6CDA"/>
    <w:rsid w:val="00906085"/>
    <w:rsid w:val="009407CB"/>
    <w:rsid w:val="00944AB8"/>
    <w:rsid w:val="00960766"/>
    <w:rsid w:val="00A239EC"/>
    <w:rsid w:val="00A53337"/>
    <w:rsid w:val="00A56361"/>
    <w:rsid w:val="00A62A90"/>
    <w:rsid w:val="00A723C6"/>
    <w:rsid w:val="00AD3D68"/>
    <w:rsid w:val="00B05554"/>
    <w:rsid w:val="00B16860"/>
    <w:rsid w:val="00B44CEB"/>
    <w:rsid w:val="00B471AA"/>
    <w:rsid w:val="00B87884"/>
    <w:rsid w:val="00B9418D"/>
    <w:rsid w:val="00B97390"/>
    <w:rsid w:val="00BA2FB9"/>
    <w:rsid w:val="00BB2615"/>
    <w:rsid w:val="00BB7E76"/>
    <w:rsid w:val="00BC33EF"/>
    <w:rsid w:val="00BE7A18"/>
    <w:rsid w:val="00BF4CCB"/>
    <w:rsid w:val="00C15207"/>
    <w:rsid w:val="00C4771D"/>
    <w:rsid w:val="00CA6DB7"/>
    <w:rsid w:val="00CA7434"/>
    <w:rsid w:val="00D03841"/>
    <w:rsid w:val="00DC6617"/>
    <w:rsid w:val="00DC717B"/>
    <w:rsid w:val="00E44FDF"/>
    <w:rsid w:val="00E47A22"/>
    <w:rsid w:val="00E47C03"/>
    <w:rsid w:val="00E553B1"/>
    <w:rsid w:val="00E87FF3"/>
    <w:rsid w:val="00ED1196"/>
    <w:rsid w:val="00EE7017"/>
    <w:rsid w:val="00F07022"/>
    <w:rsid w:val="00F37C1F"/>
    <w:rsid w:val="00F770B9"/>
    <w:rsid w:val="00F828E9"/>
    <w:rsid w:val="00FC3ED3"/>
    <w:rsid w:val="00FF7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1F57"/>
  <w15:chartTrackingRefBased/>
  <w15:docId w15:val="{777B9C24-6A74-402F-8DF8-DF99DC144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6617"/>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autoRedefine/>
    <w:uiPriority w:val="9"/>
    <w:qFormat/>
    <w:rsid w:val="00DC6617"/>
    <w:pPr>
      <w:keepNext/>
      <w:spacing w:before="240"/>
      <w:ind w:right="-957"/>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6617"/>
    <w:rPr>
      <w:rFonts w:ascii="Arial" w:eastAsia="Times New Roman" w:hAnsi="Arial" w:cs="Times New Roman"/>
      <w:b/>
      <w:szCs w:val="20"/>
      <w:lang w:eastAsia="en-GB"/>
    </w:rPr>
  </w:style>
  <w:style w:type="paragraph" w:styleId="ListParagraph">
    <w:name w:val="List Paragraph"/>
    <w:basedOn w:val="Normal"/>
    <w:link w:val="ListParagraphChar"/>
    <w:uiPriority w:val="34"/>
    <w:qFormat/>
    <w:rsid w:val="00DC6617"/>
    <w:pPr>
      <w:spacing w:after="200" w:line="276" w:lineRule="auto"/>
      <w:ind w:left="720"/>
      <w:contextualSpacing/>
    </w:pPr>
    <w:rPr>
      <w:rFonts w:ascii="Calibri" w:eastAsia="Calibri" w:hAnsi="Calibri" w:cs="Calibri"/>
      <w:szCs w:val="22"/>
      <w:lang w:eastAsia="en-US"/>
    </w:rPr>
  </w:style>
  <w:style w:type="character" w:customStyle="1" w:styleId="ListParagraphChar">
    <w:name w:val="List Paragraph Char"/>
    <w:link w:val="ListParagraph"/>
    <w:uiPriority w:val="34"/>
    <w:locked/>
    <w:rsid w:val="00DC6617"/>
    <w:rPr>
      <w:rFonts w:ascii="Calibri" w:eastAsia="Calibri" w:hAnsi="Calibri" w:cs="Calibri"/>
    </w:rPr>
  </w:style>
  <w:style w:type="table" w:customStyle="1" w:styleId="TableGrid7">
    <w:name w:val="Table Grid7"/>
    <w:basedOn w:val="TableNormal"/>
    <w:next w:val="TableGrid"/>
    <w:uiPriority w:val="59"/>
    <w:rsid w:val="00DC661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C6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657</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Williams</dc:creator>
  <cp:keywords/>
  <dc:description/>
  <cp:lastModifiedBy>Anthony Burns</cp:lastModifiedBy>
  <cp:revision>2</cp:revision>
  <dcterms:created xsi:type="dcterms:W3CDTF">2020-10-15T11:45:00Z</dcterms:created>
  <dcterms:modified xsi:type="dcterms:W3CDTF">2020-10-15T11:45:00Z</dcterms:modified>
</cp:coreProperties>
</file>