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F41F5" w14:textId="0DBEFA83" w:rsidR="00895A99" w:rsidRDefault="00895A99">
      <w:r>
        <w:t xml:space="preserve">                                                   </w:t>
      </w:r>
      <w:r>
        <w:rPr>
          <w:noProof/>
        </w:rPr>
        <w:drawing>
          <wp:inline distT="0" distB="0" distL="0" distR="0" wp14:anchorId="729D22CB" wp14:editId="114CB039">
            <wp:extent cx="2478795" cy="1111628"/>
            <wp:effectExtent l="0" t="0" r="0" b="6350"/>
            <wp:docPr id="5" name="Picture 5"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ity of Wales Trinity Saint David - myda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12810" cy="1126882"/>
                    </a:xfrm>
                    <a:prstGeom prst="rect">
                      <a:avLst/>
                    </a:prstGeom>
                    <a:noFill/>
                    <a:ln>
                      <a:noFill/>
                    </a:ln>
                  </pic:spPr>
                </pic:pic>
              </a:graphicData>
            </a:graphic>
          </wp:inline>
        </w:drawing>
      </w:r>
    </w:p>
    <w:p w14:paraId="1CCC4B3F" w14:textId="77777777" w:rsidR="00895A99" w:rsidRDefault="00895A99"/>
    <w:p w14:paraId="06A6A5CE" w14:textId="1FE2C647" w:rsidR="00895A99" w:rsidRPr="00182AC3" w:rsidRDefault="00000000" w:rsidP="00895A99">
      <w:pPr>
        <w:pStyle w:val="NoSpacing"/>
        <w:spacing w:before="120" w:line="360" w:lineRule="auto"/>
        <w:jc w:val="center"/>
        <w:rPr>
          <w:rFonts w:ascii="Arial" w:hAnsi="Arial" w:cs="Arial"/>
          <w:b/>
          <w:bCs/>
          <w:noProof/>
          <w:color w:val="000000" w:themeColor="text1"/>
          <w:sz w:val="52"/>
          <w:szCs w:val="52"/>
        </w:rPr>
      </w:pPr>
      <w:sdt>
        <w:sdtPr>
          <w:rPr>
            <w:rFonts w:ascii="Arial" w:hAnsi="Arial" w:cs="Arial"/>
            <w:b/>
            <w:bCs/>
            <w:color w:val="000000" w:themeColor="text1"/>
            <w:sz w:val="52"/>
            <w:szCs w:val="52"/>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895A99" w:rsidRPr="00182AC3">
            <w:rPr>
              <w:rFonts w:ascii="Arial" w:hAnsi="Arial" w:cs="Arial"/>
              <w:b/>
              <w:bCs/>
              <w:color w:val="000000" w:themeColor="text1"/>
              <w:sz w:val="52"/>
              <w:szCs w:val="52"/>
            </w:rPr>
            <w:t xml:space="preserve">     </w:t>
          </w:r>
        </w:sdtContent>
      </w:sdt>
      <w:r w:rsidR="00895A99" w:rsidRPr="000F1A61">
        <w:rPr>
          <w:rFonts w:ascii="Arial" w:hAnsi="Arial" w:cs="Arial"/>
          <w:b/>
          <w:bCs/>
          <w:noProof/>
          <w:color w:val="000000" w:themeColor="text1"/>
          <w:sz w:val="44"/>
          <w:szCs w:val="44"/>
        </w:rPr>
        <w:t>Developing Workplace and Critical Thinking</w:t>
      </w:r>
    </w:p>
    <w:p w14:paraId="1A71E5D3" w14:textId="77777777" w:rsidR="00895A99" w:rsidRDefault="00895A99" w:rsidP="00895A99">
      <w:pPr>
        <w:pStyle w:val="NoSpacing"/>
        <w:spacing w:before="120" w:line="360" w:lineRule="auto"/>
        <w:jc w:val="center"/>
        <w:rPr>
          <w:rFonts w:ascii="Arial" w:hAnsi="Arial" w:cs="Arial"/>
          <w:color w:val="000000" w:themeColor="text1"/>
          <w:sz w:val="72"/>
          <w:szCs w:val="72"/>
        </w:rPr>
      </w:pPr>
    </w:p>
    <w:p w14:paraId="3A3EABC6" w14:textId="77777777" w:rsidR="00895A99" w:rsidRDefault="00895A99" w:rsidP="00895A99">
      <w:pPr>
        <w:jc w:val="center"/>
        <w:rPr>
          <w:rFonts w:ascii="Arial" w:hAnsi="Arial" w:cs="Arial"/>
          <w:sz w:val="32"/>
          <w:szCs w:val="32"/>
        </w:rPr>
      </w:pPr>
      <w:r w:rsidRPr="00B247EB">
        <w:rPr>
          <w:rFonts w:ascii="Arial" w:hAnsi="Arial" w:cs="Arial"/>
          <w:b/>
          <w:bCs/>
          <w:sz w:val="32"/>
          <w:szCs w:val="32"/>
        </w:rPr>
        <w:t>Student Name:</w:t>
      </w:r>
      <w:r>
        <w:rPr>
          <w:rFonts w:ascii="Arial" w:hAnsi="Arial" w:cs="Arial"/>
          <w:sz w:val="32"/>
          <w:szCs w:val="32"/>
        </w:rPr>
        <w:t xml:space="preserve"> Miroslav Grigorov</w:t>
      </w:r>
    </w:p>
    <w:p w14:paraId="11509676" w14:textId="77777777" w:rsidR="00895A99" w:rsidRDefault="00895A99" w:rsidP="00895A99">
      <w:pPr>
        <w:jc w:val="center"/>
        <w:rPr>
          <w:rFonts w:ascii="Arial" w:hAnsi="Arial" w:cs="Arial"/>
          <w:sz w:val="32"/>
          <w:szCs w:val="32"/>
        </w:rPr>
      </w:pPr>
      <w:r w:rsidRPr="00B247EB">
        <w:rPr>
          <w:rFonts w:ascii="Arial" w:hAnsi="Arial" w:cs="Arial"/>
          <w:b/>
          <w:bCs/>
          <w:sz w:val="32"/>
          <w:szCs w:val="32"/>
        </w:rPr>
        <w:t>Student N.:</w:t>
      </w:r>
      <w:r>
        <w:rPr>
          <w:rFonts w:ascii="Arial" w:hAnsi="Arial" w:cs="Arial"/>
          <w:sz w:val="32"/>
          <w:szCs w:val="32"/>
        </w:rPr>
        <w:t xml:space="preserve"> (2120340)</w:t>
      </w:r>
    </w:p>
    <w:p w14:paraId="5BA8E3F0" w14:textId="77777777" w:rsidR="00895A99" w:rsidRPr="00C842E9" w:rsidRDefault="00895A99" w:rsidP="00895A99">
      <w:pPr>
        <w:jc w:val="center"/>
        <w:rPr>
          <w:rFonts w:ascii="Arial" w:hAnsi="Arial" w:cs="Arial"/>
          <w:sz w:val="32"/>
          <w:szCs w:val="32"/>
        </w:rPr>
      </w:pPr>
      <w:r w:rsidRPr="00B247EB">
        <w:rPr>
          <w:rFonts w:ascii="Arial" w:hAnsi="Arial" w:cs="Arial"/>
          <w:b/>
          <w:bCs/>
          <w:sz w:val="32"/>
          <w:szCs w:val="32"/>
        </w:rPr>
        <w:t xml:space="preserve">Module Code: </w:t>
      </w:r>
      <w:r w:rsidRPr="00C842E9">
        <w:rPr>
          <w:rFonts w:ascii="Arial" w:hAnsi="Arial" w:cs="Arial"/>
          <w:sz w:val="32"/>
          <w:szCs w:val="32"/>
        </w:rPr>
        <w:t>(BMSW5101</w:t>
      </w:r>
      <w:r>
        <w:rPr>
          <w:rFonts w:ascii="Arial" w:hAnsi="Arial" w:cs="Arial"/>
          <w:sz w:val="32"/>
          <w:szCs w:val="32"/>
        </w:rPr>
        <w:t>_LON</w:t>
      </w:r>
      <w:r w:rsidRPr="00C842E9">
        <w:rPr>
          <w:rFonts w:ascii="Arial" w:hAnsi="Arial" w:cs="Arial"/>
          <w:sz w:val="32"/>
          <w:szCs w:val="32"/>
        </w:rPr>
        <w:t>)</w:t>
      </w:r>
    </w:p>
    <w:p w14:paraId="793D5B6E" w14:textId="1A80C875" w:rsidR="00895A99" w:rsidRPr="00B40176" w:rsidRDefault="00895A99" w:rsidP="00895A99">
      <w:pPr>
        <w:jc w:val="center"/>
        <w:rPr>
          <w:rFonts w:ascii="Arial" w:hAnsi="Arial" w:cs="Arial"/>
          <w:sz w:val="32"/>
          <w:szCs w:val="32"/>
        </w:rPr>
      </w:pPr>
      <w:r>
        <w:rPr>
          <w:rFonts w:ascii="Arial" w:hAnsi="Arial" w:cs="Arial"/>
          <w:b/>
          <w:bCs/>
          <w:sz w:val="32"/>
          <w:szCs w:val="32"/>
        </w:rPr>
        <w:t xml:space="preserve">Lecture Name: </w:t>
      </w:r>
      <w:r w:rsidRPr="00B40176">
        <w:rPr>
          <w:rFonts w:ascii="Arial" w:hAnsi="Arial" w:cs="Arial"/>
          <w:sz w:val="32"/>
          <w:szCs w:val="32"/>
        </w:rPr>
        <w:t>Akinseye Aluko</w:t>
      </w:r>
    </w:p>
    <w:p w14:paraId="1989102F" w14:textId="77777777" w:rsidR="00895A99" w:rsidRPr="00B247EB" w:rsidRDefault="00895A99" w:rsidP="00895A99">
      <w:pPr>
        <w:pStyle w:val="NoSpacing"/>
        <w:spacing w:before="120" w:line="360" w:lineRule="auto"/>
        <w:jc w:val="center"/>
        <w:rPr>
          <w:rFonts w:ascii="Arial" w:hAnsi="Arial" w:cs="Arial"/>
          <w:color w:val="000000" w:themeColor="text1"/>
          <w:sz w:val="72"/>
          <w:szCs w:val="72"/>
        </w:rPr>
      </w:pPr>
    </w:p>
    <w:p w14:paraId="249F0648" w14:textId="77777777" w:rsidR="00895A99" w:rsidRDefault="00895A99"/>
    <w:p w14:paraId="6D430E9E" w14:textId="77777777" w:rsidR="00895A99" w:rsidRDefault="00895A99"/>
    <w:p w14:paraId="2371BB87" w14:textId="77777777" w:rsidR="00895A99" w:rsidRPr="000F1A61" w:rsidRDefault="00895A99">
      <w:pPr>
        <w:rPr>
          <w:rFonts w:ascii="Arial" w:hAnsi="Arial" w:cs="Arial"/>
        </w:rPr>
      </w:pPr>
    </w:p>
    <w:p w14:paraId="2D947D26" w14:textId="77777777" w:rsidR="00895A99" w:rsidRDefault="00895A99"/>
    <w:sdt>
      <w:sdtPr>
        <w:id w:val="100062514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rPr>
      </w:sdtEndPr>
      <w:sdtContent>
        <w:p w14:paraId="3AB9553B" w14:textId="5ED7F4AC" w:rsidR="00211A00" w:rsidRPr="00486049" w:rsidRDefault="00211A00">
          <w:pPr>
            <w:pStyle w:val="TOCHeading"/>
            <w:rPr>
              <w:rFonts w:ascii="Arial" w:hAnsi="Arial" w:cs="Arial"/>
            </w:rPr>
          </w:pPr>
          <w:r w:rsidRPr="00486049">
            <w:rPr>
              <w:rFonts w:ascii="Arial" w:hAnsi="Arial" w:cs="Arial"/>
            </w:rPr>
            <w:t>Table of Contents</w:t>
          </w:r>
        </w:p>
        <w:p w14:paraId="2C814D9C" w14:textId="081A9D0B" w:rsidR="00211A00" w:rsidRPr="00486049" w:rsidRDefault="00211A00">
          <w:pPr>
            <w:pStyle w:val="TOC1"/>
            <w:tabs>
              <w:tab w:val="right" w:leader="dot" w:pos="9016"/>
            </w:tabs>
            <w:rPr>
              <w:rFonts w:ascii="Arial" w:eastAsiaTheme="minorEastAsia" w:hAnsi="Arial" w:cs="Arial"/>
              <w:noProof/>
              <w:lang w:eastAsia="en-GB"/>
            </w:rPr>
          </w:pPr>
          <w:r w:rsidRPr="00486049">
            <w:rPr>
              <w:rFonts w:ascii="Arial" w:hAnsi="Arial" w:cs="Arial"/>
            </w:rPr>
            <w:fldChar w:fldCharType="begin"/>
          </w:r>
          <w:r w:rsidRPr="00486049">
            <w:rPr>
              <w:rFonts w:ascii="Arial" w:hAnsi="Arial" w:cs="Arial"/>
            </w:rPr>
            <w:instrText xml:space="preserve"> TOC \o "1-3" \h \z \u </w:instrText>
          </w:r>
          <w:r w:rsidRPr="00486049">
            <w:rPr>
              <w:rFonts w:ascii="Arial" w:hAnsi="Arial" w:cs="Arial"/>
            </w:rPr>
            <w:fldChar w:fldCharType="separate"/>
          </w:r>
          <w:hyperlink w:anchor="_Toc143947508" w:history="1">
            <w:r w:rsidRPr="00486049">
              <w:rPr>
                <w:rStyle w:val="Hyperlink"/>
                <w:rFonts w:ascii="Arial" w:hAnsi="Arial" w:cs="Arial"/>
                <w:b/>
                <w:bCs/>
                <w:noProof/>
              </w:rPr>
              <w:t>Executive Summary</w:t>
            </w:r>
            <w:r w:rsidRPr="00486049">
              <w:rPr>
                <w:rFonts w:ascii="Arial" w:hAnsi="Arial" w:cs="Arial"/>
                <w:noProof/>
                <w:webHidden/>
              </w:rPr>
              <w:tab/>
            </w:r>
            <w:r w:rsidRPr="00486049">
              <w:rPr>
                <w:rFonts w:ascii="Arial" w:hAnsi="Arial" w:cs="Arial"/>
                <w:noProof/>
                <w:webHidden/>
              </w:rPr>
              <w:fldChar w:fldCharType="begin"/>
            </w:r>
            <w:r w:rsidRPr="00486049">
              <w:rPr>
                <w:rFonts w:ascii="Arial" w:hAnsi="Arial" w:cs="Arial"/>
                <w:noProof/>
                <w:webHidden/>
              </w:rPr>
              <w:instrText xml:space="preserve"> PAGEREF _Toc143947508 \h </w:instrText>
            </w:r>
            <w:r w:rsidRPr="00486049">
              <w:rPr>
                <w:rFonts w:ascii="Arial" w:hAnsi="Arial" w:cs="Arial"/>
                <w:noProof/>
                <w:webHidden/>
              </w:rPr>
            </w:r>
            <w:r w:rsidRPr="00486049">
              <w:rPr>
                <w:rFonts w:ascii="Arial" w:hAnsi="Arial" w:cs="Arial"/>
                <w:noProof/>
                <w:webHidden/>
              </w:rPr>
              <w:fldChar w:fldCharType="separate"/>
            </w:r>
            <w:r w:rsidRPr="00486049">
              <w:rPr>
                <w:rFonts w:ascii="Arial" w:hAnsi="Arial" w:cs="Arial"/>
                <w:noProof/>
                <w:webHidden/>
              </w:rPr>
              <w:t>2</w:t>
            </w:r>
            <w:r w:rsidRPr="00486049">
              <w:rPr>
                <w:rFonts w:ascii="Arial" w:hAnsi="Arial" w:cs="Arial"/>
                <w:noProof/>
                <w:webHidden/>
              </w:rPr>
              <w:fldChar w:fldCharType="end"/>
            </w:r>
          </w:hyperlink>
        </w:p>
        <w:p w14:paraId="778B2FD6" w14:textId="54134904" w:rsidR="00211A00" w:rsidRPr="00486049" w:rsidRDefault="00211A00">
          <w:pPr>
            <w:pStyle w:val="TOC1"/>
            <w:tabs>
              <w:tab w:val="right" w:leader="dot" w:pos="9016"/>
            </w:tabs>
            <w:rPr>
              <w:rFonts w:ascii="Arial" w:eastAsiaTheme="minorEastAsia" w:hAnsi="Arial" w:cs="Arial"/>
              <w:noProof/>
              <w:lang w:eastAsia="en-GB"/>
            </w:rPr>
          </w:pPr>
          <w:hyperlink w:anchor="_Toc143947509" w:history="1">
            <w:r w:rsidRPr="00486049">
              <w:rPr>
                <w:rStyle w:val="Hyperlink"/>
                <w:rFonts w:ascii="Arial" w:hAnsi="Arial" w:cs="Arial"/>
                <w:b/>
                <w:bCs/>
                <w:noProof/>
              </w:rPr>
              <w:t>1. Introduction</w:t>
            </w:r>
            <w:r w:rsidRPr="00486049">
              <w:rPr>
                <w:rFonts w:ascii="Arial" w:hAnsi="Arial" w:cs="Arial"/>
                <w:noProof/>
                <w:webHidden/>
              </w:rPr>
              <w:tab/>
            </w:r>
            <w:r w:rsidRPr="00486049">
              <w:rPr>
                <w:rFonts w:ascii="Arial" w:hAnsi="Arial" w:cs="Arial"/>
                <w:noProof/>
                <w:webHidden/>
              </w:rPr>
              <w:fldChar w:fldCharType="begin"/>
            </w:r>
            <w:r w:rsidRPr="00486049">
              <w:rPr>
                <w:rFonts w:ascii="Arial" w:hAnsi="Arial" w:cs="Arial"/>
                <w:noProof/>
                <w:webHidden/>
              </w:rPr>
              <w:instrText xml:space="preserve"> PAGEREF _Toc143947509 \h </w:instrText>
            </w:r>
            <w:r w:rsidRPr="00486049">
              <w:rPr>
                <w:rFonts w:ascii="Arial" w:hAnsi="Arial" w:cs="Arial"/>
                <w:noProof/>
                <w:webHidden/>
              </w:rPr>
            </w:r>
            <w:r w:rsidRPr="00486049">
              <w:rPr>
                <w:rFonts w:ascii="Arial" w:hAnsi="Arial" w:cs="Arial"/>
                <w:noProof/>
                <w:webHidden/>
              </w:rPr>
              <w:fldChar w:fldCharType="separate"/>
            </w:r>
            <w:r w:rsidRPr="00486049">
              <w:rPr>
                <w:rFonts w:ascii="Arial" w:hAnsi="Arial" w:cs="Arial"/>
                <w:noProof/>
                <w:webHidden/>
              </w:rPr>
              <w:t>2</w:t>
            </w:r>
            <w:r w:rsidRPr="00486049">
              <w:rPr>
                <w:rFonts w:ascii="Arial" w:hAnsi="Arial" w:cs="Arial"/>
                <w:noProof/>
                <w:webHidden/>
              </w:rPr>
              <w:fldChar w:fldCharType="end"/>
            </w:r>
          </w:hyperlink>
        </w:p>
        <w:p w14:paraId="31B7209A" w14:textId="79794082" w:rsidR="00211A00" w:rsidRPr="00486049" w:rsidRDefault="00211A00">
          <w:pPr>
            <w:pStyle w:val="TOC1"/>
            <w:tabs>
              <w:tab w:val="right" w:leader="dot" w:pos="9016"/>
            </w:tabs>
            <w:rPr>
              <w:rFonts w:ascii="Arial" w:eastAsiaTheme="minorEastAsia" w:hAnsi="Arial" w:cs="Arial"/>
              <w:noProof/>
              <w:lang w:eastAsia="en-GB"/>
            </w:rPr>
          </w:pPr>
          <w:hyperlink w:anchor="_Toc143947510" w:history="1">
            <w:r w:rsidRPr="00486049">
              <w:rPr>
                <w:rStyle w:val="Hyperlink"/>
                <w:rFonts w:ascii="Arial" w:hAnsi="Arial" w:cs="Arial"/>
                <w:b/>
                <w:bCs/>
                <w:noProof/>
              </w:rPr>
              <w:t>2. Value of COVID-19-related Critical Thinking in Organisations</w:t>
            </w:r>
            <w:r w:rsidRPr="00486049">
              <w:rPr>
                <w:rFonts w:ascii="Arial" w:hAnsi="Arial" w:cs="Arial"/>
                <w:noProof/>
                <w:webHidden/>
              </w:rPr>
              <w:tab/>
            </w:r>
            <w:r w:rsidRPr="00486049">
              <w:rPr>
                <w:rFonts w:ascii="Arial" w:hAnsi="Arial" w:cs="Arial"/>
                <w:noProof/>
                <w:webHidden/>
              </w:rPr>
              <w:fldChar w:fldCharType="begin"/>
            </w:r>
            <w:r w:rsidRPr="00486049">
              <w:rPr>
                <w:rFonts w:ascii="Arial" w:hAnsi="Arial" w:cs="Arial"/>
                <w:noProof/>
                <w:webHidden/>
              </w:rPr>
              <w:instrText xml:space="preserve"> PAGEREF _Toc143947510 \h </w:instrText>
            </w:r>
            <w:r w:rsidRPr="00486049">
              <w:rPr>
                <w:rFonts w:ascii="Arial" w:hAnsi="Arial" w:cs="Arial"/>
                <w:noProof/>
                <w:webHidden/>
              </w:rPr>
            </w:r>
            <w:r w:rsidRPr="00486049">
              <w:rPr>
                <w:rFonts w:ascii="Arial" w:hAnsi="Arial" w:cs="Arial"/>
                <w:noProof/>
                <w:webHidden/>
              </w:rPr>
              <w:fldChar w:fldCharType="separate"/>
            </w:r>
            <w:r w:rsidRPr="00486049">
              <w:rPr>
                <w:rFonts w:ascii="Arial" w:hAnsi="Arial" w:cs="Arial"/>
                <w:noProof/>
                <w:webHidden/>
              </w:rPr>
              <w:t>3</w:t>
            </w:r>
            <w:r w:rsidRPr="00486049">
              <w:rPr>
                <w:rFonts w:ascii="Arial" w:hAnsi="Arial" w:cs="Arial"/>
                <w:noProof/>
                <w:webHidden/>
              </w:rPr>
              <w:fldChar w:fldCharType="end"/>
            </w:r>
          </w:hyperlink>
        </w:p>
        <w:p w14:paraId="596A7129" w14:textId="37B6943E" w:rsidR="00211A00" w:rsidRPr="00486049" w:rsidRDefault="00211A00">
          <w:pPr>
            <w:pStyle w:val="TOC1"/>
            <w:tabs>
              <w:tab w:val="right" w:leader="dot" w:pos="9016"/>
            </w:tabs>
            <w:rPr>
              <w:rFonts w:ascii="Arial" w:eastAsiaTheme="minorEastAsia" w:hAnsi="Arial" w:cs="Arial"/>
              <w:noProof/>
              <w:lang w:eastAsia="en-GB"/>
            </w:rPr>
          </w:pPr>
          <w:hyperlink w:anchor="_Toc143947511" w:history="1">
            <w:r w:rsidRPr="00486049">
              <w:rPr>
                <w:rStyle w:val="Hyperlink"/>
                <w:rFonts w:ascii="Arial" w:hAnsi="Arial" w:cs="Arial"/>
                <w:b/>
                <w:bCs/>
                <w:noProof/>
              </w:rPr>
              <w:t>3. Belief attitude and values</w:t>
            </w:r>
            <w:r w:rsidRPr="00486049">
              <w:rPr>
                <w:rFonts w:ascii="Arial" w:hAnsi="Arial" w:cs="Arial"/>
                <w:noProof/>
                <w:webHidden/>
              </w:rPr>
              <w:tab/>
            </w:r>
            <w:r w:rsidRPr="00486049">
              <w:rPr>
                <w:rFonts w:ascii="Arial" w:hAnsi="Arial" w:cs="Arial"/>
                <w:noProof/>
                <w:webHidden/>
              </w:rPr>
              <w:fldChar w:fldCharType="begin"/>
            </w:r>
            <w:r w:rsidRPr="00486049">
              <w:rPr>
                <w:rFonts w:ascii="Arial" w:hAnsi="Arial" w:cs="Arial"/>
                <w:noProof/>
                <w:webHidden/>
              </w:rPr>
              <w:instrText xml:space="preserve"> PAGEREF _Toc143947511 \h </w:instrText>
            </w:r>
            <w:r w:rsidRPr="00486049">
              <w:rPr>
                <w:rFonts w:ascii="Arial" w:hAnsi="Arial" w:cs="Arial"/>
                <w:noProof/>
                <w:webHidden/>
              </w:rPr>
            </w:r>
            <w:r w:rsidRPr="00486049">
              <w:rPr>
                <w:rFonts w:ascii="Arial" w:hAnsi="Arial" w:cs="Arial"/>
                <w:noProof/>
                <w:webHidden/>
              </w:rPr>
              <w:fldChar w:fldCharType="separate"/>
            </w:r>
            <w:r w:rsidRPr="00486049">
              <w:rPr>
                <w:rFonts w:ascii="Arial" w:hAnsi="Arial" w:cs="Arial"/>
                <w:noProof/>
                <w:webHidden/>
              </w:rPr>
              <w:t>4</w:t>
            </w:r>
            <w:r w:rsidRPr="00486049">
              <w:rPr>
                <w:rFonts w:ascii="Arial" w:hAnsi="Arial" w:cs="Arial"/>
                <w:noProof/>
                <w:webHidden/>
              </w:rPr>
              <w:fldChar w:fldCharType="end"/>
            </w:r>
          </w:hyperlink>
        </w:p>
        <w:p w14:paraId="63841B18" w14:textId="089EBE68" w:rsidR="00211A00" w:rsidRPr="00486049" w:rsidRDefault="00211A00">
          <w:pPr>
            <w:pStyle w:val="TOC2"/>
            <w:tabs>
              <w:tab w:val="right" w:leader="dot" w:pos="9016"/>
            </w:tabs>
            <w:rPr>
              <w:rFonts w:ascii="Arial" w:eastAsiaTheme="minorEastAsia" w:hAnsi="Arial" w:cs="Arial"/>
              <w:noProof/>
              <w:lang w:eastAsia="en-GB"/>
            </w:rPr>
          </w:pPr>
          <w:hyperlink w:anchor="_Toc143947512" w:history="1">
            <w:r w:rsidRPr="00486049">
              <w:rPr>
                <w:rStyle w:val="Hyperlink"/>
                <w:rFonts w:ascii="Arial" w:hAnsi="Arial" w:cs="Arial"/>
                <w:b/>
                <w:bCs/>
                <w:noProof/>
              </w:rPr>
              <w:t>3.1 Belief</w:t>
            </w:r>
            <w:r w:rsidRPr="00486049">
              <w:rPr>
                <w:rFonts w:ascii="Arial" w:hAnsi="Arial" w:cs="Arial"/>
                <w:noProof/>
                <w:webHidden/>
              </w:rPr>
              <w:tab/>
            </w:r>
            <w:r w:rsidRPr="00486049">
              <w:rPr>
                <w:rFonts w:ascii="Arial" w:hAnsi="Arial" w:cs="Arial"/>
                <w:noProof/>
                <w:webHidden/>
              </w:rPr>
              <w:fldChar w:fldCharType="begin"/>
            </w:r>
            <w:r w:rsidRPr="00486049">
              <w:rPr>
                <w:rFonts w:ascii="Arial" w:hAnsi="Arial" w:cs="Arial"/>
                <w:noProof/>
                <w:webHidden/>
              </w:rPr>
              <w:instrText xml:space="preserve"> PAGEREF _Toc143947512 \h </w:instrText>
            </w:r>
            <w:r w:rsidRPr="00486049">
              <w:rPr>
                <w:rFonts w:ascii="Arial" w:hAnsi="Arial" w:cs="Arial"/>
                <w:noProof/>
                <w:webHidden/>
              </w:rPr>
            </w:r>
            <w:r w:rsidRPr="00486049">
              <w:rPr>
                <w:rFonts w:ascii="Arial" w:hAnsi="Arial" w:cs="Arial"/>
                <w:noProof/>
                <w:webHidden/>
              </w:rPr>
              <w:fldChar w:fldCharType="separate"/>
            </w:r>
            <w:r w:rsidRPr="00486049">
              <w:rPr>
                <w:rFonts w:ascii="Arial" w:hAnsi="Arial" w:cs="Arial"/>
                <w:noProof/>
                <w:webHidden/>
              </w:rPr>
              <w:t>4</w:t>
            </w:r>
            <w:r w:rsidRPr="00486049">
              <w:rPr>
                <w:rFonts w:ascii="Arial" w:hAnsi="Arial" w:cs="Arial"/>
                <w:noProof/>
                <w:webHidden/>
              </w:rPr>
              <w:fldChar w:fldCharType="end"/>
            </w:r>
          </w:hyperlink>
        </w:p>
        <w:p w14:paraId="5E104275" w14:textId="6BA4E930" w:rsidR="00211A00" w:rsidRPr="00486049" w:rsidRDefault="00211A00">
          <w:pPr>
            <w:pStyle w:val="TOC2"/>
            <w:tabs>
              <w:tab w:val="right" w:leader="dot" w:pos="9016"/>
            </w:tabs>
            <w:rPr>
              <w:rFonts w:ascii="Arial" w:eastAsiaTheme="minorEastAsia" w:hAnsi="Arial" w:cs="Arial"/>
              <w:noProof/>
              <w:lang w:eastAsia="en-GB"/>
            </w:rPr>
          </w:pPr>
          <w:hyperlink w:anchor="_Toc143947513" w:history="1">
            <w:r w:rsidRPr="00486049">
              <w:rPr>
                <w:rStyle w:val="Hyperlink"/>
                <w:rFonts w:ascii="Arial" w:hAnsi="Arial" w:cs="Arial"/>
                <w:b/>
                <w:bCs/>
                <w:noProof/>
              </w:rPr>
              <w:t>3.2 Attitude</w:t>
            </w:r>
            <w:r w:rsidRPr="00486049">
              <w:rPr>
                <w:rFonts w:ascii="Arial" w:hAnsi="Arial" w:cs="Arial"/>
                <w:noProof/>
                <w:webHidden/>
              </w:rPr>
              <w:tab/>
            </w:r>
            <w:r w:rsidRPr="00486049">
              <w:rPr>
                <w:rFonts w:ascii="Arial" w:hAnsi="Arial" w:cs="Arial"/>
                <w:noProof/>
                <w:webHidden/>
              </w:rPr>
              <w:fldChar w:fldCharType="begin"/>
            </w:r>
            <w:r w:rsidRPr="00486049">
              <w:rPr>
                <w:rFonts w:ascii="Arial" w:hAnsi="Arial" w:cs="Arial"/>
                <w:noProof/>
                <w:webHidden/>
              </w:rPr>
              <w:instrText xml:space="preserve"> PAGEREF _Toc143947513 \h </w:instrText>
            </w:r>
            <w:r w:rsidRPr="00486049">
              <w:rPr>
                <w:rFonts w:ascii="Arial" w:hAnsi="Arial" w:cs="Arial"/>
                <w:noProof/>
                <w:webHidden/>
              </w:rPr>
            </w:r>
            <w:r w:rsidRPr="00486049">
              <w:rPr>
                <w:rFonts w:ascii="Arial" w:hAnsi="Arial" w:cs="Arial"/>
                <w:noProof/>
                <w:webHidden/>
              </w:rPr>
              <w:fldChar w:fldCharType="separate"/>
            </w:r>
            <w:r w:rsidRPr="00486049">
              <w:rPr>
                <w:rFonts w:ascii="Arial" w:hAnsi="Arial" w:cs="Arial"/>
                <w:noProof/>
                <w:webHidden/>
              </w:rPr>
              <w:t>4</w:t>
            </w:r>
            <w:r w:rsidRPr="00486049">
              <w:rPr>
                <w:rFonts w:ascii="Arial" w:hAnsi="Arial" w:cs="Arial"/>
                <w:noProof/>
                <w:webHidden/>
              </w:rPr>
              <w:fldChar w:fldCharType="end"/>
            </w:r>
          </w:hyperlink>
        </w:p>
        <w:p w14:paraId="30D25B12" w14:textId="388A97E0" w:rsidR="00211A00" w:rsidRPr="00486049" w:rsidRDefault="00211A00">
          <w:pPr>
            <w:pStyle w:val="TOC2"/>
            <w:tabs>
              <w:tab w:val="right" w:leader="dot" w:pos="9016"/>
            </w:tabs>
            <w:rPr>
              <w:rFonts w:ascii="Arial" w:eastAsiaTheme="minorEastAsia" w:hAnsi="Arial" w:cs="Arial"/>
              <w:noProof/>
              <w:lang w:eastAsia="en-GB"/>
            </w:rPr>
          </w:pPr>
          <w:hyperlink w:anchor="_Toc143947514" w:history="1">
            <w:r w:rsidRPr="00486049">
              <w:rPr>
                <w:rStyle w:val="Hyperlink"/>
                <w:rFonts w:ascii="Arial" w:hAnsi="Arial" w:cs="Arial"/>
                <w:b/>
                <w:bCs/>
                <w:noProof/>
              </w:rPr>
              <w:t>3.3 Values</w:t>
            </w:r>
            <w:r w:rsidRPr="00486049">
              <w:rPr>
                <w:rFonts w:ascii="Arial" w:hAnsi="Arial" w:cs="Arial"/>
                <w:noProof/>
                <w:webHidden/>
              </w:rPr>
              <w:tab/>
            </w:r>
            <w:r w:rsidRPr="00486049">
              <w:rPr>
                <w:rFonts w:ascii="Arial" w:hAnsi="Arial" w:cs="Arial"/>
                <w:noProof/>
                <w:webHidden/>
              </w:rPr>
              <w:fldChar w:fldCharType="begin"/>
            </w:r>
            <w:r w:rsidRPr="00486049">
              <w:rPr>
                <w:rFonts w:ascii="Arial" w:hAnsi="Arial" w:cs="Arial"/>
                <w:noProof/>
                <w:webHidden/>
              </w:rPr>
              <w:instrText xml:space="preserve"> PAGEREF _Toc143947514 \h </w:instrText>
            </w:r>
            <w:r w:rsidRPr="00486049">
              <w:rPr>
                <w:rFonts w:ascii="Arial" w:hAnsi="Arial" w:cs="Arial"/>
                <w:noProof/>
                <w:webHidden/>
              </w:rPr>
            </w:r>
            <w:r w:rsidRPr="00486049">
              <w:rPr>
                <w:rFonts w:ascii="Arial" w:hAnsi="Arial" w:cs="Arial"/>
                <w:noProof/>
                <w:webHidden/>
              </w:rPr>
              <w:fldChar w:fldCharType="separate"/>
            </w:r>
            <w:r w:rsidRPr="00486049">
              <w:rPr>
                <w:rFonts w:ascii="Arial" w:hAnsi="Arial" w:cs="Arial"/>
                <w:noProof/>
                <w:webHidden/>
              </w:rPr>
              <w:t>4</w:t>
            </w:r>
            <w:r w:rsidRPr="00486049">
              <w:rPr>
                <w:rFonts w:ascii="Arial" w:hAnsi="Arial" w:cs="Arial"/>
                <w:noProof/>
                <w:webHidden/>
              </w:rPr>
              <w:fldChar w:fldCharType="end"/>
            </w:r>
          </w:hyperlink>
        </w:p>
        <w:p w14:paraId="10FC8FD8" w14:textId="02C895E6" w:rsidR="00211A00" w:rsidRPr="00486049" w:rsidRDefault="00211A00">
          <w:pPr>
            <w:pStyle w:val="TOC1"/>
            <w:tabs>
              <w:tab w:val="right" w:leader="dot" w:pos="9016"/>
            </w:tabs>
            <w:rPr>
              <w:rFonts w:ascii="Arial" w:eastAsiaTheme="minorEastAsia" w:hAnsi="Arial" w:cs="Arial"/>
              <w:noProof/>
              <w:lang w:eastAsia="en-GB"/>
            </w:rPr>
          </w:pPr>
          <w:hyperlink w:anchor="_Toc143947515" w:history="1">
            <w:r w:rsidRPr="00486049">
              <w:rPr>
                <w:rStyle w:val="Hyperlink"/>
                <w:rFonts w:ascii="Arial" w:hAnsi="Arial" w:cs="Arial"/>
                <w:b/>
                <w:bCs/>
                <w:noProof/>
              </w:rPr>
              <w:t>4. Critically assess their own belief, attitudes, and values.</w:t>
            </w:r>
            <w:r w:rsidRPr="00486049">
              <w:rPr>
                <w:rFonts w:ascii="Arial" w:hAnsi="Arial" w:cs="Arial"/>
                <w:noProof/>
                <w:webHidden/>
              </w:rPr>
              <w:tab/>
            </w:r>
            <w:r w:rsidRPr="00486049">
              <w:rPr>
                <w:rFonts w:ascii="Arial" w:hAnsi="Arial" w:cs="Arial"/>
                <w:noProof/>
                <w:webHidden/>
              </w:rPr>
              <w:fldChar w:fldCharType="begin"/>
            </w:r>
            <w:r w:rsidRPr="00486049">
              <w:rPr>
                <w:rFonts w:ascii="Arial" w:hAnsi="Arial" w:cs="Arial"/>
                <w:noProof/>
                <w:webHidden/>
              </w:rPr>
              <w:instrText xml:space="preserve"> PAGEREF _Toc143947515 \h </w:instrText>
            </w:r>
            <w:r w:rsidRPr="00486049">
              <w:rPr>
                <w:rFonts w:ascii="Arial" w:hAnsi="Arial" w:cs="Arial"/>
                <w:noProof/>
                <w:webHidden/>
              </w:rPr>
            </w:r>
            <w:r w:rsidRPr="00486049">
              <w:rPr>
                <w:rFonts w:ascii="Arial" w:hAnsi="Arial" w:cs="Arial"/>
                <w:noProof/>
                <w:webHidden/>
              </w:rPr>
              <w:fldChar w:fldCharType="separate"/>
            </w:r>
            <w:r w:rsidRPr="00486049">
              <w:rPr>
                <w:rFonts w:ascii="Arial" w:hAnsi="Arial" w:cs="Arial"/>
                <w:noProof/>
                <w:webHidden/>
              </w:rPr>
              <w:t>5</w:t>
            </w:r>
            <w:r w:rsidRPr="00486049">
              <w:rPr>
                <w:rFonts w:ascii="Arial" w:hAnsi="Arial" w:cs="Arial"/>
                <w:noProof/>
                <w:webHidden/>
              </w:rPr>
              <w:fldChar w:fldCharType="end"/>
            </w:r>
          </w:hyperlink>
        </w:p>
        <w:p w14:paraId="4426FDD4" w14:textId="7A283155" w:rsidR="00211A00" w:rsidRPr="00486049" w:rsidRDefault="00211A00">
          <w:pPr>
            <w:pStyle w:val="TOC1"/>
            <w:tabs>
              <w:tab w:val="right" w:leader="dot" w:pos="9016"/>
            </w:tabs>
            <w:rPr>
              <w:rFonts w:ascii="Arial" w:eastAsiaTheme="minorEastAsia" w:hAnsi="Arial" w:cs="Arial"/>
              <w:noProof/>
              <w:lang w:eastAsia="en-GB"/>
            </w:rPr>
          </w:pPr>
          <w:hyperlink w:anchor="_Toc143947516" w:history="1">
            <w:r w:rsidRPr="00486049">
              <w:rPr>
                <w:rStyle w:val="Hyperlink"/>
                <w:rFonts w:ascii="Arial" w:hAnsi="Arial" w:cs="Arial"/>
                <w:b/>
                <w:bCs/>
                <w:noProof/>
              </w:rPr>
              <w:t>5. Critical Thinking Model</w:t>
            </w:r>
            <w:r w:rsidRPr="00486049">
              <w:rPr>
                <w:rFonts w:ascii="Arial" w:hAnsi="Arial" w:cs="Arial"/>
                <w:noProof/>
                <w:webHidden/>
              </w:rPr>
              <w:tab/>
            </w:r>
            <w:r w:rsidRPr="00486049">
              <w:rPr>
                <w:rFonts w:ascii="Arial" w:hAnsi="Arial" w:cs="Arial"/>
                <w:noProof/>
                <w:webHidden/>
              </w:rPr>
              <w:fldChar w:fldCharType="begin"/>
            </w:r>
            <w:r w:rsidRPr="00486049">
              <w:rPr>
                <w:rFonts w:ascii="Arial" w:hAnsi="Arial" w:cs="Arial"/>
                <w:noProof/>
                <w:webHidden/>
              </w:rPr>
              <w:instrText xml:space="preserve"> PAGEREF _Toc143947516 \h </w:instrText>
            </w:r>
            <w:r w:rsidRPr="00486049">
              <w:rPr>
                <w:rFonts w:ascii="Arial" w:hAnsi="Arial" w:cs="Arial"/>
                <w:noProof/>
                <w:webHidden/>
              </w:rPr>
            </w:r>
            <w:r w:rsidRPr="00486049">
              <w:rPr>
                <w:rFonts w:ascii="Arial" w:hAnsi="Arial" w:cs="Arial"/>
                <w:noProof/>
                <w:webHidden/>
              </w:rPr>
              <w:fldChar w:fldCharType="separate"/>
            </w:r>
            <w:r w:rsidRPr="00486049">
              <w:rPr>
                <w:rFonts w:ascii="Arial" w:hAnsi="Arial" w:cs="Arial"/>
                <w:noProof/>
                <w:webHidden/>
              </w:rPr>
              <w:t>5</w:t>
            </w:r>
            <w:r w:rsidRPr="00486049">
              <w:rPr>
                <w:rFonts w:ascii="Arial" w:hAnsi="Arial" w:cs="Arial"/>
                <w:noProof/>
                <w:webHidden/>
              </w:rPr>
              <w:fldChar w:fldCharType="end"/>
            </w:r>
          </w:hyperlink>
        </w:p>
        <w:p w14:paraId="26E475E0" w14:textId="7D10903B" w:rsidR="00211A00" w:rsidRPr="00486049" w:rsidRDefault="00211A00">
          <w:pPr>
            <w:pStyle w:val="TOC1"/>
            <w:tabs>
              <w:tab w:val="right" w:leader="dot" w:pos="9016"/>
            </w:tabs>
            <w:rPr>
              <w:rFonts w:ascii="Arial" w:eastAsiaTheme="minorEastAsia" w:hAnsi="Arial" w:cs="Arial"/>
              <w:noProof/>
              <w:lang w:eastAsia="en-GB"/>
            </w:rPr>
          </w:pPr>
          <w:hyperlink w:anchor="_Toc143947517" w:history="1">
            <w:r w:rsidRPr="00486049">
              <w:rPr>
                <w:rStyle w:val="Hyperlink"/>
                <w:rFonts w:ascii="Arial" w:hAnsi="Arial" w:cs="Arial"/>
                <w:b/>
                <w:bCs/>
                <w:noProof/>
              </w:rPr>
              <w:t>6. Recommendation</w:t>
            </w:r>
            <w:r w:rsidRPr="00486049">
              <w:rPr>
                <w:rFonts w:ascii="Arial" w:hAnsi="Arial" w:cs="Arial"/>
                <w:noProof/>
                <w:webHidden/>
              </w:rPr>
              <w:tab/>
            </w:r>
            <w:r w:rsidRPr="00486049">
              <w:rPr>
                <w:rFonts w:ascii="Arial" w:hAnsi="Arial" w:cs="Arial"/>
                <w:noProof/>
                <w:webHidden/>
              </w:rPr>
              <w:fldChar w:fldCharType="begin"/>
            </w:r>
            <w:r w:rsidRPr="00486049">
              <w:rPr>
                <w:rFonts w:ascii="Arial" w:hAnsi="Arial" w:cs="Arial"/>
                <w:noProof/>
                <w:webHidden/>
              </w:rPr>
              <w:instrText xml:space="preserve"> PAGEREF _Toc143947517 \h </w:instrText>
            </w:r>
            <w:r w:rsidRPr="00486049">
              <w:rPr>
                <w:rFonts w:ascii="Arial" w:hAnsi="Arial" w:cs="Arial"/>
                <w:noProof/>
                <w:webHidden/>
              </w:rPr>
            </w:r>
            <w:r w:rsidRPr="00486049">
              <w:rPr>
                <w:rFonts w:ascii="Arial" w:hAnsi="Arial" w:cs="Arial"/>
                <w:noProof/>
                <w:webHidden/>
              </w:rPr>
              <w:fldChar w:fldCharType="separate"/>
            </w:r>
            <w:r w:rsidRPr="00486049">
              <w:rPr>
                <w:rFonts w:ascii="Arial" w:hAnsi="Arial" w:cs="Arial"/>
                <w:noProof/>
                <w:webHidden/>
              </w:rPr>
              <w:t>8</w:t>
            </w:r>
            <w:r w:rsidRPr="00486049">
              <w:rPr>
                <w:rFonts w:ascii="Arial" w:hAnsi="Arial" w:cs="Arial"/>
                <w:noProof/>
                <w:webHidden/>
              </w:rPr>
              <w:fldChar w:fldCharType="end"/>
            </w:r>
          </w:hyperlink>
        </w:p>
        <w:p w14:paraId="258ACD45" w14:textId="345CCD28" w:rsidR="00211A00" w:rsidRPr="00486049" w:rsidRDefault="00211A00">
          <w:pPr>
            <w:pStyle w:val="TOC1"/>
            <w:tabs>
              <w:tab w:val="right" w:leader="dot" w:pos="9016"/>
            </w:tabs>
            <w:rPr>
              <w:rFonts w:ascii="Arial" w:eastAsiaTheme="minorEastAsia" w:hAnsi="Arial" w:cs="Arial"/>
              <w:noProof/>
              <w:lang w:eastAsia="en-GB"/>
            </w:rPr>
          </w:pPr>
          <w:hyperlink w:anchor="_Toc143947518" w:history="1">
            <w:r w:rsidRPr="00486049">
              <w:rPr>
                <w:rStyle w:val="Hyperlink"/>
                <w:rFonts w:ascii="Arial" w:hAnsi="Arial" w:cs="Arial"/>
                <w:b/>
                <w:bCs/>
                <w:noProof/>
              </w:rPr>
              <w:t>7. Conclusion</w:t>
            </w:r>
            <w:r w:rsidRPr="00486049">
              <w:rPr>
                <w:rFonts w:ascii="Arial" w:hAnsi="Arial" w:cs="Arial"/>
                <w:noProof/>
                <w:webHidden/>
              </w:rPr>
              <w:tab/>
            </w:r>
            <w:r w:rsidRPr="00486049">
              <w:rPr>
                <w:rFonts w:ascii="Arial" w:hAnsi="Arial" w:cs="Arial"/>
                <w:noProof/>
                <w:webHidden/>
              </w:rPr>
              <w:fldChar w:fldCharType="begin"/>
            </w:r>
            <w:r w:rsidRPr="00486049">
              <w:rPr>
                <w:rFonts w:ascii="Arial" w:hAnsi="Arial" w:cs="Arial"/>
                <w:noProof/>
                <w:webHidden/>
              </w:rPr>
              <w:instrText xml:space="preserve"> PAGEREF _Toc143947518 \h </w:instrText>
            </w:r>
            <w:r w:rsidRPr="00486049">
              <w:rPr>
                <w:rFonts w:ascii="Arial" w:hAnsi="Arial" w:cs="Arial"/>
                <w:noProof/>
                <w:webHidden/>
              </w:rPr>
            </w:r>
            <w:r w:rsidRPr="00486049">
              <w:rPr>
                <w:rFonts w:ascii="Arial" w:hAnsi="Arial" w:cs="Arial"/>
                <w:noProof/>
                <w:webHidden/>
              </w:rPr>
              <w:fldChar w:fldCharType="separate"/>
            </w:r>
            <w:r w:rsidRPr="00486049">
              <w:rPr>
                <w:rFonts w:ascii="Arial" w:hAnsi="Arial" w:cs="Arial"/>
                <w:noProof/>
                <w:webHidden/>
              </w:rPr>
              <w:t>9</w:t>
            </w:r>
            <w:r w:rsidRPr="00486049">
              <w:rPr>
                <w:rFonts w:ascii="Arial" w:hAnsi="Arial" w:cs="Arial"/>
                <w:noProof/>
                <w:webHidden/>
              </w:rPr>
              <w:fldChar w:fldCharType="end"/>
            </w:r>
          </w:hyperlink>
        </w:p>
        <w:p w14:paraId="58F1A110" w14:textId="6285A2AF" w:rsidR="00211A00" w:rsidRPr="00486049" w:rsidRDefault="00211A00">
          <w:pPr>
            <w:pStyle w:val="TOC1"/>
            <w:tabs>
              <w:tab w:val="right" w:leader="dot" w:pos="9016"/>
            </w:tabs>
            <w:rPr>
              <w:rFonts w:ascii="Arial" w:eastAsiaTheme="minorEastAsia" w:hAnsi="Arial" w:cs="Arial"/>
              <w:noProof/>
              <w:lang w:eastAsia="en-GB"/>
            </w:rPr>
          </w:pPr>
          <w:hyperlink w:anchor="_Toc143947519" w:history="1">
            <w:r w:rsidRPr="00486049">
              <w:rPr>
                <w:rStyle w:val="Hyperlink"/>
                <w:rFonts w:ascii="Arial" w:hAnsi="Arial" w:cs="Arial"/>
                <w:b/>
                <w:bCs/>
                <w:noProof/>
              </w:rPr>
              <w:t>8. Second part: Reflection Journal</w:t>
            </w:r>
            <w:r w:rsidRPr="00486049">
              <w:rPr>
                <w:rFonts w:ascii="Arial" w:hAnsi="Arial" w:cs="Arial"/>
                <w:noProof/>
                <w:webHidden/>
              </w:rPr>
              <w:tab/>
            </w:r>
            <w:r w:rsidRPr="00486049">
              <w:rPr>
                <w:rFonts w:ascii="Arial" w:hAnsi="Arial" w:cs="Arial"/>
                <w:noProof/>
                <w:webHidden/>
              </w:rPr>
              <w:fldChar w:fldCharType="begin"/>
            </w:r>
            <w:r w:rsidRPr="00486049">
              <w:rPr>
                <w:rFonts w:ascii="Arial" w:hAnsi="Arial" w:cs="Arial"/>
                <w:noProof/>
                <w:webHidden/>
              </w:rPr>
              <w:instrText xml:space="preserve"> PAGEREF _Toc143947519 \h </w:instrText>
            </w:r>
            <w:r w:rsidRPr="00486049">
              <w:rPr>
                <w:rFonts w:ascii="Arial" w:hAnsi="Arial" w:cs="Arial"/>
                <w:noProof/>
                <w:webHidden/>
              </w:rPr>
            </w:r>
            <w:r w:rsidRPr="00486049">
              <w:rPr>
                <w:rFonts w:ascii="Arial" w:hAnsi="Arial" w:cs="Arial"/>
                <w:noProof/>
                <w:webHidden/>
              </w:rPr>
              <w:fldChar w:fldCharType="separate"/>
            </w:r>
            <w:r w:rsidRPr="00486049">
              <w:rPr>
                <w:rFonts w:ascii="Arial" w:hAnsi="Arial" w:cs="Arial"/>
                <w:noProof/>
                <w:webHidden/>
              </w:rPr>
              <w:t>10</w:t>
            </w:r>
            <w:r w:rsidRPr="00486049">
              <w:rPr>
                <w:rFonts w:ascii="Arial" w:hAnsi="Arial" w:cs="Arial"/>
                <w:noProof/>
                <w:webHidden/>
              </w:rPr>
              <w:fldChar w:fldCharType="end"/>
            </w:r>
          </w:hyperlink>
        </w:p>
        <w:p w14:paraId="48BCCA37" w14:textId="5A4D8639" w:rsidR="00211A00" w:rsidRPr="00486049" w:rsidRDefault="00211A00">
          <w:pPr>
            <w:pStyle w:val="TOC2"/>
            <w:tabs>
              <w:tab w:val="right" w:leader="dot" w:pos="9016"/>
            </w:tabs>
            <w:rPr>
              <w:rFonts w:ascii="Arial" w:eastAsiaTheme="minorEastAsia" w:hAnsi="Arial" w:cs="Arial"/>
              <w:noProof/>
              <w:lang w:eastAsia="en-GB"/>
            </w:rPr>
          </w:pPr>
          <w:hyperlink w:anchor="_Toc143947520" w:history="1">
            <w:r w:rsidRPr="00486049">
              <w:rPr>
                <w:rStyle w:val="Hyperlink"/>
                <w:rFonts w:ascii="Arial" w:hAnsi="Arial" w:cs="Arial"/>
                <w:b/>
                <w:bCs/>
                <w:noProof/>
              </w:rPr>
              <w:t>9. Week 9-10</w:t>
            </w:r>
            <w:r w:rsidRPr="00486049">
              <w:rPr>
                <w:rFonts w:ascii="Arial" w:hAnsi="Arial" w:cs="Arial"/>
                <w:noProof/>
                <w:webHidden/>
              </w:rPr>
              <w:tab/>
            </w:r>
            <w:r w:rsidRPr="00486049">
              <w:rPr>
                <w:rFonts w:ascii="Arial" w:hAnsi="Arial" w:cs="Arial"/>
                <w:noProof/>
                <w:webHidden/>
              </w:rPr>
              <w:fldChar w:fldCharType="begin"/>
            </w:r>
            <w:r w:rsidRPr="00486049">
              <w:rPr>
                <w:rFonts w:ascii="Arial" w:hAnsi="Arial" w:cs="Arial"/>
                <w:noProof/>
                <w:webHidden/>
              </w:rPr>
              <w:instrText xml:space="preserve"> PAGEREF _Toc143947520 \h </w:instrText>
            </w:r>
            <w:r w:rsidRPr="00486049">
              <w:rPr>
                <w:rFonts w:ascii="Arial" w:hAnsi="Arial" w:cs="Arial"/>
                <w:noProof/>
                <w:webHidden/>
              </w:rPr>
            </w:r>
            <w:r w:rsidRPr="00486049">
              <w:rPr>
                <w:rFonts w:ascii="Arial" w:hAnsi="Arial" w:cs="Arial"/>
                <w:noProof/>
                <w:webHidden/>
              </w:rPr>
              <w:fldChar w:fldCharType="separate"/>
            </w:r>
            <w:r w:rsidRPr="00486049">
              <w:rPr>
                <w:rFonts w:ascii="Arial" w:hAnsi="Arial" w:cs="Arial"/>
                <w:noProof/>
                <w:webHidden/>
              </w:rPr>
              <w:t>10</w:t>
            </w:r>
            <w:r w:rsidRPr="00486049">
              <w:rPr>
                <w:rFonts w:ascii="Arial" w:hAnsi="Arial" w:cs="Arial"/>
                <w:noProof/>
                <w:webHidden/>
              </w:rPr>
              <w:fldChar w:fldCharType="end"/>
            </w:r>
          </w:hyperlink>
        </w:p>
        <w:p w14:paraId="0DA66CEF" w14:textId="6EB5AF76" w:rsidR="00211A00" w:rsidRPr="00486049" w:rsidRDefault="00211A00">
          <w:pPr>
            <w:pStyle w:val="TOC1"/>
            <w:tabs>
              <w:tab w:val="right" w:leader="dot" w:pos="9016"/>
            </w:tabs>
            <w:rPr>
              <w:rFonts w:ascii="Arial" w:eastAsiaTheme="minorEastAsia" w:hAnsi="Arial" w:cs="Arial"/>
              <w:noProof/>
              <w:lang w:eastAsia="en-GB"/>
            </w:rPr>
          </w:pPr>
          <w:hyperlink w:anchor="_Toc143947521" w:history="1">
            <w:r w:rsidRPr="00486049">
              <w:rPr>
                <w:rStyle w:val="Hyperlink"/>
                <w:rFonts w:ascii="Arial" w:hAnsi="Arial" w:cs="Arial"/>
                <w:b/>
                <w:bCs/>
                <w:noProof/>
              </w:rPr>
              <w:t>10. Conclusion</w:t>
            </w:r>
            <w:r w:rsidRPr="00486049">
              <w:rPr>
                <w:rFonts w:ascii="Arial" w:hAnsi="Arial" w:cs="Arial"/>
                <w:noProof/>
                <w:webHidden/>
              </w:rPr>
              <w:tab/>
            </w:r>
            <w:r w:rsidRPr="00486049">
              <w:rPr>
                <w:rFonts w:ascii="Arial" w:hAnsi="Arial" w:cs="Arial"/>
                <w:noProof/>
                <w:webHidden/>
              </w:rPr>
              <w:fldChar w:fldCharType="begin"/>
            </w:r>
            <w:r w:rsidRPr="00486049">
              <w:rPr>
                <w:rFonts w:ascii="Arial" w:hAnsi="Arial" w:cs="Arial"/>
                <w:noProof/>
                <w:webHidden/>
              </w:rPr>
              <w:instrText xml:space="preserve"> PAGEREF _Toc143947521 \h </w:instrText>
            </w:r>
            <w:r w:rsidRPr="00486049">
              <w:rPr>
                <w:rFonts w:ascii="Arial" w:hAnsi="Arial" w:cs="Arial"/>
                <w:noProof/>
                <w:webHidden/>
              </w:rPr>
            </w:r>
            <w:r w:rsidRPr="00486049">
              <w:rPr>
                <w:rFonts w:ascii="Arial" w:hAnsi="Arial" w:cs="Arial"/>
                <w:noProof/>
                <w:webHidden/>
              </w:rPr>
              <w:fldChar w:fldCharType="separate"/>
            </w:r>
            <w:r w:rsidRPr="00486049">
              <w:rPr>
                <w:rFonts w:ascii="Arial" w:hAnsi="Arial" w:cs="Arial"/>
                <w:noProof/>
                <w:webHidden/>
              </w:rPr>
              <w:t>13</w:t>
            </w:r>
            <w:r w:rsidRPr="00486049">
              <w:rPr>
                <w:rFonts w:ascii="Arial" w:hAnsi="Arial" w:cs="Arial"/>
                <w:noProof/>
                <w:webHidden/>
              </w:rPr>
              <w:fldChar w:fldCharType="end"/>
            </w:r>
          </w:hyperlink>
        </w:p>
        <w:p w14:paraId="44ADD534" w14:textId="3F82C26A" w:rsidR="00211A00" w:rsidRPr="00486049" w:rsidRDefault="00211A00">
          <w:pPr>
            <w:pStyle w:val="TOC1"/>
            <w:tabs>
              <w:tab w:val="right" w:leader="dot" w:pos="9016"/>
            </w:tabs>
            <w:rPr>
              <w:rFonts w:ascii="Arial" w:eastAsiaTheme="minorEastAsia" w:hAnsi="Arial" w:cs="Arial"/>
              <w:noProof/>
              <w:lang w:eastAsia="en-GB"/>
            </w:rPr>
          </w:pPr>
          <w:hyperlink w:anchor="_Toc143947522" w:history="1">
            <w:r w:rsidRPr="00486049">
              <w:rPr>
                <w:rStyle w:val="Hyperlink"/>
                <w:rFonts w:ascii="Arial" w:hAnsi="Arial" w:cs="Arial"/>
                <w:b/>
                <w:bCs/>
                <w:noProof/>
              </w:rPr>
              <w:t>11. Full Reference list Part 1 and Part 2</w:t>
            </w:r>
            <w:r w:rsidRPr="00486049">
              <w:rPr>
                <w:rFonts w:ascii="Arial" w:hAnsi="Arial" w:cs="Arial"/>
                <w:noProof/>
                <w:webHidden/>
              </w:rPr>
              <w:tab/>
            </w:r>
            <w:r w:rsidRPr="00486049">
              <w:rPr>
                <w:rFonts w:ascii="Arial" w:hAnsi="Arial" w:cs="Arial"/>
                <w:noProof/>
                <w:webHidden/>
              </w:rPr>
              <w:fldChar w:fldCharType="begin"/>
            </w:r>
            <w:r w:rsidRPr="00486049">
              <w:rPr>
                <w:rFonts w:ascii="Arial" w:hAnsi="Arial" w:cs="Arial"/>
                <w:noProof/>
                <w:webHidden/>
              </w:rPr>
              <w:instrText xml:space="preserve"> PAGEREF _Toc143947522 \h </w:instrText>
            </w:r>
            <w:r w:rsidRPr="00486049">
              <w:rPr>
                <w:rFonts w:ascii="Arial" w:hAnsi="Arial" w:cs="Arial"/>
                <w:noProof/>
                <w:webHidden/>
              </w:rPr>
            </w:r>
            <w:r w:rsidRPr="00486049">
              <w:rPr>
                <w:rFonts w:ascii="Arial" w:hAnsi="Arial" w:cs="Arial"/>
                <w:noProof/>
                <w:webHidden/>
              </w:rPr>
              <w:fldChar w:fldCharType="separate"/>
            </w:r>
            <w:r w:rsidRPr="00486049">
              <w:rPr>
                <w:rFonts w:ascii="Arial" w:hAnsi="Arial" w:cs="Arial"/>
                <w:noProof/>
                <w:webHidden/>
              </w:rPr>
              <w:t>13</w:t>
            </w:r>
            <w:r w:rsidRPr="00486049">
              <w:rPr>
                <w:rFonts w:ascii="Arial" w:hAnsi="Arial" w:cs="Arial"/>
                <w:noProof/>
                <w:webHidden/>
              </w:rPr>
              <w:fldChar w:fldCharType="end"/>
            </w:r>
          </w:hyperlink>
        </w:p>
        <w:p w14:paraId="73077DE4" w14:textId="16694064" w:rsidR="00211A00" w:rsidRDefault="00211A00">
          <w:r w:rsidRPr="00486049">
            <w:rPr>
              <w:rFonts w:ascii="Arial" w:hAnsi="Arial" w:cs="Arial"/>
              <w:b/>
              <w:bCs/>
              <w:noProof/>
            </w:rPr>
            <w:fldChar w:fldCharType="end"/>
          </w:r>
        </w:p>
      </w:sdtContent>
    </w:sdt>
    <w:p w14:paraId="5BEDABEF" w14:textId="77777777" w:rsidR="00895A99" w:rsidRDefault="00895A99"/>
    <w:p w14:paraId="10F374F9" w14:textId="77777777" w:rsidR="00895A99" w:rsidRDefault="00895A99"/>
    <w:p w14:paraId="02CB3427" w14:textId="77777777" w:rsidR="00895A99" w:rsidRDefault="00895A99"/>
    <w:p w14:paraId="34122304" w14:textId="77777777" w:rsidR="00895A99" w:rsidRDefault="00895A99"/>
    <w:p w14:paraId="1641C831" w14:textId="77777777" w:rsidR="00895A99" w:rsidRPr="00182AC3" w:rsidRDefault="00895A99">
      <w:pPr>
        <w:rPr>
          <w:rFonts w:ascii="Arial" w:hAnsi="Arial" w:cs="Arial"/>
        </w:rPr>
      </w:pPr>
    </w:p>
    <w:p w14:paraId="2F4965B4" w14:textId="342806EA" w:rsidR="00895A99" w:rsidRPr="00672379" w:rsidRDefault="00895A99" w:rsidP="00672379">
      <w:pPr>
        <w:pStyle w:val="Heading1"/>
        <w:spacing w:line="360" w:lineRule="auto"/>
        <w:rPr>
          <w:rFonts w:ascii="Arial" w:hAnsi="Arial" w:cs="Arial"/>
          <w:b/>
          <w:bCs/>
          <w:sz w:val="22"/>
          <w:szCs w:val="22"/>
        </w:rPr>
      </w:pPr>
      <w:bookmarkStart w:id="0" w:name="_Toc143947508"/>
      <w:r w:rsidRPr="00672379">
        <w:rPr>
          <w:rFonts w:ascii="Arial" w:hAnsi="Arial" w:cs="Arial"/>
          <w:b/>
          <w:bCs/>
          <w:sz w:val="22"/>
          <w:szCs w:val="22"/>
        </w:rPr>
        <w:t>Executive Summary</w:t>
      </w:r>
      <w:bookmarkEnd w:id="0"/>
      <w:r w:rsidRPr="00672379">
        <w:rPr>
          <w:rFonts w:ascii="Arial" w:hAnsi="Arial" w:cs="Arial"/>
          <w:b/>
          <w:bCs/>
          <w:sz w:val="22"/>
          <w:szCs w:val="22"/>
        </w:rPr>
        <w:t xml:space="preserve"> </w:t>
      </w:r>
    </w:p>
    <w:p w14:paraId="1B3CAF65" w14:textId="677966E6" w:rsidR="00672379" w:rsidRPr="00672379" w:rsidRDefault="00672379" w:rsidP="00672379">
      <w:pPr>
        <w:spacing w:line="360" w:lineRule="auto"/>
        <w:rPr>
          <w:rFonts w:ascii="Arial" w:hAnsi="Arial" w:cs="Arial"/>
        </w:rPr>
      </w:pPr>
      <w:r w:rsidRPr="00672379">
        <w:rPr>
          <w:rFonts w:ascii="Arial" w:hAnsi="Arial" w:cs="Arial"/>
        </w:rPr>
        <w:t xml:space="preserve">This comprehensive report focuses on cultivating critical thinking skills in the workplace, particularly within the dynamic hospitality industry using Shangri-La The Shard London as a case study. The report examines the value of critical thinking in the context of COVID-19 challenges, delves into the interplay of belief, attitude, and value, and critically assesses their impact on workplace </w:t>
      </w:r>
      <w:r w:rsidR="00211A00" w:rsidRPr="00672379">
        <w:rPr>
          <w:rFonts w:ascii="Arial" w:hAnsi="Arial" w:cs="Arial"/>
        </w:rPr>
        <w:t>behaviour</w:t>
      </w:r>
      <w:r w:rsidRPr="00672379">
        <w:rPr>
          <w:rFonts w:ascii="Arial" w:hAnsi="Arial" w:cs="Arial"/>
        </w:rPr>
        <w:t xml:space="preserve"> during the pandemic. Two critical thinking models, the Six Thinking Hats and the RED model, are introduced for effective problem-solving and decision-making in the hospitality sector. Practical recommendations for applying critical thinking are provided, emphasizing its significance in navigating complex industry challenges. The report concludes with a reflective journal, highlighting personal growth and insights gained during a ten-week critical thinking course. By emphasizing real-world examples, practical tools, and personal experiences, the report underscores the importance of critical thinking in fostering success and adaptability within the competitive hospitality landscape.</w:t>
      </w:r>
    </w:p>
    <w:p w14:paraId="7DEBF447" w14:textId="7733D9EF" w:rsidR="00895A99" w:rsidRPr="00672379" w:rsidRDefault="00182AC3" w:rsidP="00672379">
      <w:pPr>
        <w:pStyle w:val="Heading1"/>
        <w:spacing w:line="360" w:lineRule="auto"/>
        <w:rPr>
          <w:rFonts w:ascii="Arial" w:hAnsi="Arial" w:cs="Arial"/>
          <w:b/>
          <w:bCs/>
          <w:sz w:val="22"/>
          <w:szCs w:val="22"/>
        </w:rPr>
      </w:pPr>
      <w:bookmarkStart w:id="1" w:name="_Toc143947509"/>
      <w:r w:rsidRPr="00672379">
        <w:rPr>
          <w:rFonts w:ascii="Arial" w:hAnsi="Arial" w:cs="Arial"/>
          <w:b/>
          <w:bCs/>
          <w:sz w:val="22"/>
          <w:szCs w:val="22"/>
        </w:rPr>
        <w:t xml:space="preserve">1. </w:t>
      </w:r>
      <w:r w:rsidR="00895A99" w:rsidRPr="00672379">
        <w:rPr>
          <w:rFonts w:ascii="Arial" w:hAnsi="Arial" w:cs="Arial"/>
          <w:b/>
          <w:bCs/>
          <w:sz w:val="22"/>
          <w:szCs w:val="22"/>
        </w:rPr>
        <w:t>Introduction</w:t>
      </w:r>
      <w:bookmarkEnd w:id="1"/>
    </w:p>
    <w:p w14:paraId="34403A16" w14:textId="24B3CF18" w:rsidR="00895A99" w:rsidRPr="00672379" w:rsidRDefault="00895A99" w:rsidP="00672379">
      <w:pPr>
        <w:spacing w:line="360" w:lineRule="auto"/>
        <w:rPr>
          <w:rFonts w:ascii="Arial" w:hAnsi="Arial" w:cs="Arial"/>
        </w:rPr>
      </w:pPr>
      <w:r w:rsidRPr="00672379">
        <w:rPr>
          <w:rFonts w:ascii="Arial" w:hAnsi="Arial" w:cs="Arial"/>
        </w:rPr>
        <w:t xml:space="preserve">This report delves into the cultivation of workplace critical thinking, with a specific focus on the hospitality industry, exemplified by </w:t>
      </w:r>
      <w:r w:rsidR="00182AC3" w:rsidRPr="00672379">
        <w:rPr>
          <w:rFonts w:ascii="Arial" w:hAnsi="Arial" w:cs="Arial"/>
        </w:rPr>
        <w:t>Shangri-La The Shard London</w:t>
      </w:r>
      <w:r w:rsidRPr="00672379">
        <w:rPr>
          <w:rFonts w:ascii="Arial" w:hAnsi="Arial" w:cs="Arial"/>
        </w:rPr>
        <w:t xml:space="preserve">. The company boasts a design that evokes the elegance of a 1920s transatlantic cruise ship, complemented by award-winning culinary and beverage establishments, all brimming with vibrant energy. </w:t>
      </w:r>
      <w:r w:rsidR="00182AC3" w:rsidRPr="00672379">
        <w:rPr>
          <w:rFonts w:ascii="Arial" w:hAnsi="Arial" w:cs="Arial"/>
        </w:rPr>
        <w:t xml:space="preserve">Shangri-La The Shard </w:t>
      </w:r>
      <w:r w:rsidRPr="00672379">
        <w:rPr>
          <w:rFonts w:ascii="Arial" w:hAnsi="Arial" w:cs="Arial"/>
        </w:rPr>
        <w:t>London stands as an exceptional Southbank hotel, seamlessly blending glamour with brutalist aesthetics, establishing itself as a quintessential London hub along the picturesque Thames River.</w:t>
      </w:r>
      <w:sdt>
        <w:sdtPr>
          <w:rPr>
            <w:rFonts w:ascii="Arial" w:hAnsi="Arial" w:cs="Arial"/>
          </w:rPr>
          <w:id w:val="1440954061"/>
          <w:citation/>
        </w:sdtPr>
        <w:sdtContent>
          <w:r w:rsidR="00182AC3" w:rsidRPr="00672379">
            <w:rPr>
              <w:rFonts w:ascii="Arial" w:hAnsi="Arial" w:cs="Arial"/>
            </w:rPr>
            <w:fldChar w:fldCharType="begin"/>
          </w:r>
          <w:r w:rsidR="00182AC3" w:rsidRPr="00672379">
            <w:rPr>
              <w:rFonts w:ascii="Arial" w:hAnsi="Arial" w:cs="Arial"/>
            </w:rPr>
            <w:instrText xml:space="preserve"> CITATION Lux23 \l 2057 </w:instrText>
          </w:r>
          <w:r w:rsidR="00182AC3" w:rsidRPr="00672379">
            <w:rPr>
              <w:rFonts w:ascii="Arial" w:hAnsi="Arial" w:cs="Arial"/>
            </w:rPr>
            <w:fldChar w:fldCharType="separate"/>
          </w:r>
          <w:r w:rsidR="00182AC3" w:rsidRPr="00672379">
            <w:rPr>
              <w:rFonts w:ascii="Arial" w:hAnsi="Arial" w:cs="Arial"/>
              <w:noProof/>
            </w:rPr>
            <w:t xml:space="preserve"> (Escapes., 2023)</w:t>
          </w:r>
          <w:r w:rsidR="00182AC3" w:rsidRPr="00672379">
            <w:rPr>
              <w:rFonts w:ascii="Arial" w:hAnsi="Arial" w:cs="Arial"/>
            </w:rPr>
            <w:fldChar w:fldCharType="end"/>
          </w:r>
        </w:sdtContent>
      </w:sdt>
    </w:p>
    <w:p w14:paraId="1F0129BF" w14:textId="5596CA14" w:rsidR="00895A99" w:rsidRPr="00672379" w:rsidRDefault="00895A99" w:rsidP="00672379">
      <w:pPr>
        <w:spacing w:line="360" w:lineRule="auto"/>
        <w:rPr>
          <w:rFonts w:ascii="Arial" w:hAnsi="Arial" w:cs="Arial"/>
        </w:rPr>
      </w:pPr>
      <w:r w:rsidRPr="00672379">
        <w:rPr>
          <w:rFonts w:ascii="Arial" w:hAnsi="Arial" w:cs="Arial"/>
        </w:rPr>
        <w:lastRenderedPageBreak/>
        <w:t xml:space="preserve">The hotel encompasses diverse departments, each characterized by unique attributes. With a total capacity of </w:t>
      </w:r>
      <w:r w:rsidR="0098632E" w:rsidRPr="00672379">
        <w:rPr>
          <w:rFonts w:ascii="Arial" w:hAnsi="Arial" w:cs="Arial"/>
        </w:rPr>
        <w:t>200</w:t>
      </w:r>
      <w:r w:rsidRPr="00672379">
        <w:rPr>
          <w:rFonts w:ascii="Arial" w:hAnsi="Arial" w:cs="Arial"/>
        </w:rPr>
        <w:t xml:space="preserve"> rooms, the establishment offers its guests the opportunity to indulge in exquisite dining and beverages at the on-site restaurant. This stunning and expansive restaurant features an inviting terrace, providing guests with a breathtaking view. </w:t>
      </w:r>
      <w:r w:rsidR="00182AC3" w:rsidRPr="00672379">
        <w:rPr>
          <w:rFonts w:ascii="Arial" w:hAnsi="Arial" w:cs="Arial"/>
        </w:rPr>
        <w:t>The</w:t>
      </w:r>
      <w:r w:rsidRPr="00672379">
        <w:rPr>
          <w:rFonts w:ascii="Arial" w:hAnsi="Arial" w:cs="Arial"/>
        </w:rPr>
        <w:t xml:space="preserve"> renowned cocktail bar, Lyaness, and another bar situated on the edifice's top floor further enhance the overall experience.</w:t>
      </w:r>
      <w:sdt>
        <w:sdtPr>
          <w:rPr>
            <w:rFonts w:ascii="Arial" w:hAnsi="Arial" w:cs="Arial"/>
          </w:rPr>
          <w:id w:val="1935322501"/>
          <w:citation/>
        </w:sdtPr>
        <w:sdtContent>
          <w:r w:rsidR="00182AC3" w:rsidRPr="00672379">
            <w:rPr>
              <w:rFonts w:ascii="Arial" w:hAnsi="Arial" w:cs="Arial"/>
            </w:rPr>
            <w:fldChar w:fldCharType="begin"/>
          </w:r>
          <w:r w:rsidR="00182AC3" w:rsidRPr="00672379">
            <w:rPr>
              <w:rFonts w:ascii="Arial" w:hAnsi="Arial" w:cs="Arial"/>
            </w:rPr>
            <w:instrText xml:space="preserve"> CITATION Lux23 \l 2057 </w:instrText>
          </w:r>
          <w:r w:rsidR="00182AC3" w:rsidRPr="00672379">
            <w:rPr>
              <w:rFonts w:ascii="Arial" w:hAnsi="Arial" w:cs="Arial"/>
            </w:rPr>
            <w:fldChar w:fldCharType="separate"/>
          </w:r>
          <w:r w:rsidR="00182AC3" w:rsidRPr="00672379">
            <w:rPr>
              <w:rFonts w:ascii="Arial" w:hAnsi="Arial" w:cs="Arial"/>
              <w:noProof/>
            </w:rPr>
            <w:t xml:space="preserve"> (Escapes., 2023)</w:t>
          </w:r>
          <w:r w:rsidR="00182AC3" w:rsidRPr="00672379">
            <w:rPr>
              <w:rFonts w:ascii="Arial" w:hAnsi="Arial" w:cs="Arial"/>
            </w:rPr>
            <w:fldChar w:fldCharType="end"/>
          </w:r>
        </w:sdtContent>
      </w:sdt>
    </w:p>
    <w:p w14:paraId="0A1F74DB" w14:textId="6DDFF227" w:rsidR="00895A99" w:rsidRPr="00672379" w:rsidRDefault="00182AC3" w:rsidP="00672379">
      <w:pPr>
        <w:pStyle w:val="Heading1"/>
        <w:spacing w:line="360" w:lineRule="auto"/>
        <w:rPr>
          <w:rFonts w:ascii="Arial" w:hAnsi="Arial" w:cs="Arial"/>
          <w:b/>
          <w:bCs/>
          <w:sz w:val="22"/>
          <w:szCs w:val="22"/>
        </w:rPr>
      </w:pPr>
      <w:bookmarkStart w:id="2" w:name="_Toc143947510"/>
      <w:r w:rsidRPr="00672379">
        <w:rPr>
          <w:rFonts w:ascii="Arial" w:hAnsi="Arial" w:cs="Arial"/>
          <w:b/>
          <w:bCs/>
          <w:sz w:val="22"/>
          <w:szCs w:val="22"/>
        </w:rPr>
        <w:t xml:space="preserve">2. </w:t>
      </w:r>
      <w:r w:rsidR="00895A99" w:rsidRPr="00672379">
        <w:rPr>
          <w:rFonts w:ascii="Arial" w:hAnsi="Arial" w:cs="Arial"/>
          <w:b/>
          <w:bCs/>
          <w:sz w:val="22"/>
          <w:szCs w:val="22"/>
        </w:rPr>
        <w:t>Value of COVID-19-related Critical Thinking in Organisations</w:t>
      </w:r>
      <w:bookmarkEnd w:id="2"/>
    </w:p>
    <w:p w14:paraId="74331DCB" w14:textId="4960715F" w:rsidR="00803C26" w:rsidRPr="00672379" w:rsidRDefault="00803C26" w:rsidP="00672379">
      <w:pPr>
        <w:spacing w:line="360" w:lineRule="auto"/>
        <w:rPr>
          <w:rFonts w:ascii="Arial" w:hAnsi="Arial" w:cs="Arial"/>
        </w:rPr>
      </w:pPr>
      <w:r w:rsidRPr="00672379">
        <w:rPr>
          <w:rFonts w:ascii="Arial" w:hAnsi="Arial" w:cs="Arial"/>
        </w:rPr>
        <w:t xml:space="preserve">Situated along the vibrant South Bank of the River Thames, </w:t>
      </w:r>
      <w:r w:rsidR="00182AC3" w:rsidRPr="00672379">
        <w:rPr>
          <w:rFonts w:ascii="Arial" w:hAnsi="Arial" w:cs="Arial"/>
        </w:rPr>
        <w:t xml:space="preserve">Shangri-La The Shard </w:t>
      </w:r>
      <w:r w:rsidRPr="00672379">
        <w:rPr>
          <w:rFonts w:ascii="Arial" w:hAnsi="Arial" w:cs="Arial"/>
        </w:rPr>
        <w:t>stands as a coveted London destination, drawing visitors from far and wide within the United Kingdom. Commanding an awe-inspiring panoramic view of the city's skyline, including iconic landmarks like the Tower Bridge and the Shard, the restaurant's sleek and modern décor seamlessly intertwines with a theme paying homage to the site's historical use as a shipping container terminal.</w:t>
      </w:r>
      <w:sdt>
        <w:sdtPr>
          <w:rPr>
            <w:rFonts w:ascii="Arial" w:hAnsi="Arial" w:cs="Arial"/>
          </w:rPr>
          <w:id w:val="-108360616"/>
          <w:citation/>
        </w:sdtPr>
        <w:sdtContent>
          <w:r w:rsidR="00182AC3" w:rsidRPr="00672379">
            <w:rPr>
              <w:rFonts w:ascii="Arial" w:hAnsi="Arial" w:cs="Arial"/>
            </w:rPr>
            <w:fldChar w:fldCharType="begin"/>
          </w:r>
          <w:r w:rsidR="00182AC3" w:rsidRPr="00672379">
            <w:rPr>
              <w:rFonts w:ascii="Arial" w:hAnsi="Arial" w:cs="Arial"/>
            </w:rPr>
            <w:instrText xml:space="preserve"> CITATION Lux23 \l 2057 </w:instrText>
          </w:r>
          <w:r w:rsidR="00182AC3" w:rsidRPr="00672379">
            <w:rPr>
              <w:rFonts w:ascii="Arial" w:hAnsi="Arial" w:cs="Arial"/>
            </w:rPr>
            <w:fldChar w:fldCharType="separate"/>
          </w:r>
          <w:r w:rsidR="00182AC3" w:rsidRPr="00672379">
            <w:rPr>
              <w:rFonts w:ascii="Arial" w:hAnsi="Arial" w:cs="Arial"/>
              <w:noProof/>
            </w:rPr>
            <w:t xml:space="preserve"> (Escapes., 2023)</w:t>
          </w:r>
          <w:r w:rsidR="00182AC3" w:rsidRPr="00672379">
            <w:rPr>
              <w:rFonts w:ascii="Arial" w:hAnsi="Arial" w:cs="Arial"/>
            </w:rPr>
            <w:fldChar w:fldCharType="end"/>
          </w:r>
        </w:sdtContent>
      </w:sdt>
    </w:p>
    <w:p w14:paraId="0A4DCF6F" w14:textId="77777777" w:rsidR="00182AC3" w:rsidRPr="00672379" w:rsidRDefault="00182AC3" w:rsidP="00672379">
      <w:pPr>
        <w:spacing w:line="360" w:lineRule="auto"/>
        <w:rPr>
          <w:rFonts w:ascii="Arial" w:hAnsi="Arial" w:cs="Arial"/>
        </w:rPr>
      </w:pPr>
      <w:r w:rsidRPr="00672379">
        <w:rPr>
          <w:rFonts w:ascii="Arial" w:hAnsi="Arial" w:cs="Arial"/>
        </w:rPr>
        <w:t>The menu showcases a wide range of culinary options, with a notable focus on seafood specialties and products obtained from the local area. Shangri-La The Shard offers a very desirable spot, exquisite food, and a remarkable atmosphere, making it an indispensable choice for anyone in search of an exceptionally unforgettable dining experience in the heart of London.</w:t>
      </w:r>
    </w:p>
    <w:p w14:paraId="082FF6EC" w14:textId="751D90ED" w:rsidR="00803C26" w:rsidRPr="00E234D9" w:rsidRDefault="00803C26" w:rsidP="00182AC3">
      <w:pPr>
        <w:spacing w:line="360" w:lineRule="auto"/>
        <w:rPr>
          <w:rFonts w:ascii="Arial" w:hAnsi="Arial" w:cs="Arial"/>
          <w:b/>
          <w:bCs/>
        </w:rPr>
      </w:pPr>
      <w:r w:rsidRPr="00E234D9">
        <w:rPr>
          <w:rFonts w:ascii="Arial" w:hAnsi="Arial" w:cs="Arial"/>
          <w:b/>
          <w:bCs/>
        </w:rPr>
        <w:t>COVID-19</w:t>
      </w:r>
    </w:p>
    <w:p w14:paraId="6DC63BD5" w14:textId="299F84A3" w:rsidR="00182AC3" w:rsidRPr="00E234D9" w:rsidRDefault="00803C26" w:rsidP="00182AC3">
      <w:pPr>
        <w:spacing w:line="360" w:lineRule="auto"/>
        <w:rPr>
          <w:rFonts w:ascii="Arial" w:hAnsi="Arial" w:cs="Arial"/>
        </w:rPr>
      </w:pPr>
      <w:r w:rsidRPr="00E234D9">
        <w:rPr>
          <w:rFonts w:ascii="Arial" w:hAnsi="Arial" w:cs="Arial"/>
        </w:rPr>
        <w:t>However, it is imperative to acknowledge the profound impact of the global COVID-19 pandemic on the restaurant industry in London and worldwide. The resultant lockdowns and restrictions have catalyzed transformative shifts within the sector, prompting numerous establishments to reevaluate their operations or temporarily shutter their doors. This evolving landscape necessitates a meticulous and considerate evaluation of the prevailing post-pandemic milieu before embarking on the establishment of a sea container restaurant in London.</w:t>
      </w:r>
      <w:r w:rsidR="00182AC3" w:rsidRPr="00E234D9">
        <w:rPr>
          <w:rFonts w:ascii="Arial" w:hAnsi="Arial" w:cs="Arial"/>
        </w:rPr>
        <w:t xml:space="preserve"> </w:t>
      </w:r>
      <w:r w:rsidRPr="00E234D9">
        <w:rPr>
          <w:rFonts w:ascii="Arial" w:hAnsi="Arial" w:cs="Arial"/>
        </w:rPr>
        <w:t>Primary considerations encompass assessing the current appetite for dining out and gauging consumer willingness to engage with physical dining spaces. Scrutinizing shifting consumer behaviors and hospitality market dynamics becomes crucial, further entailing an exploration of how social distancing protocols might impact seating capacities.</w:t>
      </w:r>
      <w:sdt>
        <w:sdtPr>
          <w:rPr>
            <w:rFonts w:ascii="Arial" w:hAnsi="Arial" w:cs="Arial"/>
          </w:rPr>
          <w:id w:val="2032536126"/>
          <w:citation/>
        </w:sdtPr>
        <w:sdtContent>
          <w:r w:rsidR="00182AC3" w:rsidRPr="00E234D9">
            <w:rPr>
              <w:rFonts w:ascii="Arial" w:hAnsi="Arial" w:cs="Arial"/>
            </w:rPr>
            <w:fldChar w:fldCharType="begin"/>
          </w:r>
          <w:r w:rsidR="00182AC3" w:rsidRPr="00E234D9">
            <w:rPr>
              <w:rFonts w:ascii="Arial" w:hAnsi="Arial" w:cs="Arial"/>
            </w:rPr>
            <w:instrText xml:space="preserve">CITATION Tho23 \l 2057 </w:instrText>
          </w:r>
          <w:r w:rsidR="00182AC3" w:rsidRPr="00E234D9">
            <w:rPr>
              <w:rFonts w:ascii="Arial" w:hAnsi="Arial" w:cs="Arial"/>
            </w:rPr>
            <w:fldChar w:fldCharType="separate"/>
          </w:r>
          <w:r w:rsidR="00182AC3" w:rsidRPr="00E234D9">
            <w:rPr>
              <w:rFonts w:ascii="Arial" w:hAnsi="Arial" w:cs="Arial"/>
              <w:noProof/>
            </w:rPr>
            <w:t xml:space="preserve"> (Baum, 2023)</w:t>
          </w:r>
          <w:r w:rsidR="00182AC3" w:rsidRPr="00E234D9">
            <w:rPr>
              <w:rFonts w:ascii="Arial" w:hAnsi="Arial" w:cs="Arial"/>
            </w:rPr>
            <w:fldChar w:fldCharType="end"/>
          </w:r>
        </w:sdtContent>
      </w:sdt>
    </w:p>
    <w:p w14:paraId="7748B8AD" w14:textId="28D117DE" w:rsidR="00803C26" w:rsidRPr="00E234D9" w:rsidRDefault="00803C26" w:rsidP="00182AC3">
      <w:pPr>
        <w:spacing w:line="360" w:lineRule="auto"/>
        <w:rPr>
          <w:rFonts w:ascii="Arial" w:hAnsi="Arial" w:cs="Arial"/>
        </w:rPr>
      </w:pPr>
      <w:r w:rsidRPr="00E234D9">
        <w:rPr>
          <w:rFonts w:ascii="Arial" w:hAnsi="Arial" w:cs="Arial"/>
        </w:rPr>
        <w:t xml:space="preserve">Furthermore, undertaking a comprehensive examination of the logistics and supply chain intricacies inherent in operating a sea container restaurant proves indispensable. Scrutinizing seafood pricing, ingredient availability, and the feasibility of procuring fresh provisions in a timely and cost-effective manner becomes paramount in this endeavor. </w:t>
      </w:r>
      <w:r w:rsidRPr="00E234D9">
        <w:rPr>
          <w:rFonts w:ascii="Arial" w:hAnsi="Arial" w:cs="Arial"/>
        </w:rPr>
        <w:lastRenderedPageBreak/>
        <w:t>Distinctive branding and astute marketing strategies emerge as vital components, particularly within an intensely competitive and bustling market. Carving out a unique brand identity and formulating compelling promotional approaches assume significance to stand out amidst the culinary cacophony.</w:t>
      </w:r>
      <w:sdt>
        <w:sdtPr>
          <w:rPr>
            <w:rFonts w:ascii="Arial" w:hAnsi="Arial" w:cs="Arial"/>
          </w:rPr>
          <w:id w:val="1737365937"/>
          <w:citation/>
        </w:sdtPr>
        <w:sdtContent>
          <w:r w:rsidR="00182AC3" w:rsidRPr="00E234D9">
            <w:rPr>
              <w:rFonts w:ascii="Arial" w:hAnsi="Arial" w:cs="Arial"/>
            </w:rPr>
            <w:fldChar w:fldCharType="begin"/>
          </w:r>
          <w:r w:rsidR="00182AC3" w:rsidRPr="00E234D9">
            <w:rPr>
              <w:rFonts w:ascii="Arial" w:hAnsi="Arial" w:cs="Arial"/>
            </w:rPr>
            <w:instrText xml:space="preserve"> CITATION Mon21 \l 2057 </w:instrText>
          </w:r>
          <w:r w:rsidR="00182AC3" w:rsidRPr="00E234D9">
            <w:rPr>
              <w:rFonts w:ascii="Arial" w:hAnsi="Arial" w:cs="Arial"/>
            </w:rPr>
            <w:fldChar w:fldCharType="separate"/>
          </w:r>
          <w:r w:rsidR="00182AC3" w:rsidRPr="00E234D9">
            <w:rPr>
              <w:rFonts w:ascii="Arial" w:hAnsi="Arial" w:cs="Arial"/>
              <w:noProof/>
            </w:rPr>
            <w:t xml:space="preserve"> (Wieczorek-Kosmala, 2021)</w:t>
          </w:r>
          <w:r w:rsidR="00182AC3" w:rsidRPr="00E234D9">
            <w:rPr>
              <w:rFonts w:ascii="Arial" w:hAnsi="Arial" w:cs="Arial"/>
            </w:rPr>
            <w:fldChar w:fldCharType="end"/>
          </w:r>
        </w:sdtContent>
      </w:sdt>
    </w:p>
    <w:p w14:paraId="5CBF1329" w14:textId="6F29E366" w:rsidR="00803C26" w:rsidRPr="00D677D1" w:rsidRDefault="00044854" w:rsidP="00D677D1">
      <w:pPr>
        <w:spacing w:line="360" w:lineRule="auto"/>
        <w:rPr>
          <w:rFonts w:ascii="Arial" w:hAnsi="Arial" w:cs="Arial"/>
        </w:rPr>
      </w:pPr>
      <w:r>
        <w:rPr>
          <w:rFonts w:ascii="Arial" w:hAnsi="Arial" w:cs="Arial"/>
        </w:rPr>
        <w:t>E</w:t>
      </w:r>
      <w:r w:rsidR="00803C26" w:rsidRPr="00182AC3">
        <w:rPr>
          <w:rFonts w:ascii="Arial" w:hAnsi="Arial" w:cs="Arial"/>
        </w:rPr>
        <w:t xml:space="preserve">nsuring operational profitability and long-term viability mandates meticulous planning of management systems. Enforcing efficient cost controls, adept staffing levels, comprehensive training protocols, and rigorous adherence to health and safety regulations </w:t>
      </w:r>
      <w:r w:rsidR="00803C26" w:rsidRPr="00D677D1">
        <w:rPr>
          <w:rFonts w:ascii="Arial" w:hAnsi="Arial" w:cs="Arial"/>
        </w:rPr>
        <w:t>collectively contribute to the foundation of a robust and enduring establishment.</w:t>
      </w:r>
    </w:p>
    <w:p w14:paraId="2E0C0CE2" w14:textId="4C2F71EA" w:rsidR="00895A99" w:rsidRPr="00D677D1" w:rsidRDefault="00803C26" w:rsidP="00D677D1">
      <w:pPr>
        <w:spacing w:line="360" w:lineRule="auto"/>
        <w:rPr>
          <w:rFonts w:ascii="Arial" w:hAnsi="Arial" w:cs="Arial"/>
        </w:rPr>
      </w:pPr>
      <w:r w:rsidRPr="00D677D1">
        <w:rPr>
          <w:rFonts w:ascii="Arial" w:hAnsi="Arial" w:cs="Arial"/>
        </w:rPr>
        <w:t>In summation, the undertaking of establishing a maritime container restaurant within the post-COVID-19 London landscape necessitates astute foresight and consideration of a multitude of variables. Thriving amid these challenging circumstances requires a strategic and well-informed approach, offering the potential to not only survive but also flourish sustainably in this dynamic environment.</w:t>
      </w:r>
      <w:sdt>
        <w:sdtPr>
          <w:rPr>
            <w:rFonts w:ascii="Arial" w:hAnsi="Arial" w:cs="Arial"/>
          </w:rPr>
          <w:id w:val="1357002772"/>
          <w:citation/>
        </w:sdtPr>
        <w:sdtContent>
          <w:r w:rsidR="00182AC3" w:rsidRPr="00D677D1">
            <w:rPr>
              <w:rFonts w:ascii="Arial" w:hAnsi="Arial" w:cs="Arial"/>
            </w:rPr>
            <w:fldChar w:fldCharType="begin"/>
          </w:r>
          <w:r w:rsidR="00182AC3" w:rsidRPr="00D677D1">
            <w:rPr>
              <w:rFonts w:ascii="Arial" w:hAnsi="Arial" w:cs="Arial"/>
            </w:rPr>
            <w:instrText xml:space="preserve"> CITATION Mon21 \l 2057 </w:instrText>
          </w:r>
          <w:r w:rsidR="00182AC3" w:rsidRPr="00D677D1">
            <w:rPr>
              <w:rFonts w:ascii="Arial" w:hAnsi="Arial" w:cs="Arial"/>
            </w:rPr>
            <w:fldChar w:fldCharType="separate"/>
          </w:r>
          <w:r w:rsidR="00182AC3" w:rsidRPr="00D677D1">
            <w:rPr>
              <w:rFonts w:ascii="Arial" w:hAnsi="Arial" w:cs="Arial"/>
              <w:noProof/>
            </w:rPr>
            <w:t xml:space="preserve"> (Wieczorek-Kosmala, 2021)</w:t>
          </w:r>
          <w:r w:rsidR="00182AC3" w:rsidRPr="00D677D1">
            <w:rPr>
              <w:rFonts w:ascii="Arial" w:hAnsi="Arial" w:cs="Arial"/>
            </w:rPr>
            <w:fldChar w:fldCharType="end"/>
          </w:r>
        </w:sdtContent>
      </w:sdt>
    </w:p>
    <w:p w14:paraId="14C90EB6" w14:textId="4359C345" w:rsidR="00182AC3" w:rsidRPr="00D677D1" w:rsidRDefault="00182AC3" w:rsidP="00D677D1">
      <w:pPr>
        <w:pStyle w:val="Heading1"/>
        <w:spacing w:line="360" w:lineRule="auto"/>
        <w:rPr>
          <w:rFonts w:ascii="Arial" w:hAnsi="Arial" w:cs="Arial"/>
          <w:b/>
          <w:bCs/>
          <w:sz w:val="22"/>
          <w:szCs w:val="22"/>
        </w:rPr>
      </w:pPr>
      <w:bookmarkStart w:id="3" w:name="_Toc143947511"/>
      <w:r w:rsidRPr="00D677D1">
        <w:rPr>
          <w:rFonts w:ascii="Arial" w:hAnsi="Arial" w:cs="Arial"/>
          <w:b/>
          <w:bCs/>
          <w:sz w:val="22"/>
          <w:szCs w:val="22"/>
        </w:rPr>
        <w:t>3. Belief attitude and values</w:t>
      </w:r>
      <w:bookmarkEnd w:id="3"/>
      <w:r w:rsidRPr="00D677D1">
        <w:rPr>
          <w:rFonts w:ascii="Arial" w:hAnsi="Arial" w:cs="Arial"/>
          <w:b/>
          <w:bCs/>
          <w:sz w:val="22"/>
          <w:szCs w:val="22"/>
        </w:rPr>
        <w:t xml:space="preserve"> </w:t>
      </w:r>
    </w:p>
    <w:p w14:paraId="00460628" w14:textId="0D6DDC5C" w:rsidR="00182AC3" w:rsidRPr="00D677D1" w:rsidRDefault="00182AC3" w:rsidP="00D677D1">
      <w:pPr>
        <w:spacing w:line="360" w:lineRule="auto"/>
        <w:rPr>
          <w:rFonts w:ascii="Arial" w:hAnsi="Arial" w:cs="Arial"/>
        </w:rPr>
      </w:pPr>
      <w:r w:rsidRPr="00D677D1">
        <w:rPr>
          <w:rFonts w:ascii="Arial" w:hAnsi="Arial" w:cs="Arial"/>
        </w:rPr>
        <w:t>Certainly, within the context of the hospitality industry, it is crucial to delve into the distinctions and implications of belief, attitude, and value. These concepts, though interconnected, play distinct and vital roles in shaping an organization's conduct and choices.</w:t>
      </w:r>
    </w:p>
    <w:p w14:paraId="1966DC30" w14:textId="23D9A2EF" w:rsidR="00182AC3" w:rsidRPr="00D677D1" w:rsidRDefault="00182AC3" w:rsidP="00D677D1">
      <w:pPr>
        <w:pStyle w:val="Heading2"/>
        <w:spacing w:line="360" w:lineRule="auto"/>
        <w:rPr>
          <w:rFonts w:ascii="Arial" w:hAnsi="Arial" w:cs="Arial"/>
          <w:b/>
          <w:bCs/>
          <w:sz w:val="22"/>
          <w:szCs w:val="22"/>
        </w:rPr>
      </w:pPr>
      <w:bookmarkStart w:id="4" w:name="_Toc143947512"/>
      <w:r w:rsidRPr="00D677D1">
        <w:rPr>
          <w:rFonts w:ascii="Arial" w:hAnsi="Arial" w:cs="Arial"/>
          <w:b/>
          <w:bCs/>
          <w:sz w:val="22"/>
          <w:szCs w:val="22"/>
        </w:rPr>
        <w:t>3.1 Belief</w:t>
      </w:r>
      <w:bookmarkEnd w:id="4"/>
    </w:p>
    <w:p w14:paraId="1A19E500" w14:textId="06561D12" w:rsidR="00182AC3" w:rsidRPr="00D677D1" w:rsidRDefault="00182AC3" w:rsidP="00D677D1">
      <w:pPr>
        <w:spacing w:line="360" w:lineRule="auto"/>
        <w:rPr>
          <w:rFonts w:ascii="Arial" w:hAnsi="Arial" w:cs="Arial"/>
        </w:rPr>
      </w:pPr>
      <w:r w:rsidRPr="00D677D1">
        <w:rPr>
          <w:rFonts w:ascii="Arial" w:hAnsi="Arial" w:cs="Arial"/>
        </w:rPr>
        <w:t>Belief pertains to the deeply held convictions and assumptions that individuals within the organization hold. These beliefs stem from personal experiences, culture, and upbringing. In the hospitality realm, an employee's belief in the significance of providing exceptional guest experiences can profoundly influence their interactions and dedication.</w:t>
      </w:r>
      <w:sdt>
        <w:sdtPr>
          <w:rPr>
            <w:rFonts w:ascii="Arial" w:hAnsi="Arial" w:cs="Arial"/>
          </w:rPr>
          <w:id w:val="1941942333"/>
          <w:citation/>
        </w:sdtPr>
        <w:sdtContent>
          <w:r w:rsidRPr="00D677D1">
            <w:rPr>
              <w:rFonts w:ascii="Arial" w:hAnsi="Arial" w:cs="Arial"/>
            </w:rPr>
            <w:fldChar w:fldCharType="begin"/>
          </w:r>
          <w:r w:rsidRPr="00D677D1">
            <w:rPr>
              <w:rFonts w:ascii="Arial" w:hAnsi="Arial" w:cs="Arial"/>
            </w:rPr>
            <w:instrText xml:space="preserve">CITATION Ice12 \l 2057 </w:instrText>
          </w:r>
          <w:r w:rsidRPr="00D677D1">
            <w:rPr>
              <w:rFonts w:ascii="Arial" w:hAnsi="Arial" w:cs="Arial"/>
            </w:rPr>
            <w:fldChar w:fldCharType="separate"/>
          </w:r>
          <w:r w:rsidRPr="00D677D1">
            <w:rPr>
              <w:rFonts w:ascii="Arial" w:hAnsi="Arial" w:cs="Arial"/>
              <w:noProof/>
            </w:rPr>
            <w:t xml:space="preserve"> (Ajzen, 2012)</w:t>
          </w:r>
          <w:r w:rsidRPr="00D677D1">
            <w:rPr>
              <w:rFonts w:ascii="Arial" w:hAnsi="Arial" w:cs="Arial"/>
            </w:rPr>
            <w:fldChar w:fldCharType="end"/>
          </w:r>
        </w:sdtContent>
      </w:sdt>
    </w:p>
    <w:p w14:paraId="6E72DE63" w14:textId="641D2FDA" w:rsidR="00182AC3" w:rsidRPr="00D677D1" w:rsidRDefault="00182AC3" w:rsidP="00D677D1">
      <w:pPr>
        <w:pStyle w:val="Heading2"/>
        <w:spacing w:line="360" w:lineRule="auto"/>
        <w:rPr>
          <w:rFonts w:ascii="Arial" w:hAnsi="Arial" w:cs="Arial"/>
          <w:b/>
          <w:bCs/>
          <w:sz w:val="22"/>
          <w:szCs w:val="22"/>
        </w:rPr>
      </w:pPr>
      <w:bookmarkStart w:id="5" w:name="_Toc143947513"/>
      <w:r w:rsidRPr="00D677D1">
        <w:rPr>
          <w:rFonts w:ascii="Arial" w:hAnsi="Arial" w:cs="Arial"/>
          <w:b/>
          <w:bCs/>
          <w:sz w:val="22"/>
          <w:szCs w:val="22"/>
        </w:rPr>
        <w:t>3.2 Attitude</w:t>
      </w:r>
      <w:bookmarkEnd w:id="5"/>
      <w:r w:rsidRPr="00D677D1">
        <w:rPr>
          <w:rFonts w:ascii="Arial" w:hAnsi="Arial" w:cs="Arial"/>
          <w:b/>
          <w:bCs/>
          <w:sz w:val="22"/>
          <w:szCs w:val="22"/>
        </w:rPr>
        <w:t xml:space="preserve"> </w:t>
      </w:r>
    </w:p>
    <w:p w14:paraId="47CA6080" w14:textId="0BF85757" w:rsidR="00182AC3" w:rsidRPr="00D677D1" w:rsidRDefault="00182AC3" w:rsidP="00D677D1">
      <w:pPr>
        <w:spacing w:line="360" w:lineRule="auto"/>
        <w:rPr>
          <w:rFonts w:ascii="Arial" w:hAnsi="Arial" w:cs="Arial"/>
        </w:rPr>
      </w:pPr>
      <w:r w:rsidRPr="00D677D1">
        <w:rPr>
          <w:rFonts w:ascii="Arial" w:hAnsi="Arial" w:cs="Arial"/>
        </w:rPr>
        <w:t xml:space="preserve">Attitude refers to the prevailing disposition or outlook an individual exhibits. It encompasses emotions, feelings, and </w:t>
      </w:r>
      <w:proofErr w:type="spellStart"/>
      <w:r w:rsidRPr="00D677D1">
        <w:rPr>
          <w:rFonts w:ascii="Arial" w:hAnsi="Arial" w:cs="Arial"/>
        </w:rPr>
        <w:t>behavioral</w:t>
      </w:r>
      <w:proofErr w:type="spellEnd"/>
      <w:r w:rsidRPr="00D677D1">
        <w:rPr>
          <w:rFonts w:ascii="Arial" w:hAnsi="Arial" w:cs="Arial"/>
        </w:rPr>
        <w:t xml:space="preserve"> tendencies. In the hospitality sector, a positive attitude towards customer satisfaction can lead to enthusiastic service and a warm ambiance, contributing to guest loyalty.</w:t>
      </w:r>
      <w:sdt>
        <w:sdtPr>
          <w:rPr>
            <w:rFonts w:ascii="Arial" w:hAnsi="Arial" w:cs="Arial"/>
          </w:rPr>
          <w:id w:val="-413781676"/>
          <w:citation/>
        </w:sdtPr>
        <w:sdtContent>
          <w:r w:rsidRPr="00D677D1">
            <w:rPr>
              <w:rFonts w:ascii="Arial" w:hAnsi="Arial" w:cs="Arial"/>
            </w:rPr>
            <w:fldChar w:fldCharType="begin"/>
          </w:r>
          <w:r w:rsidRPr="00D677D1">
            <w:rPr>
              <w:rFonts w:ascii="Arial" w:hAnsi="Arial" w:cs="Arial"/>
            </w:rPr>
            <w:instrText xml:space="preserve">CITATION Cou23 \l 2057 </w:instrText>
          </w:r>
          <w:r w:rsidRPr="00D677D1">
            <w:rPr>
              <w:rFonts w:ascii="Arial" w:hAnsi="Arial" w:cs="Arial"/>
            </w:rPr>
            <w:fldChar w:fldCharType="separate"/>
          </w:r>
          <w:r w:rsidRPr="00D677D1">
            <w:rPr>
              <w:rFonts w:ascii="Arial" w:hAnsi="Arial" w:cs="Arial"/>
              <w:noProof/>
            </w:rPr>
            <w:t xml:space="preserve"> (Ackerman, 2023)</w:t>
          </w:r>
          <w:r w:rsidRPr="00D677D1">
            <w:rPr>
              <w:rFonts w:ascii="Arial" w:hAnsi="Arial" w:cs="Arial"/>
            </w:rPr>
            <w:fldChar w:fldCharType="end"/>
          </w:r>
        </w:sdtContent>
      </w:sdt>
    </w:p>
    <w:p w14:paraId="39E4E724" w14:textId="7795B909" w:rsidR="00182AC3" w:rsidRPr="00D677D1" w:rsidRDefault="00182AC3" w:rsidP="00D677D1">
      <w:pPr>
        <w:pStyle w:val="Heading2"/>
        <w:spacing w:line="360" w:lineRule="auto"/>
        <w:rPr>
          <w:rFonts w:ascii="Arial" w:hAnsi="Arial" w:cs="Arial"/>
          <w:b/>
          <w:bCs/>
          <w:sz w:val="22"/>
          <w:szCs w:val="22"/>
        </w:rPr>
      </w:pPr>
      <w:bookmarkStart w:id="6" w:name="_Toc143947514"/>
      <w:r w:rsidRPr="00D677D1">
        <w:rPr>
          <w:rFonts w:ascii="Arial" w:hAnsi="Arial" w:cs="Arial"/>
          <w:b/>
          <w:bCs/>
          <w:sz w:val="22"/>
          <w:szCs w:val="22"/>
        </w:rPr>
        <w:t>3.3 Values</w:t>
      </w:r>
      <w:bookmarkEnd w:id="6"/>
    </w:p>
    <w:p w14:paraId="1D842559" w14:textId="7BD55064" w:rsidR="00182AC3" w:rsidRPr="00D677D1" w:rsidRDefault="00182AC3" w:rsidP="00D677D1">
      <w:pPr>
        <w:spacing w:line="360" w:lineRule="auto"/>
        <w:rPr>
          <w:rFonts w:ascii="Arial" w:hAnsi="Arial" w:cs="Arial"/>
        </w:rPr>
      </w:pPr>
      <w:r w:rsidRPr="00D677D1">
        <w:rPr>
          <w:rFonts w:ascii="Arial" w:hAnsi="Arial" w:cs="Arial"/>
        </w:rPr>
        <w:t xml:space="preserve">Value encompasses the ethical principles and ideals that an organization and its members prioritize. It represents the core standards that guide decision-making and </w:t>
      </w:r>
      <w:proofErr w:type="spellStart"/>
      <w:r w:rsidRPr="00D677D1">
        <w:rPr>
          <w:rFonts w:ascii="Arial" w:hAnsi="Arial" w:cs="Arial"/>
        </w:rPr>
        <w:t>behaviors</w:t>
      </w:r>
      <w:proofErr w:type="spellEnd"/>
      <w:r w:rsidRPr="00D677D1">
        <w:rPr>
          <w:rFonts w:ascii="Arial" w:hAnsi="Arial" w:cs="Arial"/>
        </w:rPr>
        <w:t>. In hospitality, a value placed on integrity and inclusivity can shape policies, ensuring fairness and respect for both employees and patrons.</w:t>
      </w:r>
    </w:p>
    <w:p w14:paraId="719995EE" w14:textId="2C2376F2" w:rsidR="00182AC3" w:rsidRPr="00D677D1" w:rsidRDefault="00182AC3" w:rsidP="00D677D1">
      <w:pPr>
        <w:spacing w:line="360" w:lineRule="auto"/>
        <w:rPr>
          <w:rFonts w:ascii="Arial" w:hAnsi="Arial" w:cs="Arial"/>
        </w:rPr>
      </w:pPr>
      <w:r w:rsidRPr="00D677D1">
        <w:rPr>
          <w:rFonts w:ascii="Arial" w:hAnsi="Arial" w:cs="Arial"/>
        </w:rPr>
        <w:lastRenderedPageBreak/>
        <w:t xml:space="preserve">While these concepts share interconnected threads, their unique nuances contribute distinctively to the organizational fabric. Beliefs serve as the foundation upon which attitudes are constructed, subsequently influencing the values upheld by the organization. Together, belief, attitude, and value create a framework that steers </w:t>
      </w:r>
      <w:proofErr w:type="spellStart"/>
      <w:r w:rsidR="00660033">
        <w:rPr>
          <w:rFonts w:ascii="Arial" w:hAnsi="Arial" w:cs="Arial"/>
        </w:rPr>
        <w:t>behavior</w:t>
      </w:r>
      <w:proofErr w:type="spellEnd"/>
      <w:r w:rsidRPr="00D677D1">
        <w:rPr>
          <w:rFonts w:ascii="Arial" w:hAnsi="Arial" w:cs="Arial"/>
        </w:rPr>
        <w:t xml:space="preserve"> and cultivates a cohesive organizational culture within the dynamic hospitality industry.</w:t>
      </w:r>
      <w:sdt>
        <w:sdtPr>
          <w:rPr>
            <w:rFonts w:ascii="Arial" w:hAnsi="Arial" w:cs="Arial"/>
          </w:rPr>
          <w:id w:val="2142076106"/>
          <w:citation/>
        </w:sdtPr>
        <w:sdtContent>
          <w:r w:rsidRPr="00D677D1">
            <w:rPr>
              <w:rFonts w:ascii="Arial" w:hAnsi="Arial" w:cs="Arial"/>
            </w:rPr>
            <w:fldChar w:fldCharType="begin"/>
          </w:r>
          <w:r w:rsidRPr="00D677D1">
            <w:rPr>
              <w:rFonts w:ascii="Arial" w:hAnsi="Arial" w:cs="Arial"/>
            </w:rPr>
            <w:instrText xml:space="preserve"> CITATION Nee23 \l 2057 </w:instrText>
          </w:r>
          <w:r w:rsidRPr="00D677D1">
            <w:rPr>
              <w:rFonts w:ascii="Arial" w:hAnsi="Arial" w:cs="Arial"/>
            </w:rPr>
            <w:fldChar w:fldCharType="separate"/>
          </w:r>
          <w:r w:rsidRPr="00D677D1">
            <w:rPr>
              <w:rFonts w:ascii="Arial" w:hAnsi="Arial" w:cs="Arial"/>
              <w:noProof/>
            </w:rPr>
            <w:t xml:space="preserve"> (Verlinden, 2023)</w:t>
          </w:r>
          <w:r w:rsidRPr="00D677D1">
            <w:rPr>
              <w:rFonts w:ascii="Arial" w:hAnsi="Arial" w:cs="Arial"/>
            </w:rPr>
            <w:fldChar w:fldCharType="end"/>
          </w:r>
        </w:sdtContent>
      </w:sdt>
    </w:p>
    <w:p w14:paraId="2C19BA0E" w14:textId="3D7DAD7C" w:rsidR="00182AC3" w:rsidRPr="00D677D1" w:rsidRDefault="00182AC3" w:rsidP="00D677D1">
      <w:pPr>
        <w:pStyle w:val="Heading1"/>
        <w:tabs>
          <w:tab w:val="left" w:pos="7481"/>
        </w:tabs>
        <w:spacing w:line="360" w:lineRule="auto"/>
        <w:rPr>
          <w:rFonts w:ascii="Arial" w:hAnsi="Arial" w:cs="Arial"/>
          <w:b/>
          <w:bCs/>
          <w:sz w:val="22"/>
          <w:szCs w:val="22"/>
        </w:rPr>
      </w:pPr>
      <w:bookmarkStart w:id="7" w:name="_Toc143947515"/>
      <w:r w:rsidRPr="00D677D1">
        <w:rPr>
          <w:rFonts w:ascii="Arial" w:hAnsi="Arial" w:cs="Arial"/>
          <w:b/>
          <w:bCs/>
          <w:sz w:val="22"/>
          <w:szCs w:val="22"/>
        </w:rPr>
        <w:t xml:space="preserve">4. Critically assess their own belief, </w:t>
      </w:r>
      <w:r w:rsidR="00660033">
        <w:rPr>
          <w:rFonts w:ascii="Arial" w:hAnsi="Arial" w:cs="Arial"/>
          <w:b/>
          <w:bCs/>
          <w:sz w:val="22"/>
          <w:szCs w:val="22"/>
        </w:rPr>
        <w:t>attitudes</w:t>
      </w:r>
      <w:r w:rsidRPr="00D677D1">
        <w:rPr>
          <w:rFonts w:ascii="Arial" w:hAnsi="Arial" w:cs="Arial"/>
          <w:b/>
          <w:bCs/>
          <w:sz w:val="22"/>
          <w:szCs w:val="22"/>
        </w:rPr>
        <w:t xml:space="preserve">, and </w:t>
      </w:r>
      <w:r w:rsidR="00660033">
        <w:rPr>
          <w:rFonts w:ascii="Arial" w:hAnsi="Arial" w:cs="Arial"/>
          <w:b/>
          <w:bCs/>
          <w:sz w:val="22"/>
          <w:szCs w:val="22"/>
        </w:rPr>
        <w:t>values</w:t>
      </w:r>
      <w:r w:rsidRPr="00D677D1">
        <w:rPr>
          <w:rFonts w:ascii="Arial" w:hAnsi="Arial" w:cs="Arial"/>
          <w:b/>
          <w:bCs/>
          <w:sz w:val="22"/>
          <w:szCs w:val="22"/>
        </w:rPr>
        <w:t>.</w:t>
      </w:r>
      <w:bookmarkEnd w:id="7"/>
      <w:r w:rsidRPr="00D677D1">
        <w:rPr>
          <w:rFonts w:ascii="Arial" w:hAnsi="Arial" w:cs="Arial"/>
          <w:b/>
          <w:bCs/>
          <w:sz w:val="22"/>
          <w:szCs w:val="22"/>
        </w:rPr>
        <w:tab/>
      </w:r>
    </w:p>
    <w:p w14:paraId="720388D2" w14:textId="66EB3BD8" w:rsidR="00182AC3" w:rsidRPr="00D677D1" w:rsidRDefault="00182AC3" w:rsidP="00D677D1">
      <w:pPr>
        <w:spacing w:line="360" w:lineRule="auto"/>
        <w:rPr>
          <w:rFonts w:ascii="Arial" w:hAnsi="Arial" w:cs="Arial"/>
        </w:rPr>
      </w:pPr>
      <w:r w:rsidRPr="00D677D1">
        <w:rPr>
          <w:rFonts w:ascii="Arial" w:hAnsi="Arial" w:cs="Arial"/>
        </w:rPr>
        <w:t xml:space="preserve">People's </w:t>
      </w:r>
      <w:proofErr w:type="spellStart"/>
      <w:r w:rsidR="00660033">
        <w:rPr>
          <w:rFonts w:ascii="Arial" w:hAnsi="Arial" w:cs="Arial"/>
        </w:rPr>
        <w:t>behavior</w:t>
      </w:r>
      <w:proofErr w:type="spellEnd"/>
      <w:r w:rsidRPr="00D677D1">
        <w:rPr>
          <w:rFonts w:ascii="Arial" w:hAnsi="Arial" w:cs="Arial"/>
        </w:rPr>
        <w:t xml:space="preserve"> in the workplace during the pandemic can be significantly shaped by their personal beliefs, attitudes, and values. For example, some individuals might be less inclined to follow safety protocols or get vaccinated if they downplay the severity of the pandemic or hold doubts about the effectiveness of vaccines. Such </w:t>
      </w:r>
      <w:proofErr w:type="spellStart"/>
      <w:r w:rsidR="00660033">
        <w:rPr>
          <w:rFonts w:ascii="Arial" w:hAnsi="Arial" w:cs="Arial"/>
        </w:rPr>
        <w:t>behavior</w:t>
      </w:r>
      <w:proofErr w:type="spellEnd"/>
      <w:r w:rsidRPr="00D677D1">
        <w:rPr>
          <w:rFonts w:ascii="Arial" w:hAnsi="Arial" w:cs="Arial"/>
        </w:rPr>
        <w:t xml:space="preserve"> could pose risks to themselves and others, undermining the efforts of the hotel industry to safeguard both employees and clients.</w:t>
      </w:r>
    </w:p>
    <w:p w14:paraId="0CA4C30C" w14:textId="77777777" w:rsidR="00182AC3" w:rsidRPr="00D677D1" w:rsidRDefault="00182AC3" w:rsidP="00D677D1">
      <w:pPr>
        <w:spacing w:line="360" w:lineRule="auto"/>
        <w:rPr>
          <w:rFonts w:ascii="Arial" w:hAnsi="Arial" w:cs="Arial"/>
        </w:rPr>
      </w:pPr>
      <w:r w:rsidRPr="00D677D1">
        <w:rPr>
          <w:rFonts w:ascii="Arial" w:hAnsi="Arial" w:cs="Arial"/>
        </w:rPr>
        <w:t>Someone with a lackadaisical or unconcerned attitude toward the pandemic might be less inclined to take appropriate measures like wearing masks or maintaining social distance, inadvertently contributing to the spread of the virus and potential outbreaks in the workplace.</w:t>
      </w:r>
    </w:p>
    <w:p w14:paraId="27DB666C" w14:textId="0CFD3CAB" w:rsidR="00182AC3" w:rsidRPr="00660033" w:rsidRDefault="00182AC3" w:rsidP="00D677D1">
      <w:pPr>
        <w:spacing w:line="360" w:lineRule="auto"/>
        <w:rPr>
          <w:rFonts w:ascii="Arial" w:hAnsi="Arial" w:cs="Arial"/>
          <w:lang w:val="bg-BG"/>
        </w:rPr>
      </w:pPr>
      <w:r w:rsidRPr="00D677D1">
        <w:rPr>
          <w:rFonts w:ascii="Arial" w:hAnsi="Arial" w:cs="Arial"/>
        </w:rPr>
        <w:t xml:space="preserve">Personal values also play a role in shaping </w:t>
      </w:r>
      <w:proofErr w:type="spellStart"/>
      <w:r w:rsidRPr="00D677D1">
        <w:rPr>
          <w:rFonts w:ascii="Arial" w:hAnsi="Arial" w:cs="Arial"/>
        </w:rPr>
        <w:t>behavior</w:t>
      </w:r>
      <w:proofErr w:type="spellEnd"/>
      <w:r w:rsidRPr="00D677D1">
        <w:rPr>
          <w:rFonts w:ascii="Arial" w:hAnsi="Arial" w:cs="Arial"/>
        </w:rPr>
        <w:t xml:space="preserve"> at work during the pandemic. Those who prioritize personal freedom and autonomy may resist adhering to safety regulations they perceive as infringing on their privacy rights. This could lead to conflicts and discord in the workplace, ultimately disregarding safety measures.</w:t>
      </w:r>
      <w:sdt>
        <w:sdtPr>
          <w:rPr>
            <w:rFonts w:ascii="Arial" w:hAnsi="Arial" w:cs="Arial"/>
          </w:rPr>
          <w:id w:val="-1187525920"/>
          <w:citation/>
        </w:sdtPr>
        <w:sdtContent>
          <w:r w:rsidR="00F24CD1">
            <w:rPr>
              <w:rFonts w:ascii="Arial" w:hAnsi="Arial" w:cs="Arial"/>
            </w:rPr>
            <w:fldChar w:fldCharType="begin"/>
          </w:r>
          <w:r w:rsidR="00F24CD1">
            <w:rPr>
              <w:rFonts w:ascii="Arial" w:hAnsi="Arial" w:cs="Arial"/>
            </w:rPr>
            <w:instrText xml:space="preserve"> CITATION Pet15 \l 2057 </w:instrText>
          </w:r>
          <w:r w:rsidR="00F24CD1">
            <w:rPr>
              <w:rFonts w:ascii="Arial" w:hAnsi="Arial" w:cs="Arial"/>
            </w:rPr>
            <w:fldChar w:fldCharType="separate"/>
          </w:r>
          <w:r w:rsidR="00F24CD1">
            <w:rPr>
              <w:rFonts w:ascii="Arial" w:hAnsi="Arial" w:cs="Arial"/>
              <w:noProof/>
            </w:rPr>
            <w:t xml:space="preserve"> </w:t>
          </w:r>
          <w:r w:rsidR="00F24CD1" w:rsidRPr="00F24CD1">
            <w:rPr>
              <w:rFonts w:ascii="Arial" w:hAnsi="Arial" w:cs="Arial"/>
              <w:noProof/>
            </w:rPr>
            <w:t>(Facione, 2015)</w:t>
          </w:r>
          <w:r w:rsidR="00F24CD1">
            <w:rPr>
              <w:rFonts w:ascii="Arial" w:hAnsi="Arial" w:cs="Arial"/>
            </w:rPr>
            <w:fldChar w:fldCharType="end"/>
          </w:r>
        </w:sdtContent>
      </w:sdt>
    </w:p>
    <w:p w14:paraId="26F50684" w14:textId="77777777" w:rsidR="00182AC3" w:rsidRPr="00D677D1" w:rsidRDefault="00182AC3" w:rsidP="00D677D1">
      <w:pPr>
        <w:spacing w:line="360" w:lineRule="auto"/>
        <w:rPr>
          <w:rFonts w:ascii="Arial" w:hAnsi="Arial" w:cs="Arial"/>
        </w:rPr>
      </w:pPr>
      <w:r w:rsidRPr="00D677D1">
        <w:rPr>
          <w:rFonts w:ascii="Arial" w:hAnsi="Arial" w:cs="Arial"/>
        </w:rPr>
        <w:t>In the hospitality sector, it is crucial for individuals to critically assess their views on the pandemic and how these views impact their actions at work. Prioritizing the safety and well-being of others, following safety protocols, and collaborating with colleagues are essential steps to prevent the virus from spreading within the workplace.</w:t>
      </w:r>
    </w:p>
    <w:p w14:paraId="2107C228" w14:textId="77777777" w:rsidR="00182AC3" w:rsidRPr="00D677D1" w:rsidRDefault="00182AC3" w:rsidP="00D677D1">
      <w:pPr>
        <w:pStyle w:val="Heading1"/>
        <w:spacing w:line="360" w:lineRule="auto"/>
        <w:rPr>
          <w:rFonts w:ascii="Arial" w:hAnsi="Arial" w:cs="Arial"/>
          <w:b/>
          <w:bCs/>
          <w:sz w:val="22"/>
          <w:szCs w:val="22"/>
        </w:rPr>
      </w:pPr>
      <w:bookmarkStart w:id="8" w:name="_Toc143947516"/>
      <w:r w:rsidRPr="00D677D1">
        <w:rPr>
          <w:rFonts w:ascii="Arial" w:hAnsi="Arial" w:cs="Arial"/>
          <w:b/>
          <w:bCs/>
          <w:sz w:val="22"/>
          <w:szCs w:val="22"/>
        </w:rPr>
        <w:t>5. Critical Thinking Model</w:t>
      </w:r>
      <w:bookmarkEnd w:id="8"/>
      <w:r w:rsidRPr="00D677D1">
        <w:rPr>
          <w:rFonts w:ascii="Arial" w:hAnsi="Arial" w:cs="Arial"/>
          <w:b/>
          <w:bCs/>
          <w:sz w:val="22"/>
          <w:szCs w:val="22"/>
        </w:rPr>
        <w:t xml:space="preserve"> </w:t>
      </w:r>
    </w:p>
    <w:p w14:paraId="41B047F5" w14:textId="77777777" w:rsidR="00182AC3" w:rsidRPr="00D677D1" w:rsidRDefault="00182AC3" w:rsidP="00D677D1">
      <w:pPr>
        <w:spacing w:line="360" w:lineRule="auto"/>
        <w:rPr>
          <w:rFonts w:ascii="Arial" w:hAnsi="Arial" w:cs="Arial"/>
          <w:b/>
          <w:bCs/>
        </w:rPr>
      </w:pPr>
      <w:r w:rsidRPr="00D677D1">
        <w:rPr>
          <w:rFonts w:ascii="Arial" w:hAnsi="Arial" w:cs="Arial"/>
          <w:b/>
          <w:bCs/>
        </w:rPr>
        <w:t xml:space="preserve">Six Thinking Hats </w:t>
      </w:r>
    </w:p>
    <w:p w14:paraId="4E2E5676" w14:textId="77777777" w:rsidR="00CA5393" w:rsidRPr="00D677D1" w:rsidRDefault="00182AC3" w:rsidP="00D677D1">
      <w:pPr>
        <w:keepNext/>
        <w:spacing w:line="360" w:lineRule="auto"/>
      </w:pPr>
      <w:r w:rsidRPr="00D677D1">
        <w:rPr>
          <w:rFonts w:ascii="Arial" w:hAnsi="Arial" w:cs="Arial"/>
          <w:b/>
          <w:bCs/>
        </w:rPr>
        <w:lastRenderedPageBreak/>
        <w:t xml:space="preserve">                                                </w:t>
      </w:r>
      <w:r w:rsidRPr="00D677D1">
        <w:rPr>
          <w:rFonts w:ascii="Arial" w:hAnsi="Arial" w:cs="Arial"/>
          <w:noProof/>
        </w:rPr>
        <w:drawing>
          <wp:inline distT="0" distB="0" distL="0" distR="0" wp14:anchorId="5D99F5F2" wp14:editId="767D3AEC">
            <wp:extent cx="2130780" cy="1844040"/>
            <wp:effectExtent l="0" t="0" r="3175" b="3810"/>
            <wp:docPr id="843485354" name="Picture 2" descr="A group of hat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485354" name="Picture 2" descr="A group of hats in a circl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0894" cy="1852793"/>
                    </a:xfrm>
                    <a:prstGeom prst="rect">
                      <a:avLst/>
                    </a:prstGeom>
                    <a:noFill/>
                    <a:ln>
                      <a:noFill/>
                    </a:ln>
                  </pic:spPr>
                </pic:pic>
              </a:graphicData>
            </a:graphic>
          </wp:inline>
        </w:drawing>
      </w:r>
    </w:p>
    <w:p w14:paraId="22C54A29" w14:textId="59CDDFC7" w:rsidR="00182AC3" w:rsidRPr="00D677D1" w:rsidRDefault="00CA5393" w:rsidP="00D677D1">
      <w:pPr>
        <w:pStyle w:val="Caption"/>
        <w:spacing w:line="360" w:lineRule="auto"/>
        <w:jc w:val="center"/>
        <w:rPr>
          <w:rFonts w:ascii="Arial" w:hAnsi="Arial" w:cs="Arial"/>
          <w:b/>
          <w:bCs/>
          <w:sz w:val="22"/>
          <w:szCs w:val="22"/>
        </w:rPr>
      </w:pPr>
      <w:r w:rsidRPr="00D677D1">
        <w:rPr>
          <w:rFonts w:ascii="Arial" w:hAnsi="Arial" w:cs="Arial"/>
          <w:b/>
          <w:bCs/>
          <w:i w:val="0"/>
          <w:iCs w:val="0"/>
          <w:sz w:val="22"/>
          <w:szCs w:val="22"/>
        </w:rPr>
        <w:t xml:space="preserve">Figure </w:t>
      </w:r>
      <w:r w:rsidRPr="00D677D1">
        <w:rPr>
          <w:rFonts w:ascii="Arial" w:hAnsi="Arial" w:cs="Arial"/>
          <w:b/>
          <w:bCs/>
          <w:i w:val="0"/>
          <w:iCs w:val="0"/>
          <w:sz w:val="22"/>
          <w:szCs w:val="22"/>
        </w:rPr>
        <w:fldChar w:fldCharType="begin"/>
      </w:r>
      <w:r w:rsidRPr="00D677D1">
        <w:rPr>
          <w:rFonts w:ascii="Arial" w:hAnsi="Arial" w:cs="Arial"/>
          <w:b/>
          <w:bCs/>
          <w:i w:val="0"/>
          <w:iCs w:val="0"/>
          <w:sz w:val="22"/>
          <w:szCs w:val="22"/>
        </w:rPr>
        <w:instrText xml:space="preserve"> SEQ Figure \* ARABIC </w:instrText>
      </w:r>
      <w:r w:rsidRPr="00D677D1">
        <w:rPr>
          <w:rFonts w:ascii="Arial" w:hAnsi="Arial" w:cs="Arial"/>
          <w:b/>
          <w:bCs/>
          <w:i w:val="0"/>
          <w:iCs w:val="0"/>
          <w:sz w:val="22"/>
          <w:szCs w:val="22"/>
        </w:rPr>
        <w:fldChar w:fldCharType="separate"/>
      </w:r>
      <w:r w:rsidR="0005080F" w:rsidRPr="00D677D1">
        <w:rPr>
          <w:rFonts w:ascii="Arial" w:hAnsi="Arial" w:cs="Arial"/>
          <w:b/>
          <w:bCs/>
          <w:i w:val="0"/>
          <w:iCs w:val="0"/>
          <w:noProof/>
          <w:sz w:val="22"/>
          <w:szCs w:val="22"/>
        </w:rPr>
        <w:t>1</w:t>
      </w:r>
      <w:r w:rsidRPr="00D677D1">
        <w:rPr>
          <w:rFonts w:ascii="Arial" w:hAnsi="Arial" w:cs="Arial"/>
          <w:b/>
          <w:bCs/>
          <w:i w:val="0"/>
          <w:iCs w:val="0"/>
          <w:sz w:val="22"/>
          <w:szCs w:val="22"/>
        </w:rPr>
        <w:fldChar w:fldCharType="end"/>
      </w:r>
      <w:r w:rsidR="00CC4DBA" w:rsidRPr="00D677D1">
        <w:rPr>
          <w:rFonts w:ascii="Arial" w:hAnsi="Arial" w:cs="Arial"/>
          <w:b/>
          <w:bCs/>
          <w:sz w:val="22"/>
          <w:szCs w:val="22"/>
        </w:rPr>
        <w:t>:</w:t>
      </w:r>
      <w:r w:rsidR="00CC4DBA" w:rsidRPr="00D677D1">
        <w:rPr>
          <w:rFonts w:ascii="Arial" w:hAnsi="Arial" w:cs="Arial"/>
          <w:sz w:val="22"/>
          <w:szCs w:val="22"/>
        </w:rPr>
        <w:t xml:space="preserve"> </w:t>
      </w:r>
      <w:r w:rsidR="00CC4DBA" w:rsidRPr="00D677D1">
        <w:rPr>
          <w:rFonts w:ascii="Arial" w:hAnsi="Arial" w:cs="Arial"/>
          <w:i w:val="0"/>
          <w:iCs w:val="0"/>
          <w:sz w:val="22"/>
          <w:szCs w:val="22"/>
        </w:rPr>
        <w:t>Six Thinking Hats</w:t>
      </w:r>
      <w:r w:rsidRPr="00D677D1">
        <w:rPr>
          <w:rFonts w:ascii="Arial" w:hAnsi="Arial" w:cs="Arial"/>
          <w:sz w:val="22"/>
          <w:szCs w:val="22"/>
        </w:rPr>
        <w:t xml:space="preserve"> </w:t>
      </w:r>
      <w:sdt>
        <w:sdtPr>
          <w:rPr>
            <w:rFonts w:ascii="Arial" w:hAnsi="Arial" w:cs="Arial"/>
            <w:sz w:val="22"/>
            <w:szCs w:val="22"/>
          </w:rPr>
          <w:id w:val="-2074645478"/>
          <w:citation/>
        </w:sdtPr>
        <w:sdtContent>
          <w:r w:rsidR="00A93089" w:rsidRPr="00D677D1">
            <w:rPr>
              <w:rFonts w:ascii="Arial" w:hAnsi="Arial" w:cs="Arial"/>
              <w:sz w:val="22"/>
              <w:szCs w:val="22"/>
            </w:rPr>
            <w:fldChar w:fldCharType="begin"/>
          </w:r>
          <w:r w:rsidR="00A93089" w:rsidRPr="00D677D1">
            <w:rPr>
              <w:rFonts w:ascii="Arial" w:hAnsi="Arial" w:cs="Arial"/>
              <w:sz w:val="22"/>
              <w:szCs w:val="22"/>
              <w:lang w:val="en-US"/>
            </w:rPr>
            <w:instrText xml:space="preserve"> CITATION Nas16 \l 1033 </w:instrText>
          </w:r>
          <w:r w:rsidR="00A93089" w:rsidRPr="00D677D1">
            <w:rPr>
              <w:rFonts w:ascii="Arial" w:hAnsi="Arial" w:cs="Arial"/>
              <w:sz w:val="22"/>
              <w:szCs w:val="22"/>
            </w:rPr>
            <w:fldChar w:fldCharType="separate"/>
          </w:r>
          <w:r w:rsidR="00A93089" w:rsidRPr="00D677D1">
            <w:rPr>
              <w:rFonts w:ascii="Arial" w:hAnsi="Arial" w:cs="Arial"/>
              <w:noProof/>
              <w:sz w:val="22"/>
              <w:szCs w:val="22"/>
              <w:lang w:val="en-US"/>
            </w:rPr>
            <w:t>(Naschy, 2016)</w:t>
          </w:r>
          <w:r w:rsidR="00A93089" w:rsidRPr="00D677D1">
            <w:rPr>
              <w:rFonts w:ascii="Arial" w:hAnsi="Arial" w:cs="Arial"/>
              <w:sz w:val="22"/>
              <w:szCs w:val="22"/>
            </w:rPr>
            <w:fldChar w:fldCharType="end"/>
          </w:r>
        </w:sdtContent>
      </w:sdt>
    </w:p>
    <w:p w14:paraId="5E32F635" w14:textId="77777777" w:rsidR="00182AC3" w:rsidRPr="00D677D1" w:rsidRDefault="00182AC3" w:rsidP="00D677D1">
      <w:pPr>
        <w:spacing w:line="360" w:lineRule="auto"/>
        <w:rPr>
          <w:rFonts w:ascii="Arial" w:hAnsi="Arial" w:cs="Arial"/>
          <w:b/>
          <w:bCs/>
        </w:rPr>
      </w:pPr>
    </w:p>
    <w:p w14:paraId="6CD68345" w14:textId="29AEAC66" w:rsidR="00182AC3" w:rsidRPr="00D677D1" w:rsidRDefault="00182AC3" w:rsidP="00D677D1">
      <w:pPr>
        <w:spacing w:line="360" w:lineRule="auto"/>
        <w:rPr>
          <w:rFonts w:ascii="Arial" w:hAnsi="Arial" w:cs="Arial"/>
        </w:rPr>
      </w:pPr>
      <w:r w:rsidRPr="00D677D1">
        <w:rPr>
          <w:rFonts w:ascii="Arial" w:hAnsi="Arial" w:cs="Arial"/>
        </w:rPr>
        <w:t xml:space="preserve">Edward de Bono developed a conceptual model referred to as The Six Thinking Hats, which aims to promote a comprehensive and diverse perspective in problem-solving and decision-making processes. This approach encourages individuals to transition between six distinct "hats," each symbolizing a certain mode of cognition, to </w:t>
      </w:r>
      <w:proofErr w:type="spellStart"/>
      <w:r w:rsidRPr="00D677D1">
        <w:rPr>
          <w:rFonts w:ascii="Arial" w:hAnsi="Arial" w:cs="Arial"/>
        </w:rPr>
        <w:t>analyze</w:t>
      </w:r>
      <w:proofErr w:type="spellEnd"/>
      <w:r w:rsidRPr="00D677D1">
        <w:rPr>
          <w:rFonts w:ascii="Arial" w:hAnsi="Arial" w:cs="Arial"/>
        </w:rPr>
        <w:t xml:space="preserve"> problems or topics from multiple perspectives. In the present context, the utilization of the Six Thinking Hats can be employed as a methodological approach to evaluate an organization's principles, attitudes, and values.</w:t>
      </w:r>
      <w:sdt>
        <w:sdtPr>
          <w:rPr>
            <w:rFonts w:ascii="Arial" w:hAnsi="Arial" w:cs="Arial"/>
          </w:rPr>
          <w:id w:val="-143898980"/>
          <w:citation/>
        </w:sdtPr>
        <w:sdtContent>
          <w:r w:rsidRPr="00D677D1">
            <w:rPr>
              <w:rFonts w:ascii="Arial" w:hAnsi="Arial" w:cs="Arial"/>
            </w:rPr>
            <w:fldChar w:fldCharType="begin"/>
          </w:r>
          <w:r w:rsidRPr="00D677D1">
            <w:rPr>
              <w:rFonts w:ascii="Arial" w:hAnsi="Arial" w:cs="Arial"/>
            </w:rPr>
            <w:instrText xml:space="preserve"> CITATION Val21 \l 2057 </w:instrText>
          </w:r>
          <w:r w:rsidRPr="00D677D1">
            <w:rPr>
              <w:rFonts w:ascii="Arial" w:hAnsi="Arial" w:cs="Arial"/>
            </w:rPr>
            <w:fldChar w:fldCharType="separate"/>
          </w:r>
          <w:r w:rsidRPr="00D677D1">
            <w:rPr>
              <w:rFonts w:ascii="Arial" w:hAnsi="Arial" w:cs="Arial"/>
              <w:noProof/>
            </w:rPr>
            <w:t xml:space="preserve"> (Sabater, 2021)</w:t>
          </w:r>
          <w:r w:rsidRPr="00D677D1">
            <w:rPr>
              <w:rFonts w:ascii="Arial" w:hAnsi="Arial" w:cs="Arial"/>
            </w:rPr>
            <w:fldChar w:fldCharType="end"/>
          </w:r>
        </w:sdtContent>
      </w:sdt>
    </w:p>
    <w:p w14:paraId="7621A6F5" w14:textId="731540E8" w:rsidR="00182AC3" w:rsidRPr="00D677D1" w:rsidRDefault="00182AC3" w:rsidP="00D677D1">
      <w:pPr>
        <w:spacing w:line="360" w:lineRule="auto"/>
        <w:rPr>
          <w:rFonts w:ascii="Arial" w:hAnsi="Arial" w:cs="Arial"/>
        </w:rPr>
      </w:pPr>
      <w:r w:rsidRPr="00D677D1">
        <w:rPr>
          <w:rFonts w:ascii="Arial" w:hAnsi="Arial" w:cs="Arial"/>
        </w:rPr>
        <w:t>The White Hat represents a cognitive approach that is grounded in rationality and evidence-based reasoning. By employing the White Hat approach, an organization that prioritizes data and evidence-based decision-making can evaluate its assumptions and beliefs by gathering pertinent data to support its perspectives.</w:t>
      </w:r>
      <w:sdt>
        <w:sdtPr>
          <w:rPr>
            <w:rFonts w:ascii="Arial" w:hAnsi="Arial" w:cs="Arial"/>
          </w:rPr>
          <w:id w:val="-86775746"/>
          <w:citation/>
        </w:sdtPr>
        <w:sdtContent>
          <w:r w:rsidRPr="00D677D1">
            <w:rPr>
              <w:rFonts w:ascii="Arial" w:hAnsi="Arial" w:cs="Arial"/>
            </w:rPr>
            <w:fldChar w:fldCharType="begin"/>
          </w:r>
          <w:r w:rsidRPr="00D677D1">
            <w:rPr>
              <w:rFonts w:ascii="Arial" w:hAnsi="Arial" w:cs="Arial"/>
            </w:rPr>
            <w:instrText xml:space="preserve"> CITATION Oli17 \l 2057 </w:instrText>
          </w:r>
          <w:r w:rsidRPr="00D677D1">
            <w:rPr>
              <w:rFonts w:ascii="Arial" w:hAnsi="Arial" w:cs="Arial"/>
            </w:rPr>
            <w:fldChar w:fldCharType="separate"/>
          </w:r>
          <w:r w:rsidRPr="00D677D1">
            <w:rPr>
              <w:rFonts w:ascii="Arial" w:hAnsi="Arial" w:cs="Arial"/>
              <w:noProof/>
            </w:rPr>
            <w:t xml:space="preserve"> (Serrat, 2017)</w:t>
          </w:r>
          <w:r w:rsidRPr="00D677D1">
            <w:rPr>
              <w:rFonts w:ascii="Arial" w:hAnsi="Arial" w:cs="Arial"/>
            </w:rPr>
            <w:fldChar w:fldCharType="end"/>
          </w:r>
        </w:sdtContent>
      </w:sdt>
    </w:p>
    <w:p w14:paraId="63AEA912" w14:textId="3246D1B5" w:rsidR="00182AC3" w:rsidRPr="00D677D1" w:rsidRDefault="00182AC3" w:rsidP="00D677D1">
      <w:pPr>
        <w:spacing w:line="360" w:lineRule="auto"/>
        <w:rPr>
          <w:rFonts w:ascii="Arial" w:hAnsi="Arial" w:cs="Arial"/>
        </w:rPr>
      </w:pPr>
      <w:r w:rsidRPr="00D677D1">
        <w:rPr>
          <w:rFonts w:ascii="Arial" w:hAnsi="Arial" w:cs="Arial"/>
        </w:rPr>
        <w:t xml:space="preserve">The Red Hat is representative of a cognitive approach characterized by intuition and emotional reasoning. By utilizing the services of Red Hat, an organization that places a strong emphasis on comprehension and empathy, a firm can effectively explore the emotions and perspectives of many stakeholders, such as employees, clients, and consumers. The Black Hat symbolizes a mindset characterized by </w:t>
      </w:r>
      <w:proofErr w:type="spellStart"/>
      <w:r w:rsidRPr="00D677D1">
        <w:rPr>
          <w:rFonts w:ascii="Arial" w:hAnsi="Arial" w:cs="Arial"/>
        </w:rPr>
        <w:t>skepticism</w:t>
      </w:r>
      <w:proofErr w:type="spellEnd"/>
      <w:r w:rsidRPr="00D677D1">
        <w:rPr>
          <w:rFonts w:ascii="Arial" w:hAnsi="Arial" w:cs="Arial"/>
        </w:rPr>
        <w:t xml:space="preserve"> and critical analysis. Through the act of wearing the Black Hat, an organization that places importance on rigor and intellectual integrity can engage in a critical examination of its assumptions, closely </w:t>
      </w:r>
      <w:proofErr w:type="spellStart"/>
      <w:r w:rsidRPr="00D677D1">
        <w:rPr>
          <w:rFonts w:ascii="Arial" w:hAnsi="Arial" w:cs="Arial"/>
        </w:rPr>
        <w:t>analyze</w:t>
      </w:r>
      <w:proofErr w:type="spellEnd"/>
      <w:r w:rsidRPr="00D677D1">
        <w:rPr>
          <w:rFonts w:ascii="Arial" w:hAnsi="Arial" w:cs="Arial"/>
        </w:rPr>
        <w:t xml:space="preserve"> its beliefs, and identify any possible areas of oversight or vulnerabilities.</w:t>
      </w:r>
      <w:sdt>
        <w:sdtPr>
          <w:rPr>
            <w:rFonts w:ascii="Arial" w:hAnsi="Arial" w:cs="Arial"/>
          </w:rPr>
          <w:id w:val="459383721"/>
          <w:citation/>
        </w:sdtPr>
        <w:sdtContent>
          <w:r w:rsidRPr="00D677D1">
            <w:rPr>
              <w:rFonts w:ascii="Arial" w:hAnsi="Arial" w:cs="Arial"/>
            </w:rPr>
            <w:fldChar w:fldCharType="begin"/>
          </w:r>
          <w:r w:rsidRPr="00D677D1">
            <w:rPr>
              <w:rFonts w:ascii="Arial" w:hAnsi="Arial" w:cs="Arial"/>
            </w:rPr>
            <w:instrText xml:space="preserve"> CITATION Val21 \l 2057 </w:instrText>
          </w:r>
          <w:r w:rsidRPr="00D677D1">
            <w:rPr>
              <w:rFonts w:ascii="Arial" w:hAnsi="Arial" w:cs="Arial"/>
            </w:rPr>
            <w:fldChar w:fldCharType="separate"/>
          </w:r>
          <w:r w:rsidRPr="00D677D1">
            <w:rPr>
              <w:rFonts w:ascii="Arial" w:hAnsi="Arial" w:cs="Arial"/>
              <w:noProof/>
            </w:rPr>
            <w:t xml:space="preserve"> (Sabater, 2021)</w:t>
          </w:r>
          <w:r w:rsidRPr="00D677D1">
            <w:rPr>
              <w:rFonts w:ascii="Arial" w:hAnsi="Arial" w:cs="Arial"/>
            </w:rPr>
            <w:fldChar w:fldCharType="end"/>
          </w:r>
        </w:sdtContent>
      </w:sdt>
    </w:p>
    <w:p w14:paraId="697DADC1" w14:textId="17CB4F4D" w:rsidR="00182AC3" w:rsidRPr="00D677D1" w:rsidRDefault="00182AC3" w:rsidP="00D677D1">
      <w:pPr>
        <w:spacing w:line="360" w:lineRule="auto"/>
        <w:rPr>
          <w:rFonts w:ascii="Arial" w:hAnsi="Arial" w:cs="Arial"/>
        </w:rPr>
      </w:pPr>
      <w:r w:rsidRPr="00D677D1">
        <w:rPr>
          <w:rFonts w:ascii="Arial" w:hAnsi="Arial" w:cs="Arial"/>
        </w:rPr>
        <w:t xml:space="preserve">The Yellow Hat represents a cognitive approach that is characterized by positivity and constructive thinking. By utilizing the Yellow Hat approach, an organization that promotes positivity and optimism can effectively examine potential prospects, discern areas of proficiency, and produce novel concepts. The Green Hat symbolizes a cognitive state </w:t>
      </w:r>
      <w:r w:rsidRPr="00D677D1">
        <w:rPr>
          <w:rFonts w:ascii="Arial" w:hAnsi="Arial" w:cs="Arial"/>
        </w:rPr>
        <w:lastRenderedPageBreak/>
        <w:t>characterized by inventive and experimental thinking. Organizations that prioritize the cultivation of creativity and innovation may utilize the Green Hat technique as a means to facilitate brainstorming sessions, encourage the exploration of novel ideas, foster the inclusion of varied perspectives, and promote thinking beyond conventional boundaries. The Blue Hat symbolizes a metacognitive framework for cognitive processes. The utilization of the Blue Hat can be advantageous for an organization that places importance on self-reflection and awareness. It enables the organization to take a step back, assess its thought processes, and identify specific areas that require development.</w:t>
      </w:r>
      <w:sdt>
        <w:sdtPr>
          <w:rPr>
            <w:rFonts w:ascii="Arial" w:hAnsi="Arial" w:cs="Arial"/>
          </w:rPr>
          <w:id w:val="-1388560657"/>
          <w:citation/>
        </w:sdtPr>
        <w:sdtContent>
          <w:r w:rsidRPr="00D677D1">
            <w:rPr>
              <w:rFonts w:ascii="Arial" w:hAnsi="Arial" w:cs="Arial"/>
            </w:rPr>
            <w:fldChar w:fldCharType="begin"/>
          </w:r>
          <w:r w:rsidRPr="00D677D1">
            <w:rPr>
              <w:rFonts w:ascii="Arial" w:hAnsi="Arial" w:cs="Arial"/>
            </w:rPr>
            <w:instrText xml:space="preserve"> CITATION Oli17 \l 2057 </w:instrText>
          </w:r>
          <w:r w:rsidRPr="00D677D1">
            <w:rPr>
              <w:rFonts w:ascii="Arial" w:hAnsi="Arial" w:cs="Arial"/>
            </w:rPr>
            <w:fldChar w:fldCharType="separate"/>
          </w:r>
          <w:r w:rsidRPr="00D677D1">
            <w:rPr>
              <w:rFonts w:ascii="Arial" w:hAnsi="Arial" w:cs="Arial"/>
              <w:noProof/>
            </w:rPr>
            <w:t xml:space="preserve"> (Serrat, 2017)</w:t>
          </w:r>
          <w:r w:rsidRPr="00D677D1">
            <w:rPr>
              <w:rFonts w:ascii="Arial" w:hAnsi="Arial" w:cs="Arial"/>
            </w:rPr>
            <w:fldChar w:fldCharType="end"/>
          </w:r>
        </w:sdtContent>
      </w:sdt>
    </w:p>
    <w:p w14:paraId="157FA998" w14:textId="77777777" w:rsidR="00182AC3" w:rsidRPr="00D677D1" w:rsidRDefault="00182AC3" w:rsidP="00D677D1">
      <w:pPr>
        <w:spacing w:line="360" w:lineRule="auto"/>
        <w:rPr>
          <w:rFonts w:ascii="Arial" w:hAnsi="Arial" w:cs="Arial"/>
        </w:rPr>
      </w:pPr>
      <w:r w:rsidRPr="00D677D1">
        <w:rPr>
          <w:rFonts w:ascii="Arial" w:hAnsi="Arial" w:cs="Arial"/>
        </w:rPr>
        <w:t>By adopting the Six Thinking Hats methodology, an organization can foster a more inclusive and multifaceted approach to problem-solving and decision-making. The use of a wide range of cognitive approaches and the questioning of prevailing beliefs can result in enhanced flexibility, creativity, and achievement. Cultivating a cultural environment that prioritizes empathy and self-reflection can facilitate the advancement of individuals on both personal and professional levels inside the organization, building a collective understanding of purpose and vision.</w:t>
      </w:r>
    </w:p>
    <w:p w14:paraId="1EB35C70" w14:textId="77777777" w:rsidR="00182AC3" w:rsidRPr="00D677D1" w:rsidRDefault="00182AC3" w:rsidP="00D677D1">
      <w:pPr>
        <w:spacing w:line="360" w:lineRule="auto"/>
        <w:jc w:val="both"/>
        <w:rPr>
          <w:rFonts w:ascii="Arial" w:hAnsi="Arial" w:cs="Arial"/>
          <w:b/>
          <w:bCs/>
        </w:rPr>
      </w:pPr>
      <w:r w:rsidRPr="00D677D1">
        <w:rPr>
          <w:rFonts w:ascii="Arial" w:hAnsi="Arial" w:cs="Arial"/>
          <w:b/>
          <w:bCs/>
        </w:rPr>
        <w:t>Red Model</w:t>
      </w:r>
    </w:p>
    <w:p w14:paraId="131D54EC" w14:textId="77777777" w:rsidR="0005080F" w:rsidRPr="00D677D1" w:rsidRDefault="00182AC3" w:rsidP="00D677D1">
      <w:pPr>
        <w:keepNext/>
        <w:spacing w:line="360" w:lineRule="auto"/>
      </w:pPr>
      <w:r w:rsidRPr="00D677D1">
        <w:rPr>
          <w:rFonts w:ascii="Arial" w:hAnsi="Arial" w:cs="Arial"/>
          <w:b/>
          <w:bCs/>
        </w:rPr>
        <w:t xml:space="preserve">                                          </w:t>
      </w:r>
      <w:r w:rsidR="0005080F" w:rsidRPr="00D677D1">
        <w:rPr>
          <w:noProof/>
        </w:rPr>
        <w:drawing>
          <wp:inline distT="0" distB="0" distL="0" distR="0" wp14:anchorId="0CE59B63" wp14:editId="5B81299F">
            <wp:extent cx="3045460" cy="1716405"/>
            <wp:effectExtent l="0" t="0" r="2540" b="0"/>
            <wp:docPr id="1322290528" name="Picture 1" descr="A red hat with text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290528" name="Picture 1" descr="A red hat with text and word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5460" cy="1716405"/>
                    </a:xfrm>
                    <a:prstGeom prst="rect">
                      <a:avLst/>
                    </a:prstGeom>
                    <a:noFill/>
                    <a:ln>
                      <a:noFill/>
                    </a:ln>
                  </pic:spPr>
                </pic:pic>
              </a:graphicData>
            </a:graphic>
          </wp:inline>
        </w:drawing>
      </w:r>
    </w:p>
    <w:p w14:paraId="1DA7E1BA" w14:textId="4A0EBFD7" w:rsidR="0005080F" w:rsidRPr="00D677D1" w:rsidRDefault="0005080F" w:rsidP="00D677D1">
      <w:pPr>
        <w:pStyle w:val="Caption"/>
        <w:spacing w:line="360" w:lineRule="auto"/>
        <w:jc w:val="center"/>
        <w:rPr>
          <w:rFonts w:ascii="Arial" w:hAnsi="Arial" w:cs="Arial"/>
          <w:i w:val="0"/>
          <w:iCs w:val="0"/>
          <w:sz w:val="22"/>
          <w:szCs w:val="22"/>
        </w:rPr>
      </w:pPr>
      <w:r w:rsidRPr="00D677D1">
        <w:rPr>
          <w:rFonts w:ascii="Arial" w:hAnsi="Arial" w:cs="Arial"/>
          <w:b/>
          <w:bCs/>
          <w:i w:val="0"/>
          <w:iCs w:val="0"/>
          <w:sz w:val="22"/>
          <w:szCs w:val="22"/>
        </w:rPr>
        <w:t xml:space="preserve">Figure </w:t>
      </w:r>
      <w:r w:rsidRPr="00D677D1">
        <w:rPr>
          <w:rFonts w:ascii="Arial" w:hAnsi="Arial" w:cs="Arial"/>
          <w:b/>
          <w:bCs/>
          <w:i w:val="0"/>
          <w:iCs w:val="0"/>
          <w:sz w:val="22"/>
          <w:szCs w:val="22"/>
        </w:rPr>
        <w:fldChar w:fldCharType="begin"/>
      </w:r>
      <w:r w:rsidRPr="00D677D1">
        <w:rPr>
          <w:rFonts w:ascii="Arial" w:hAnsi="Arial" w:cs="Arial"/>
          <w:b/>
          <w:bCs/>
          <w:i w:val="0"/>
          <w:iCs w:val="0"/>
          <w:sz w:val="22"/>
          <w:szCs w:val="22"/>
        </w:rPr>
        <w:instrText xml:space="preserve"> SEQ Figure \* ARABIC </w:instrText>
      </w:r>
      <w:r w:rsidRPr="00D677D1">
        <w:rPr>
          <w:rFonts w:ascii="Arial" w:hAnsi="Arial" w:cs="Arial"/>
          <w:b/>
          <w:bCs/>
          <w:i w:val="0"/>
          <w:iCs w:val="0"/>
          <w:sz w:val="22"/>
          <w:szCs w:val="22"/>
        </w:rPr>
        <w:fldChar w:fldCharType="separate"/>
      </w:r>
      <w:r w:rsidRPr="00D677D1">
        <w:rPr>
          <w:rFonts w:ascii="Arial" w:hAnsi="Arial" w:cs="Arial"/>
          <w:b/>
          <w:bCs/>
          <w:i w:val="0"/>
          <w:iCs w:val="0"/>
          <w:noProof/>
          <w:sz w:val="22"/>
          <w:szCs w:val="22"/>
        </w:rPr>
        <w:t>2</w:t>
      </w:r>
      <w:r w:rsidRPr="00D677D1">
        <w:rPr>
          <w:rFonts w:ascii="Arial" w:hAnsi="Arial" w:cs="Arial"/>
          <w:b/>
          <w:bCs/>
          <w:i w:val="0"/>
          <w:iCs w:val="0"/>
          <w:sz w:val="22"/>
          <w:szCs w:val="22"/>
        </w:rPr>
        <w:fldChar w:fldCharType="end"/>
      </w:r>
      <w:r w:rsidRPr="00D677D1">
        <w:rPr>
          <w:rFonts w:ascii="Arial" w:hAnsi="Arial" w:cs="Arial"/>
          <w:i w:val="0"/>
          <w:iCs w:val="0"/>
          <w:sz w:val="22"/>
          <w:szCs w:val="22"/>
        </w:rPr>
        <w:t xml:space="preserve">: </w:t>
      </w:r>
      <w:r w:rsidR="006C124A" w:rsidRPr="00D677D1">
        <w:rPr>
          <w:rFonts w:ascii="Arial" w:hAnsi="Arial" w:cs="Arial"/>
          <w:i w:val="0"/>
          <w:iCs w:val="0"/>
          <w:sz w:val="22"/>
          <w:szCs w:val="22"/>
        </w:rPr>
        <w:t xml:space="preserve">Red Model </w:t>
      </w:r>
      <w:sdt>
        <w:sdtPr>
          <w:rPr>
            <w:rFonts w:ascii="Arial" w:hAnsi="Arial" w:cs="Arial"/>
            <w:i w:val="0"/>
            <w:iCs w:val="0"/>
            <w:sz w:val="22"/>
            <w:szCs w:val="22"/>
          </w:rPr>
          <w:id w:val="19828141"/>
          <w:citation/>
        </w:sdtPr>
        <w:sdtContent>
          <w:r w:rsidR="00D23036" w:rsidRPr="00D677D1">
            <w:rPr>
              <w:rFonts w:ascii="Arial" w:hAnsi="Arial" w:cs="Arial"/>
              <w:i w:val="0"/>
              <w:iCs w:val="0"/>
              <w:sz w:val="22"/>
              <w:szCs w:val="22"/>
            </w:rPr>
            <w:fldChar w:fldCharType="begin"/>
          </w:r>
          <w:r w:rsidR="00D23036" w:rsidRPr="00D677D1">
            <w:rPr>
              <w:rFonts w:ascii="Arial" w:hAnsi="Arial" w:cs="Arial"/>
              <w:i w:val="0"/>
              <w:iCs w:val="0"/>
              <w:sz w:val="22"/>
              <w:szCs w:val="22"/>
              <w:lang w:val="en-US"/>
            </w:rPr>
            <w:instrText xml:space="preserve"> CITATION SMo23 \l 1033 </w:instrText>
          </w:r>
          <w:r w:rsidR="00D23036" w:rsidRPr="00D677D1">
            <w:rPr>
              <w:rFonts w:ascii="Arial" w:hAnsi="Arial" w:cs="Arial"/>
              <w:i w:val="0"/>
              <w:iCs w:val="0"/>
              <w:sz w:val="22"/>
              <w:szCs w:val="22"/>
            </w:rPr>
            <w:fldChar w:fldCharType="separate"/>
          </w:r>
          <w:r w:rsidR="00D23036" w:rsidRPr="00D677D1">
            <w:rPr>
              <w:rFonts w:ascii="Arial" w:hAnsi="Arial" w:cs="Arial"/>
              <w:noProof/>
              <w:sz w:val="22"/>
              <w:szCs w:val="22"/>
              <w:lang w:val="en-US"/>
            </w:rPr>
            <w:t>(Model, 2023)</w:t>
          </w:r>
          <w:r w:rsidR="00D23036" w:rsidRPr="00D677D1">
            <w:rPr>
              <w:rFonts w:ascii="Arial" w:hAnsi="Arial" w:cs="Arial"/>
              <w:i w:val="0"/>
              <w:iCs w:val="0"/>
              <w:sz w:val="22"/>
              <w:szCs w:val="22"/>
            </w:rPr>
            <w:fldChar w:fldCharType="end"/>
          </w:r>
        </w:sdtContent>
      </w:sdt>
    </w:p>
    <w:p w14:paraId="3B15A553" w14:textId="77777777" w:rsidR="00182AC3" w:rsidRPr="00D677D1" w:rsidRDefault="00182AC3" w:rsidP="00D677D1">
      <w:pPr>
        <w:spacing w:line="360" w:lineRule="auto"/>
        <w:rPr>
          <w:rFonts w:ascii="Arial" w:hAnsi="Arial" w:cs="Arial"/>
          <w:b/>
          <w:bCs/>
        </w:rPr>
      </w:pPr>
    </w:p>
    <w:p w14:paraId="449BE734" w14:textId="7AF39BBF" w:rsidR="00182AC3" w:rsidRPr="00D677D1" w:rsidRDefault="00182AC3" w:rsidP="00D677D1">
      <w:pPr>
        <w:spacing w:line="360" w:lineRule="auto"/>
        <w:rPr>
          <w:rFonts w:ascii="Arial" w:hAnsi="Arial" w:cs="Arial"/>
        </w:rPr>
      </w:pPr>
      <w:r w:rsidRPr="00D677D1">
        <w:rPr>
          <w:rFonts w:ascii="Arial" w:hAnsi="Arial" w:cs="Arial"/>
        </w:rPr>
        <w:t xml:space="preserve">The diagram illustrates the applicability of the RED model as a tool for critical thinking within the hospitality industry. Its three key stages involve Identifying Assumptions, </w:t>
      </w:r>
      <w:proofErr w:type="spellStart"/>
      <w:r w:rsidRPr="00D677D1">
        <w:rPr>
          <w:rFonts w:ascii="Arial" w:hAnsi="Arial" w:cs="Arial"/>
        </w:rPr>
        <w:t>Analyzing</w:t>
      </w:r>
      <w:proofErr w:type="spellEnd"/>
      <w:r w:rsidRPr="00D677D1">
        <w:rPr>
          <w:rFonts w:ascii="Arial" w:hAnsi="Arial" w:cs="Arial"/>
        </w:rPr>
        <w:t xml:space="preserve"> Arguments, and Drawing Conclusions.</w:t>
      </w:r>
    </w:p>
    <w:p w14:paraId="5072D2E9" w14:textId="3BCE44EB" w:rsidR="00182AC3" w:rsidRPr="00D677D1" w:rsidRDefault="00182AC3" w:rsidP="00D677D1">
      <w:pPr>
        <w:pStyle w:val="ListParagraph"/>
        <w:numPr>
          <w:ilvl w:val="0"/>
          <w:numId w:val="2"/>
        </w:numPr>
        <w:spacing w:line="360" w:lineRule="auto"/>
        <w:rPr>
          <w:rFonts w:ascii="Arial" w:hAnsi="Arial" w:cs="Arial"/>
          <w:sz w:val="22"/>
          <w:szCs w:val="22"/>
        </w:rPr>
      </w:pPr>
      <w:r w:rsidRPr="00097920">
        <w:rPr>
          <w:rFonts w:ascii="Arial" w:hAnsi="Arial" w:cs="Arial"/>
          <w:b/>
          <w:bCs/>
          <w:sz w:val="22"/>
          <w:szCs w:val="22"/>
        </w:rPr>
        <w:t>Identifying Assumptions</w:t>
      </w:r>
      <w:r w:rsidRPr="00D677D1">
        <w:rPr>
          <w:rFonts w:ascii="Arial" w:hAnsi="Arial" w:cs="Arial"/>
          <w:sz w:val="22"/>
          <w:szCs w:val="22"/>
        </w:rPr>
        <w:t xml:space="preserve">: Assumptions frequently underlie perceptions about customers, staff, and operational processes in hospitality. Before employing the RED critical thinking model, it's important to recognize these assumptions and assess their validity. For instance, a hotel manager might assume that luxurious </w:t>
      </w:r>
      <w:r w:rsidRPr="00D677D1">
        <w:rPr>
          <w:rFonts w:ascii="Arial" w:hAnsi="Arial" w:cs="Arial"/>
          <w:sz w:val="22"/>
          <w:szCs w:val="22"/>
        </w:rPr>
        <w:lastRenderedPageBreak/>
        <w:t>amenities are universally preferred by guests, but employing critical thinking could reveal that certain guests prioritize cost over opulence.</w:t>
      </w:r>
      <w:sdt>
        <w:sdtPr>
          <w:rPr>
            <w:rFonts w:ascii="Arial" w:hAnsi="Arial" w:cs="Arial"/>
            <w:sz w:val="22"/>
            <w:szCs w:val="22"/>
          </w:rPr>
          <w:id w:val="-1721668675"/>
          <w:citation/>
        </w:sdtPr>
        <w:sdtContent>
          <w:r w:rsidRPr="00D677D1">
            <w:rPr>
              <w:rFonts w:ascii="Arial" w:hAnsi="Arial" w:cs="Arial"/>
              <w:sz w:val="22"/>
              <w:szCs w:val="22"/>
            </w:rPr>
            <w:fldChar w:fldCharType="begin"/>
          </w:r>
          <w:r w:rsidRPr="00D677D1">
            <w:rPr>
              <w:rFonts w:ascii="Arial" w:hAnsi="Arial" w:cs="Arial"/>
              <w:sz w:val="22"/>
              <w:szCs w:val="22"/>
            </w:rPr>
            <w:instrText xml:space="preserve"> CITATION Pet15 \l 2057 </w:instrText>
          </w:r>
          <w:r w:rsidRPr="00D677D1">
            <w:rPr>
              <w:rFonts w:ascii="Arial" w:hAnsi="Arial" w:cs="Arial"/>
              <w:sz w:val="22"/>
              <w:szCs w:val="22"/>
            </w:rPr>
            <w:fldChar w:fldCharType="separate"/>
          </w:r>
          <w:r w:rsidRPr="00D677D1">
            <w:rPr>
              <w:rFonts w:ascii="Arial" w:hAnsi="Arial" w:cs="Arial"/>
              <w:noProof/>
              <w:sz w:val="22"/>
              <w:szCs w:val="22"/>
            </w:rPr>
            <w:t xml:space="preserve"> (Facione, 2015)</w:t>
          </w:r>
          <w:r w:rsidRPr="00D677D1">
            <w:rPr>
              <w:rFonts w:ascii="Arial" w:hAnsi="Arial" w:cs="Arial"/>
              <w:sz w:val="22"/>
              <w:szCs w:val="22"/>
            </w:rPr>
            <w:fldChar w:fldCharType="end"/>
          </w:r>
        </w:sdtContent>
      </w:sdt>
    </w:p>
    <w:p w14:paraId="2E3B8E4F" w14:textId="1E94E7AD" w:rsidR="00182AC3" w:rsidRPr="00D677D1" w:rsidRDefault="00182AC3" w:rsidP="00D677D1">
      <w:pPr>
        <w:pStyle w:val="ListParagraph"/>
        <w:numPr>
          <w:ilvl w:val="0"/>
          <w:numId w:val="2"/>
        </w:numPr>
        <w:spacing w:line="360" w:lineRule="auto"/>
        <w:rPr>
          <w:rFonts w:ascii="Arial" w:hAnsi="Arial" w:cs="Arial"/>
          <w:sz w:val="22"/>
          <w:szCs w:val="22"/>
        </w:rPr>
      </w:pPr>
      <w:r w:rsidRPr="00097920">
        <w:rPr>
          <w:rFonts w:ascii="Arial" w:hAnsi="Arial" w:cs="Arial"/>
          <w:b/>
          <w:bCs/>
          <w:sz w:val="22"/>
          <w:szCs w:val="22"/>
        </w:rPr>
        <w:t>Analysing Arguments:</w:t>
      </w:r>
      <w:r w:rsidRPr="00D677D1">
        <w:rPr>
          <w:rFonts w:ascii="Arial" w:hAnsi="Arial" w:cs="Arial"/>
          <w:sz w:val="22"/>
          <w:szCs w:val="22"/>
        </w:rPr>
        <w:t xml:space="preserve"> Within the hospitality sector, rationale is often provided for decisions and actions. It is imperative to assess the evidence available and gauge the credibility of these arguments. For instance, a chef might present an argument for the necessity of a specific ingredient, but a critical evaluation could uncover alternative components that yield the same outcome.</w:t>
      </w:r>
      <w:sdt>
        <w:sdtPr>
          <w:rPr>
            <w:rFonts w:ascii="Arial" w:hAnsi="Arial" w:cs="Arial"/>
            <w:sz w:val="22"/>
            <w:szCs w:val="22"/>
          </w:rPr>
          <w:id w:val="-1321886918"/>
          <w:citation/>
        </w:sdtPr>
        <w:sdtContent>
          <w:r w:rsidRPr="00D677D1">
            <w:rPr>
              <w:rFonts w:ascii="Arial" w:hAnsi="Arial" w:cs="Arial"/>
              <w:sz w:val="22"/>
              <w:szCs w:val="22"/>
            </w:rPr>
            <w:fldChar w:fldCharType="begin"/>
          </w:r>
          <w:r w:rsidRPr="00D677D1">
            <w:rPr>
              <w:rFonts w:ascii="Arial" w:hAnsi="Arial" w:cs="Arial"/>
              <w:sz w:val="22"/>
              <w:szCs w:val="22"/>
            </w:rPr>
            <w:instrText xml:space="preserve"> CITATION Pet15 \l 2057 </w:instrText>
          </w:r>
          <w:r w:rsidRPr="00D677D1">
            <w:rPr>
              <w:rFonts w:ascii="Arial" w:hAnsi="Arial" w:cs="Arial"/>
              <w:sz w:val="22"/>
              <w:szCs w:val="22"/>
            </w:rPr>
            <w:fldChar w:fldCharType="separate"/>
          </w:r>
          <w:r w:rsidRPr="00D677D1">
            <w:rPr>
              <w:rFonts w:ascii="Arial" w:hAnsi="Arial" w:cs="Arial"/>
              <w:noProof/>
              <w:sz w:val="22"/>
              <w:szCs w:val="22"/>
            </w:rPr>
            <w:t xml:space="preserve"> (Facione, 2015)</w:t>
          </w:r>
          <w:r w:rsidRPr="00D677D1">
            <w:rPr>
              <w:rFonts w:ascii="Arial" w:hAnsi="Arial" w:cs="Arial"/>
              <w:sz w:val="22"/>
              <w:szCs w:val="22"/>
            </w:rPr>
            <w:fldChar w:fldCharType="end"/>
          </w:r>
        </w:sdtContent>
      </w:sdt>
    </w:p>
    <w:p w14:paraId="2AAB1B83" w14:textId="66C87CA3" w:rsidR="00182AC3" w:rsidRPr="00D677D1" w:rsidRDefault="00182AC3" w:rsidP="00D677D1">
      <w:pPr>
        <w:pStyle w:val="ListParagraph"/>
        <w:numPr>
          <w:ilvl w:val="0"/>
          <w:numId w:val="2"/>
        </w:numPr>
        <w:spacing w:line="360" w:lineRule="auto"/>
        <w:rPr>
          <w:rFonts w:ascii="Arial" w:hAnsi="Arial" w:cs="Arial"/>
          <w:sz w:val="22"/>
          <w:szCs w:val="22"/>
        </w:rPr>
      </w:pPr>
      <w:r w:rsidRPr="00097920">
        <w:rPr>
          <w:rFonts w:ascii="Arial" w:hAnsi="Arial" w:cs="Arial"/>
          <w:b/>
          <w:bCs/>
          <w:sz w:val="22"/>
          <w:szCs w:val="22"/>
        </w:rPr>
        <w:t>Drawing Conclusions:</w:t>
      </w:r>
      <w:r w:rsidRPr="00D677D1">
        <w:rPr>
          <w:rFonts w:ascii="Arial" w:hAnsi="Arial" w:cs="Arial"/>
          <w:sz w:val="22"/>
          <w:szCs w:val="22"/>
        </w:rPr>
        <w:t xml:space="preserve"> Ultimately, after scrutinizing assumptions and arguments, the task involves drawing informed conclusions. This stage applies to making judgments about elements such as menu selections, service standards, or marketing strategies within the hospitality domain. By applying the RED critical thinking model, individuals can make well-informed decisions that benefit both the business and the clientele.</w:t>
      </w:r>
      <w:sdt>
        <w:sdtPr>
          <w:rPr>
            <w:rFonts w:ascii="Arial" w:hAnsi="Arial" w:cs="Arial"/>
            <w:sz w:val="22"/>
            <w:szCs w:val="22"/>
          </w:rPr>
          <w:id w:val="-2041122763"/>
          <w:citation/>
        </w:sdtPr>
        <w:sdtContent>
          <w:r w:rsidRPr="00D677D1">
            <w:rPr>
              <w:rFonts w:ascii="Arial" w:hAnsi="Arial" w:cs="Arial"/>
              <w:sz w:val="22"/>
              <w:szCs w:val="22"/>
            </w:rPr>
            <w:fldChar w:fldCharType="begin"/>
          </w:r>
          <w:r w:rsidRPr="00D677D1">
            <w:rPr>
              <w:rFonts w:ascii="Arial" w:hAnsi="Arial" w:cs="Arial"/>
              <w:sz w:val="22"/>
              <w:szCs w:val="22"/>
            </w:rPr>
            <w:instrText xml:space="preserve"> CITATION Pet15 \l 2057 </w:instrText>
          </w:r>
          <w:r w:rsidRPr="00D677D1">
            <w:rPr>
              <w:rFonts w:ascii="Arial" w:hAnsi="Arial" w:cs="Arial"/>
              <w:sz w:val="22"/>
              <w:szCs w:val="22"/>
            </w:rPr>
            <w:fldChar w:fldCharType="separate"/>
          </w:r>
          <w:r w:rsidRPr="00D677D1">
            <w:rPr>
              <w:rFonts w:ascii="Arial" w:hAnsi="Arial" w:cs="Arial"/>
              <w:noProof/>
              <w:sz w:val="22"/>
              <w:szCs w:val="22"/>
            </w:rPr>
            <w:t xml:space="preserve"> (Facione, 2015)</w:t>
          </w:r>
          <w:r w:rsidRPr="00D677D1">
            <w:rPr>
              <w:rFonts w:ascii="Arial" w:hAnsi="Arial" w:cs="Arial"/>
              <w:sz w:val="22"/>
              <w:szCs w:val="22"/>
            </w:rPr>
            <w:fldChar w:fldCharType="end"/>
          </w:r>
        </w:sdtContent>
      </w:sdt>
    </w:p>
    <w:p w14:paraId="72ED4DA8" w14:textId="3D30FBBB" w:rsidR="00182AC3" w:rsidRPr="00D677D1" w:rsidRDefault="00182AC3" w:rsidP="00097920">
      <w:pPr>
        <w:pStyle w:val="Heading1"/>
        <w:spacing w:line="360" w:lineRule="auto"/>
        <w:rPr>
          <w:rFonts w:ascii="Arial" w:hAnsi="Arial" w:cs="Arial"/>
          <w:b/>
          <w:bCs/>
          <w:sz w:val="22"/>
          <w:szCs w:val="22"/>
        </w:rPr>
      </w:pPr>
      <w:bookmarkStart w:id="9" w:name="_Toc143947517"/>
      <w:r w:rsidRPr="00D677D1">
        <w:rPr>
          <w:rFonts w:ascii="Arial" w:hAnsi="Arial" w:cs="Arial"/>
          <w:b/>
          <w:bCs/>
          <w:sz w:val="22"/>
          <w:szCs w:val="22"/>
        </w:rPr>
        <w:t>6. Recommendation</w:t>
      </w:r>
      <w:bookmarkEnd w:id="9"/>
      <w:r w:rsidRPr="00D677D1">
        <w:rPr>
          <w:rFonts w:ascii="Arial" w:hAnsi="Arial" w:cs="Arial"/>
          <w:b/>
          <w:bCs/>
          <w:sz w:val="22"/>
          <w:szCs w:val="22"/>
        </w:rPr>
        <w:t xml:space="preserve"> </w:t>
      </w:r>
    </w:p>
    <w:p w14:paraId="4AD73719" w14:textId="164F31FD" w:rsidR="0043678E" w:rsidRPr="00097920" w:rsidRDefault="0043678E" w:rsidP="00097920">
      <w:pPr>
        <w:spacing w:line="360" w:lineRule="auto"/>
        <w:rPr>
          <w:rFonts w:ascii="Arial" w:hAnsi="Arial" w:cs="Arial"/>
        </w:rPr>
      </w:pPr>
      <w:r w:rsidRPr="00097920">
        <w:rPr>
          <w:rFonts w:ascii="Arial" w:hAnsi="Arial" w:cs="Arial"/>
        </w:rPr>
        <w:t>Utilizing critical thinking is essential for success across various industries, including hospitality. Here are practical steps for applying critical thinking in the hospitality field:</w:t>
      </w:r>
    </w:p>
    <w:p w14:paraId="06F0E170" w14:textId="77777777" w:rsidR="00097920" w:rsidRPr="00D677D1" w:rsidRDefault="00097920" w:rsidP="00097920">
      <w:pPr>
        <w:pStyle w:val="ListParagraph"/>
        <w:spacing w:line="360" w:lineRule="auto"/>
        <w:rPr>
          <w:rFonts w:ascii="Arial" w:hAnsi="Arial" w:cs="Arial"/>
          <w:sz w:val="22"/>
          <w:szCs w:val="22"/>
        </w:rPr>
      </w:pPr>
    </w:p>
    <w:p w14:paraId="16BB7224" w14:textId="2554F752" w:rsidR="0043678E" w:rsidRPr="00D677D1" w:rsidRDefault="0043678E" w:rsidP="00097920">
      <w:pPr>
        <w:pStyle w:val="ListParagraph"/>
        <w:numPr>
          <w:ilvl w:val="0"/>
          <w:numId w:val="4"/>
        </w:numPr>
        <w:spacing w:line="360" w:lineRule="auto"/>
        <w:rPr>
          <w:rFonts w:ascii="Arial" w:hAnsi="Arial" w:cs="Arial"/>
          <w:sz w:val="22"/>
          <w:szCs w:val="22"/>
        </w:rPr>
      </w:pPr>
      <w:r w:rsidRPr="00097920">
        <w:rPr>
          <w:rFonts w:ascii="Arial" w:hAnsi="Arial" w:cs="Arial"/>
          <w:b/>
          <w:bCs/>
          <w:sz w:val="22"/>
          <w:szCs w:val="22"/>
        </w:rPr>
        <w:t>Identify the Problem:</w:t>
      </w:r>
      <w:r w:rsidRPr="00D677D1">
        <w:rPr>
          <w:rFonts w:ascii="Arial" w:hAnsi="Arial" w:cs="Arial"/>
          <w:sz w:val="22"/>
          <w:szCs w:val="22"/>
        </w:rPr>
        <w:t xml:space="preserve"> Before addressing any issue, it's crucial to understand its nature. In hospitality, this involves recognizing challenges within supply chain management, marketing strategies, or customer service.</w:t>
      </w:r>
    </w:p>
    <w:p w14:paraId="6D27D5E6" w14:textId="12F08B44" w:rsidR="0043678E" w:rsidRPr="00D677D1" w:rsidRDefault="0043678E" w:rsidP="00097920">
      <w:pPr>
        <w:pStyle w:val="ListParagraph"/>
        <w:numPr>
          <w:ilvl w:val="0"/>
          <w:numId w:val="4"/>
        </w:numPr>
        <w:spacing w:line="360" w:lineRule="auto"/>
        <w:rPr>
          <w:rFonts w:ascii="Arial" w:hAnsi="Arial" w:cs="Arial"/>
          <w:sz w:val="22"/>
          <w:szCs w:val="22"/>
        </w:rPr>
      </w:pPr>
      <w:r w:rsidRPr="00097920">
        <w:rPr>
          <w:rFonts w:ascii="Arial" w:hAnsi="Arial" w:cs="Arial"/>
          <w:b/>
          <w:bCs/>
          <w:sz w:val="22"/>
          <w:szCs w:val="22"/>
        </w:rPr>
        <w:t>Gather Information:</w:t>
      </w:r>
      <w:r w:rsidRPr="00D677D1">
        <w:rPr>
          <w:rFonts w:ascii="Arial" w:hAnsi="Arial" w:cs="Arial"/>
          <w:sz w:val="22"/>
          <w:szCs w:val="22"/>
        </w:rPr>
        <w:t xml:space="preserve"> Once the problem is pinpointed, gather extensive data about the situation. This could involve collecting data, conducting research, and seeking feedback from both customers and staff.</w:t>
      </w:r>
    </w:p>
    <w:p w14:paraId="0C51D668" w14:textId="532F549D" w:rsidR="0043678E" w:rsidRPr="00D677D1" w:rsidRDefault="005D4242" w:rsidP="00097920">
      <w:pPr>
        <w:pStyle w:val="ListParagraph"/>
        <w:numPr>
          <w:ilvl w:val="0"/>
          <w:numId w:val="4"/>
        </w:numPr>
        <w:spacing w:line="360" w:lineRule="auto"/>
        <w:rPr>
          <w:rFonts w:ascii="Arial" w:hAnsi="Arial" w:cs="Arial"/>
          <w:sz w:val="22"/>
          <w:szCs w:val="22"/>
        </w:rPr>
      </w:pPr>
      <w:r w:rsidRPr="00097920">
        <w:rPr>
          <w:rFonts w:ascii="Arial" w:hAnsi="Arial" w:cs="Arial"/>
          <w:b/>
          <w:bCs/>
          <w:sz w:val="22"/>
          <w:szCs w:val="22"/>
        </w:rPr>
        <w:t>Analyse</w:t>
      </w:r>
      <w:r w:rsidR="0043678E" w:rsidRPr="00097920">
        <w:rPr>
          <w:rFonts w:ascii="Arial" w:hAnsi="Arial" w:cs="Arial"/>
          <w:b/>
          <w:bCs/>
          <w:sz w:val="22"/>
          <w:szCs w:val="22"/>
        </w:rPr>
        <w:t xml:space="preserve"> the Data:</w:t>
      </w:r>
      <w:r w:rsidR="0043678E" w:rsidRPr="00D677D1">
        <w:rPr>
          <w:rFonts w:ascii="Arial" w:hAnsi="Arial" w:cs="Arial"/>
          <w:sz w:val="22"/>
          <w:szCs w:val="22"/>
        </w:rPr>
        <w:t xml:space="preserve"> With the collected information, </w:t>
      </w:r>
      <w:proofErr w:type="spellStart"/>
      <w:r w:rsidR="0043678E" w:rsidRPr="00D677D1">
        <w:rPr>
          <w:rFonts w:ascii="Arial" w:hAnsi="Arial" w:cs="Arial"/>
          <w:sz w:val="22"/>
          <w:szCs w:val="22"/>
        </w:rPr>
        <w:t>analyze</w:t>
      </w:r>
      <w:proofErr w:type="spellEnd"/>
      <w:r w:rsidR="0043678E" w:rsidRPr="00D677D1">
        <w:rPr>
          <w:rFonts w:ascii="Arial" w:hAnsi="Arial" w:cs="Arial"/>
          <w:sz w:val="22"/>
          <w:szCs w:val="22"/>
        </w:rPr>
        <w:t xml:space="preserve"> it to uncover the root cause of the problem. Look for patterns, trends, and commonalities that can shed light on the issue's origins.</w:t>
      </w:r>
    </w:p>
    <w:p w14:paraId="67446E3A" w14:textId="7F026F5B" w:rsidR="0043678E" w:rsidRPr="00D677D1" w:rsidRDefault="0043678E" w:rsidP="00D677D1">
      <w:pPr>
        <w:pStyle w:val="ListParagraph"/>
        <w:numPr>
          <w:ilvl w:val="0"/>
          <w:numId w:val="4"/>
        </w:numPr>
        <w:spacing w:line="360" w:lineRule="auto"/>
        <w:rPr>
          <w:rFonts w:ascii="Arial" w:hAnsi="Arial" w:cs="Arial"/>
          <w:sz w:val="22"/>
          <w:szCs w:val="22"/>
        </w:rPr>
      </w:pPr>
      <w:r w:rsidRPr="00097920">
        <w:rPr>
          <w:rFonts w:ascii="Arial" w:hAnsi="Arial" w:cs="Arial"/>
          <w:b/>
          <w:bCs/>
          <w:sz w:val="22"/>
          <w:szCs w:val="22"/>
        </w:rPr>
        <w:t>Generate Feasible Solutions:</w:t>
      </w:r>
      <w:r w:rsidRPr="00D677D1">
        <w:rPr>
          <w:rFonts w:ascii="Arial" w:hAnsi="Arial" w:cs="Arial"/>
          <w:sz w:val="22"/>
          <w:szCs w:val="22"/>
        </w:rPr>
        <w:t xml:space="preserve"> After identifying and </w:t>
      </w:r>
      <w:proofErr w:type="spellStart"/>
      <w:r w:rsidRPr="00D677D1">
        <w:rPr>
          <w:rFonts w:ascii="Arial" w:hAnsi="Arial" w:cs="Arial"/>
          <w:sz w:val="22"/>
          <w:szCs w:val="22"/>
        </w:rPr>
        <w:t>analyzing</w:t>
      </w:r>
      <w:proofErr w:type="spellEnd"/>
      <w:r w:rsidRPr="00D677D1">
        <w:rPr>
          <w:rFonts w:ascii="Arial" w:hAnsi="Arial" w:cs="Arial"/>
          <w:sz w:val="22"/>
          <w:szCs w:val="22"/>
        </w:rPr>
        <w:t xml:space="preserve"> the problem, brainstorm multiple solutions. Evaluate the pros and cons of each option and determine the most effective one.</w:t>
      </w:r>
    </w:p>
    <w:p w14:paraId="51F90A99" w14:textId="32E2802F" w:rsidR="0043678E" w:rsidRPr="00D677D1" w:rsidRDefault="0043678E" w:rsidP="00D677D1">
      <w:pPr>
        <w:pStyle w:val="ListParagraph"/>
        <w:numPr>
          <w:ilvl w:val="0"/>
          <w:numId w:val="4"/>
        </w:numPr>
        <w:spacing w:line="360" w:lineRule="auto"/>
        <w:rPr>
          <w:rFonts w:ascii="Arial" w:hAnsi="Arial" w:cs="Arial"/>
          <w:sz w:val="22"/>
          <w:szCs w:val="22"/>
        </w:rPr>
      </w:pPr>
      <w:r w:rsidRPr="00097920">
        <w:rPr>
          <w:rFonts w:ascii="Arial" w:hAnsi="Arial" w:cs="Arial"/>
          <w:b/>
          <w:bCs/>
          <w:sz w:val="22"/>
          <w:szCs w:val="22"/>
        </w:rPr>
        <w:t>Implement the Chosen Solution:</w:t>
      </w:r>
      <w:r w:rsidRPr="00D677D1">
        <w:rPr>
          <w:rFonts w:ascii="Arial" w:hAnsi="Arial" w:cs="Arial"/>
          <w:sz w:val="22"/>
          <w:szCs w:val="22"/>
        </w:rPr>
        <w:t xml:space="preserve"> Once a solution is selected, put it into action. This may involve updating procedures, </w:t>
      </w:r>
      <w:r w:rsidR="005D4242" w:rsidRPr="00D677D1">
        <w:rPr>
          <w:rFonts w:ascii="Arial" w:hAnsi="Arial" w:cs="Arial"/>
          <w:sz w:val="22"/>
          <w:szCs w:val="22"/>
        </w:rPr>
        <w:t xml:space="preserve">and </w:t>
      </w:r>
      <w:r w:rsidRPr="00D677D1">
        <w:rPr>
          <w:rFonts w:ascii="Arial" w:hAnsi="Arial" w:cs="Arial"/>
          <w:sz w:val="22"/>
          <w:szCs w:val="22"/>
        </w:rPr>
        <w:t>practices, or providing staff with necessary training.</w:t>
      </w:r>
    </w:p>
    <w:p w14:paraId="7720B3ED" w14:textId="4112A2D8" w:rsidR="0043678E" w:rsidRPr="00D677D1" w:rsidRDefault="0043678E" w:rsidP="00D677D1">
      <w:pPr>
        <w:pStyle w:val="ListParagraph"/>
        <w:numPr>
          <w:ilvl w:val="0"/>
          <w:numId w:val="4"/>
        </w:numPr>
        <w:spacing w:line="360" w:lineRule="auto"/>
        <w:rPr>
          <w:rFonts w:ascii="Arial" w:hAnsi="Arial" w:cs="Arial"/>
          <w:sz w:val="22"/>
          <w:szCs w:val="22"/>
        </w:rPr>
      </w:pPr>
      <w:r w:rsidRPr="00097920">
        <w:rPr>
          <w:rFonts w:ascii="Arial" w:hAnsi="Arial" w:cs="Arial"/>
          <w:b/>
          <w:bCs/>
          <w:sz w:val="22"/>
          <w:szCs w:val="22"/>
        </w:rPr>
        <w:t>Evaluate the Results:</w:t>
      </w:r>
      <w:r w:rsidRPr="00D677D1">
        <w:rPr>
          <w:rFonts w:ascii="Arial" w:hAnsi="Arial" w:cs="Arial"/>
          <w:sz w:val="22"/>
          <w:szCs w:val="22"/>
        </w:rPr>
        <w:t xml:space="preserve"> Lastly, assess the effectiveness of the solution. Gather feedback from customers and employees, </w:t>
      </w:r>
      <w:proofErr w:type="spellStart"/>
      <w:r w:rsidRPr="00D677D1">
        <w:rPr>
          <w:rFonts w:ascii="Arial" w:hAnsi="Arial" w:cs="Arial"/>
          <w:sz w:val="22"/>
          <w:szCs w:val="22"/>
        </w:rPr>
        <w:t>analyze</w:t>
      </w:r>
      <w:proofErr w:type="spellEnd"/>
      <w:r w:rsidRPr="00D677D1">
        <w:rPr>
          <w:rFonts w:ascii="Arial" w:hAnsi="Arial" w:cs="Arial"/>
          <w:sz w:val="22"/>
          <w:szCs w:val="22"/>
        </w:rPr>
        <w:t xml:space="preserve"> data, and measure key </w:t>
      </w:r>
      <w:r w:rsidRPr="00D677D1">
        <w:rPr>
          <w:rFonts w:ascii="Arial" w:hAnsi="Arial" w:cs="Arial"/>
          <w:sz w:val="22"/>
          <w:szCs w:val="22"/>
        </w:rPr>
        <w:lastRenderedPageBreak/>
        <w:t>performance indicators. Utilize this information to make any necessary adjustments and enhancements.</w:t>
      </w:r>
    </w:p>
    <w:p w14:paraId="3D4A9C97" w14:textId="77777777" w:rsidR="005D4242" w:rsidRPr="00D677D1" w:rsidRDefault="0043678E" w:rsidP="00D677D1">
      <w:pPr>
        <w:spacing w:line="360" w:lineRule="auto"/>
        <w:rPr>
          <w:rFonts w:ascii="Arial" w:hAnsi="Arial" w:cs="Arial"/>
        </w:rPr>
      </w:pPr>
      <w:r w:rsidRPr="00D677D1">
        <w:rPr>
          <w:rFonts w:ascii="Arial" w:hAnsi="Arial" w:cs="Arial"/>
        </w:rPr>
        <w:t>Applying critical thinking techniques in the hospitality sector enhances problem-solving, leading to improved issue resolution, increased customer satisfaction, and overall business success.</w:t>
      </w:r>
    </w:p>
    <w:p w14:paraId="713E3BAD" w14:textId="2F5A7BC2" w:rsidR="00182AC3" w:rsidRPr="00D677D1" w:rsidRDefault="00182AC3" w:rsidP="00D677D1">
      <w:pPr>
        <w:spacing w:line="360" w:lineRule="auto"/>
        <w:rPr>
          <w:rFonts w:ascii="Arial" w:hAnsi="Arial" w:cs="Arial"/>
        </w:rPr>
      </w:pPr>
      <w:r w:rsidRPr="00D677D1">
        <w:rPr>
          <w:rFonts w:ascii="Arial" w:hAnsi="Arial" w:cs="Arial"/>
        </w:rPr>
        <w:t>Thriving in all industries, especially hospitality, necessitates proficient critical thinking. Below are guidelines for applying critical thinking within the hospitality sector.</w:t>
      </w:r>
    </w:p>
    <w:p w14:paraId="1BCCDE83" w14:textId="73846272" w:rsidR="00182AC3" w:rsidRPr="00D677D1" w:rsidRDefault="00182AC3" w:rsidP="00D677D1">
      <w:pPr>
        <w:spacing w:line="360" w:lineRule="auto"/>
        <w:rPr>
          <w:rFonts w:ascii="Arial" w:hAnsi="Arial" w:cs="Arial"/>
        </w:rPr>
      </w:pPr>
      <w:r w:rsidRPr="00097920">
        <w:rPr>
          <w:rFonts w:ascii="Arial" w:hAnsi="Arial" w:cs="Arial"/>
          <w:b/>
          <w:bCs/>
        </w:rPr>
        <w:t>Identify the matter:</w:t>
      </w:r>
      <w:r w:rsidRPr="00D677D1">
        <w:rPr>
          <w:rFonts w:ascii="Arial" w:hAnsi="Arial" w:cs="Arial"/>
        </w:rPr>
        <w:t xml:space="preserve"> Before resolving any concern, it's imperative to comprehend its essence. In the hospitality sphere, this might involve detecting challenges in supply chain management, marketing strategies, or customer service.</w:t>
      </w:r>
    </w:p>
    <w:p w14:paraId="7A8DF16D" w14:textId="38C19AA3" w:rsidR="00182AC3" w:rsidRPr="00D677D1" w:rsidRDefault="00182AC3" w:rsidP="00D677D1">
      <w:pPr>
        <w:spacing w:line="360" w:lineRule="auto"/>
        <w:rPr>
          <w:rFonts w:ascii="Arial" w:hAnsi="Arial" w:cs="Arial"/>
        </w:rPr>
      </w:pPr>
      <w:r w:rsidRPr="00097920">
        <w:rPr>
          <w:rFonts w:ascii="Arial" w:hAnsi="Arial" w:cs="Arial"/>
          <w:b/>
          <w:bCs/>
        </w:rPr>
        <w:t>Collect data:</w:t>
      </w:r>
      <w:r w:rsidRPr="00D677D1">
        <w:rPr>
          <w:rFonts w:ascii="Arial" w:hAnsi="Arial" w:cs="Arial"/>
        </w:rPr>
        <w:t xml:space="preserve"> Once the problem is located, amass ample information concerning the context. This might encompass data aggregation, conducting research, and soliciting input from patrons and staff.</w:t>
      </w:r>
    </w:p>
    <w:p w14:paraId="240CD5FF" w14:textId="31CFC5A5" w:rsidR="00182AC3" w:rsidRPr="00D677D1" w:rsidRDefault="00097920" w:rsidP="00D677D1">
      <w:pPr>
        <w:spacing w:line="360" w:lineRule="auto"/>
        <w:rPr>
          <w:rFonts w:ascii="Arial" w:hAnsi="Arial" w:cs="Arial"/>
        </w:rPr>
      </w:pPr>
      <w:r w:rsidRPr="00097920">
        <w:rPr>
          <w:rFonts w:ascii="Arial" w:hAnsi="Arial" w:cs="Arial"/>
          <w:b/>
          <w:bCs/>
        </w:rPr>
        <w:t>Analyse</w:t>
      </w:r>
      <w:r w:rsidR="00182AC3" w:rsidRPr="00097920">
        <w:rPr>
          <w:rFonts w:ascii="Arial" w:hAnsi="Arial" w:cs="Arial"/>
          <w:b/>
          <w:bCs/>
        </w:rPr>
        <w:t xml:space="preserve"> the data:</w:t>
      </w:r>
      <w:r w:rsidR="00182AC3" w:rsidRPr="00D677D1">
        <w:rPr>
          <w:rFonts w:ascii="Arial" w:hAnsi="Arial" w:cs="Arial"/>
        </w:rPr>
        <w:t xml:space="preserve"> Having acquired information, scrutinize it to unveil the underlying cause of the issue. Seek patterns, trends, and common threads that could shed light on the problem's origin.</w:t>
      </w:r>
    </w:p>
    <w:p w14:paraId="3FA8B1CD" w14:textId="14D4CBE3" w:rsidR="00182AC3" w:rsidRPr="00D677D1" w:rsidRDefault="00182AC3" w:rsidP="00D677D1">
      <w:pPr>
        <w:spacing w:line="360" w:lineRule="auto"/>
        <w:rPr>
          <w:rFonts w:ascii="Arial" w:hAnsi="Arial" w:cs="Arial"/>
        </w:rPr>
      </w:pPr>
      <w:r w:rsidRPr="00D677D1">
        <w:rPr>
          <w:rFonts w:ascii="Arial" w:hAnsi="Arial" w:cs="Arial"/>
          <w:i/>
          <w:iCs/>
        </w:rPr>
        <w:t>Devise feasible solutions:</w:t>
      </w:r>
      <w:r w:rsidRPr="00D677D1">
        <w:rPr>
          <w:rFonts w:ascii="Arial" w:hAnsi="Arial" w:cs="Arial"/>
        </w:rPr>
        <w:t xml:space="preserve"> Post issue identification and analysis, contemplate various approaches to address it. Weigh the pros and cons of each proposal, selecting the one with the most promising outcome.</w:t>
      </w:r>
    </w:p>
    <w:p w14:paraId="041B0FDF" w14:textId="3F17F312" w:rsidR="00182AC3" w:rsidRPr="00D677D1" w:rsidRDefault="00182AC3" w:rsidP="00D677D1">
      <w:pPr>
        <w:spacing w:line="360" w:lineRule="auto"/>
        <w:rPr>
          <w:rFonts w:ascii="Arial" w:hAnsi="Arial" w:cs="Arial"/>
        </w:rPr>
      </w:pPr>
      <w:r w:rsidRPr="00097920">
        <w:rPr>
          <w:rFonts w:ascii="Arial" w:hAnsi="Arial" w:cs="Arial"/>
          <w:b/>
          <w:bCs/>
        </w:rPr>
        <w:t>Execute the chosen solution:</w:t>
      </w:r>
      <w:r w:rsidRPr="00D677D1">
        <w:rPr>
          <w:rFonts w:ascii="Arial" w:hAnsi="Arial" w:cs="Arial"/>
        </w:rPr>
        <w:t xml:space="preserve"> With a solution in mind, take steps to put it into practice. This could involve revising policies, refining practices, imparting training to staff, or making procedural adjustments.</w:t>
      </w:r>
    </w:p>
    <w:p w14:paraId="37C018EB" w14:textId="433FB9B1" w:rsidR="00182AC3" w:rsidRPr="00D677D1" w:rsidRDefault="00182AC3" w:rsidP="00D677D1">
      <w:pPr>
        <w:spacing w:line="360" w:lineRule="auto"/>
        <w:rPr>
          <w:rFonts w:ascii="Arial" w:hAnsi="Arial" w:cs="Arial"/>
        </w:rPr>
      </w:pPr>
      <w:r w:rsidRPr="00097920">
        <w:rPr>
          <w:rFonts w:ascii="Arial" w:hAnsi="Arial" w:cs="Arial"/>
          <w:b/>
          <w:bCs/>
        </w:rPr>
        <w:t>Evaluate the results:</w:t>
      </w:r>
      <w:r w:rsidRPr="00D677D1">
        <w:rPr>
          <w:rFonts w:ascii="Arial" w:hAnsi="Arial" w:cs="Arial"/>
        </w:rPr>
        <w:t xml:space="preserve"> Conclude by assessing the efficacy of the solution. This may encompass gathering feedback from clients and employees, </w:t>
      </w:r>
      <w:r w:rsidR="00097920" w:rsidRPr="00D677D1">
        <w:rPr>
          <w:rFonts w:ascii="Arial" w:hAnsi="Arial" w:cs="Arial"/>
        </w:rPr>
        <w:t>analysing</w:t>
      </w:r>
      <w:r w:rsidRPr="00D677D1">
        <w:rPr>
          <w:rFonts w:ascii="Arial" w:hAnsi="Arial" w:cs="Arial"/>
        </w:rPr>
        <w:t xml:space="preserve"> data, and gauging key performance indicators. Employ this input to enact any required refinements and enhancements.</w:t>
      </w:r>
    </w:p>
    <w:p w14:paraId="5FF34703" w14:textId="6963B17F" w:rsidR="00895A99" w:rsidRPr="00D677D1" w:rsidRDefault="00182AC3" w:rsidP="00D677D1">
      <w:pPr>
        <w:spacing w:line="360" w:lineRule="auto"/>
        <w:rPr>
          <w:rFonts w:ascii="Arial" w:hAnsi="Arial" w:cs="Arial"/>
        </w:rPr>
      </w:pPr>
      <w:r w:rsidRPr="00D677D1">
        <w:rPr>
          <w:rFonts w:ascii="Arial" w:hAnsi="Arial" w:cs="Arial"/>
        </w:rPr>
        <w:t xml:space="preserve">Employing critical thinking methodologies in the hospitality sector can facilitate superior issue identification, </w:t>
      </w:r>
      <w:r w:rsidR="00660033">
        <w:rPr>
          <w:rFonts w:ascii="Arial" w:hAnsi="Arial" w:cs="Arial"/>
        </w:rPr>
        <w:t xml:space="preserve">and </w:t>
      </w:r>
      <w:r w:rsidRPr="00D677D1">
        <w:rPr>
          <w:rFonts w:ascii="Arial" w:hAnsi="Arial" w:cs="Arial"/>
        </w:rPr>
        <w:t>resolution, and an elevation of both client contentment and corporate prosperity.</w:t>
      </w:r>
    </w:p>
    <w:p w14:paraId="545C0FA0" w14:textId="5CAEFE28" w:rsidR="00182AC3" w:rsidRPr="00D677D1" w:rsidRDefault="00182AC3" w:rsidP="00D677D1">
      <w:pPr>
        <w:pStyle w:val="Heading1"/>
        <w:spacing w:line="360" w:lineRule="auto"/>
        <w:rPr>
          <w:rFonts w:ascii="Arial" w:hAnsi="Arial" w:cs="Arial"/>
          <w:b/>
          <w:bCs/>
          <w:sz w:val="22"/>
          <w:szCs w:val="22"/>
        </w:rPr>
      </w:pPr>
      <w:bookmarkStart w:id="10" w:name="_Toc143947518"/>
      <w:r w:rsidRPr="00D677D1">
        <w:rPr>
          <w:rFonts w:ascii="Arial" w:hAnsi="Arial" w:cs="Arial"/>
          <w:b/>
          <w:bCs/>
          <w:sz w:val="22"/>
          <w:szCs w:val="22"/>
        </w:rPr>
        <w:t>7. Conclusion</w:t>
      </w:r>
      <w:bookmarkEnd w:id="10"/>
      <w:r w:rsidRPr="00D677D1">
        <w:rPr>
          <w:rFonts w:ascii="Arial" w:hAnsi="Arial" w:cs="Arial"/>
          <w:b/>
          <w:bCs/>
          <w:sz w:val="22"/>
          <w:szCs w:val="22"/>
        </w:rPr>
        <w:t xml:space="preserve"> </w:t>
      </w:r>
    </w:p>
    <w:p w14:paraId="330D7C88" w14:textId="23EADE09" w:rsidR="00182AC3" w:rsidRPr="00D677D1" w:rsidRDefault="00182AC3" w:rsidP="00D677D1">
      <w:pPr>
        <w:spacing w:line="360" w:lineRule="auto"/>
        <w:rPr>
          <w:rFonts w:ascii="Arial" w:hAnsi="Arial" w:cs="Arial"/>
        </w:rPr>
      </w:pPr>
      <w:r w:rsidRPr="00D677D1">
        <w:rPr>
          <w:rFonts w:ascii="Arial" w:hAnsi="Arial" w:cs="Arial"/>
        </w:rPr>
        <w:t xml:space="preserve">The achievement of professional success, particularly in the field of hospitality, is contingent upon the </w:t>
      </w:r>
      <w:r w:rsidR="00097920" w:rsidRPr="00D677D1">
        <w:rPr>
          <w:rFonts w:ascii="Arial" w:hAnsi="Arial" w:cs="Arial"/>
        </w:rPr>
        <w:t>skilful</w:t>
      </w:r>
      <w:r w:rsidRPr="00D677D1">
        <w:rPr>
          <w:rFonts w:ascii="Arial" w:hAnsi="Arial" w:cs="Arial"/>
        </w:rPr>
        <w:t xml:space="preserve"> utilization of critical thinking. Individuals </w:t>
      </w:r>
      <w:r w:rsidR="00660033">
        <w:rPr>
          <w:rFonts w:ascii="Arial" w:hAnsi="Arial" w:cs="Arial"/>
        </w:rPr>
        <w:t>who</w:t>
      </w:r>
      <w:r w:rsidRPr="00D677D1">
        <w:rPr>
          <w:rFonts w:ascii="Arial" w:hAnsi="Arial" w:cs="Arial"/>
        </w:rPr>
        <w:t xml:space="preserve"> demonstrate advanced critical thinking skills within the </w:t>
      </w:r>
      <w:r w:rsidR="00097920" w:rsidRPr="00D677D1">
        <w:rPr>
          <w:rFonts w:ascii="Arial" w:hAnsi="Arial" w:cs="Arial"/>
        </w:rPr>
        <w:t>labour</w:t>
      </w:r>
      <w:r w:rsidRPr="00D677D1">
        <w:rPr>
          <w:rFonts w:ascii="Arial" w:hAnsi="Arial" w:cs="Arial"/>
        </w:rPr>
        <w:t xml:space="preserve"> market exhibit the ability to </w:t>
      </w:r>
      <w:r w:rsidR="00097920" w:rsidRPr="00D677D1">
        <w:rPr>
          <w:rFonts w:ascii="Arial" w:hAnsi="Arial" w:cs="Arial"/>
        </w:rPr>
        <w:t>analyse</w:t>
      </w:r>
      <w:r w:rsidRPr="00D677D1">
        <w:rPr>
          <w:rFonts w:ascii="Arial" w:hAnsi="Arial" w:cs="Arial"/>
        </w:rPr>
        <w:t xml:space="preserve"> complex situations, make </w:t>
      </w:r>
      <w:r w:rsidRPr="00D677D1">
        <w:rPr>
          <w:rFonts w:ascii="Arial" w:hAnsi="Arial" w:cs="Arial"/>
        </w:rPr>
        <w:lastRenderedPageBreak/>
        <w:t>educated judgments, and effectively overcome obstacles. Critical thinking has a multifaceted role in the hospitality industry, encompassing several aspects such as operational complexities, marketing initiatives, and client engagements. Employees who possess a high level of proficiency in critical thinking possess the ability to effectively identify and understand consumer preferences, proactively anticipate future challenges, and creatively develop solutions to meet their requirements. Critical thinking is a crucial characteristic that has the potential to enhance the success of hospitality organizations. By cultivating a culture that promotes critical thinking among their employees, organizations can enhance their performance indicators, enhance client satisfaction, and strengthen their competitive position in the broader market environment.</w:t>
      </w:r>
    </w:p>
    <w:p w14:paraId="1C4C0AE9" w14:textId="4930A533" w:rsidR="00182AC3" w:rsidRPr="00D677D1" w:rsidRDefault="00182AC3" w:rsidP="00D677D1">
      <w:pPr>
        <w:pStyle w:val="Heading1"/>
        <w:spacing w:line="360" w:lineRule="auto"/>
        <w:rPr>
          <w:rFonts w:ascii="Arial" w:hAnsi="Arial" w:cs="Arial"/>
          <w:b/>
          <w:bCs/>
          <w:sz w:val="22"/>
          <w:szCs w:val="22"/>
        </w:rPr>
      </w:pPr>
      <w:bookmarkStart w:id="11" w:name="_Toc143947519"/>
      <w:r w:rsidRPr="00D677D1">
        <w:rPr>
          <w:rFonts w:ascii="Arial" w:hAnsi="Arial" w:cs="Arial"/>
          <w:b/>
          <w:bCs/>
          <w:sz w:val="22"/>
          <w:szCs w:val="22"/>
        </w:rPr>
        <w:t>8. Second part: Reflection Journal</w:t>
      </w:r>
      <w:bookmarkEnd w:id="11"/>
    </w:p>
    <w:p w14:paraId="1C914B13" w14:textId="77777777" w:rsidR="00182AC3" w:rsidRPr="00D677D1" w:rsidRDefault="00182AC3" w:rsidP="00D677D1">
      <w:pPr>
        <w:spacing w:line="360" w:lineRule="auto"/>
        <w:jc w:val="both"/>
        <w:rPr>
          <w:rFonts w:ascii="Arial" w:hAnsi="Arial" w:cs="Arial"/>
          <w:b/>
          <w:bCs/>
        </w:rPr>
      </w:pPr>
    </w:p>
    <w:p w14:paraId="722CD7A5" w14:textId="0CF9E981" w:rsidR="00182AC3" w:rsidRPr="00D677D1" w:rsidRDefault="00182AC3" w:rsidP="00D677D1">
      <w:pPr>
        <w:spacing w:line="360" w:lineRule="auto"/>
        <w:jc w:val="both"/>
        <w:rPr>
          <w:rFonts w:ascii="Arial" w:hAnsi="Arial" w:cs="Arial"/>
          <w:b/>
          <w:bCs/>
        </w:rPr>
      </w:pPr>
      <w:r w:rsidRPr="00D677D1">
        <w:rPr>
          <w:rFonts w:ascii="Arial" w:hAnsi="Arial" w:cs="Arial"/>
          <w:b/>
          <w:bCs/>
        </w:rPr>
        <w:t xml:space="preserve">Introduction </w:t>
      </w:r>
    </w:p>
    <w:p w14:paraId="11C36793" w14:textId="61420D32" w:rsidR="00182AC3" w:rsidRPr="00D677D1" w:rsidRDefault="00182AC3" w:rsidP="00D677D1">
      <w:pPr>
        <w:spacing w:line="360" w:lineRule="auto"/>
        <w:rPr>
          <w:rFonts w:ascii="Arial" w:hAnsi="Arial" w:cs="Arial"/>
        </w:rPr>
      </w:pPr>
      <w:r w:rsidRPr="00D677D1">
        <w:rPr>
          <w:rFonts w:ascii="Arial" w:hAnsi="Arial" w:cs="Arial"/>
        </w:rPr>
        <w:t>In this subsequent section of my report, I will compile a reflective journal encompassing my ten-week experience at the University of Wales (TSD), where I engaged in the study of Developing and Critical Thinking in the Workplace. The essence of this module revolves around cultivating critical thinking skills, assessing scenarios, observing intricacies, and engaging in constructive discourse to formulate optimal solutions.</w:t>
      </w:r>
    </w:p>
    <w:p w14:paraId="2F519E38" w14:textId="11C9147C" w:rsidR="00182AC3" w:rsidRPr="00D677D1" w:rsidRDefault="00182AC3" w:rsidP="00D677D1">
      <w:pPr>
        <w:spacing w:line="360" w:lineRule="auto"/>
        <w:rPr>
          <w:rFonts w:ascii="Arial" w:hAnsi="Arial" w:cs="Arial"/>
        </w:rPr>
      </w:pPr>
      <w:r w:rsidRPr="00D677D1">
        <w:rPr>
          <w:rFonts w:ascii="Arial" w:hAnsi="Arial" w:cs="Arial"/>
        </w:rPr>
        <w:t>My reflective journal will delve into the insights garnered during my tenure at the campus over these ten weeks, shedding light on my personal growth</w:t>
      </w:r>
      <w:r w:rsidR="005D4242" w:rsidRPr="00D677D1">
        <w:rPr>
          <w:rFonts w:ascii="Arial" w:hAnsi="Arial" w:cs="Arial"/>
        </w:rPr>
        <w:t>.</w:t>
      </w:r>
    </w:p>
    <w:p w14:paraId="537858CF" w14:textId="6A2392BD" w:rsidR="00182AC3" w:rsidRPr="00D677D1" w:rsidRDefault="00182AC3" w:rsidP="00D677D1">
      <w:pPr>
        <w:spacing w:line="360" w:lineRule="auto"/>
        <w:rPr>
          <w:rFonts w:ascii="Arial" w:hAnsi="Arial" w:cs="Arial"/>
        </w:rPr>
      </w:pPr>
      <w:r w:rsidRPr="00D677D1">
        <w:rPr>
          <w:rFonts w:ascii="Arial" w:hAnsi="Arial" w:cs="Arial"/>
        </w:rPr>
        <w:t xml:space="preserve">Before delving into my reflection, it's crucial to underscore the significance of comprehending this module and translating its knowledge into practical applications within our professional and personal </w:t>
      </w:r>
      <w:r w:rsidR="009F2C5B" w:rsidRPr="00D677D1">
        <w:rPr>
          <w:rFonts w:ascii="Arial" w:hAnsi="Arial" w:cs="Arial"/>
        </w:rPr>
        <w:t>abilities</w:t>
      </w:r>
      <w:r w:rsidRPr="00D677D1">
        <w:rPr>
          <w:rFonts w:ascii="Arial" w:hAnsi="Arial" w:cs="Arial"/>
        </w:rPr>
        <w:t xml:space="preserve">. This proficiency not only contributes to augmenting success but also aids in devising effective strategies to avert potential pitfalls during critical junctures. </w:t>
      </w:r>
    </w:p>
    <w:p w14:paraId="03177900" w14:textId="4A271286" w:rsidR="00182AC3" w:rsidRPr="00D677D1" w:rsidRDefault="00182AC3" w:rsidP="00D677D1">
      <w:pPr>
        <w:pStyle w:val="Heading2"/>
        <w:spacing w:line="360" w:lineRule="auto"/>
        <w:rPr>
          <w:rFonts w:ascii="Arial" w:hAnsi="Arial" w:cs="Arial"/>
          <w:b/>
          <w:bCs/>
          <w:sz w:val="22"/>
          <w:szCs w:val="22"/>
        </w:rPr>
      </w:pPr>
      <w:bookmarkStart w:id="12" w:name="_Toc143947520"/>
      <w:r w:rsidRPr="00D677D1">
        <w:rPr>
          <w:rFonts w:ascii="Arial" w:hAnsi="Arial" w:cs="Arial"/>
          <w:b/>
          <w:bCs/>
          <w:sz w:val="22"/>
          <w:szCs w:val="22"/>
        </w:rPr>
        <w:t>9. Week 9-10</w:t>
      </w:r>
      <w:bookmarkEnd w:id="12"/>
      <w:r w:rsidRPr="00D677D1">
        <w:rPr>
          <w:rFonts w:ascii="Arial" w:hAnsi="Arial" w:cs="Arial"/>
          <w:b/>
          <w:bCs/>
          <w:sz w:val="22"/>
          <w:szCs w:val="22"/>
        </w:rPr>
        <w:t xml:space="preserve"> </w:t>
      </w:r>
    </w:p>
    <w:p w14:paraId="0FEEBF0D" w14:textId="673A0B13" w:rsidR="00182AC3" w:rsidRPr="00D677D1" w:rsidRDefault="00182AC3" w:rsidP="00D677D1">
      <w:pPr>
        <w:spacing w:line="360" w:lineRule="auto"/>
        <w:jc w:val="both"/>
        <w:rPr>
          <w:rFonts w:ascii="Arial" w:hAnsi="Arial" w:cs="Arial"/>
        </w:rPr>
      </w:pPr>
      <w:r w:rsidRPr="00D677D1">
        <w:rPr>
          <w:rFonts w:ascii="Arial" w:hAnsi="Arial" w:cs="Arial"/>
        </w:rPr>
        <w:t xml:space="preserve">During the first week, we focused on learning the upcoming test and its requirements, as well as getting a good grasp on what the module was all about. Then, we looked into the ideas, attitudes, values, and emotions that drive organizations. Our conversations grew to include different ideas of management, which are very helpful for making good plans. These theories cover a wide range of topics, such as how to improve human relationships and use scientific management concepts. We were put into groups of five colleagues for this part. We worked together on the task of putting into words our own beliefs, attitudes, and ideals. Even though I thought I understood my answers at first, I kept coming back to these ideas. This introspection was prompted by how important these three things are and how important they are to advance </w:t>
      </w:r>
      <w:r w:rsidRPr="00D677D1">
        <w:rPr>
          <w:rFonts w:ascii="Arial" w:hAnsi="Arial" w:cs="Arial"/>
        </w:rPr>
        <w:lastRenderedPageBreak/>
        <w:t>our true beliefs. By realizing how important it was to develop positive thoughts, feelings, values, and attitudes, I realized that doing so would give me more confidence in shaping and sharing my ideals. Before delivering my reflection, it’s crucial to underscore the significance of comprehending this module and translating its knowledge into practical applications within our professional and personal realms. This proficiency not only contributes to augmenting success but also aids in devising effective strategies to avert potential pitfalls during critical approval. Critical thinking is very important for an organization because gives the knowledge to approach the problem, examine and think critically, using a different strategy which will allow you to find the best solution to that problem.</w:t>
      </w:r>
    </w:p>
    <w:p w14:paraId="2E774C2D" w14:textId="1DFD7F5D" w:rsidR="00182AC3" w:rsidRPr="00D677D1" w:rsidRDefault="00182AC3" w:rsidP="00D677D1">
      <w:pPr>
        <w:spacing w:line="360" w:lineRule="auto"/>
        <w:jc w:val="center"/>
        <w:rPr>
          <w:rFonts w:ascii="Arial" w:hAnsi="Arial" w:cs="Arial"/>
          <w:b/>
          <w:bCs/>
        </w:rPr>
      </w:pPr>
      <w:r w:rsidRPr="00D677D1">
        <w:rPr>
          <w:rFonts w:ascii="Arial" w:hAnsi="Arial" w:cs="Arial"/>
          <w:b/>
          <w:bCs/>
        </w:rPr>
        <w:t xml:space="preserve">"The true power of knowledge arises from the ability to apply it with wisdom and good intentions." - Dalai Lama </w:t>
      </w:r>
      <w:sdt>
        <w:sdtPr>
          <w:rPr>
            <w:rFonts w:ascii="Arial" w:hAnsi="Arial" w:cs="Arial"/>
            <w:b/>
            <w:bCs/>
          </w:rPr>
          <w:id w:val="2076623510"/>
          <w:citation/>
        </w:sdtPr>
        <w:sdtContent>
          <w:r w:rsidRPr="00D677D1">
            <w:rPr>
              <w:rFonts w:ascii="Arial" w:hAnsi="Arial" w:cs="Arial"/>
              <w:b/>
              <w:bCs/>
            </w:rPr>
            <w:fldChar w:fldCharType="begin"/>
          </w:r>
          <w:r w:rsidRPr="00D677D1">
            <w:rPr>
              <w:rFonts w:ascii="Arial" w:hAnsi="Arial" w:cs="Arial"/>
              <w:b/>
              <w:bCs/>
            </w:rPr>
            <w:instrText xml:space="preserve"> CITATION Mar01 \l 2057 </w:instrText>
          </w:r>
          <w:r w:rsidRPr="00D677D1">
            <w:rPr>
              <w:rFonts w:ascii="Arial" w:hAnsi="Arial" w:cs="Arial"/>
              <w:b/>
              <w:bCs/>
            </w:rPr>
            <w:fldChar w:fldCharType="separate"/>
          </w:r>
          <w:r w:rsidRPr="00D677D1">
            <w:rPr>
              <w:rFonts w:ascii="Arial" w:hAnsi="Arial" w:cs="Arial"/>
              <w:noProof/>
            </w:rPr>
            <w:t>(McCarthy, 2001)</w:t>
          </w:r>
          <w:r w:rsidRPr="00D677D1">
            <w:rPr>
              <w:rFonts w:ascii="Arial" w:hAnsi="Arial" w:cs="Arial"/>
              <w:b/>
              <w:bCs/>
            </w:rPr>
            <w:fldChar w:fldCharType="end"/>
          </w:r>
        </w:sdtContent>
      </w:sdt>
    </w:p>
    <w:p w14:paraId="7A13D790" w14:textId="41D31961" w:rsidR="0020763C" w:rsidRPr="00D677D1" w:rsidRDefault="0020763C" w:rsidP="00D677D1">
      <w:pPr>
        <w:spacing w:line="360" w:lineRule="auto"/>
        <w:rPr>
          <w:rFonts w:ascii="Arial" w:hAnsi="Arial" w:cs="Arial"/>
        </w:rPr>
      </w:pPr>
      <w:r w:rsidRPr="00D677D1">
        <w:rPr>
          <w:rFonts w:ascii="Arial" w:hAnsi="Arial" w:cs="Arial"/>
        </w:rPr>
        <w:t xml:space="preserve">The significance of critical thinking lies in maintaining an open-minded perspective where all viewpoints are considered and evaluated, ensuring clarity without </w:t>
      </w:r>
      <w:r w:rsidR="00660033">
        <w:rPr>
          <w:rFonts w:ascii="Arial" w:hAnsi="Arial" w:cs="Arial"/>
        </w:rPr>
        <w:t>confusing</w:t>
      </w:r>
      <w:r w:rsidRPr="00D677D1">
        <w:rPr>
          <w:rFonts w:ascii="Arial" w:hAnsi="Arial" w:cs="Arial"/>
        </w:rPr>
        <w:t xml:space="preserve"> others. Furthermore, we have uncovered a foundational element that supports the application of critical thinking, which proves to be a valuable asset. Initiating with creativity allows for a unique approach to problem-solving, necessitating adept decision-making skills and a willingness to listen to various opinions. This, in turn, presents opportunities for the organization to progress differently from others.</w:t>
      </w:r>
    </w:p>
    <w:p w14:paraId="002DF5C2" w14:textId="6E92256D" w:rsidR="0020763C" w:rsidRPr="00D677D1" w:rsidRDefault="0020763C" w:rsidP="00D677D1">
      <w:pPr>
        <w:spacing w:line="360" w:lineRule="auto"/>
        <w:rPr>
          <w:rFonts w:ascii="Arial" w:hAnsi="Arial" w:cs="Arial"/>
        </w:rPr>
      </w:pPr>
      <w:r w:rsidRPr="00D677D1">
        <w:rPr>
          <w:rFonts w:ascii="Arial" w:hAnsi="Arial" w:cs="Arial"/>
        </w:rPr>
        <w:t xml:space="preserve">During the third week, I grasped the importance of establishing a bedrock for achieving success in either a company or my venture: the principles of Cost Reduction, Lead Time Reduction, and Quality Improvement. When striving to reduce costs, it is imperative to comprehend that lower prices render products more affordable and accessible to a </w:t>
      </w:r>
      <w:r w:rsidR="00660033">
        <w:rPr>
          <w:rFonts w:ascii="Arial" w:hAnsi="Arial" w:cs="Arial"/>
        </w:rPr>
        <w:t>broader</w:t>
      </w:r>
      <w:r w:rsidRPr="00D677D1">
        <w:rPr>
          <w:rFonts w:ascii="Arial" w:hAnsi="Arial" w:cs="Arial"/>
        </w:rPr>
        <w:t xml:space="preserve"> range of customers. Simultaneously, diminishing lead times, or the duration between consumer purchases and deliveries, contributes to enhanced customer loyalty. To culminate in success, a consistent enhancement of product quality is paramount, fostering customer retention and attracting new patrons due to the product's exceptional value.</w:t>
      </w:r>
    </w:p>
    <w:p w14:paraId="07C944E1" w14:textId="51851005" w:rsidR="0020763C" w:rsidRPr="00D677D1" w:rsidRDefault="0020763C" w:rsidP="00D677D1">
      <w:pPr>
        <w:spacing w:line="360" w:lineRule="auto"/>
        <w:rPr>
          <w:rFonts w:ascii="Arial" w:hAnsi="Arial" w:cs="Arial"/>
        </w:rPr>
      </w:pPr>
      <w:r w:rsidRPr="00D677D1">
        <w:rPr>
          <w:rFonts w:ascii="Arial" w:hAnsi="Arial" w:cs="Arial"/>
        </w:rPr>
        <w:t>Midway through the module, I delved into acquiring novel strategic approaches and problem-solving methods. Participating in class discussions revealed the potency of brainstorming as a tool for diversifying perspectives and generating innovative ideas. Subsequently, we documented pertinent facts, associated them with illustrative examples, and harnessed these inputs to formulate fresh concepts</w:t>
      </w:r>
      <w:r w:rsidR="00660033">
        <w:rPr>
          <w:rFonts w:ascii="Arial" w:hAnsi="Arial" w:cs="Arial"/>
        </w:rPr>
        <w:t>. This process</w:t>
      </w:r>
      <w:r w:rsidRPr="00D677D1">
        <w:rPr>
          <w:rFonts w:ascii="Arial" w:hAnsi="Arial" w:cs="Arial"/>
        </w:rPr>
        <w:t xml:space="preserve"> </w:t>
      </w:r>
      <w:proofErr w:type="spellStart"/>
      <w:r w:rsidRPr="00D677D1">
        <w:rPr>
          <w:rFonts w:ascii="Arial" w:hAnsi="Arial" w:cs="Arial"/>
        </w:rPr>
        <w:t>catalyzes</w:t>
      </w:r>
      <w:proofErr w:type="spellEnd"/>
      <w:r w:rsidRPr="00D677D1">
        <w:rPr>
          <w:rFonts w:ascii="Arial" w:hAnsi="Arial" w:cs="Arial"/>
        </w:rPr>
        <w:t xml:space="preserve"> organizational evolution and innovation, exerting a robust influence on competitors.</w:t>
      </w:r>
    </w:p>
    <w:p w14:paraId="4F64304C" w14:textId="77777777" w:rsidR="0020763C" w:rsidRPr="00D677D1" w:rsidRDefault="0020763C" w:rsidP="00D677D1">
      <w:pPr>
        <w:spacing w:line="360" w:lineRule="auto"/>
        <w:rPr>
          <w:rFonts w:ascii="Arial" w:hAnsi="Arial" w:cs="Arial"/>
        </w:rPr>
      </w:pPr>
      <w:r w:rsidRPr="00D677D1">
        <w:rPr>
          <w:rFonts w:ascii="Arial" w:hAnsi="Arial" w:cs="Arial"/>
        </w:rPr>
        <w:t xml:space="preserve">A case study that resonated with me was the RED model, which encompasses recognizing assumptions, evaluating arguments, and drawing conclusions. Understanding the core issue and adopting a structured strategy for resolution is pivotal. The six-thinking hat methodology </w:t>
      </w:r>
      <w:r w:rsidRPr="00D677D1">
        <w:rPr>
          <w:rFonts w:ascii="Arial" w:hAnsi="Arial" w:cs="Arial"/>
        </w:rPr>
        <w:lastRenderedPageBreak/>
        <w:t>was equally intriguing, demonstrating how its distinct facets can be applied within a company, enabling individuals to interchangeably assume different roles during problem-solving. To my astonishment, my daily work routine mirrored this approach, where I would metaphorically don different hats based on circumstances—initially adopting the white hat for gathering information, followed by the red hat for critical analysis, and the black hat for pragmatic, cautious thinking that incorporates various perspectives.</w:t>
      </w:r>
    </w:p>
    <w:p w14:paraId="519DB52A" w14:textId="77777777" w:rsidR="0020763C" w:rsidRPr="00D677D1" w:rsidRDefault="0020763C" w:rsidP="00D677D1">
      <w:pPr>
        <w:spacing w:line="360" w:lineRule="auto"/>
        <w:rPr>
          <w:rFonts w:ascii="Arial" w:hAnsi="Arial" w:cs="Arial"/>
        </w:rPr>
      </w:pPr>
    </w:p>
    <w:p w14:paraId="48AADDE2" w14:textId="2A3BF921" w:rsidR="0020763C" w:rsidRPr="00D677D1" w:rsidRDefault="0020763C" w:rsidP="00D677D1">
      <w:pPr>
        <w:spacing w:line="360" w:lineRule="auto"/>
        <w:rPr>
          <w:rFonts w:ascii="Arial" w:hAnsi="Arial" w:cs="Arial"/>
        </w:rPr>
      </w:pPr>
      <w:r w:rsidRPr="00D677D1">
        <w:rPr>
          <w:rFonts w:ascii="Arial" w:hAnsi="Arial" w:cs="Arial"/>
        </w:rPr>
        <w:t>The lessons from weeks 4 and 5 underscored the necessity of forming a cohesive team that aligns with my values, beliefs, and attitudes, while also contributing their unique perspectives to foster collective growth, innovation, and competitiveness. This synergy facilitates the development of fresh concepts and strategies, which, when implemented effectively, positively influence employee morale and customer satisfaction.</w:t>
      </w:r>
    </w:p>
    <w:p w14:paraId="088F0C58" w14:textId="2263C037" w:rsidR="00182AC3" w:rsidRPr="00D677D1" w:rsidRDefault="00660033" w:rsidP="00D677D1">
      <w:pPr>
        <w:spacing w:line="360" w:lineRule="auto"/>
        <w:jc w:val="both"/>
        <w:rPr>
          <w:rFonts w:ascii="Arial" w:hAnsi="Arial" w:cs="Arial"/>
        </w:rPr>
      </w:pPr>
      <w:r>
        <w:rPr>
          <w:rFonts w:ascii="Arial" w:hAnsi="Arial" w:cs="Arial"/>
        </w:rPr>
        <w:t>Throughout</w:t>
      </w:r>
      <w:r w:rsidR="00182AC3" w:rsidRPr="00D677D1">
        <w:rPr>
          <w:rFonts w:ascii="Arial" w:hAnsi="Arial" w:cs="Arial"/>
        </w:rPr>
        <w:t xml:space="preserve"> the 9-week </w:t>
      </w:r>
      <w:r w:rsidR="003F2D65" w:rsidRPr="00D677D1">
        <w:rPr>
          <w:rFonts w:ascii="Arial" w:hAnsi="Arial" w:cs="Arial"/>
        </w:rPr>
        <w:t>session</w:t>
      </w:r>
      <w:r w:rsidR="00182AC3" w:rsidRPr="00D677D1">
        <w:rPr>
          <w:rFonts w:ascii="Arial" w:hAnsi="Arial" w:cs="Arial"/>
        </w:rPr>
        <w:t xml:space="preserve">, students actively participate in conversations focused on exploring the significant ramifications arising from our </w:t>
      </w:r>
      <w:proofErr w:type="spellStart"/>
      <w:r w:rsidR="00182AC3" w:rsidRPr="00D677D1">
        <w:rPr>
          <w:rFonts w:ascii="Arial" w:hAnsi="Arial" w:cs="Arial"/>
        </w:rPr>
        <w:t>behavior</w:t>
      </w:r>
      <w:proofErr w:type="spellEnd"/>
      <w:r w:rsidR="00182AC3" w:rsidRPr="00D677D1">
        <w:rPr>
          <w:rFonts w:ascii="Arial" w:hAnsi="Arial" w:cs="Arial"/>
        </w:rPr>
        <w:t xml:space="preserve">, attitudes, values, and beliefs. The formation of our beliefs is deeply influenced by the complex interplay of our cultural heritage, the educational path we traverse, the mentorship we receive, and the fabric of our encounters. These factors jointly contribute to the formation and consolidation of our genuine views, which we fully embrace and unwaveringly maintain. Significantly, when examining essential elements like family, employment, wealth, and well-being, their impact becomes evident in maintaining our beliefs. They function as crucial supports, providing a foundation for our attention and safeguarding us against the oversight of what is genuinely significant. The importance of our attitudes should not be undervalued when striving for ideal results. The foundation is established via the demonstration of respect towards others and the prioritization of the well-being of both employees and family members. These </w:t>
      </w:r>
      <w:proofErr w:type="spellStart"/>
      <w:r w:rsidR="005D4242" w:rsidRPr="00D677D1">
        <w:rPr>
          <w:rFonts w:ascii="Arial" w:hAnsi="Arial" w:cs="Arial"/>
        </w:rPr>
        <w:t>behaviors</w:t>
      </w:r>
      <w:proofErr w:type="spellEnd"/>
      <w:r w:rsidR="00182AC3" w:rsidRPr="00D677D1">
        <w:rPr>
          <w:rFonts w:ascii="Arial" w:hAnsi="Arial" w:cs="Arial"/>
        </w:rPr>
        <w:t xml:space="preserve"> are not only crucial for garnering respect at both the individual and organizational levels but also reflect fundamental veracity. On the contrary, neglecting to demonstrate respect might have a substantial negative impact on our reputation and social status. On the contrary, via the demonstration of empathy towards others, we not only maintain the integrity of our own beliefs but also offer assistance to individuals in our immediate</w:t>
      </w:r>
      <w:r w:rsidR="00946423" w:rsidRPr="00D677D1">
        <w:rPr>
          <w:rFonts w:ascii="Arial" w:hAnsi="Arial" w:cs="Arial"/>
        </w:rPr>
        <w:t xml:space="preserve"> environment</w:t>
      </w:r>
      <w:r w:rsidR="00182AC3" w:rsidRPr="00D677D1">
        <w:rPr>
          <w:rFonts w:ascii="Arial" w:hAnsi="Arial" w:cs="Arial"/>
        </w:rPr>
        <w:t>. Active engagement inside the organization fosters a feeling of importance, motivating everyone to make their maximum contributions towards driving the expansion and success of the company. This symbiotic relationship promotes satisfaction and motivation among employees, fostering a conducive atmosphere for the flourishing of positive.</w:t>
      </w:r>
    </w:p>
    <w:p w14:paraId="022D6974" w14:textId="6F986F15" w:rsidR="00182AC3" w:rsidRPr="00D677D1" w:rsidRDefault="00182AC3" w:rsidP="00D677D1">
      <w:pPr>
        <w:pStyle w:val="Heading1"/>
        <w:spacing w:line="360" w:lineRule="auto"/>
        <w:rPr>
          <w:rFonts w:ascii="Arial" w:hAnsi="Arial" w:cs="Arial"/>
          <w:b/>
          <w:bCs/>
          <w:sz w:val="22"/>
          <w:szCs w:val="22"/>
        </w:rPr>
      </w:pPr>
      <w:bookmarkStart w:id="13" w:name="_Toc143947521"/>
      <w:r w:rsidRPr="00D677D1">
        <w:rPr>
          <w:rFonts w:ascii="Arial" w:hAnsi="Arial" w:cs="Arial"/>
          <w:b/>
          <w:bCs/>
          <w:sz w:val="22"/>
          <w:szCs w:val="22"/>
        </w:rPr>
        <w:lastRenderedPageBreak/>
        <w:t>10. Conclusion</w:t>
      </w:r>
      <w:bookmarkEnd w:id="13"/>
      <w:r w:rsidRPr="00D677D1">
        <w:rPr>
          <w:rFonts w:ascii="Arial" w:hAnsi="Arial" w:cs="Arial"/>
          <w:b/>
          <w:bCs/>
          <w:sz w:val="22"/>
          <w:szCs w:val="22"/>
        </w:rPr>
        <w:t xml:space="preserve"> </w:t>
      </w:r>
    </w:p>
    <w:p w14:paraId="4DE923AC" w14:textId="7B12C460" w:rsidR="00182AC3" w:rsidRPr="00D677D1" w:rsidRDefault="00182AC3" w:rsidP="00D677D1">
      <w:pPr>
        <w:spacing w:line="360" w:lineRule="auto"/>
        <w:rPr>
          <w:rFonts w:ascii="Arial" w:hAnsi="Arial" w:cs="Arial"/>
        </w:rPr>
      </w:pPr>
      <w:r w:rsidRPr="00D677D1">
        <w:rPr>
          <w:rFonts w:ascii="Arial" w:hAnsi="Arial" w:cs="Arial"/>
        </w:rPr>
        <w:t xml:space="preserve">As I reflect on the ten-week journey of honing critical thinking skills in the workplace, I perceive a notable enhancement in my capacity to navigate effective solutions and formulate optimal responses when met with challenges. The culmination of this program held considerable significance, particularly highlighted by our engagement with Richard. His profound insights into the intricate mechanisms of our cognitive processes and his guidance on enhancing concentration have left a lasting impact. His anecdotes resonated deeply, often echoing aspects of my own experiences. This has firmly solidified my unwavering belief in the </w:t>
      </w:r>
      <w:proofErr w:type="spellStart"/>
      <w:r w:rsidR="007035F3">
        <w:rPr>
          <w:rFonts w:ascii="Arial" w:hAnsi="Arial" w:cs="Arial"/>
        </w:rPr>
        <w:t>conquerability</w:t>
      </w:r>
      <w:proofErr w:type="spellEnd"/>
      <w:r w:rsidRPr="00D677D1">
        <w:rPr>
          <w:rFonts w:ascii="Arial" w:hAnsi="Arial" w:cs="Arial"/>
        </w:rPr>
        <w:t xml:space="preserve"> of obstacles, irrespective of life's complexities. Even amid familial responsibilities and setbacks such as shifts in career or health setbacks, I am reminded of the boundless potential that remains untapped. Richard's narrative stands as a compelling testament to the idea that our primary obstacle resides in self-doubt. While external influences may attempt to steer our path, the ultimate direction lies within our realm of control. Empowerment originates from within, and our life's trajectory is fundamentally guided by our steadfast self-assurance. The profound recognition that our destiny is significantly shaped by personal determination stands as a priceless revelation. I extend sincere gratitude to our instructor, whose adept facilitation of discussions introduced novel realms of thought and diverse perspectives. Their skilled guidance enabled us to embark on explorations of innovative methodologies for navigating the multifaceted scenarios of life.</w:t>
      </w:r>
    </w:p>
    <w:p w14:paraId="3DD54FB3" w14:textId="7F2DFB0D" w:rsidR="00182AC3" w:rsidRPr="00D677D1" w:rsidRDefault="00182AC3" w:rsidP="00D677D1">
      <w:pPr>
        <w:pStyle w:val="Heading1"/>
        <w:spacing w:line="360" w:lineRule="auto"/>
        <w:rPr>
          <w:rFonts w:ascii="Arial" w:hAnsi="Arial" w:cs="Arial"/>
          <w:b/>
          <w:bCs/>
          <w:sz w:val="22"/>
          <w:szCs w:val="22"/>
        </w:rPr>
      </w:pPr>
      <w:bookmarkStart w:id="14" w:name="_Toc143947522"/>
      <w:r w:rsidRPr="00D677D1">
        <w:rPr>
          <w:rFonts w:ascii="Arial" w:hAnsi="Arial" w:cs="Arial"/>
          <w:b/>
          <w:bCs/>
          <w:sz w:val="22"/>
          <w:szCs w:val="22"/>
        </w:rPr>
        <w:t>11. Full Reference list Part 1 and Part 2</w:t>
      </w:r>
      <w:bookmarkEnd w:id="14"/>
      <w:r w:rsidRPr="00D677D1">
        <w:rPr>
          <w:rFonts w:ascii="Arial" w:hAnsi="Arial" w:cs="Arial"/>
          <w:b/>
          <w:bCs/>
          <w:sz w:val="22"/>
          <w:szCs w:val="22"/>
        </w:rPr>
        <w:t xml:space="preserve"> </w:t>
      </w:r>
    </w:p>
    <w:p w14:paraId="733ABBEB" w14:textId="77777777" w:rsidR="004376DE" w:rsidRDefault="004376DE" w:rsidP="004376DE"/>
    <w:p w14:paraId="7CF1533F" w14:textId="77777777" w:rsidR="004376DE" w:rsidRPr="004376DE" w:rsidRDefault="004376DE" w:rsidP="004376DE"/>
    <w:sdt>
      <w:sdtPr>
        <w:rPr>
          <w:rFonts w:eastAsiaTheme="minorHAnsi"/>
          <w:kern w:val="2"/>
          <w:lang w:val="en-GB" w:eastAsia="en-US"/>
          <w14:ligatures w14:val="standardContextual"/>
        </w:rPr>
        <w:id w:val="-1155755391"/>
        <w:docPartObj>
          <w:docPartGallery w:val="Bibliographies"/>
          <w:docPartUnique/>
        </w:docPartObj>
      </w:sdtPr>
      <w:sdtContent>
        <w:p w14:paraId="250D4631" w14:textId="0ED1DC20" w:rsidR="007A1B47" w:rsidRPr="007A1B47" w:rsidRDefault="007A1B47" w:rsidP="007A1B47">
          <w:pPr>
            <w:pStyle w:val="NoSpacing"/>
          </w:pPr>
        </w:p>
        <w:sdt>
          <w:sdtPr>
            <w:id w:val="-573587230"/>
            <w:bibliography/>
          </w:sdtPr>
          <w:sdtContent>
            <w:p w14:paraId="23010B2A" w14:textId="77777777" w:rsidR="007A1B47" w:rsidRPr="00D677D1" w:rsidRDefault="007A1B47" w:rsidP="007A1B47">
              <w:pPr>
                <w:pStyle w:val="Bibliography"/>
                <w:ind w:left="720" w:hanging="720"/>
                <w:rPr>
                  <w:rFonts w:ascii="Arial" w:hAnsi="Arial" w:cs="Arial"/>
                  <w:i/>
                  <w:iCs/>
                  <w:noProof/>
                  <w:kern w:val="0"/>
                  <w:sz w:val="24"/>
                  <w:szCs w:val="24"/>
                  <w14:ligatures w14:val="none"/>
                </w:rPr>
              </w:pPr>
              <w:r w:rsidRPr="00D677D1">
                <w:rPr>
                  <w:rFonts w:ascii="Arial" w:hAnsi="Arial" w:cs="Arial"/>
                  <w:i/>
                  <w:iCs/>
                </w:rPr>
                <w:fldChar w:fldCharType="begin"/>
              </w:r>
              <w:r w:rsidRPr="00D677D1">
                <w:rPr>
                  <w:rFonts w:ascii="Arial" w:hAnsi="Arial" w:cs="Arial"/>
                  <w:i/>
                  <w:iCs/>
                </w:rPr>
                <w:instrText xml:space="preserve"> BIBLIOGRAPHY </w:instrText>
              </w:r>
              <w:r w:rsidRPr="00D677D1">
                <w:rPr>
                  <w:rFonts w:ascii="Arial" w:hAnsi="Arial" w:cs="Arial"/>
                  <w:i/>
                  <w:iCs/>
                </w:rPr>
                <w:fldChar w:fldCharType="separate"/>
              </w:r>
              <w:r w:rsidRPr="00D677D1">
                <w:rPr>
                  <w:rFonts w:ascii="Arial" w:hAnsi="Arial" w:cs="Arial"/>
                  <w:i/>
                  <w:iCs/>
                  <w:noProof/>
                </w:rPr>
                <w:t>Ackerman, C. (2023, 2 21). https://positivepsychology.com/positive-mindset/?utm_content=cmp-true. Retrieved from https://positivepsychology.com/positive-mindset/?utm_content=cmp-true: https://positivepsychology.com/positive-mindset/?utm_content=cmp-true</w:t>
              </w:r>
            </w:p>
            <w:p w14:paraId="7A161E66" w14:textId="77777777" w:rsidR="007A1B47" w:rsidRPr="00D677D1" w:rsidRDefault="007A1B47" w:rsidP="007A1B47">
              <w:pPr>
                <w:pStyle w:val="Bibliography"/>
                <w:ind w:left="720" w:hanging="720"/>
                <w:rPr>
                  <w:rFonts w:ascii="Arial" w:hAnsi="Arial" w:cs="Arial"/>
                  <w:i/>
                  <w:iCs/>
                  <w:noProof/>
                </w:rPr>
              </w:pPr>
              <w:r w:rsidRPr="00D677D1">
                <w:rPr>
                  <w:rFonts w:ascii="Arial" w:hAnsi="Arial" w:cs="Arial"/>
                  <w:i/>
                  <w:iCs/>
                  <w:noProof/>
                </w:rPr>
                <w:t>Ajzen, I. (2012, 10 21). https://www.researchgate.net/publication/264037997_Values_Attitudes_and_Behavior/link/0a85e53c92e40097e2000000/download. Retrieved from https://www.researchgate.net/publication/264037997_Values_Attitudes_and_Behavior/link/0a85e53c92e40097e2000000/downloadhttps://www.researchgate.net/publication/264037997_Values_Attitudes_and_Behavior/link/0a85e53c92e40097e2000000/download: https://www.researchgate.net/publication/264037997_Values_Attitudes_and_Behavior/link/0a85e53c92e40097e2000000/download</w:t>
              </w:r>
            </w:p>
            <w:p w14:paraId="3D992E95" w14:textId="77777777" w:rsidR="007A1B47" w:rsidRPr="00D677D1" w:rsidRDefault="007A1B47" w:rsidP="007A1B47">
              <w:pPr>
                <w:pStyle w:val="Bibliography"/>
                <w:ind w:left="720" w:hanging="720"/>
                <w:rPr>
                  <w:rFonts w:ascii="Arial" w:hAnsi="Arial" w:cs="Arial"/>
                  <w:i/>
                  <w:iCs/>
                  <w:noProof/>
                </w:rPr>
              </w:pPr>
              <w:r w:rsidRPr="00D677D1">
                <w:rPr>
                  <w:rFonts w:ascii="Arial" w:hAnsi="Arial" w:cs="Arial"/>
                  <w:i/>
                  <w:iCs/>
                  <w:noProof/>
                </w:rPr>
                <w:t>Baum, T. (2023, 03 05). https://pureportal.strath.ac.uk/en/publications/covid-19s-impact-on-the-hospitality-workforce-new-crisis-or-ampli. Retrieved from https://pureportal.strath.ac.uk/en/publications/covid-19s-impact-on-the-hospitality-</w:t>
              </w:r>
              <w:r w:rsidRPr="00D677D1">
                <w:rPr>
                  <w:rFonts w:ascii="Arial" w:hAnsi="Arial" w:cs="Arial"/>
                  <w:i/>
                  <w:iCs/>
                  <w:noProof/>
                </w:rPr>
                <w:lastRenderedPageBreak/>
                <w:t>workforce-new-crisis-or-ampli: https://pureportal.strath.ac.uk/en/publications/covid-19s-impact-on-the-hospitality-workforce-new-crisis-or-ampli</w:t>
              </w:r>
            </w:p>
            <w:p w14:paraId="389CE9F7" w14:textId="77777777" w:rsidR="007A1B47" w:rsidRPr="00D677D1" w:rsidRDefault="007A1B47" w:rsidP="007A1B47">
              <w:pPr>
                <w:pStyle w:val="Bibliography"/>
                <w:ind w:left="720" w:hanging="720"/>
                <w:rPr>
                  <w:rFonts w:ascii="Arial" w:hAnsi="Arial" w:cs="Arial"/>
                  <w:i/>
                  <w:iCs/>
                  <w:noProof/>
                </w:rPr>
              </w:pPr>
              <w:r w:rsidRPr="00D677D1">
                <w:rPr>
                  <w:rFonts w:ascii="Arial" w:hAnsi="Arial" w:cs="Arial"/>
                  <w:i/>
                  <w:iCs/>
                  <w:noProof/>
                </w:rPr>
                <w:t>Escapes., L. (2023, 01 01). https://luxuryescapes.com/gb/offer/shangri-la-at-the-shard-london-united-kingdom/0062y000006zXGRAA2?utm_bp=2&amp;utm_bp=2&amp;utm_source=bing&amp;utm_medium=cpc&amp;utm_campaign=662209863&amp;utm_term=shangri+la+the+shard&amp;utm_content=o&amp;msclkid=a02ae04cbcb71e5e1f23849cdc4a43c. Retrieved from https://luxuryescapes.com/gb/offer/shangri-la-at-the-shard-london-united-kingdom/0062y000006zXGRAA2?utm_bp=2&amp;utm_bp=2&amp;utm_source=bing&amp;utm_medium=cpc&amp;utm_campaign=662209863&amp;utm_term=shangri+la+the+shard&amp;utm_content=o&amp;msclkid=a02ae04cbcb71e5e1f23849cdc4a43c: https://luxuryescapes.com/gb/offer/shangri-la-at-the-shard-london-united-kingdom/0062y000006zXGRAA2?utm_bp=2&amp;utm_bp=2&amp;utm_source=bing&amp;utm_medium=cpc&amp;utm_campaign=662209863&amp;utm_term=shangri+la+the+shard&amp;utm_content=o&amp;msclkid=a02ae04cbcb71e5e1f23849cdc4a43c</w:t>
              </w:r>
            </w:p>
            <w:p w14:paraId="76C8686B" w14:textId="77777777" w:rsidR="007A1B47" w:rsidRPr="00D677D1" w:rsidRDefault="007A1B47" w:rsidP="007A1B47">
              <w:pPr>
                <w:pStyle w:val="Bibliography"/>
                <w:ind w:left="720" w:hanging="720"/>
                <w:rPr>
                  <w:rFonts w:ascii="Arial" w:hAnsi="Arial" w:cs="Arial"/>
                  <w:i/>
                  <w:iCs/>
                  <w:noProof/>
                </w:rPr>
              </w:pPr>
              <w:r w:rsidRPr="00D677D1">
                <w:rPr>
                  <w:rFonts w:ascii="Arial" w:hAnsi="Arial" w:cs="Arial"/>
                  <w:i/>
                  <w:iCs/>
                  <w:noProof/>
                </w:rPr>
                <w:t>Facione, P. A. (2015, 01 9). https://www.researchgate.net/publication/251303244_Critical_Thinking_What_It_Is_and_Why_It_Counts. Retrieved from https://www.researchgate.net/publication/251303244_Critical_Thinking_What_It_Is_and_Why_It_Counts: https://www.researchgate.net/publication/251303244_Critical_Thinking_What_It_Is_and_Why_It_Counts</w:t>
              </w:r>
            </w:p>
            <w:p w14:paraId="015AB9DA" w14:textId="77777777" w:rsidR="007A1B47" w:rsidRPr="00D677D1" w:rsidRDefault="007A1B47" w:rsidP="007A1B47">
              <w:pPr>
                <w:pStyle w:val="Bibliography"/>
                <w:ind w:left="720" w:hanging="720"/>
                <w:rPr>
                  <w:rFonts w:ascii="Arial" w:hAnsi="Arial" w:cs="Arial"/>
                  <w:i/>
                  <w:iCs/>
                  <w:noProof/>
                </w:rPr>
              </w:pPr>
              <w:r w:rsidRPr="00D677D1">
                <w:rPr>
                  <w:rFonts w:ascii="Arial" w:hAnsi="Arial" w:cs="Arial"/>
                  <w:i/>
                  <w:iCs/>
                  <w:noProof/>
                </w:rPr>
                <w:t>McCarthy, M. (2001, 03 16). https://www.brainyquote.com/quotes/mary_mccarthy_157491. Retrieved from https://www.brainyquote.com/quotes/mary_mccarthy_157491: https://www.brainyquote.com/quotes/mary_mccarthy_157491</w:t>
              </w:r>
            </w:p>
            <w:p w14:paraId="10987FBE" w14:textId="77777777" w:rsidR="007A1B47" w:rsidRPr="00D677D1" w:rsidRDefault="007A1B47" w:rsidP="007A1B47">
              <w:pPr>
                <w:pStyle w:val="Bibliography"/>
                <w:ind w:left="720" w:hanging="720"/>
                <w:rPr>
                  <w:rFonts w:ascii="Arial" w:hAnsi="Arial" w:cs="Arial"/>
                  <w:i/>
                  <w:iCs/>
                  <w:noProof/>
                </w:rPr>
              </w:pPr>
              <w:r w:rsidRPr="00D677D1">
                <w:rPr>
                  <w:rFonts w:ascii="Arial" w:hAnsi="Arial" w:cs="Arial"/>
                  <w:i/>
                  <w:iCs/>
                  <w:noProof/>
                </w:rPr>
                <w:t>Model, S. (2023). https://slidemodel.com/templates/de-bonos-six-thinking-hats-powerpoint-template/. Retrieved from https://slidemodel.com/templates/de-bonos-six-thinking-hats-powerpoint-template/: https://slidemodel.com/templates/de-bonos-six-thinking-hats-powerpoint-template/</w:t>
              </w:r>
            </w:p>
            <w:p w14:paraId="4569618F" w14:textId="77777777" w:rsidR="007A1B47" w:rsidRPr="00D677D1" w:rsidRDefault="007A1B47" w:rsidP="007A1B47">
              <w:pPr>
                <w:pStyle w:val="Bibliography"/>
                <w:ind w:left="720" w:hanging="720"/>
                <w:rPr>
                  <w:rFonts w:ascii="Arial" w:hAnsi="Arial" w:cs="Arial"/>
                  <w:i/>
                  <w:iCs/>
                  <w:noProof/>
                </w:rPr>
              </w:pPr>
              <w:r w:rsidRPr="00D677D1">
                <w:rPr>
                  <w:rFonts w:ascii="Arial" w:hAnsi="Arial" w:cs="Arial"/>
                  <w:i/>
                  <w:iCs/>
                  <w:noProof/>
                </w:rPr>
                <w:t>Naschy. (2016). https://www.istockphoto.com/vector/six-thinking-hats-business-leadership-concept-gm546422902-98639795. Retrieved from https://www.istockphoto.com/vector/six-thinking-hats-business-leadership-concept-gm546422902-98639795: https://www.istockphoto.com/vector/six-thinking-hats-business-leadership-concept-gm546422902-98639795</w:t>
              </w:r>
            </w:p>
            <w:p w14:paraId="76D07F81" w14:textId="77777777" w:rsidR="007A1B47" w:rsidRPr="00D677D1" w:rsidRDefault="007A1B47" w:rsidP="007A1B47">
              <w:pPr>
                <w:pStyle w:val="Bibliography"/>
                <w:ind w:left="720" w:hanging="720"/>
                <w:rPr>
                  <w:rFonts w:ascii="Arial" w:hAnsi="Arial" w:cs="Arial"/>
                  <w:i/>
                  <w:iCs/>
                  <w:noProof/>
                </w:rPr>
              </w:pPr>
              <w:r w:rsidRPr="00D677D1">
                <w:rPr>
                  <w:rFonts w:ascii="Arial" w:hAnsi="Arial" w:cs="Arial"/>
                  <w:i/>
                  <w:iCs/>
                  <w:noProof/>
                </w:rPr>
                <w:t>Sabater, V. (2021, 11 15). https://exploringyourmind.com/edward-de-bono-six-thinking-hats/. Retrieved from https://exploringyourmind.com/edward-de-bono-six-thinking-hats/: https://exploringyourmind.com/edward-de-bono-six-thinking-hats/</w:t>
              </w:r>
            </w:p>
            <w:p w14:paraId="37B86436" w14:textId="77777777" w:rsidR="007A1B47" w:rsidRPr="00D677D1" w:rsidRDefault="007A1B47" w:rsidP="007A1B47">
              <w:pPr>
                <w:pStyle w:val="Bibliography"/>
                <w:ind w:left="720" w:hanging="720"/>
                <w:rPr>
                  <w:rFonts w:ascii="Arial" w:hAnsi="Arial" w:cs="Arial"/>
                  <w:i/>
                  <w:iCs/>
                  <w:noProof/>
                </w:rPr>
              </w:pPr>
              <w:r w:rsidRPr="00D677D1">
                <w:rPr>
                  <w:rFonts w:ascii="Arial" w:hAnsi="Arial" w:cs="Arial"/>
                  <w:i/>
                  <w:iCs/>
                  <w:noProof/>
                </w:rPr>
                <w:t>Serrat, O. (2017, 7 9). https://www.researchgate.net/publication/318019528_Wearing_Six_Thinking_Hats. Retrieved from https://www.researchgate.net/publication/318019528_Wearing_Six_Thinking_Hats: https://www.researchgate.net/publication/318019528_Wearing_Six_Thinking_Hats</w:t>
              </w:r>
            </w:p>
            <w:p w14:paraId="37E93845" w14:textId="77777777" w:rsidR="007A1B47" w:rsidRPr="00D677D1" w:rsidRDefault="007A1B47" w:rsidP="007A1B47">
              <w:pPr>
                <w:pStyle w:val="Bibliography"/>
                <w:ind w:left="720" w:hanging="720"/>
                <w:rPr>
                  <w:rFonts w:ascii="Arial" w:hAnsi="Arial" w:cs="Arial"/>
                  <w:i/>
                  <w:iCs/>
                  <w:noProof/>
                </w:rPr>
              </w:pPr>
              <w:r w:rsidRPr="00D677D1">
                <w:rPr>
                  <w:rFonts w:ascii="Arial" w:hAnsi="Arial" w:cs="Arial"/>
                  <w:i/>
                  <w:iCs/>
                  <w:noProof/>
                </w:rPr>
                <w:t>Verlinden, N. (2023, 05 23). https://www.aihr.com/blog/organizational-values/. Retrieved from https://www.aihr.com/blog/organizational-values/: https://www.aihr.com/blog/organizational-values/</w:t>
              </w:r>
            </w:p>
            <w:p w14:paraId="092081F1" w14:textId="77777777" w:rsidR="007A1B47" w:rsidRPr="00D677D1" w:rsidRDefault="007A1B47" w:rsidP="007A1B47">
              <w:pPr>
                <w:pStyle w:val="Bibliography"/>
                <w:ind w:left="720" w:hanging="720"/>
                <w:rPr>
                  <w:rFonts w:ascii="Arial" w:hAnsi="Arial" w:cs="Arial"/>
                  <w:i/>
                  <w:iCs/>
                  <w:noProof/>
                </w:rPr>
              </w:pPr>
              <w:r w:rsidRPr="00D677D1">
                <w:rPr>
                  <w:rFonts w:ascii="Arial" w:hAnsi="Arial" w:cs="Arial"/>
                  <w:i/>
                  <w:iCs/>
                  <w:noProof/>
                </w:rPr>
                <w:lastRenderedPageBreak/>
                <w:t>Wieczorek-Kosmala, M. (2021, 04 04). https://pubmed.ncbi.nlm.nih.gov/34785838/. Retrieved from https://pubmed.ncbi.nlm.nih.gov/34785838/: https://pubmed.ncbi.nlm.nih.gov/34785838/</w:t>
              </w:r>
            </w:p>
            <w:p w14:paraId="094A7CE0" w14:textId="73440545" w:rsidR="007A1B47" w:rsidRDefault="007A1B47" w:rsidP="007A1B47">
              <w:r w:rsidRPr="00D677D1">
                <w:rPr>
                  <w:rFonts w:ascii="Arial" w:hAnsi="Arial" w:cs="Arial"/>
                  <w:b/>
                  <w:bCs/>
                  <w:i/>
                  <w:iCs/>
                  <w:noProof/>
                </w:rPr>
                <w:fldChar w:fldCharType="end"/>
              </w:r>
            </w:p>
          </w:sdtContent>
        </w:sdt>
      </w:sdtContent>
    </w:sdt>
    <w:p w14:paraId="03068F3A" w14:textId="72B857CD" w:rsidR="00895A99" w:rsidRDefault="00895A99"/>
    <w:p w14:paraId="04A6E800" w14:textId="77777777" w:rsidR="00895A99" w:rsidRDefault="00895A99"/>
    <w:p w14:paraId="470D26BD" w14:textId="77777777" w:rsidR="00895A99" w:rsidRDefault="00895A99"/>
    <w:sectPr w:rsidR="00895A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570437"/>
    <w:multiLevelType w:val="hybridMultilevel"/>
    <w:tmpl w:val="4A227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BA1A1B"/>
    <w:multiLevelType w:val="hybridMultilevel"/>
    <w:tmpl w:val="0F104D44"/>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54F92B11"/>
    <w:multiLevelType w:val="hybridMultilevel"/>
    <w:tmpl w:val="E5EAC04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EE153F"/>
    <w:multiLevelType w:val="hybridMultilevel"/>
    <w:tmpl w:val="BB6E1EA6"/>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992326146">
    <w:abstractNumId w:val="2"/>
  </w:num>
  <w:num w:numId="2" w16cid:durableId="1339773278">
    <w:abstractNumId w:val="1"/>
  </w:num>
  <w:num w:numId="3" w16cid:durableId="1902055280">
    <w:abstractNumId w:val="3"/>
  </w:num>
  <w:num w:numId="4" w16cid:durableId="828323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A99"/>
    <w:rsid w:val="00044854"/>
    <w:rsid w:val="0005080F"/>
    <w:rsid w:val="00097920"/>
    <w:rsid w:val="000D70D6"/>
    <w:rsid w:val="000F1A61"/>
    <w:rsid w:val="00172D2B"/>
    <w:rsid w:val="00182AC3"/>
    <w:rsid w:val="001C0311"/>
    <w:rsid w:val="0020763C"/>
    <w:rsid w:val="00211A00"/>
    <w:rsid w:val="002A0BEB"/>
    <w:rsid w:val="002E517B"/>
    <w:rsid w:val="002E5912"/>
    <w:rsid w:val="003404ED"/>
    <w:rsid w:val="003F2D65"/>
    <w:rsid w:val="0043678E"/>
    <w:rsid w:val="004376DE"/>
    <w:rsid w:val="00486049"/>
    <w:rsid w:val="005B6E4C"/>
    <w:rsid w:val="005D4242"/>
    <w:rsid w:val="005E5CB0"/>
    <w:rsid w:val="00613895"/>
    <w:rsid w:val="00660033"/>
    <w:rsid w:val="00672379"/>
    <w:rsid w:val="00690A32"/>
    <w:rsid w:val="006C124A"/>
    <w:rsid w:val="006C7ECB"/>
    <w:rsid w:val="006D3745"/>
    <w:rsid w:val="007035F3"/>
    <w:rsid w:val="007051DC"/>
    <w:rsid w:val="00760410"/>
    <w:rsid w:val="007A1B47"/>
    <w:rsid w:val="00803C26"/>
    <w:rsid w:val="00866276"/>
    <w:rsid w:val="00895A99"/>
    <w:rsid w:val="00946423"/>
    <w:rsid w:val="0098632E"/>
    <w:rsid w:val="009F2C5B"/>
    <w:rsid w:val="00A027C8"/>
    <w:rsid w:val="00A93089"/>
    <w:rsid w:val="00CA5393"/>
    <w:rsid w:val="00CC4DBA"/>
    <w:rsid w:val="00D23036"/>
    <w:rsid w:val="00D677D1"/>
    <w:rsid w:val="00DD6597"/>
    <w:rsid w:val="00DE325A"/>
    <w:rsid w:val="00E234D9"/>
    <w:rsid w:val="00EE30A6"/>
    <w:rsid w:val="00F24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D7C89"/>
  <w15:docId w15:val="{C3477511-49C1-4FA1-A6A7-866EAC4FF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A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2A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82AC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95A99"/>
    <w:pPr>
      <w:spacing w:after="0" w:line="240" w:lineRule="auto"/>
    </w:pPr>
    <w:rPr>
      <w:rFonts w:eastAsiaTheme="minorEastAsia"/>
      <w:kern w:val="0"/>
      <w:lang w:val="en-US" w:eastAsia="zh-CN"/>
      <w14:ligatures w14:val="none"/>
    </w:rPr>
  </w:style>
  <w:style w:type="character" w:customStyle="1" w:styleId="NoSpacingChar">
    <w:name w:val="No Spacing Char"/>
    <w:basedOn w:val="DefaultParagraphFont"/>
    <w:link w:val="NoSpacing"/>
    <w:uiPriority w:val="1"/>
    <w:rsid w:val="00895A99"/>
    <w:rPr>
      <w:rFonts w:eastAsiaTheme="minorEastAsia"/>
      <w:kern w:val="0"/>
      <w:lang w:val="en-US" w:eastAsia="zh-CN"/>
      <w14:ligatures w14:val="none"/>
    </w:rPr>
  </w:style>
  <w:style w:type="character" w:customStyle="1" w:styleId="Heading1Char">
    <w:name w:val="Heading 1 Char"/>
    <w:basedOn w:val="DefaultParagraphFont"/>
    <w:link w:val="Heading1"/>
    <w:uiPriority w:val="9"/>
    <w:rsid w:val="00895A9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95A99"/>
    <w:pPr>
      <w:spacing w:after="0" w:line="240" w:lineRule="auto"/>
      <w:ind w:left="720"/>
      <w:contextualSpacing/>
    </w:pPr>
    <w:rPr>
      <w:kern w:val="0"/>
      <w:sz w:val="24"/>
      <w:szCs w:val="24"/>
      <w14:ligatures w14:val="none"/>
    </w:rPr>
  </w:style>
  <w:style w:type="character" w:customStyle="1" w:styleId="Heading2Char">
    <w:name w:val="Heading 2 Char"/>
    <w:basedOn w:val="DefaultParagraphFont"/>
    <w:link w:val="Heading2"/>
    <w:uiPriority w:val="9"/>
    <w:rsid w:val="00182AC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82AC3"/>
    <w:pPr>
      <w:outlineLvl w:val="9"/>
    </w:pPr>
    <w:rPr>
      <w:kern w:val="0"/>
      <w:lang w:val="en-US"/>
    </w:rPr>
  </w:style>
  <w:style w:type="paragraph" w:styleId="TOC1">
    <w:name w:val="toc 1"/>
    <w:basedOn w:val="Normal"/>
    <w:next w:val="Normal"/>
    <w:autoRedefine/>
    <w:uiPriority w:val="39"/>
    <w:unhideWhenUsed/>
    <w:rsid w:val="00182AC3"/>
    <w:pPr>
      <w:spacing w:after="100"/>
    </w:pPr>
  </w:style>
  <w:style w:type="paragraph" w:styleId="TOC2">
    <w:name w:val="toc 2"/>
    <w:basedOn w:val="Normal"/>
    <w:next w:val="Normal"/>
    <w:autoRedefine/>
    <w:uiPriority w:val="39"/>
    <w:unhideWhenUsed/>
    <w:rsid w:val="00182AC3"/>
    <w:pPr>
      <w:spacing w:after="100"/>
      <w:ind w:left="220"/>
    </w:pPr>
  </w:style>
  <w:style w:type="character" w:styleId="Hyperlink">
    <w:name w:val="Hyperlink"/>
    <w:basedOn w:val="DefaultParagraphFont"/>
    <w:uiPriority w:val="99"/>
    <w:unhideWhenUsed/>
    <w:rsid w:val="00182AC3"/>
    <w:rPr>
      <w:color w:val="0563C1" w:themeColor="hyperlink"/>
      <w:u w:val="single"/>
    </w:rPr>
  </w:style>
  <w:style w:type="character" w:customStyle="1" w:styleId="Heading6Char">
    <w:name w:val="Heading 6 Char"/>
    <w:basedOn w:val="DefaultParagraphFont"/>
    <w:link w:val="Heading6"/>
    <w:uiPriority w:val="9"/>
    <w:semiHidden/>
    <w:rsid w:val="00182AC3"/>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182AC3"/>
  </w:style>
  <w:style w:type="paragraph" w:styleId="Caption">
    <w:name w:val="caption"/>
    <w:basedOn w:val="Normal"/>
    <w:next w:val="Normal"/>
    <w:uiPriority w:val="35"/>
    <w:unhideWhenUsed/>
    <w:qFormat/>
    <w:rsid w:val="00CA539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302">
      <w:bodyDiv w:val="1"/>
      <w:marLeft w:val="0"/>
      <w:marRight w:val="0"/>
      <w:marTop w:val="0"/>
      <w:marBottom w:val="0"/>
      <w:divBdr>
        <w:top w:val="none" w:sz="0" w:space="0" w:color="auto"/>
        <w:left w:val="none" w:sz="0" w:space="0" w:color="auto"/>
        <w:bottom w:val="none" w:sz="0" w:space="0" w:color="auto"/>
        <w:right w:val="none" w:sz="0" w:space="0" w:color="auto"/>
      </w:divBdr>
    </w:div>
    <w:div w:id="21395160">
      <w:bodyDiv w:val="1"/>
      <w:marLeft w:val="0"/>
      <w:marRight w:val="0"/>
      <w:marTop w:val="0"/>
      <w:marBottom w:val="0"/>
      <w:divBdr>
        <w:top w:val="none" w:sz="0" w:space="0" w:color="auto"/>
        <w:left w:val="none" w:sz="0" w:space="0" w:color="auto"/>
        <w:bottom w:val="none" w:sz="0" w:space="0" w:color="auto"/>
        <w:right w:val="none" w:sz="0" w:space="0" w:color="auto"/>
      </w:divBdr>
    </w:div>
    <w:div w:id="66809467">
      <w:bodyDiv w:val="1"/>
      <w:marLeft w:val="0"/>
      <w:marRight w:val="0"/>
      <w:marTop w:val="0"/>
      <w:marBottom w:val="0"/>
      <w:divBdr>
        <w:top w:val="none" w:sz="0" w:space="0" w:color="auto"/>
        <w:left w:val="none" w:sz="0" w:space="0" w:color="auto"/>
        <w:bottom w:val="none" w:sz="0" w:space="0" w:color="auto"/>
        <w:right w:val="none" w:sz="0" w:space="0" w:color="auto"/>
      </w:divBdr>
    </w:div>
    <w:div w:id="118959312">
      <w:bodyDiv w:val="1"/>
      <w:marLeft w:val="0"/>
      <w:marRight w:val="0"/>
      <w:marTop w:val="0"/>
      <w:marBottom w:val="0"/>
      <w:divBdr>
        <w:top w:val="none" w:sz="0" w:space="0" w:color="auto"/>
        <w:left w:val="none" w:sz="0" w:space="0" w:color="auto"/>
        <w:bottom w:val="none" w:sz="0" w:space="0" w:color="auto"/>
        <w:right w:val="none" w:sz="0" w:space="0" w:color="auto"/>
      </w:divBdr>
    </w:div>
    <w:div w:id="127628341">
      <w:bodyDiv w:val="1"/>
      <w:marLeft w:val="0"/>
      <w:marRight w:val="0"/>
      <w:marTop w:val="0"/>
      <w:marBottom w:val="0"/>
      <w:divBdr>
        <w:top w:val="none" w:sz="0" w:space="0" w:color="auto"/>
        <w:left w:val="none" w:sz="0" w:space="0" w:color="auto"/>
        <w:bottom w:val="none" w:sz="0" w:space="0" w:color="auto"/>
        <w:right w:val="none" w:sz="0" w:space="0" w:color="auto"/>
      </w:divBdr>
    </w:div>
    <w:div w:id="215505431">
      <w:bodyDiv w:val="1"/>
      <w:marLeft w:val="0"/>
      <w:marRight w:val="0"/>
      <w:marTop w:val="0"/>
      <w:marBottom w:val="0"/>
      <w:divBdr>
        <w:top w:val="none" w:sz="0" w:space="0" w:color="auto"/>
        <w:left w:val="none" w:sz="0" w:space="0" w:color="auto"/>
        <w:bottom w:val="none" w:sz="0" w:space="0" w:color="auto"/>
        <w:right w:val="none" w:sz="0" w:space="0" w:color="auto"/>
      </w:divBdr>
    </w:div>
    <w:div w:id="242104239">
      <w:bodyDiv w:val="1"/>
      <w:marLeft w:val="0"/>
      <w:marRight w:val="0"/>
      <w:marTop w:val="0"/>
      <w:marBottom w:val="0"/>
      <w:divBdr>
        <w:top w:val="none" w:sz="0" w:space="0" w:color="auto"/>
        <w:left w:val="none" w:sz="0" w:space="0" w:color="auto"/>
        <w:bottom w:val="none" w:sz="0" w:space="0" w:color="auto"/>
        <w:right w:val="none" w:sz="0" w:space="0" w:color="auto"/>
      </w:divBdr>
    </w:div>
    <w:div w:id="242685304">
      <w:bodyDiv w:val="1"/>
      <w:marLeft w:val="0"/>
      <w:marRight w:val="0"/>
      <w:marTop w:val="0"/>
      <w:marBottom w:val="0"/>
      <w:divBdr>
        <w:top w:val="none" w:sz="0" w:space="0" w:color="auto"/>
        <w:left w:val="none" w:sz="0" w:space="0" w:color="auto"/>
        <w:bottom w:val="none" w:sz="0" w:space="0" w:color="auto"/>
        <w:right w:val="none" w:sz="0" w:space="0" w:color="auto"/>
      </w:divBdr>
    </w:div>
    <w:div w:id="284116294">
      <w:bodyDiv w:val="1"/>
      <w:marLeft w:val="0"/>
      <w:marRight w:val="0"/>
      <w:marTop w:val="0"/>
      <w:marBottom w:val="0"/>
      <w:divBdr>
        <w:top w:val="none" w:sz="0" w:space="0" w:color="auto"/>
        <w:left w:val="none" w:sz="0" w:space="0" w:color="auto"/>
        <w:bottom w:val="none" w:sz="0" w:space="0" w:color="auto"/>
        <w:right w:val="none" w:sz="0" w:space="0" w:color="auto"/>
      </w:divBdr>
    </w:div>
    <w:div w:id="303774129">
      <w:bodyDiv w:val="1"/>
      <w:marLeft w:val="0"/>
      <w:marRight w:val="0"/>
      <w:marTop w:val="0"/>
      <w:marBottom w:val="0"/>
      <w:divBdr>
        <w:top w:val="none" w:sz="0" w:space="0" w:color="auto"/>
        <w:left w:val="none" w:sz="0" w:space="0" w:color="auto"/>
        <w:bottom w:val="none" w:sz="0" w:space="0" w:color="auto"/>
        <w:right w:val="none" w:sz="0" w:space="0" w:color="auto"/>
      </w:divBdr>
    </w:div>
    <w:div w:id="309140337">
      <w:bodyDiv w:val="1"/>
      <w:marLeft w:val="0"/>
      <w:marRight w:val="0"/>
      <w:marTop w:val="0"/>
      <w:marBottom w:val="0"/>
      <w:divBdr>
        <w:top w:val="none" w:sz="0" w:space="0" w:color="auto"/>
        <w:left w:val="none" w:sz="0" w:space="0" w:color="auto"/>
        <w:bottom w:val="none" w:sz="0" w:space="0" w:color="auto"/>
        <w:right w:val="none" w:sz="0" w:space="0" w:color="auto"/>
      </w:divBdr>
    </w:div>
    <w:div w:id="364596075">
      <w:bodyDiv w:val="1"/>
      <w:marLeft w:val="0"/>
      <w:marRight w:val="0"/>
      <w:marTop w:val="0"/>
      <w:marBottom w:val="0"/>
      <w:divBdr>
        <w:top w:val="none" w:sz="0" w:space="0" w:color="auto"/>
        <w:left w:val="none" w:sz="0" w:space="0" w:color="auto"/>
        <w:bottom w:val="none" w:sz="0" w:space="0" w:color="auto"/>
        <w:right w:val="none" w:sz="0" w:space="0" w:color="auto"/>
      </w:divBdr>
    </w:div>
    <w:div w:id="438452279">
      <w:bodyDiv w:val="1"/>
      <w:marLeft w:val="0"/>
      <w:marRight w:val="0"/>
      <w:marTop w:val="0"/>
      <w:marBottom w:val="0"/>
      <w:divBdr>
        <w:top w:val="none" w:sz="0" w:space="0" w:color="auto"/>
        <w:left w:val="none" w:sz="0" w:space="0" w:color="auto"/>
        <w:bottom w:val="none" w:sz="0" w:space="0" w:color="auto"/>
        <w:right w:val="none" w:sz="0" w:space="0" w:color="auto"/>
      </w:divBdr>
    </w:div>
    <w:div w:id="539174690">
      <w:bodyDiv w:val="1"/>
      <w:marLeft w:val="0"/>
      <w:marRight w:val="0"/>
      <w:marTop w:val="0"/>
      <w:marBottom w:val="0"/>
      <w:divBdr>
        <w:top w:val="none" w:sz="0" w:space="0" w:color="auto"/>
        <w:left w:val="none" w:sz="0" w:space="0" w:color="auto"/>
        <w:bottom w:val="none" w:sz="0" w:space="0" w:color="auto"/>
        <w:right w:val="none" w:sz="0" w:space="0" w:color="auto"/>
      </w:divBdr>
    </w:div>
    <w:div w:id="610286467">
      <w:bodyDiv w:val="1"/>
      <w:marLeft w:val="0"/>
      <w:marRight w:val="0"/>
      <w:marTop w:val="0"/>
      <w:marBottom w:val="0"/>
      <w:divBdr>
        <w:top w:val="none" w:sz="0" w:space="0" w:color="auto"/>
        <w:left w:val="none" w:sz="0" w:space="0" w:color="auto"/>
        <w:bottom w:val="none" w:sz="0" w:space="0" w:color="auto"/>
        <w:right w:val="none" w:sz="0" w:space="0" w:color="auto"/>
      </w:divBdr>
    </w:div>
    <w:div w:id="625434153">
      <w:bodyDiv w:val="1"/>
      <w:marLeft w:val="0"/>
      <w:marRight w:val="0"/>
      <w:marTop w:val="0"/>
      <w:marBottom w:val="0"/>
      <w:divBdr>
        <w:top w:val="none" w:sz="0" w:space="0" w:color="auto"/>
        <w:left w:val="none" w:sz="0" w:space="0" w:color="auto"/>
        <w:bottom w:val="none" w:sz="0" w:space="0" w:color="auto"/>
        <w:right w:val="none" w:sz="0" w:space="0" w:color="auto"/>
      </w:divBdr>
    </w:div>
    <w:div w:id="720903961">
      <w:bodyDiv w:val="1"/>
      <w:marLeft w:val="0"/>
      <w:marRight w:val="0"/>
      <w:marTop w:val="0"/>
      <w:marBottom w:val="0"/>
      <w:divBdr>
        <w:top w:val="none" w:sz="0" w:space="0" w:color="auto"/>
        <w:left w:val="none" w:sz="0" w:space="0" w:color="auto"/>
        <w:bottom w:val="none" w:sz="0" w:space="0" w:color="auto"/>
        <w:right w:val="none" w:sz="0" w:space="0" w:color="auto"/>
      </w:divBdr>
    </w:div>
    <w:div w:id="749426851">
      <w:bodyDiv w:val="1"/>
      <w:marLeft w:val="0"/>
      <w:marRight w:val="0"/>
      <w:marTop w:val="0"/>
      <w:marBottom w:val="0"/>
      <w:divBdr>
        <w:top w:val="none" w:sz="0" w:space="0" w:color="auto"/>
        <w:left w:val="none" w:sz="0" w:space="0" w:color="auto"/>
        <w:bottom w:val="none" w:sz="0" w:space="0" w:color="auto"/>
        <w:right w:val="none" w:sz="0" w:space="0" w:color="auto"/>
      </w:divBdr>
    </w:div>
    <w:div w:id="770273359">
      <w:bodyDiv w:val="1"/>
      <w:marLeft w:val="0"/>
      <w:marRight w:val="0"/>
      <w:marTop w:val="0"/>
      <w:marBottom w:val="0"/>
      <w:divBdr>
        <w:top w:val="none" w:sz="0" w:space="0" w:color="auto"/>
        <w:left w:val="none" w:sz="0" w:space="0" w:color="auto"/>
        <w:bottom w:val="none" w:sz="0" w:space="0" w:color="auto"/>
        <w:right w:val="none" w:sz="0" w:space="0" w:color="auto"/>
      </w:divBdr>
    </w:div>
    <w:div w:id="812940426">
      <w:bodyDiv w:val="1"/>
      <w:marLeft w:val="0"/>
      <w:marRight w:val="0"/>
      <w:marTop w:val="0"/>
      <w:marBottom w:val="0"/>
      <w:divBdr>
        <w:top w:val="none" w:sz="0" w:space="0" w:color="auto"/>
        <w:left w:val="none" w:sz="0" w:space="0" w:color="auto"/>
        <w:bottom w:val="none" w:sz="0" w:space="0" w:color="auto"/>
        <w:right w:val="none" w:sz="0" w:space="0" w:color="auto"/>
      </w:divBdr>
    </w:div>
    <w:div w:id="839320582">
      <w:bodyDiv w:val="1"/>
      <w:marLeft w:val="0"/>
      <w:marRight w:val="0"/>
      <w:marTop w:val="0"/>
      <w:marBottom w:val="0"/>
      <w:divBdr>
        <w:top w:val="none" w:sz="0" w:space="0" w:color="auto"/>
        <w:left w:val="none" w:sz="0" w:space="0" w:color="auto"/>
        <w:bottom w:val="none" w:sz="0" w:space="0" w:color="auto"/>
        <w:right w:val="none" w:sz="0" w:space="0" w:color="auto"/>
      </w:divBdr>
    </w:div>
    <w:div w:id="909118820">
      <w:bodyDiv w:val="1"/>
      <w:marLeft w:val="0"/>
      <w:marRight w:val="0"/>
      <w:marTop w:val="0"/>
      <w:marBottom w:val="0"/>
      <w:divBdr>
        <w:top w:val="none" w:sz="0" w:space="0" w:color="auto"/>
        <w:left w:val="none" w:sz="0" w:space="0" w:color="auto"/>
        <w:bottom w:val="none" w:sz="0" w:space="0" w:color="auto"/>
        <w:right w:val="none" w:sz="0" w:space="0" w:color="auto"/>
      </w:divBdr>
    </w:div>
    <w:div w:id="910777040">
      <w:bodyDiv w:val="1"/>
      <w:marLeft w:val="0"/>
      <w:marRight w:val="0"/>
      <w:marTop w:val="0"/>
      <w:marBottom w:val="0"/>
      <w:divBdr>
        <w:top w:val="none" w:sz="0" w:space="0" w:color="auto"/>
        <w:left w:val="none" w:sz="0" w:space="0" w:color="auto"/>
        <w:bottom w:val="none" w:sz="0" w:space="0" w:color="auto"/>
        <w:right w:val="none" w:sz="0" w:space="0" w:color="auto"/>
      </w:divBdr>
      <w:divsChild>
        <w:div w:id="266231866">
          <w:marLeft w:val="0"/>
          <w:marRight w:val="0"/>
          <w:marTop w:val="0"/>
          <w:marBottom w:val="0"/>
          <w:divBdr>
            <w:top w:val="none" w:sz="0" w:space="0" w:color="auto"/>
            <w:left w:val="none" w:sz="0" w:space="0" w:color="auto"/>
            <w:bottom w:val="none" w:sz="0" w:space="0" w:color="auto"/>
            <w:right w:val="none" w:sz="0" w:space="0" w:color="auto"/>
          </w:divBdr>
        </w:div>
        <w:div w:id="2101097166">
          <w:marLeft w:val="0"/>
          <w:marRight w:val="0"/>
          <w:marTop w:val="0"/>
          <w:marBottom w:val="0"/>
          <w:divBdr>
            <w:top w:val="single" w:sz="2" w:space="0" w:color="D9D9E3"/>
            <w:left w:val="single" w:sz="2" w:space="0" w:color="D9D9E3"/>
            <w:bottom w:val="single" w:sz="2" w:space="0" w:color="D9D9E3"/>
            <w:right w:val="single" w:sz="2" w:space="0" w:color="D9D9E3"/>
          </w:divBdr>
          <w:divsChild>
            <w:div w:id="1532298393">
              <w:marLeft w:val="0"/>
              <w:marRight w:val="0"/>
              <w:marTop w:val="0"/>
              <w:marBottom w:val="0"/>
              <w:divBdr>
                <w:top w:val="single" w:sz="2" w:space="0" w:color="D9D9E3"/>
                <w:left w:val="single" w:sz="2" w:space="0" w:color="D9D9E3"/>
                <w:bottom w:val="single" w:sz="2" w:space="0" w:color="D9D9E3"/>
                <w:right w:val="single" w:sz="2" w:space="0" w:color="D9D9E3"/>
              </w:divBdr>
              <w:divsChild>
                <w:div w:id="1976328822">
                  <w:marLeft w:val="0"/>
                  <w:marRight w:val="0"/>
                  <w:marTop w:val="0"/>
                  <w:marBottom w:val="0"/>
                  <w:divBdr>
                    <w:top w:val="single" w:sz="2" w:space="0" w:color="D9D9E3"/>
                    <w:left w:val="single" w:sz="2" w:space="0" w:color="D9D9E3"/>
                    <w:bottom w:val="single" w:sz="2" w:space="0" w:color="D9D9E3"/>
                    <w:right w:val="single" w:sz="2" w:space="0" w:color="D9D9E3"/>
                  </w:divBdr>
                  <w:divsChild>
                    <w:div w:id="1715691990">
                      <w:marLeft w:val="0"/>
                      <w:marRight w:val="0"/>
                      <w:marTop w:val="0"/>
                      <w:marBottom w:val="0"/>
                      <w:divBdr>
                        <w:top w:val="single" w:sz="2" w:space="0" w:color="D9D9E3"/>
                        <w:left w:val="single" w:sz="2" w:space="0" w:color="D9D9E3"/>
                        <w:bottom w:val="single" w:sz="2" w:space="0" w:color="D9D9E3"/>
                        <w:right w:val="single" w:sz="2" w:space="0" w:color="D9D9E3"/>
                      </w:divBdr>
                      <w:divsChild>
                        <w:div w:id="1807624995">
                          <w:marLeft w:val="0"/>
                          <w:marRight w:val="0"/>
                          <w:marTop w:val="0"/>
                          <w:marBottom w:val="0"/>
                          <w:divBdr>
                            <w:top w:val="single" w:sz="2" w:space="0" w:color="auto"/>
                            <w:left w:val="single" w:sz="2" w:space="0" w:color="auto"/>
                            <w:bottom w:val="single" w:sz="6" w:space="0" w:color="auto"/>
                            <w:right w:val="single" w:sz="2" w:space="0" w:color="auto"/>
                          </w:divBdr>
                          <w:divsChild>
                            <w:div w:id="81731716">
                              <w:marLeft w:val="0"/>
                              <w:marRight w:val="0"/>
                              <w:marTop w:val="100"/>
                              <w:marBottom w:val="100"/>
                              <w:divBdr>
                                <w:top w:val="single" w:sz="2" w:space="0" w:color="D9D9E3"/>
                                <w:left w:val="single" w:sz="2" w:space="0" w:color="D9D9E3"/>
                                <w:bottom w:val="single" w:sz="2" w:space="0" w:color="D9D9E3"/>
                                <w:right w:val="single" w:sz="2" w:space="0" w:color="D9D9E3"/>
                              </w:divBdr>
                              <w:divsChild>
                                <w:div w:id="245265656">
                                  <w:marLeft w:val="0"/>
                                  <w:marRight w:val="0"/>
                                  <w:marTop w:val="0"/>
                                  <w:marBottom w:val="0"/>
                                  <w:divBdr>
                                    <w:top w:val="single" w:sz="2" w:space="0" w:color="D9D9E3"/>
                                    <w:left w:val="single" w:sz="2" w:space="0" w:color="D9D9E3"/>
                                    <w:bottom w:val="single" w:sz="2" w:space="0" w:color="D9D9E3"/>
                                    <w:right w:val="single" w:sz="2" w:space="0" w:color="D9D9E3"/>
                                  </w:divBdr>
                                  <w:divsChild>
                                    <w:div w:id="2104257651">
                                      <w:marLeft w:val="0"/>
                                      <w:marRight w:val="0"/>
                                      <w:marTop w:val="0"/>
                                      <w:marBottom w:val="0"/>
                                      <w:divBdr>
                                        <w:top w:val="single" w:sz="2" w:space="0" w:color="D9D9E3"/>
                                        <w:left w:val="single" w:sz="2" w:space="0" w:color="D9D9E3"/>
                                        <w:bottom w:val="single" w:sz="2" w:space="0" w:color="D9D9E3"/>
                                        <w:right w:val="single" w:sz="2" w:space="0" w:color="D9D9E3"/>
                                      </w:divBdr>
                                      <w:divsChild>
                                        <w:div w:id="1654947592">
                                          <w:marLeft w:val="0"/>
                                          <w:marRight w:val="0"/>
                                          <w:marTop w:val="0"/>
                                          <w:marBottom w:val="0"/>
                                          <w:divBdr>
                                            <w:top w:val="single" w:sz="2" w:space="0" w:color="D9D9E3"/>
                                            <w:left w:val="single" w:sz="2" w:space="0" w:color="D9D9E3"/>
                                            <w:bottom w:val="single" w:sz="2" w:space="0" w:color="D9D9E3"/>
                                            <w:right w:val="single" w:sz="2" w:space="0" w:color="D9D9E3"/>
                                          </w:divBdr>
                                          <w:divsChild>
                                            <w:div w:id="4177519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34383803">
      <w:bodyDiv w:val="1"/>
      <w:marLeft w:val="0"/>
      <w:marRight w:val="0"/>
      <w:marTop w:val="0"/>
      <w:marBottom w:val="0"/>
      <w:divBdr>
        <w:top w:val="none" w:sz="0" w:space="0" w:color="auto"/>
        <w:left w:val="none" w:sz="0" w:space="0" w:color="auto"/>
        <w:bottom w:val="none" w:sz="0" w:space="0" w:color="auto"/>
        <w:right w:val="none" w:sz="0" w:space="0" w:color="auto"/>
      </w:divBdr>
    </w:div>
    <w:div w:id="1047409024">
      <w:bodyDiv w:val="1"/>
      <w:marLeft w:val="0"/>
      <w:marRight w:val="0"/>
      <w:marTop w:val="0"/>
      <w:marBottom w:val="0"/>
      <w:divBdr>
        <w:top w:val="none" w:sz="0" w:space="0" w:color="auto"/>
        <w:left w:val="none" w:sz="0" w:space="0" w:color="auto"/>
        <w:bottom w:val="none" w:sz="0" w:space="0" w:color="auto"/>
        <w:right w:val="none" w:sz="0" w:space="0" w:color="auto"/>
      </w:divBdr>
    </w:div>
    <w:div w:id="1058241955">
      <w:bodyDiv w:val="1"/>
      <w:marLeft w:val="0"/>
      <w:marRight w:val="0"/>
      <w:marTop w:val="0"/>
      <w:marBottom w:val="0"/>
      <w:divBdr>
        <w:top w:val="none" w:sz="0" w:space="0" w:color="auto"/>
        <w:left w:val="none" w:sz="0" w:space="0" w:color="auto"/>
        <w:bottom w:val="none" w:sz="0" w:space="0" w:color="auto"/>
        <w:right w:val="none" w:sz="0" w:space="0" w:color="auto"/>
      </w:divBdr>
    </w:div>
    <w:div w:id="1118135518">
      <w:bodyDiv w:val="1"/>
      <w:marLeft w:val="0"/>
      <w:marRight w:val="0"/>
      <w:marTop w:val="0"/>
      <w:marBottom w:val="0"/>
      <w:divBdr>
        <w:top w:val="none" w:sz="0" w:space="0" w:color="auto"/>
        <w:left w:val="none" w:sz="0" w:space="0" w:color="auto"/>
        <w:bottom w:val="none" w:sz="0" w:space="0" w:color="auto"/>
        <w:right w:val="none" w:sz="0" w:space="0" w:color="auto"/>
      </w:divBdr>
    </w:div>
    <w:div w:id="1182402230">
      <w:bodyDiv w:val="1"/>
      <w:marLeft w:val="0"/>
      <w:marRight w:val="0"/>
      <w:marTop w:val="0"/>
      <w:marBottom w:val="0"/>
      <w:divBdr>
        <w:top w:val="none" w:sz="0" w:space="0" w:color="auto"/>
        <w:left w:val="none" w:sz="0" w:space="0" w:color="auto"/>
        <w:bottom w:val="none" w:sz="0" w:space="0" w:color="auto"/>
        <w:right w:val="none" w:sz="0" w:space="0" w:color="auto"/>
      </w:divBdr>
    </w:div>
    <w:div w:id="1214462055">
      <w:bodyDiv w:val="1"/>
      <w:marLeft w:val="0"/>
      <w:marRight w:val="0"/>
      <w:marTop w:val="0"/>
      <w:marBottom w:val="0"/>
      <w:divBdr>
        <w:top w:val="none" w:sz="0" w:space="0" w:color="auto"/>
        <w:left w:val="none" w:sz="0" w:space="0" w:color="auto"/>
        <w:bottom w:val="none" w:sz="0" w:space="0" w:color="auto"/>
        <w:right w:val="none" w:sz="0" w:space="0" w:color="auto"/>
      </w:divBdr>
    </w:div>
    <w:div w:id="1215897686">
      <w:bodyDiv w:val="1"/>
      <w:marLeft w:val="0"/>
      <w:marRight w:val="0"/>
      <w:marTop w:val="0"/>
      <w:marBottom w:val="0"/>
      <w:divBdr>
        <w:top w:val="none" w:sz="0" w:space="0" w:color="auto"/>
        <w:left w:val="none" w:sz="0" w:space="0" w:color="auto"/>
        <w:bottom w:val="none" w:sz="0" w:space="0" w:color="auto"/>
        <w:right w:val="none" w:sz="0" w:space="0" w:color="auto"/>
      </w:divBdr>
    </w:div>
    <w:div w:id="1244795453">
      <w:bodyDiv w:val="1"/>
      <w:marLeft w:val="0"/>
      <w:marRight w:val="0"/>
      <w:marTop w:val="0"/>
      <w:marBottom w:val="0"/>
      <w:divBdr>
        <w:top w:val="none" w:sz="0" w:space="0" w:color="auto"/>
        <w:left w:val="none" w:sz="0" w:space="0" w:color="auto"/>
        <w:bottom w:val="none" w:sz="0" w:space="0" w:color="auto"/>
        <w:right w:val="none" w:sz="0" w:space="0" w:color="auto"/>
      </w:divBdr>
    </w:div>
    <w:div w:id="1290747945">
      <w:bodyDiv w:val="1"/>
      <w:marLeft w:val="0"/>
      <w:marRight w:val="0"/>
      <w:marTop w:val="0"/>
      <w:marBottom w:val="0"/>
      <w:divBdr>
        <w:top w:val="none" w:sz="0" w:space="0" w:color="auto"/>
        <w:left w:val="none" w:sz="0" w:space="0" w:color="auto"/>
        <w:bottom w:val="none" w:sz="0" w:space="0" w:color="auto"/>
        <w:right w:val="none" w:sz="0" w:space="0" w:color="auto"/>
      </w:divBdr>
    </w:div>
    <w:div w:id="1370106352">
      <w:bodyDiv w:val="1"/>
      <w:marLeft w:val="0"/>
      <w:marRight w:val="0"/>
      <w:marTop w:val="0"/>
      <w:marBottom w:val="0"/>
      <w:divBdr>
        <w:top w:val="none" w:sz="0" w:space="0" w:color="auto"/>
        <w:left w:val="none" w:sz="0" w:space="0" w:color="auto"/>
        <w:bottom w:val="none" w:sz="0" w:space="0" w:color="auto"/>
        <w:right w:val="none" w:sz="0" w:space="0" w:color="auto"/>
      </w:divBdr>
    </w:div>
    <w:div w:id="1397435312">
      <w:bodyDiv w:val="1"/>
      <w:marLeft w:val="0"/>
      <w:marRight w:val="0"/>
      <w:marTop w:val="0"/>
      <w:marBottom w:val="0"/>
      <w:divBdr>
        <w:top w:val="none" w:sz="0" w:space="0" w:color="auto"/>
        <w:left w:val="none" w:sz="0" w:space="0" w:color="auto"/>
        <w:bottom w:val="none" w:sz="0" w:space="0" w:color="auto"/>
        <w:right w:val="none" w:sz="0" w:space="0" w:color="auto"/>
      </w:divBdr>
    </w:div>
    <w:div w:id="1491170019">
      <w:bodyDiv w:val="1"/>
      <w:marLeft w:val="0"/>
      <w:marRight w:val="0"/>
      <w:marTop w:val="0"/>
      <w:marBottom w:val="0"/>
      <w:divBdr>
        <w:top w:val="none" w:sz="0" w:space="0" w:color="auto"/>
        <w:left w:val="none" w:sz="0" w:space="0" w:color="auto"/>
        <w:bottom w:val="none" w:sz="0" w:space="0" w:color="auto"/>
        <w:right w:val="none" w:sz="0" w:space="0" w:color="auto"/>
      </w:divBdr>
    </w:div>
    <w:div w:id="1533808459">
      <w:bodyDiv w:val="1"/>
      <w:marLeft w:val="0"/>
      <w:marRight w:val="0"/>
      <w:marTop w:val="0"/>
      <w:marBottom w:val="0"/>
      <w:divBdr>
        <w:top w:val="none" w:sz="0" w:space="0" w:color="auto"/>
        <w:left w:val="none" w:sz="0" w:space="0" w:color="auto"/>
        <w:bottom w:val="none" w:sz="0" w:space="0" w:color="auto"/>
        <w:right w:val="none" w:sz="0" w:space="0" w:color="auto"/>
      </w:divBdr>
    </w:div>
    <w:div w:id="1596746920">
      <w:bodyDiv w:val="1"/>
      <w:marLeft w:val="0"/>
      <w:marRight w:val="0"/>
      <w:marTop w:val="0"/>
      <w:marBottom w:val="0"/>
      <w:divBdr>
        <w:top w:val="none" w:sz="0" w:space="0" w:color="auto"/>
        <w:left w:val="none" w:sz="0" w:space="0" w:color="auto"/>
        <w:bottom w:val="none" w:sz="0" w:space="0" w:color="auto"/>
        <w:right w:val="none" w:sz="0" w:space="0" w:color="auto"/>
      </w:divBdr>
    </w:div>
    <w:div w:id="1667703643">
      <w:bodyDiv w:val="1"/>
      <w:marLeft w:val="0"/>
      <w:marRight w:val="0"/>
      <w:marTop w:val="0"/>
      <w:marBottom w:val="0"/>
      <w:divBdr>
        <w:top w:val="none" w:sz="0" w:space="0" w:color="auto"/>
        <w:left w:val="none" w:sz="0" w:space="0" w:color="auto"/>
        <w:bottom w:val="none" w:sz="0" w:space="0" w:color="auto"/>
        <w:right w:val="none" w:sz="0" w:space="0" w:color="auto"/>
      </w:divBdr>
    </w:div>
    <w:div w:id="1669868356">
      <w:bodyDiv w:val="1"/>
      <w:marLeft w:val="0"/>
      <w:marRight w:val="0"/>
      <w:marTop w:val="0"/>
      <w:marBottom w:val="0"/>
      <w:divBdr>
        <w:top w:val="none" w:sz="0" w:space="0" w:color="auto"/>
        <w:left w:val="none" w:sz="0" w:space="0" w:color="auto"/>
        <w:bottom w:val="none" w:sz="0" w:space="0" w:color="auto"/>
        <w:right w:val="none" w:sz="0" w:space="0" w:color="auto"/>
      </w:divBdr>
    </w:div>
    <w:div w:id="1739673846">
      <w:bodyDiv w:val="1"/>
      <w:marLeft w:val="0"/>
      <w:marRight w:val="0"/>
      <w:marTop w:val="0"/>
      <w:marBottom w:val="0"/>
      <w:divBdr>
        <w:top w:val="none" w:sz="0" w:space="0" w:color="auto"/>
        <w:left w:val="none" w:sz="0" w:space="0" w:color="auto"/>
        <w:bottom w:val="none" w:sz="0" w:space="0" w:color="auto"/>
        <w:right w:val="none" w:sz="0" w:space="0" w:color="auto"/>
      </w:divBdr>
    </w:div>
    <w:div w:id="1745908498">
      <w:bodyDiv w:val="1"/>
      <w:marLeft w:val="0"/>
      <w:marRight w:val="0"/>
      <w:marTop w:val="0"/>
      <w:marBottom w:val="0"/>
      <w:divBdr>
        <w:top w:val="none" w:sz="0" w:space="0" w:color="auto"/>
        <w:left w:val="none" w:sz="0" w:space="0" w:color="auto"/>
        <w:bottom w:val="none" w:sz="0" w:space="0" w:color="auto"/>
        <w:right w:val="none" w:sz="0" w:space="0" w:color="auto"/>
      </w:divBdr>
    </w:div>
    <w:div w:id="1753698527">
      <w:bodyDiv w:val="1"/>
      <w:marLeft w:val="0"/>
      <w:marRight w:val="0"/>
      <w:marTop w:val="0"/>
      <w:marBottom w:val="0"/>
      <w:divBdr>
        <w:top w:val="none" w:sz="0" w:space="0" w:color="auto"/>
        <w:left w:val="none" w:sz="0" w:space="0" w:color="auto"/>
        <w:bottom w:val="none" w:sz="0" w:space="0" w:color="auto"/>
        <w:right w:val="none" w:sz="0" w:space="0" w:color="auto"/>
      </w:divBdr>
    </w:div>
    <w:div w:id="1799377126">
      <w:bodyDiv w:val="1"/>
      <w:marLeft w:val="0"/>
      <w:marRight w:val="0"/>
      <w:marTop w:val="0"/>
      <w:marBottom w:val="0"/>
      <w:divBdr>
        <w:top w:val="none" w:sz="0" w:space="0" w:color="auto"/>
        <w:left w:val="none" w:sz="0" w:space="0" w:color="auto"/>
        <w:bottom w:val="none" w:sz="0" w:space="0" w:color="auto"/>
        <w:right w:val="none" w:sz="0" w:space="0" w:color="auto"/>
      </w:divBdr>
    </w:div>
    <w:div w:id="1803645485">
      <w:bodyDiv w:val="1"/>
      <w:marLeft w:val="0"/>
      <w:marRight w:val="0"/>
      <w:marTop w:val="0"/>
      <w:marBottom w:val="0"/>
      <w:divBdr>
        <w:top w:val="none" w:sz="0" w:space="0" w:color="auto"/>
        <w:left w:val="none" w:sz="0" w:space="0" w:color="auto"/>
        <w:bottom w:val="none" w:sz="0" w:space="0" w:color="auto"/>
        <w:right w:val="none" w:sz="0" w:space="0" w:color="auto"/>
      </w:divBdr>
    </w:div>
    <w:div w:id="1852841552">
      <w:bodyDiv w:val="1"/>
      <w:marLeft w:val="0"/>
      <w:marRight w:val="0"/>
      <w:marTop w:val="0"/>
      <w:marBottom w:val="0"/>
      <w:divBdr>
        <w:top w:val="none" w:sz="0" w:space="0" w:color="auto"/>
        <w:left w:val="none" w:sz="0" w:space="0" w:color="auto"/>
        <w:bottom w:val="none" w:sz="0" w:space="0" w:color="auto"/>
        <w:right w:val="none" w:sz="0" w:space="0" w:color="auto"/>
      </w:divBdr>
    </w:div>
    <w:div w:id="1895576523">
      <w:bodyDiv w:val="1"/>
      <w:marLeft w:val="0"/>
      <w:marRight w:val="0"/>
      <w:marTop w:val="0"/>
      <w:marBottom w:val="0"/>
      <w:divBdr>
        <w:top w:val="none" w:sz="0" w:space="0" w:color="auto"/>
        <w:left w:val="none" w:sz="0" w:space="0" w:color="auto"/>
        <w:bottom w:val="none" w:sz="0" w:space="0" w:color="auto"/>
        <w:right w:val="none" w:sz="0" w:space="0" w:color="auto"/>
      </w:divBdr>
    </w:div>
    <w:div w:id="1928683707">
      <w:bodyDiv w:val="1"/>
      <w:marLeft w:val="0"/>
      <w:marRight w:val="0"/>
      <w:marTop w:val="0"/>
      <w:marBottom w:val="0"/>
      <w:divBdr>
        <w:top w:val="none" w:sz="0" w:space="0" w:color="auto"/>
        <w:left w:val="none" w:sz="0" w:space="0" w:color="auto"/>
        <w:bottom w:val="none" w:sz="0" w:space="0" w:color="auto"/>
        <w:right w:val="none" w:sz="0" w:space="0" w:color="auto"/>
      </w:divBdr>
    </w:div>
    <w:div w:id="2050299437">
      <w:bodyDiv w:val="1"/>
      <w:marLeft w:val="0"/>
      <w:marRight w:val="0"/>
      <w:marTop w:val="0"/>
      <w:marBottom w:val="0"/>
      <w:divBdr>
        <w:top w:val="none" w:sz="0" w:space="0" w:color="auto"/>
        <w:left w:val="none" w:sz="0" w:space="0" w:color="auto"/>
        <w:bottom w:val="none" w:sz="0" w:space="0" w:color="auto"/>
        <w:right w:val="none" w:sz="0" w:space="0" w:color="auto"/>
      </w:divBdr>
    </w:div>
    <w:div w:id="2096977151">
      <w:bodyDiv w:val="1"/>
      <w:marLeft w:val="0"/>
      <w:marRight w:val="0"/>
      <w:marTop w:val="0"/>
      <w:marBottom w:val="0"/>
      <w:divBdr>
        <w:top w:val="none" w:sz="0" w:space="0" w:color="auto"/>
        <w:left w:val="none" w:sz="0" w:space="0" w:color="auto"/>
        <w:bottom w:val="none" w:sz="0" w:space="0" w:color="auto"/>
        <w:right w:val="none" w:sz="0" w:space="0" w:color="auto"/>
      </w:divBdr>
    </w:div>
    <w:div w:id="21081896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Lux23</b:Tag>
    <b:SourceType>InternetSite</b:SourceType>
    <b:Guid>{1B622BB2-7A4E-4FCC-B104-0F57D4B53CEA}</b:Guid>
    <b:Author>
      <b:Author>
        <b:NameList>
          <b:Person>
            <b:Last>Escapes.</b:Last>
            <b:First>Luxury</b:First>
          </b:Person>
        </b:NameList>
      </b:Author>
    </b:Author>
    <b:Title>https://luxuryescapes.com/gb/offer/shangri-la-at-the-shard-london-united-kingdom/0062y000006zXGRAA2?utm_bp=2&amp;utm_bp=2&amp;utm_source=bing&amp;utm_medium=cpc&amp;utm_campaign=662209863&amp;utm_term=shangri+la+the+shard&amp;utm_content=o&amp;msclkid=a02ae04cbcb71e5e1f23849cdc4a43c</b:Title>
    <b:InternetSiteTitle>https://luxuryescapes.com/gb/offer/shangri-la-at-the-shard-london-united-kingdom/0062y000006zXGRAA2?utm_bp=2&amp;utm_bp=2&amp;utm_source=bing&amp;utm_medium=cpc&amp;utm_campaign=662209863&amp;utm_term=shangri+la+the+shard&amp;utm_content=o&amp;msclkid=a02ae04cbcb71e5e1f23849cdc4a43c</b:InternetSiteTitle>
    <b:Year>2023</b:Year>
    <b:Month>01</b:Month>
    <b:Day>01</b:Day>
    <b:URL>https://luxuryescapes.com/gb/offer/shangri-la-at-the-shard-london-united-kingdom/0062y000006zXGRAA2?utm_bp=2&amp;utm_bp=2&amp;utm_source=bing&amp;utm_medium=cpc&amp;utm_campaign=662209863&amp;utm_term=shangri+la+the+shard&amp;utm_content=o&amp;msclkid=a02ae04cbcb71e5e1f23849cdc4a43c</b:URL>
    <b:RefOrder>1</b:RefOrder>
  </b:Source>
  <b:Source>
    <b:Tag>Mon21</b:Tag>
    <b:SourceType>InternetSite</b:SourceType>
    <b:Guid>{5381CB96-0695-4958-B1CC-FF32101D376F}</b:Guid>
    <b:Author>
      <b:Author>
        <b:NameList>
          <b:Person>
            <b:Last>Wieczorek-Kosmala</b:Last>
            <b:First>Monika</b:First>
          </b:Person>
        </b:NameList>
      </b:Author>
    </b:Author>
    <b:Title>https://pubmed.ncbi.nlm.nih.gov/34785838/</b:Title>
    <b:InternetSiteTitle>https://pubmed.ncbi.nlm.nih.gov/34785838/</b:InternetSiteTitle>
    <b:Year>2021</b:Year>
    <b:Month>04</b:Month>
    <b:Day>04</b:Day>
    <b:URL>https://pubmed.ncbi.nlm.nih.gov/34785838/</b:URL>
    <b:RefOrder>3</b:RefOrder>
  </b:Source>
  <b:Source>
    <b:Tag>Nee23</b:Tag>
    <b:SourceType>InternetSite</b:SourceType>
    <b:Guid>{C0DEC0AA-DE23-4F8C-A33D-12441D5E56B9}</b:Guid>
    <b:Author>
      <b:Author>
        <b:NameList>
          <b:Person>
            <b:Last>Verlinden</b:Last>
            <b:First>Neelie</b:First>
          </b:Person>
        </b:NameList>
      </b:Author>
    </b:Author>
    <b:Title>https://www.aihr.com/blog/organizational-values/</b:Title>
    <b:InternetSiteTitle>https://www.aihr.com/blog/organizational-values/</b:InternetSiteTitle>
    <b:Year>2023</b:Year>
    <b:Month>05</b:Month>
    <b:Day>23</b:Day>
    <b:URL>https://www.aihr.com/blog/organizational-values/</b:URL>
    <b:RefOrder>6</b:RefOrder>
  </b:Source>
  <b:Source>
    <b:Tag>Tho23</b:Tag>
    <b:SourceType>InternetSite</b:SourceType>
    <b:Guid>{D6E49F96-692D-4C8F-9C0A-C723ABCD6B34}</b:Guid>
    <b:Author>
      <b:Author>
        <b:NameList>
          <b:Person>
            <b:Last>Baum</b:Last>
            <b:First>Thomas</b:First>
          </b:Person>
        </b:NameList>
      </b:Author>
    </b:Author>
    <b:Title>https://pureportal.strath.ac.uk/en/publications/covid-19s-impact-on-the-hospitality-workforce-new-crisis-or-ampli</b:Title>
    <b:InternetSiteTitle>https://pureportal.strath.ac.uk/en/publications/covid-19s-impact-on-the-hospitality-workforce-new-crisis-or-ampli</b:InternetSiteTitle>
    <b:Year>2023</b:Year>
    <b:URL>https://pureportal.strath.ac.uk/en/publications/covid-19s-impact-on-the-hospitality-workforce-new-crisis-or-ampli</b:URL>
    <b:Month>03</b:Month>
    <b:Day>05</b:Day>
    <b:RefOrder>2</b:RefOrder>
  </b:Source>
  <b:Source>
    <b:Tag>Ice12</b:Tag>
    <b:SourceType>InternetSite</b:SourceType>
    <b:Guid>{BB074234-1E49-4116-96B3-8179467CC182}</b:Guid>
    <b:Author>
      <b:Author>
        <b:NameList>
          <b:Person>
            <b:Last>Ajzen</b:Last>
            <b:First>Icek</b:First>
          </b:Person>
        </b:NameList>
      </b:Author>
    </b:Author>
    <b:Title>https://www.researchgate.net/publication/264037997_Values_Attitudes_and_Behavior/link/0a85e53c92e40097e2000000/download</b:Title>
    <b:InternetSiteTitle>https://www.researchgate.net/publication/264037997_Values_Attitudes_and_Behavior/link/0a85e53c92e40097e2000000/downloadhttps://www.researchgate.net/publication/264037997_Values_Attitudes_and_Behavior/link/0a85e53c92e40097e2000000/download</b:InternetSiteTitle>
    <b:Year>2012</b:Year>
    <b:URL>https://www.researchgate.net/publication/264037997_Values_Attitudes_and_Behavior/link/0a85e53c92e40097e2000000/download</b:URL>
    <b:Month>10</b:Month>
    <b:Day>21</b:Day>
    <b:RefOrder>4</b:RefOrder>
  </b:Source>
  <b:Source>
    <b:Tag>Cou23</b:Tag>
    <b:SourceType>InternetSite</b:SourceType>
    <b:Guid>{017D7C09-F2E2-4D46-B338-C3A11E3146A3}</b:Guid>
    <b:Author>
      <b:Author>
        <b:NameList>
          <b:Person>
            <b:Last>Ackerman</b:Last>
            <b:First>Courtney</b:First>
          </b:Person>
        </b:NameList>
      </b:Author>
    </b:Author>
    <b:Title>https://positivepsychology.com/positive-mindset/?utm_content=cmp-true</b:Title>
    <b:InternetSiteTitle>https://positivepsychology.com/positive-mindset/?utm_content=cmp-true</b:InternetSiteTitle>
    <b:Year>2023</b:Year>
    <b:URL>https://positivepsychology.com/positive-mindset/?utm_content=cmp-true</b:URL>
    <b:Month>2</b:Month>
    <b:Day>21</b:Day>
    <b:RefOrder>5</b:RefOrder>
  </b:Source>
  <b:Source>
    <b:Tag>Val21</b:Tag>
    <b:SourceType>InternetSite</b:SourceType>
    <b:Guid>{682CA31D-8F55-469F-AD46-3487313F93A2}</b:Guid>
    <b:Author>
      <b:Author>
        <b:NameList>
          <b:Person>
            <b:Last>Sabater</b:Last>
            <b:First>Valeria</b:First>
          </b:Person>
        </b:NameList>
      </b:Author>
    </b:Author>
    <b:Title>https://exploringyourmind.com/edward-de-bono-six-thinking-hats/</b:Title>
    <b:InternetSiteTitle>https://exploringyourmind.com/edward-de-bono-six-thinking-hats/</b:InternetSiteTitle>
    <b:Year>2021</b:Year>
    <b:Month>11</b:Month>
    <b:Day>15</b:Day>
    <b:URL>https://exploringyourmind.com/edward-de-bono-six-thinking-hats/</b:URL>
    <b:RefOrder>9</b:RefOrder>
  </b:Source>
  <b:Source>
    <b:Tag>Oli17</b:Tag>
    <b:SourceType>InternetSite</b:SourceType>
    <b:Guid>{AC4CC23D-A2DF-43AC-AE54-80D6ED31FFEA}</b:Guid>
    <b:Author>
      <b:Author>
        <b:NameList>
          <b:Person>
            <b:Last>Serrat</b:Last>
            <b:First>Olivier</b:First>
          </b:Person>
        </b:NameList>
      </b:Author>
    </b:Author>
    <b:Title>https://www.researchgate.net/publication/318019528_Wearing_Six_Thinking_Hats</b:Title>
    <b:InternetSiteTitle>https://www.researchgate.net/publication/318019528_Wearing_Six_Thinking_Hats</b:InternetSiteTitle>
    <b:Year>2017</b:Year>
    <b:Month>7</b:Month>
    <b:Day>9</b:Day>
    <b:URL>https://www.researchgate.net/publication/318019528_Wearing_Six_Thinking_Hats</b:URL>
    <b:RefOrder>10</b:RefOrder>
  </b:Source>
  <b:Source>
    <b:Tag>Pet15</b:Tag>
    <b:SourceType>InternetSite</b:SourceType>
    <b:Guid>{438D9CB3-1F77-4AB3-9235-34A201AF6AF7}</b:Guid>
    <b:Author>
      <b:Author>
        <b:NameList>
          <b:Person>
            <b:Last>Facione</b:Last>
            <b:First>Peter</b:First>
            <b:Middle>A.</b:Middle>
          </b:Person>
        </b:NameList>
      </b:Author>
    </b:Author>
    <b:Title>https://www.researchgate.net/publication/251303244_Critical_Thinking_What_It_Is_and_Why_It_Counts</b:Title>
    <b:InternetSiteTitle>https://www.researchgate.net/publication/251303244_Critical_Thinking_What_It_Is_and_Why_It_Counts</b:InternetSiteTitle>
    <b:Year>2015</b:Year>
    <b:Month>01</b:Month>
    <b:Day>9</b:Day>
    <b:URL>https://www.researchgate.net/publication/251303244_Critical_Thinking_What_It_Is_and_Why_It_Counts</b:URL>
    <b:RefOrder>7</b:RefOrder>
  </b:Source>
  <b:Source>
    <b:Tag>Mar01</b:Tag>
    <b:SourceType>InternetSite</b:SourceType>
    <b:Guid>{2913A4C5-B77A-414D-A913-B01EE8C9C75C}</b:Guid>
    <b:Author>
      <b:Author>
        <b:NameList>
          <b:Person>
            <b:Last>McCarthy</b:Last>
            <b:First>Mary</b:First>
          </b:Person>
        </b:NameList>
      </b:Author>
    </b:Author>
    <b:Title>https://www.brainyquote.com/quotes/mary_mccarthy_157491</b:Title>
    <b:InternetSiteTitle>https://www.brainyquote.com/quotes/mary_mccarthy_157491</b:InternetSiteTitle>
    <b:Year>2001</b:Year>
    <b:Month>03</b:Month>
    <b:Day>16</b:Day>
    <b:URL>https://www.brainyquote.com/quotes/mary_mccarthy_157491</b:URL>
    <b:RefOrder>12</b:RefOrder>
  </b:Source>
  <b:Source>
    <b:Tag>Nas16</b:Tag>
    <b:SourceType>InternetSite</b:SourceType>
    <b:Guid>{A865CCFB-45E3-4858-9F53-C0BCC85F734F}</b:Guid>
    <b:Author>
      <b:Author>
        <b:NameList>
          <b:Person>
            <b:Last>Naschy</b:Last>
          </b:Person>
        </b:NameList>
      </b:Author>
    </b:Author>
    <b:Title>https://www.istockphoto.com/vector/six-thinking-hats-business-leadership-concept-gm546422902-98639795</b:Title>
    <b:InternetSiteTitle>https://www.istockphoto.com/vector/six-thinking-hats-business-leadership-concept-gm546422902-98639795</b:InternetSiteTitle>
    <b:Year>2016</b:Year>
    <b:URL>https://www.istockphoto.com/vector/six-thinking-hats-business-leadership-concept-gm546422902-98639795</b:URL>
    <b:RefOrder>8</b:RefOrder>
  </b:Source>
  <b:Source>
    <b:Tag>SMo23</b:Tag>
    <b:SourceType>InternetSite</b:SourceType>
    <b:Guid>{A7C72855-D21E-4A2A-A442-A445B2921834}</b:Guid>
    <b:Author>
      <b:Author>
        <b:NameList>
          <b:Person>
            <b:Last>Model</b:Last>
            <b:First>S.</b:First>
          </b:Person>
        </b:NameList>
      </b:Author>
    </b:Author>
    <b:Title>https://slidemodel.com/templates/de-bonos-six-thinking-hats-powerpoint-template/</b:Title>
    <b:InternetSiteTitle>https://slidemodel.com/templates/de-bonos-six-thinking-hats-powerpoint-template/</b:InternetSiteTitle>
    <b:Year>2023</b:Year>
    <b:URL>https://slidemodel.com/templates/de-bonos-six-thinking-hats-powerpoint-template/</b:URL>
    <b:RefOrder>11</b:RefOrder>
  </b:Source>
</b:Sources>
</file>

<file path=customXml/itemProps1.xml><?xml version="1.0" encoding="utf-8"?>
<ds:datastoreItem xmlns:ds="http://schemas.openxmlformats.org/officeDocument/2006/customXml" ds:itemID="{E47A9C20-9A2D-44C5-8C71-D6A766BFD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5058</Words>
  <Characters>28833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 Grigorov</dc:creator>
  <cp:keywords/>
  <dc:description/>
  <cp:lastModifiedBy>Miroslav Grigorov</cp:lastModifiedBy>
  <cp:revision>14</cp:revision>
  <dcterms:created xsi:type="dcterms:W3CDTF">2023-08-07T14:54:00Z</dcterms:created>
  <dcterms:modified xsi:type="dcterms:W3CDTF">2023-08-26T12:05:00Z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fa004141-b4a0-4338-ab69-fb0346183016</vt:lpwstr>
  </property>
</Properties>
</file>