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5DFAB" w14:textId="77777777" w:rsidR="00320022" w:rsidRDefault="00320022">
      <w:pPr>
        <w:spacing w:line="360" w:lineRule="auto"/>
        <w:jc w:val="center"/>
        <w:rPr>
          <w:rFonts w:ascii="Times New Roman" w:eastAsia="Times New Roman" w:hAnsi="Times New Roman" w:cs="Times New Roman"/>
          <w:b/>
          <w:sz w:val="32"/>
          <w:szCs w:val="32"/>
        </w:rPr>
      </w:pPr>
    </w:p>
    <w:p w14:paraId="5C628C65" w14:textId="77777777" w:rsidR="00320022" w:rsidRDefault="00320022">
      <w:pPr>
        <w:spacing w:line="360" w:lineRule="auto"/>
        <w:jc w:val="center"/>
        <w:rPr>
          <w:rFonts w:ascii="Times New Roman" w:eastAsia="Times New Roman" w:hAnsi="Times New Roman" w:cs="Times New Roman"/>
          <w:b/>
          <w:sz w:val="32"/>
          <w:szCs w:val="32"/>
        </w:rPr>
      </w:pPr>
    </w:p>
    <w:p w14:paraId="4BB0E066" w14:textId="77777777" w:rsidR="00320022" w:rsidRDefault="00320022">
      <w:pPr>
        <w:spacing w:line="360" w:lineRule="auto"/>
        <w:jc w:val="center"/>
        <w:rPr>
          <w:rFonts w:ascii="Times New Roman" w:eastAsia="Times New Roman" w:hAnsi="Times New Roman" w:cs="Times New Roman"/>
          <w:b/>
          <w:sz w:val="32"/>
          <w:szCs w:val="32"/>
        </w:rPr>
      </w:pPr>
    </w:p>
    <w:p w14:paraId="5B9D7D7F" w14:textId="77777777" w:rsidR="00320022" w:rsidRDefault="00320022">
      <w:pPr>
        <w:spacing w:line="360" w:lineRule="auto"/>
        <w:jc w:val="center"/>
        <w:rPr>
          <w:rFonts w:ascii="Times New Roman" w:eastAsia="Times New Roman" w:hAnsi="Times New Roman" w:cs="Times New Roman"/>
          <w:b/>
          <w:sz w:val="32"/>
          <w:szCs w:val="32"/>
        </w:rPr>
      </w:pPr>
    </w:p>
    <w:p w14:paraId="43E4662D" w14:textId="77777777" w:rsidR="00320022" w:rsidRDefault="00320022">
      <w:pPr>
        <w:spacing w:line="360" w:lineRule="auto"/>
        <w:jc w:val="center"/>
        <w:rPr>
          <w:rFonts w:ascii="Times New Roman" w:eastAsia="Times New Roman" w:hAnsi="Times New Roman" w:cs="Times New Roman"/>
          <w:b/>
          <w:sz w:val="32"/>
          <w:szCs w:val="32"/>
        </w:rPr>
      </w:pPr>
    </w:p>
    <w:p w14:paraId="2C309B8C" w14:textId="521BDE59" w:rsidR="00320022" w:rsidRDefault="00C97C15" w:rsidP="00C97C15">
      <w:pPr>
        <w:spacing w:line="360" w:lineRule="auto"/>
        <w:jc w:val="center"/>
        <w:rPr>
          <w:rFonts w:ascii="Times New Roman" w:eastAsia="Times New Roman" w:hAnsi="Times New Roman" w:cs="Times New Roman"/>
          <w:b/>
          <w:color w:val="000000" w:themeColor="text1"/>
          <w:sz w:val="32"/>
          <w:szCs w:val="32"/>
        </w:rPr>
      </w:pPr>
      <w:r w:rsidRPr="008375C1">
        <w:rPr>
          <w:rFonts w:ascii="Times New Roman" w:eastAsia="Times New Roman" w:hAnsi="Times New Roman" w:cs="Times New Roman"/>
          <w:b/>
          <w:color w:val="000000" w:themeColor="text1"/>
          <w:sz w:val="32"/>
          <w:szCs w:val="32"/>
        </w:rPr>
        <w:t>Mubeen Rashid 2126975</w:t>
      </w:r>
    </w:p>
    <w:p w14:paraId="6C03E4B9" w14:textId="77777777" w:rsidR="00C97C15" w:rsidRPr="00C97C15" w:rsidRDefault="00C97C15" w:rsidP="00C97C15">
      <w:pPr>
        <w:spacing w:line="360" w:lineRule="auto"/>
        <w:jc w:val="center"/>
        <w:rPr>
          <w:rFonts w:ascii="Times New Roman" w:eastAsia="Times New Roman" w:hAnsi="Times New Roman" w:cs="Times New Roman"/>
          <w:b/>
          <w:color w:val="000000" w:themeColor="text1"/>
          <w:sz w:val="32"/>
          <w:szCs w:val="32"/>
        </w:rPr>
      </w:pPr>
    </w:p>
    <w:p w14:paraId="5FCC2379" w14:textId="00AD3828" w:rsidR="00320022" w:rsidRDefault="00C97C15">
      <w:pPr>
        <w:spacing w:line="360" w:lineRule="auto"/>
        <w:jc w:val="center"/>
        <w:rPr>
          <w:rFonts w:ascii="Times New Roman" w:eastAsia="Times New Roman" w:hAnsi="Times New Roman" w:cs="Times New Roman"/>
          <w:b/>
          <w:color w:val="000000" w:themeColor="text1"/>
          <w:sz w:val="32"/>
          <w:szCs w:val="32"/>
        </w:rPr>
      </w:pPr>
      <w:r w:rsidRPr="008375C1">
        <w:rPr>
          <w:rFonts w:ascii="Times New Roman" w:eastAsia="Times New Roman" w:hAnsi="Times New Roman" w:cs="Times New Roman"/>
          <w:b/>
          <w:color w:val="000000" w:themeColor="text1"/>
          <w:sz w:val="32"/>
          <w:szCs w:val="32"/>
        </w:rPr>
        <w:t>BMIH 5007</w:t>
      </w:r>
      <w:r>
        <w:rPr>
          <w:rFonts w:ascii="Times New Roman" w:eastAsia="Times New Roman" w:hAnsi="Times New Roman" w:cs="Times New Roman"/>
          <w:b/>
          <w:color w:val="000000" w:themeColor="text1"/>
          <w:sz w:val="32"/>
          <w:szCs w:val="32"/>
        </w:rPr>
        <w:t xml:space="preserve"> </w:t>
      </w:r>
      <w:r w:rsidR="004B140A" w:rsidRPr="008375C1">
        <w:rPr>
          <w:rFonts w:ascii="Times New Roman" w:eastAsia="Times New Roman" w:hAnsi="Times New Roman" w:cs="Times New Roman"/>
          <w:b/>
          <w:color w:val="000000" w:themeColor="text1"/>
          <w:sz w:val="32"/>
          <w:szCs w:val="32"/>
        </w:rPr>
        <w:t xml:space="preserve">Financial Management </w:t>
      </w:r>
      <w:r w:rsidR="008375C1">
        <w:rPr>
          <w:rFonts w:ascii="Times New Roman" w:eastAsia="Times New Roman" w:hAnsi="Times New Roman" w:cs="Times New Roman"/>
          <w:b/>
          <w:color w:val="000000" w:themeColor="text1"/>
          <w:sz w:val="32"/>
          <w:szCs w:val="32"/>
        </w:rPr>
        <w:t xml:space="preserve">for the Hotel Industry </w:t>
      </w:r>
    </w:p>
    <w:p w14:paraId="4AB9454B" w14:textId="77777777" w:rsidR="00C97C15" w:rsidRPr="008375C1" w:rsidRDefault="00C97C15">
      <w:pPr>
        <w:spacing w:line="360" w:lineRule="auto"/>
        <w:jc w:val="center"/>
        <w:rPr>
          <w:rFonts w:ascii="Times New Roman" w:eastAsia="Times New Roman" w:hAnsi="Times New Roman" w:cs="Times New Roman"/>
          <w:b/>
          <w:color w:val="000000" w:themeColor="text1"/>
          <w:sz w:val="32"/>
          <w:szCs w:val="32"/>
        </w:rPr>
      </w:pPr>
    </w:p>
    <w:p w14:paraId="1CCE0985" w14:textId="7905B5EB" w:rsidR="004B140A" w:rsidRPr="008375C1" w:rsidRDefault="004B140A">
      <w:pPr>
        <w:spacing w:line="360" w:lineRule="auto"/>
        <w:jc w:val="center"/>
        <w:rPr>
          <w:rFonts w:ascii="Times New Roman" w:eastAsia="Times New Roman" w:hAnsi="Times New Roman" w:cs="Times New Roman"/>
          <w:b/>
          <w:color w:val="000000" w:themeColor="text1"/>
          <w:sz w:val="32"/>
          <w:szCs w:val="32"/>
        </w:rPr>
      </w:pPr>
      <w:r w:rsidRPr="008375C1">
        <w:rPr>
          <w:rFonts w:ascii="Times New Roman" w:eastAsia="Times New Roman" w:hAnsi="Times New Roman" w:cs="Times New Roman"/>
          <w:b/>
          <w:color w:val="000000" w:themeColor="text1"/>
          <w:sz w:val="32"/>
          <w:szCs w:val="32"/>
        </w:rPr>
        <w:t>Tristan Hawkins</w:t>
      </w:r>
    </w:p>
    <w:p w14:paraId="5E2473AB" w14:textId="77777777" w:rsidR="004B140A" w:rsidRPr="008375C1" w:rsidRDefault="004B140A">
      <w:pPr>
        <w:spacing w:line="360" w:lineRule="auto"/>
        <w:jc w:val="center"/>
        <w:rPr>
          <w:rFonts w:ascii="Times New Roman" w:eastAsia="Times New Roman" w:hAnsi="Times New Roman" w:cs="Times New Roman"/>
          <w:b/>
          <w:color w:val="000000" w:themeColor="text1"/>
          <w:sz w:val="32"/>
          <w:szCs w:val="32"/>
        </w:rPr>
      </w:pPr>
    </w:p>
    <w:p w14:paraId="3579BC17" w14:textId="681CCE58" w:rsidR="00320022" w:rsidRPr="008375C1" w:rsidRDefault="00320022" w:rsidP="008375C1">
      <w:pPr>
        <w:spacing w:line="360" w:lineRule="auto"/>
        <w:rPr>
          <w:rFonts w:ascii="Times New Roman" w:eastAsia="Times New Roman" w:hAnsi="Times New Roman" w:cs="Times New Roman"/>
          <w:b/>
          <w:color w:val="000000" w:themeColor="text1"/>
          <w:sz w:val="32"/>
          <w:szCs w:val="32"/>
        </w:rPr>
      </w:pPr>
    </w:p>
    <w:p w14:paraId="1A317DBF" w14:textId="77777777" w:rsidR="00320022" w:rsidRPr="008375C1" w:rsidRDefault="00320022">
      <w:pPr>
        <w:spacing w:line="360" w:lineRule="auto"/>
        <w:jc w:val="center"/>
        <w:rPr>
          <w:rFonts w:ascii="Times New Roman" w:eastAsia="Times New Roman" w:hAnsi="Times New Roman" w:cs="Times New Roman"/>
          <w:b/>
          <w:color w:val="000000" w:themeColor="text1"/>
          <w:sz w:val="32"/>
          <w:szCs w:val="32"/>
        </w:rPr>
      </w:pPr>
    </w:p>
    <w:p w14:paraId="77B1D57C" w14:textId="77777777" w:rsidR="00320022" w:rsidRPr="008375C1" w:rsidRDefault="00320022">
      <w:pPr>
        <w:spacing w:line="360" w:lineRule="auto"/>
        <w:jc w:val="center"/>
        <w:rPr>
          <w:rFonts w:ascii="Times New Roman" w:eastAsia="Times New Roman" w:hAnsi="Times New Roman" w:cs="Times New Roman"/>
          <w:b/>
          <w:color w:val="000000" w:themeColor="text1"/>
          <w:sz w:val="32"/>
          <w:szCs w:val="32"/>
        </w:rPr>
      </w:pPr>
    </w:p>
    <w:p w14:paraId="7C57F2B9" w14:textId="3F891A41" w:rsidR="00305342" w:rsidRDefault="00C04DF6">
      <w:pPr>
        <w:spacing w:line="360" w:lineRule="auto"/>
        <w:jc w:val="center"/>
        <w:rPr>
          <w:rFonts w:ascii="Times New Roman" w:eastAsia="Times New Roman" w:hAnsi="Times New Roman" w:cs="Times New Roman"/>
          <w:b/>
          <w:color w:val="000000" w:themeColor="text1"/>
          <w:sz w:val="32"/>
          <w:szCs w:val="32"/>
        </w:rPr>
      </w:pPr>
      <w:r w:rsidRPr="008375C1">
        <w:rPr>
          <w:rFonts w:ascii="Times New Roman" w:eastAsia="Times New Roman" w:hAnsi="Times New Roman" w:cs="Times New Roman"/>
          <w:b/>
          <w:color w:val="000000" w:themeColor="text1"/>
          <w:sz w:val="32"/>
          <w:szCs w:val="32"/>
        </w:rPr>
        <w:t xml:space="preserve"> A C</w:t>
      </w:r>
      <w:r w:rsidR="00C97C15">
        <w:rPr>
          <w:rFonts w:ascii="Times New Roman" w:eastAsia="Times New Roman" w:hAnsi="Times New Roman" w:cs="Times New Roman"/>
          <w:b/>
          <w:color w:val="000000" w:themeColor="text1"/>
          <w:sz w:val="32"/>
          <w:szCs w:val="32"/>
        </w:rPr>
        <w:t>omprehensive</w:t>
      </w:r>
      <w:r w:rsidRPr="008375C1">
        <w:rPr>
          <w:rFonts w:ascii="Times New Roman" w:eastAsia="Times New Roman" w:hAnsi="Times New Roman" w:cs="Times New Roman"/>
          <w:b/>
          <w:color w:val="000000" w:themeColor="text1"/>
          <w:sz w:val="32"/>
          <w:szCs w:val="32"/>
        </w:rPr>
        <w:t xml:space="preserve"> S</w:t>
      </w:r>
      <w:r w:rsidR="00C97C15">
        <w:rPr>
          <w:rFonts w:ascii="Times New Roman" w:eastAsia="Times New Roman" w:hAnsi="Times New Roman" w:cs="Times New Roman"/>
          <w:b/>
          <w:color w:val="000000" w:themeColor="text1"/>
          <w:sz w:val="32"/>
          <w:szCs w:val="32"/>
        </w:rPr>
        <w:t>tudy</w:t>
      </w:r>
      <w:r w:rsidRPr="008375C1">
        <w:rPr>
          <w:rFonts w:ascii="Times New Roman" w:eastAsia="Times New Roman" w:hAnsi="Times New Roman" w:cs="Times New Roman"/>
          <w:b/>
          <w:color w:val="000000" w:themeColor="text1"/>
          <w:sz w:val="32"/>
          <w:szCs w:val="32"/>
        </w:rPr>
        <w:t xml:space="preserve"> </w:t>
      </w:r>
      <w:proofErr w:type="gramStart"/>
      <w:r w:rsidR="00C97C15">
        <w:rPr>
          <w:rFonts w:ascii="Times New Roman" w:eastAsia="Times New Roman" w:hAnsi="Times New Roman" w:cs="Times New Roman"/>
          <w:b/>
          <w:color w:val="000000" w:themeColor="text1"/>
          <w:sz w:val="32"/>
          <w:szCs w:val="32"/>
        </w:rPr>
        <w:t>On</w:t>
      </w:r>
      <w:proofErr w:type="gramEnd"/>
      <w:r w:rsidRPr="008375C1">
        <w:rPr>
          <w:rFonts w:ascii="Times New Roman" w:eastAsia="Times New Roman" w:hAnsi="Times New Roman" w:cs="Times New Roman"/>
          <w:b/>
          <w:color w:val="000000" w:themeColor="text1"/>
          <w:sz w:val="32"/>
          <w:szCs w:val="32"/>
        </w:rPr>
        <w:t xml:space="preserve"> C</w:t>
      </w:r>
      <w:r w:rsidR="00C97C15">
        <w:rPr>
          <w:rFonts w:ascii="Times New Roman" w:eastAsia="Times New Roman" w:hAnsi="Times New Roman" w:cs="Times New Roman"/>
          <w:b/>
          <w:color w:val="000000" w:themeColor="text1"/>
          <w:sz w:val="32"/>
          <w:szCs w:val="32"/>
        </w:rPr>
        <w:t>omparison</w:t>
      </w:r>
      <w:r w:rsidRPr="008375C1">
        <w:rPr>
          <w:rFonts w:ascii="Times New Roman" w:eastAsia="Times New Roman" w:hAnsi="Times New Roman" w:cs="Times New Roman"/>
          <w:b/>
          <w:color w:val="000000" w:themeColor="text1"/>
          <w:sz w:val="32"/>
          <w:szCs w:val="32"/>
        </w:rPr>
        <w:t xml:space="preserve"> </w:t>
      </w:r>
      <w:r w:rsidR="00C97C15">
        <w:rPr>
          <w:rFonts w:ascii="Times New Roman" w:eastAsia="Times New Roman" w:hAnsi="Times New Roman" w:cs="Times New Roman"/>
          <w:b/>
          <w:color w:val="000000" w:themeColor="text1"/>
          <w:sz w:val="32"/>
          <w:szCs w:val="32"/>
        </w:rPr>
        <w:t>Of The</w:t>
      </w:r>
      <w:r w:rsidRPr="008375C1">
        <w:rPr>
          <w:rFonts w:ascii="Times New Roman" w:eastAsia="Times New Roman" w:hAnsi="Times New Roman" w:cs="Times New Roman"/>
          <w:b/>
          <w:color w:val="000000" w:themeColor="text1"/>
          <w:sz w:val="32"/>
          <w:szCs w:val="32"/>
        </w:rPr>
        <w:t xml:space="preserve"> M</w:t>
      </w:r>
      <w:r w:rsidR="00C97C15">
        <w:rPr>
          <w:rFonts w:ascii="Times New Roman" w:eastAsia="Times New Roman" w:hAnsi="Times New Roman" w:cs="Times New Roman"/>
          <w:b/>
          <w:color w:val="000000" w:themeColor="text1"/>
          <w:sz w:val="32"/>
          <w:szCs w:val="32"/>
        </w:rPr>
        <w:t>andarin</w:t>
      </w:r>
      <w:r w:rsidRPr="008375C1">
        <w:rPr>
          <w:rFonts w:ascii="Times New Roman" w:eastAsia="Times New Roman" w:hAnsi="Times New Roman" w:cs="Times New Roman"/>
          <w:b/>
          <w:color w:val="000000" w:themeColor="text1"/>
          <w:sz w:val="32"/>
          <w:szCs w:val="32"/>
        </w:rPr>
        <w:t xml:space="preserve"> O</w:t>
      </w:r>
      <w:r w:rsidR="00C97C15">
        <w:rPr>
          <w:rFonts w:ascii="Times New Roman" w:eastAsia="Times New Roman" w:hAnsi="Times New Roman" w:cs="Times New Roman"/>
          <w:b/>
          <w:color w:val="000000" w:themeColor="text1"/>
          <w:sz w:val="32"/>
          <w:szCs w:val="32"/>
        </w:rPr>
        <w:t>riental</w:t>
      </w:r>
      <w:r w:rsidRPr="008375C1">
        <w:rPr>
          <w:rFonts w:ascii="Times New Roman" w:eastAsia="Times New Roman" w:hAnsi="Times New Roman" w:cs="Times New Roman"/>
          <w:b/>
          <w:color w:val="000000" w:themeColor="text1"/>
          <w:sz w:val="32"/>
          <w:szCs w:val="32"/>
        </w:rPr>
        <w:t xml:space="preserve"> H</w:t>
      </w:r>
      <w:r w:rsidR="00C97C15">
        <w:rPr>
          <w:rFonts w:ascii="Times New Roman" w:eastAsia="Times New Roman" w:hAnsi="Times New Roman" w:cs="Times New Roman"/>
          <w:b/>
          <w:color w:val="000000" w:themeColor="text1"/>
          <w:sz w:val="32"/>
          <w:szCs w:val="32"/>
        </w:rPr>
        <w:t>otel</w:t>
      </w:r>
      <w:r w:rsidRPr="008375C1">
        <w:rPr>
          <w:rFonts w:ascii="Times New Roman" w:eastAsia="Times New Roman" w:hAnsi="Times New Roman" w:cs="Times New Roman"/>
          <w:b/>
          <w:color w:val="000000" w:themeColor="text1"/>
          <w:sz w:val="32"/>
          <w:szCs w:val="32"/>
        </w:rPr>
        <w:t xml:space="preserve"> G</w:t>
      </w:r>
      <w:r w:rsidR="00C97C15">
        <w:rPr>
          <w:rFonts w:ascii="Times New Roman" w:eastAsia="Times New Roman" w:hAnsi="Times New Roman" w:cs="Times New Roman"/>
          <w:b/>
          <w:color w:val="000000" w:themeColor="text1"/>
          <w:sz w:val="32"/>
          <w:szCs w:val="32"/>
        </w:rPr>
        <w:t>roup</w:t>
      </w:r>
      <w:r w:rsidRPr="008375C1">
        <w:rPr>
          <w:rFonts w:ascii="Times New Roman" w:eastAsia="Times New Roman" w:hAnsi="Times New Roman" w:cs="Times New Roman"/>
          <w:b/>
          <w:color w:val="000000" w:themeColor="text1"/>
          <w:sz w:val="32"/>
          <w:szCs w:val="32"/>
        </w:rPr>
        <w:t xml:space="preserve"> A</w:t>
      </w:r>
      <w:r w:rsidR="00C97C15">
        <w:rPr>
          <w:rFonts w:ascii="Times New Roman" w:eastAsia="Times New Roman" w:hAnsi="Times New Roman" w:cs="Times New Roman"/>
          <w:b/>
          <w:color w:val="000000" w:themeColor="text1"/>
          <w:sz w:val="32"/>
          <w:szCs w:val="32"/>
        </w:rPr>
        <w:t>nd</w:t>
      </w:r>
      <w:r w:rsidRPr="008375C1">
        <w:rPr>
          <w:rFonts w:ascii="Times New Roman" w:eastAsia="Times New Roman" w:hAnsi="Times New Roman" w:cs="Times New Roman"/>
          <w:b/>
          <w:color w:val="000000" w:themeColor="text1"/>
          <w:sz w:val="32"/>
          <w:szCs w:val="32"/>
        </w:rPr>
        <w:t xml:space="preserve"> P</w:t>
      </w:r>
      <w:r w:rsidR="00C97C15">
        <w:rPr>
          <w:rFonts w:ascii="Times New Roman" w:eastAsia="Times New Roman" w:hAnsi="Times New Roman" w:cs="Times New Roman"/>
          <w:b/>
          <w:color w:val="000000" w:themeColor="text1"/>
          <w:sz w:val="32"/>
          <w:szCs w:val="32"/>
        </w:rPr>
        <w:t>remier</w:t>
      </w:r>
      <w:r w:rsidRPr="008375C1">
        <w:rPr>
          <w:rFonts w:ascii="Times New Roman" w:eastAsia="Times New Roman" w:hAnsi="Times New Roman" w:cs="Times New Roman"/>
          <w:b/>
          <w:color w:val="000000" w:themeColor="text1"/>
          <w:sz w:val="32"/>
          <w:szCs w:val="32"/>
        </w:rPr>
        <w:t xml:space="preserve"> I</w:t>
      </w:r>
      <w:r w:rsidR="00C97C15">
        <w:rPr>
          <w:rFonts w:ascii="Times New Roman" w:eastAsia="Times New Roman" w:hAnsi="Times New Roman" w:cs="Times New Roman"/>
          <w:b/>
          <w:color w:val="000000" w:themeColor="text1"/>
          <w:sz w:val="32"/>
          <w:szCs w:val="32"/>
        </w:rPr>
        <w:t>nn</w:t>
      </w:r>
    </w:p>
    <w:p w14:paraId="2E9AE85B" w14:textId="77777777" w:rsidR="00C97C15" w:rsidRPr="008375C1" w:rsidRDefault="00C97C15">
      <w:pPr>
        <w:spacing w:line="360" w:lineRule="auto"/>
        <w:jc w:val="center"/>
        <w:rPr>
          <w:rFonts w:ascii="Times New Roman" w:eastAsia="Times New Roman" w:hAnsi="Times New Roman" w:cs="Times New Roman"/>
          <w:b/>
          <w:color w:val="000000" w:themeColor="text1"/>
          <w:sz w:val="32"/>
          <w:szCs w:val="32"/>
        </w:rPr>
      </w:pPr>
    </w:p>
    <w:p w14:paraId="4E0A2AFF" w14:textId="04477A85" w:rsidR="005C70B5" w:rsidRPr="008375C1" w:rsidRDefault="005C70B5" w:rsidP="005C70B5">
      <w:pPr>
        <w:spacing w:line="360" w:lineRule="auto"/>
        <w:jc w:val="center"/>
        <w:rPr>
          <w:rFonts w:ascii="Times New Roman" w:eastAsia="Times New Roman" w:hAnsi="Times New Roman" w:cs="Times New Roman"/>
          <w:b/>
          <w:color w:val="000000" w:themeColor="text1"/>
          <w:sz w:val="24"/>
          <w:szCs w:val="32"/>
        </w:rPr>
      </w:pPr>
      <w:r w:rsidRPr="008375C1">
        <w:rPr>
          <w:rFonts w:ascii="Times New Roman" w:eastAsia="Times New Roman" w:hAnsi="Times New Roman" w:cs="Times New Roman"/>
          <w:b/>
          <w:color w:val="000000" w:themeColor="text1"/>
          <w:sz w:val="24"/>
          <w:szCs w:val="32"/>
        </w:rPr>
        <w:t>Word Count: 2204</w:t>
      </w:r>
    </w:p>
    <w:p w14:paraId="4533F870" w14:textId="74000B9D" w:rsidR="005C70B5" w:rsidRPr="008375C1" w:rsidRDefault="005C70B5">
      <w:pPr>
        <w:rPr>
          <w:rFonts w:ascii="Times New Roman" w:eastAsia="Times New Roman" w:hAnsi="Times New Roman" w:cs="Times New Roman"/>
          <w:b/>
          <w:color w:val="000000" w:themeColor="text1"/>
          <w:sz w:val="24"/>
          <w:szCs w:val="32"/>
        </w:rPr>
      </w:pPr>
      <w:r w:rsidRPr="008375C1">
        <w:rPr>
          <w:rFonts w:ascii="Times New Roman" w:eastAsia="Times New Roman" w:hAnsi="Times New Roman" w:cs="Times New Roman"/>
          <w:b/>
          <w:color w:val="000000" w:themeColor="text1"/>
          <w:sz w:val="24"/>
          <w:szCs w:val="32"/>
        </w:rPr>
        <w:br w:type="page"/>
      </w:r>
    </w:p>
    <w:p w14:paraId="40CA8903" w14:textId="7FFDD9C7" w:rsidR="005C70B5" w:rsidRPr="008375C1" w:rsidRDefault="005C70B5" w:rsidP="005C70B5">
      <w:pPr>
        <w:spacing w:line="360" w:lineRule="auto"/>
        <w:jc w:val="center"/>
        <w:rPr>
          <w:rFonts w:ascii="Times New Roman" w:eastAsia="Times New Roman" w:hAnsi="Times New Roman" w:cs="Times New Roman"/>
          <w:b/>
          <w:color w:val="000000" w:themeColor="text1"/>
          <w:sz w:val="28"/>
          <w:szCs w:val="28"/>
        </w:rPr>
      </w:pPr>
      <w:r w:rsidRPr="008375C1">
        <w:rPr>
          <w:rFonts w:ascii="Times New Roman" w:eastAsia="Times New Roman" w:hAnsi="Times New Roman" w:cs="Times New Roman"/>
          <w:b/>
          <w:color w:val="000000" w:themeColor="text1"/>
          <w:sz w:val="28"/>
          <w:szCs w:val="28"/>
        </w:rPr>
        <w:lastRenderedPageBreak/>
        <w:t>Executive Summary</w:t>
      </w:r>
    </w:p>
    <w:p w14:paraId="7EFDEEAE" w14:textId="77777777" w:rsidR="005C70B5" w:rsidRPr="008375C1" w:rsidRDefault="005C70B5" w:rsidP="005C70B5">
      <w:pPr>
        <w:spacing w:line="360" w:lineRule="auto"/>
        <w:jc w:val="both"/>
        <w:rPr>
          <w:rFonts w:ascii="Times New Roman" w:hAnsi="Times New Roman" w:cs="Times New Roman"/>
          <w:color w:val="000000" w:themeColor="text1"/>
          <w:sz w:val="24"/>
        </w:rPr>
      </w:pPr>
      <w:r w:rsidRPr="008375C1">
        <w:rPr>
          <w:rFonts w:ascii="Times New Roman" w:hAnsi="Times New Roman" w:cs="Times New Roman"/>
          <w:color w:val="000000" w:themeColor="text1"/>
          <w:sz w:val="24"/>
        </w:rPr>
        <w:t>Two significant hospitality companies, Premier Inn and Mandarin Oriental Hotel Group, have their financial management techniques compared and critically analyzed in this paper. It assesses important performance indicators such as market dynamics, revenue trends, development plans, and commitment to sustainability. Despite experiencing brief drops in sales as a result of the epidemic, both businesses demonstrate resiliency and promise for recovery. The development of Mandarin Oriental into up-and-coming premium locations and Premier Inn's increased budget hotel footprint are among the recommendations. To be future-ready, it's still essential to use technology and environmental practices effectively.</w:t>
      </w:r>
    </w:p>
    <w:p w14:paraId="3BF62222" w14:textId="38721939" w:rsidR="005C70B5" w:rsidRPr="008375C1" w:rsidRDefault="005C70B5" w:rsidP="005C70B5">
      <w:pPr>
        <w:spacing w:line="360" w:lineRule="auto"/>
        <w:jc w:val="both"/>
        <w:rPr>
          <w:rFonts w:ascii="Times New Roman" w:hAnsi="Times New Roman" w:cs="Times New Roman"/>
          <w:b/>
          <w:i/>
          <w:color w:val="000000" w:themeColor="text1"/>
          <w:sz w:val="24"/>
        </w:rPr>
      </w:pPr>
      <w:r w:rsidRPr="008375C1">
        <w:rPr>
          <w:rFonts w:ascii="Times New Roman" w:hAnsi="Times New Roman" w:cs="Times New Roman"/>
          <w:b/>
          <w:i/>
          <w:color w:val="000000" w:themeColor="text1"/>
          <w:sz w:val="24"/>
        </w:rPr>
        <w:t>Keywords: Hospitality industry, Mandarin Oriental, Premier Inn, financial analysis, total revenue, market position, growth strategies, sustainability, CSR initiatives, pandemic impact</w:t>
      </w:r>
    </w:p>
    <w:p w14:paraId="169E0A36" w14:textId="64CBF189" w:rsidR="00305342" w:rsidRPr="008375C1" w:rsidRDefault="005C70B5" w:rsidP="005C70B5">
      <w:pPr>
        <w:rPr>
          <w:color w:val="000000" w:themeColor="text1"/>
        </w:rPr>
      </w:pPr>
      <w:r w:rsidRPr="008375C1">
        <w:rPr>
          <w:color w:val="000000" w:themeColor="text1"/>
        </w:rPr>
        <w:br w:type="page"/>
      </w:r>
    </w:p>
    <w:sdt>
      <w:sdtPr>
        <w:rPr>
          <w:rFonts w:ascii="Times New Roman" w:eastAsia="Arial" w:hAnsi="Times New Roman" w:cs="Times New Roman"/>
          <w:color w:val="000000" w:themeColor="text1"/>
          <w:sz w:val="24"/>
          <w:szCs w:val="24"/>
          <w:lang w:val="en" w:eastAsia="en-IN"/>
        </w:rPr>
        <w:id w:val="-637029073"/>
        <w:docPartObj>
          <w:docPartGallery w:val="Table of Contents"/>
          <w:docPartUnique/>
        </w:docPartObj>
      </w:sdtPr>
      <w:sdtEndPr>
        <w:rPr>
          <w:b/>
          <w:bCs/>
          <w:noProof/>
        </w:rPr>
      </w:sdtEndPr>
      <w:sdtContent>
        <w:p w14:paraId="2284B457" w14:textId="77777777" w:rsidR="00320022" w:rsidRPr="008375C1" w:rsidRDefault="00320022" w:rsidP="00320022">
          <w:pPr>
            <w:pStyle w:val="TOCHeading"/>
            <w:spacing w:line="360" w:lineRule="auto"/>
            <w:jc w:val="center"/>
            <w:rPr>
              <w:rFonts w:ascii="Times New Roman" w:hAnsi="Times New Roman" w:cs="Times New Roman"/>
              <w:b/>
              <w:color w:val="000000" w:themeColor="text1"/>
              <w:sz w:val="28"/>
              <w:szCs w:val="28"/>
            </w:rPr>
          </w:pPr>
          <w:r w:rsidRPr="008375C1">
            <w:rPr>
              <w:rFonts w:ascii="Times New Roman" w:hAnsi="Times New Roman" w:cs="Times New Roman"/>
              <w:b/>
              <w:color w:val="000000" w:themeColor="text1"/>
              <w:sz w:val="28"/>
              <w:szCs w:val="28"/>
            </w:rPr>
            <w:t>TABLE OF CONTENTS</w:t>
          </w:r>
        </w:p>
        <w:p w14:paraId="0EB74176" w14:textId="187D3912" w:rsidR="006B3853" w:rsidRPr="008375C1" w:rsidRDefault="00320022"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r w:rsidRPr="008375C1">
            <w:rPr>
              <w:rFonts w:ascii="Times New Roman" w:hAnsi="Times New Roman" w:cs="Times New Roman"/>
              <w:color w:val="000000" w:themeColor="text1"/>
              <w:sz w:val="24"/>
              <w:szCs w:val="24"/>
            </w:rPr>
            <w:fldChar w:fldCharType="begin"/>
          </w:r>
          <w:r w:rsidRPr="008375C1">
            <w:rPr>
              <w:rFonts w:ascii="Times New Roman" w:hAnsi="Times New Roman" w:cs="Times New Roman"/>
              <w:color w:val="000000" w:themeColor="text1"/>
              <w:sz w:val="24"/>
              <w:szCs w:val="24"/>
            </w:rPr>
            <w:instrText xml:space="preserve"> TOC \o "1-3" \h \z \u </w:instrText>
          </w:r>
          <w:r w:rsidRPr="008375C1">
            <w:rPr>
              <w:rFonts w:ascii="Times New Roman" w:hAnsi="Times New Roman" w:cs="Times New Roman"/>
              <w:color w:val="000000" w:themeColor="text1"/>
              <w:sz w:val="24"/>
              <w:szCs w:val="24"/>
            </w:rPr>
            <w:fldChar w:fldCharType="separate"/>
          </w:r>
          <w:hyperlink w:anchor="_Toc157865487" w:history="1">
            <w:r w:rsidR="006B3853" w:rsidRPr="008375C1">
              <w:rPr>
                <w:rStyle w:val="Hyperlink"/>
                <w:rFonts w:ascii="Times New Roman" w:hAnsi="Times New Roman" w:cs="Times New Roman"/>
                <w:noProof/>
                <w:color w:val="000000" w:themeColor="text1"/>
                <w:sz w:val="24"/>
                <w:szCs w:val="24"/>
              </w:rPr>
              <w:t>1. Introduction</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_Toc157865487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3</w:t>
            </w:r>
            <w:r w:rsidR="006B3853" w:rsidRPr="008375C1">
              <w:rPr>
                <w:rFonts w:ascii="Times New Roman" w:hAnsi="Times New Roman" w:cs="Times New Roman"/>
                <w:noProof/>
                <w:webHidden/>
                <w:color w:val="000000" w:themeColor="text1"/>
                <w:sz w:val="24"/>
                <w:szCs w:val="24"/>
              </w:rPr>
              <w:fldChar w:fldCharType="end"/>
            </w:r>
          </w:hyperlink>
        </w:p>
        <w:p w14:paraId="2757172C" w14:textId="455B636C"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88" w:history="1">
            <w:r w:rsidR="006B3853" w:rsidRPr="008375C1">
              <w:rPr>
                <w:rStyle w:val="Hyperlink"/>
                <w:rFonts w:ascii="Times New Roman" w:hAnsi="Times New Roman" w:cs="Times New Roman"/>
                <w:noProof/>
                <w:color w:val="000000" w:themeColor="text1"/>
                <w:sz w:val="24"/>
                <w:szCs w:val="24"/>
              </w:rPr>
              <w:t>2. Research and Resources</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_Toc157865488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3</w:t>
            </w:r>
            <w:r w:rsidR="006B3853" w:rsidRPr="008375C1">
              <w:rPr>
                <w:rFonts w:ascii="Times New Roman" w:hAnsi="Times New Roman" w:cs="Times New Roman"/>
                <w:noProof/>
                <w:webHidden/>
                <w:color w:val="000000" w:themeColor="text1"/>
                <w:sz w:val="24"/>
                <w:szCs w:val="24"/>
              </w:rPr>
              <w:fldChar w:fldCharType="end"/>
            </w:r>
          </w:hyperlink>
        </w:p>
        <w:p w14:paraId="5320BB84" w14:textId="765F8213"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89" w:history="1">
            <w:r w:rsidR="006B3853" w:rsidRPr="008375C1">
              <w:rPr>
                <w:rStyle w:val="Hyperlink"/>
                <w:rFonts w:ascii="Times New Roman" w:hAnsi="Times New Roman" w:cs="Times New Roman"/>
                <w:noProof/>
                <w:color w:val="000000" w:themeColor="text1"/>
                <w:sz w:val="24"/>
                <w:szCs w:val="24"/>
              </w:rPr>
              <w:t>3. Total Revenue Analysis</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_Toc157865489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3</w:t>
            </w:r>
            <w:r w:rsidR="006B3853" w:rsidRPr="008375C1">
              <w:rPr>
                <w:rFonts w:ascii="Times New Roman" w:hAnsi="Times New Roman" w:cs="Times New Roman"/>
                <w:noProof/>
                <w:webHidden/>
                <w:color w:val="000000" w:themeColor="text1"/>
                <w:sz w:val="24"/>
                <w:szCs w:val="24"/>
              </w:rPr>
              <w:fldChar w:fldCharType="end"/>
            </w:r>
          </w:hyperlink>
        </w:p>
        <w:p w14:paraId="29C68A33" w14:textId="46AE5B4C"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0" w:history="1">
            <w:r w:rsidR="006B3853" w:rsidRPr="008375C1">
              <w:rPr>
                <w:rStyle w:val="Hyperlink"/>
                <w:rFonts w:ascii="Times New Roman" w:hAnsi="Times New Roman" w:cs="Times New Roman"/>
                <w:noProof/>
                <w:color w:val="000000" w:themeColor="text1"/>
                <w:sz w:val="24"/>
                <w:szCs w:val="24"/>
              </w:rPr>
              <w:t>3.1. Total Revenue of Mandarin Oriental Hotel Group's Total Revenue</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_Toc157865490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3</w:t>
            </w:r>
            <w:r w:rsidR="006B3853" w:rsidRPr="008375C1">
              <w:rPr>
                <w:rFonts w:ascii="Times New Roman" w:hAnsi="Times New Roman" w:cs="Times New Roman"/>
                <w:noProof/>
                <w:webHidden/>
                <w:color w:val="000000" w:themeColor="text1"/>
                <w:sz w:val="24"/>
                <w:szCs w:val="24"/>
              </w:rPr>
              <w:fldChar w:fldCharType="end"/>
            </w:r>
          </w:hyperlink>
        </w:p>
        <w:p w14:paraId="40B098CD" w14:textId="4B40060E"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1" w:history="1">
            <w:r w:rsidR="006B3853" w:rsidRPr="008375C1">
              <w:rPr>
                <w:rStyle w:val="Hyperlink"/>
                <w:rFonts w:ascii="Times New Roman" w:hAnsi="Times New Roman" w:cs="Times New Roman"/>
                <w:noProof/>
                <w:color w:val="000000" w:themeColor="text1"/>
                <w:sz w:val="24"/>
                <w:szCs w:val="24"/>
              </w:rPr>
              <w:t>3.2. Total Revenue of Premier Inn's</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_Toc157865491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5</w:t>
            </w:r>
            <w:r w:rsidR="006B3853" w:rsidRPr="008375C1">
              <w:rPr>
                <w:rFonts w:ascii="Times New Roman" w:hAnsi="Times New Roman" w:cs="Times New Roman"/>
                <w:noProof/>
                <w:webHidden/>
                <w:color w:val="000000" w:themeColor="text1"/>
                <w:sz w:val="24"/>
                <w:szCs w:val="24"/>
              </w:rPr>
              <w:fldChar w:fldCharType="end"/>
            </w:r>
          </w:hyperlink>
        </w:p>
        <w:p w14:paraId="51E2B4E2" w14:textId="6A5D846C"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2" w:history="1">
            <w:r w:rsidR="006B3853" w:rsidRPr="008375C1">
              <w:rPr>
                <w:rStyle w:val="Hyperlink"/>
                <w:rFonts w:ascii="Times New Roman" w:hAnsi="Times New Roman" w:cs="Times New Roman"/>
                <w:noProof/>
                <w:color w:val="000000" w:themeColor="text1"/>
                <w:sz w:val="24"/>
                <w:szCs w:val="24"/>
              </w:rPr>
              <w:t>4. Market Position Assessment</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_Toc157865492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7</w:t>
            </w:r>
            <w:r w:rsidR="006B3853" w:rsidRPr="008375C1">
              <w:rPr>
                <w:rFonts w:ascii="Times New Roman" w:hAnsi="Times New Roman" w:cs="Times New Roman"/>
                <w:noProof/>
                <w:webHidden/>
                <w:color w:val="000000" w:themeColor="text1"/>
                <w:sz w:val="24"/>
                <w:szCs w:val="24"/>
              </w:rPr>
              <w:fldChar w:fldCharType="end"/>
            </w:r>
          </w:hyperlink>
        </w:p>
        <w:p w14:paraId="014215BA" w14:textId="65AD1C47"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3" w:history="1">
            <w:r w:rsidR="006B3853" w:rsidRPr="008375C1">
              <w:rPr>
                <w:rStyle w:val="Hyperlink"/>
                <w:rFonts w:ascii="Times New Roman" w:hAnsi="Times New Roman" w:cs="Times New Roman"/>
                <w:noProof/>
                <w:color w:val="000000" w:themeColor="text1"/>
                <w:sz w:val="24"/>
                <w:szCs w:val="24"/>
              </w:rPr>
              <w:t>4.1. Market Position of Mandarin Oriental Hotel Group</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_Toc157865493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7</w:t>
            </w:r>
            <w:r w:rsidR="006B3853" w:rsidRPr="008375C1">
              <w:rPr>
                <w:rFonts w:ascii="Times New Roman" w:hAnsi="Times New Roman" w:cs="Times New Roman"/>
                <w:noProof/>
                <w:webHidden/>
                <w:color w:val="000000" w:themeColor="text1"/>
                <w:sz w:val="24"/>
                <w:szCs w:val="24"/>
              </w:rPr>
              <w:fldChar w:fldCharType="end"/>
            </w:r>
          </w:hyperlink>
        </w:p>
        <w:p w14:paraId="5F4828F5" w14:textId="3564F6F4"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4" w:history="1">
            <w:r w:rsidR="006B3853" w:rsidRPr="008375C1">
              <w:rPr>
                <w:rStyle w:val="Hyperlink"/>
                <w:rFonts w:ascii="Times New Roman" w:hAnsi="Times New Roman" w:cs="Times New Roman"/>
                <w:noProof/>
                <w:color w:val="000000" w:themeColor="text1"/>
                <w:sz w:val="24"/>
                <w:szCs w:val="24"/>
              </w:rPr>
              <w:t>4.2. Market Position of Premier Inn</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_Toc157865494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8</w:t>
            </w:r>
            <w:r w:rsidR="006B3853" w:rsidRPr="008375C1">
              <w:rPr>
                <w:rFonts w:ascii="Times New Roman" w:hAnsi="Times New Roman" w:cs="Times New Roman"/>
                <w:noProof/>
                <w:webHidden/>
                <w:color w:val="000000" w:themeColor="text1"/>
                <w:sz w:val="24"/>
                <w:szCs w:val="24"/>
              </w:rPr>
              <w:fldChar w:fldCharType="end"/>
            </w:r>
          </w:hyperlink>
        </w:p>
        <w:p w14:paraId="6E58152C" w14:textId="0AB165C2"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5" w:history="1">
            <w:r w:rsidR="006B3853" w:rsidRPr="008375C1">
              <w:rPr>
                <w:rStyle w:val="Hyperlink"/>
                <w:rFonts w:ascii="Times New Roman" w:hAnsi="Times New Roman" w:cs="Times New Roman"/>
                <w:noProof/>
                <w:color w:val="000000" w:themeColor="text1"/>
                <w:sz w:val="24"/>
                <w:szCs w:val="24"/>
              </w:rPr>
              <w:t>5. Growth Potential Evaluation</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_Toc157865495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9</w:t>
            </w:r>
            <w:r w:rsidR="006B3853" w:rsidRPr="008375C1">
              <w:rPr>
                <w:rFonts w:ascii="Times New Roman" w:hAnsi="Times New Roman" w:cs="Times New Roman"/>
                <w:noProof/>
                <w:webHidden/>
                <w:color w:val="000000" w:themeColor="text1"/>
                <w:sz w:val="24"/>
                <w:szCs w:val="24"/>
              </w:rPr>
              <w:fldChar w:fldCharType="end"/>
            </w:r>
          </w:hyperlink>
        </w:p>
        <w:p w14:paraId="443119F1" w14:textId="4F730D8F"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6" w:history="1">
            <w:r w:rsidR="006B3853" w:rsidRPr="008375C1">
              <w:rPr>
                <w:rStyle w:val="Hyperlink"/>
                <w:rFonts w:ascii="Times New Roman" w:hAnsi="Times New Roman" w:cs="Times New Roman"/>
                <w:noProof/>
                <w:color w:val="000000" w:themeColor="text1"/>
                <w:sz w:val="24"/>
                <w:szCs w:val="24"/>
              </w:rPr>
              <w:t>5.1. Mandarin Oriental Hotel Group's Potential Growth</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_Toc157865496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9</w:t>
            </w:r>
            <w:r w:rsidR="006B3853" w:rsidRPr="008375C1">
              <w:rPr>
                <w:rFonts w:ascii="Times New Roman" w:hAnsi="Times New Roman" w:cs="Times New Roman"/>
                <w:noProof/>
                <w:webHidden/>
                <w:color w:val="000000" w:themeColor="text1"/>
                <w:sz w:val="24"/>
                <w:szCs w:val="24"/>
              </w:rPr>
              <w:fldChar w:fldCharType="end"/>
            </w:r>
          </w:hyperlink>
        </w:p>
        <w:p w14:paraId="2ABD0E31" w14:textId="33CFBF79"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7" w:history="1">
            <w:r w:rsidR="006B3853" w:rsidRPr="008375C1">
              <w:rPr>
                <w:rStyle w:val="Hyperlink"/>
                <w:rFonts w:ascii="Times New Roman" w:hAnsi="Times New Roman" w:cs="Times New Roman"/>
                <w:noProof/>
                <w:color w:val="000000" w:themeColor="text1"/>
                <w:sz w:val="24"/>
                <w:szCs w:val="24"/>
              </w:rPr>
              <w:t>5.2. Premier Inn's Potential Growth</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_Toc157865497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10</w:t>
            </w:r>
            <w:r w:rsidR="006B3853" w:rsidRPr="008375C1">
              <w:rPr>
                <w:rFonts w:ascii="Times New Roman" w:hAnsi="Times New Roman" w:cs="Times New Roman"/>
                <w:noProof/>
                <w:webHidden/>
                <w:color w:val="000000" w:themeColor="text1"/>
                <w:sz w:val="24"/>
                <w:szCs w:val="24"/>
              </w:rPr>
              <w:fldChar w:fldCharType="end"/>
            </w:r>
          </w:hyperlink>
        </w:p>
        <w:p w14:paraId="31D626E6" w14:textId="4BACBAC9"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8" w:history="1">
            <w:r w:rsidR="006B3853" w:rsidRPr="008375C1">
              <w:rPr>
                <w:rStyle w:val="Hyperlink"/>
                <w:rFonts w:ascii="Times New Roman" w:hAnsi="Times New Roman" w:cs="Times New Roman"/>
                <w:noProof/>
                <w:color w:val="000000" w:themeColor="text1"/>
                <w:sz w:val="24"/>
                <w:szCs w:val="24"/>
              </w:rPr>
              <w:t>6. Financial Commitment to CSR</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_Toc157865498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11</w:t>
            </w:r>
            <w:r w:rsidR="006B3853" w:rsidRPr="008375C1">
              <w:rPr>
                <w:rFonts w:ascii="Times New Roman" w:hAnsi="Times New Roman" w:cs="Times New Roman"/>
                <w:noProof/>
                <w:webHidden/>
                <w:color w:val="000000" w:themeColor="text1"/>
                <w:sz w:val="24"/>
                <w:szCs w:val="24"/>
              </w:rPr>
              <w:fldChar w:fldCharType="end"/>
            </w:r>
          </w:hyperlink>
        </w:p>
        <w:p w14:paraId="7F9F08C3" w14:textId="18C8A17C"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499" w:history="1">
            <w:r w:rsidR="006B3853" w:rsidRPr="008375C1">
              <w:rPr>
                <w:rStyle w:val="Hyperlink"/>
                <w:rFonts w:ascii="Times New Roman" w:hAnsi="Times New Roman" w:cs="Times New Roman"/>
                <w:noProof/>
                <w:color w:val="000000" w:themeColor="text1"/>
                <w:sz w:val="24"/>
                <w:szCs w:val="24"/>
              </w:rPr>
              <w:t>6.1. Mandarin Oriental Hotel Group's Commitment to CSR</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_Toc157865499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11</w:t>
            </w:r>
            <w:r w:rsidR="006B3853" w:rsidRPr="008375C1">
              <w:rPr>
                <w:rFonts w:ascii="Times New Roman" w:hAnsi="Times New Roman" w:cs="Times New Roman"/>
                <w:noProof/>
                <w:webHidden/>
                <w:color w:val="000000" w:themeColor="text1"/>
                <w:sz w:val="24"/>
                <w:szCs w:val="24"/>
              </w:rPr>
              <w:fldChar w:fldCharType="end"/>
            </w:r>
          </w:hyperlink>
        </w:p>
        <w:p w14:paraId="13201E6C" w14:textId="247DC0E3"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500" w:history="1">
            <w:r w:rsidR="006B3853" w:rsidRPr="008375C1">
              <w:rPr>
                <w:rStyle w:val="Hyperlink"/>
                <w:rFonts w:ascii="Times New Roman" w:hAnsi="Times New Roman" w:cs="Times New Roman"/>
                <w:noProof/>
                <w:color w:val="000000" w:themeColor="text1"/>
                <w:sz w:val="24"/>
                <w:szCs w:val="24"/>
              </w:rPr>
              <w:t>6.2. Premier Inn's Commitment to CSR</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_Toc157865500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11</w:t>
            </w:r>
            <w:r w:rsidR="006B3853" w:rsidRPr="008375C1">
              <w:rPr>
                <w:rFonts w:ascii="Times New Roman" w:hAnsi="Times New Roman" w:cs="Times New Roman"/>
                <w:noProof/>
                <w:webHidden/>
                <w:color w:val="000000" w:themeColor="text1"/>
                <w:sz w:val="24"/>
                <w:szCs w:val="24"/>
              </w:rPr>
              <w:fldChar w:fldCharType="end"/>
            </w:r>
          </w:hyperlink>
        </w:p>
        <w:p w14:paraId="523BD932" w14:textId="653AE927"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501" w:history="1">
            <w:r w:rsidR="006B3853" w:rsidRPr="008375C1">
              <w:rPr>
                <w:rStyle w:val="Hyperlink"/>
                <w:rFonts w:ascii="Times New Roman" w:hAnsi="Times New Roman" w:cs="Times New Roman"/>
                <w:noProof/>
                <w:color w:val="000000" w:themeColor="text1"/>
                <w:sz w:val="24"/>
                <w:szCs w:val="24"/>
              </w:rPr>
              <w:t>7. Recommendation</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_Toc157865501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12</w:t>
            </w:r>
            <w:r w:rsidR="006B3853" w:rsidRPr="008375C1">
              <w:rPr>
                <w:rFonts w:ascii="Times New Roman" w:hAnsi="Times New Roman" w:cs="Times New Roman"/>
                <w:noProof/>
                <w:webHidden/>
                <w:color w:val="000000" w:themeColor="text1"/>
                <w:sz w:val="24"/>
                <w:szCs w:val="24"/>
              </w:rPr>
              <w:fldChar w:fldCharType="end"/>
            </w:r>
          </w:hyperlink>
        </w:p>
        <w:p w14:paraId="5D082356" w14:textId="53295B69"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502" w:history="1">
            <w:r w:rsidR="006B3853" w:rsidRPr="008375C1">
              <w:rPr>
                <w:rStyle w:val="Hyperlink"/>
                <w:rFonts w:ascii="Times New Roman" w:hAnsi="Times New Roman" w:cs="Times New Roman"/>
                <w:noProof/>
                <w:color w:val="000000" w:themeColor="text1"/>
                <w:sz w:val="24"/>
                <w:szCs w:val="24"/>
              </w:rPr>
              <w:t>7.1. Recommendation for Mandarin Oriental Hotel Group</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_Toc157865502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12</w:t>
            </w:r>
            <w:r w:rsidR="006B3853" w:rsidRPr="008375C1">
              <w:rPr>
                <w:rFonts w:ascii="Times New Roman" w:hAnsi="Times New Roman" w:cs="Times New Roman"/>
                <w:noProof/>
                <w:webHidden/>
                <w:color w:val="000000" w:themeColor="text1"/>
                <w:sz w:val="24"/>
                <w:szCs w:val="24"/>
              </w:rPr>
              <w:fldChar w:fldCharType="end"/>
            </w:r>
          </w:hyperlink>
        </w:p>
        <w:p w14:paraId="1C4081B8" w14:textId="22E102AD" w:rsidR="006B3853" w:rsidRPr="008375C1" w:rsidRDefault="00000000" w:rsidP="006B385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503" w:history="1">
            <w:r w:rsidR="006B3853" w:rsidRPr="008375C1">
              <w:rPr>
                <w:rStyle w:val="Hyperlink"/>
                <w:rFonts w:ascii="Times New Roman" w:hAnsi="Times New Roman" w:cs="Times New Roman"/>
                <w:noProof/>
                <w:color w:val="000000" w:themeColor="text1"/>
                <w:sz w:val="24"/>
                <w:szCs w:val="24"/>
              </w:rPr>
              <w:t>7.2. Recommendation for Premier Inn</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_Toc157865503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12</w:t>
            </w:r>
            <w:r w:rsidR="006B3853" w:rsidRPr="008375C1">
              <w:rPr>
                <w:rFonts w:ascii="Times New Roman" w:hAnsi="Times New Roman" w:cs="Times New Roman"/>
                <w:noProof/>
                <w:webHidden/>
                <w:color w:val="000000" w:themeColor="text1"/>
                <w:sz w:val="24"/>
                <w:szCs w:val="24"/>
              </w:rPr>
              <w:fldChar w:fldCharType="end"/>
            </w:r>
          </w:hyperlink>
        </w:p>
        <w:p w14:paraId="71BD43C3" w14:textId="3319627E"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504" w:history="1">
            <w:r w:rsidR="006B3853" w:rsidRPr="008375C1">
              <w:rPr>
                <w:rStyle w:val="Hyperlink"/>
                <w:rFonts w:ascii="Times New Roman" w:hAnsi="Times New Roman" w:cs="Times New Roman"/>
                <w:noProof/>
                <w:color w:val="000000" w:themeColor="text1"/>
                <w:sz w:val="24"/>
                <w:szCs w:val="24"/>
              </w:rPr>
              <w:t>8. Conclusion</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_Toc157865504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12</w:t>
            </w:r>
            <w:r w:rsidR="006B3853" w:rsidRPr="008375C1">
              <w:rPr>
                <w:rFonts w:ascii="Times New Roman" w:hAnsi="Times New Roman" w:cs="Times New Roman"/>
                <w:noProof/>
                <w:webHidden/>
                <w:color w:val="000000" w:themeColor="text1"/>
                <w:sz w:val="24"/>
                <w:szCs w:val="24"/>
              </w:rPr>
              <w:fldChar w:fldCharType="end"/>
            </w:r>
          </w:hyperlink>
        </w:p>
        <w:p w14:paraId="04DD7A77" w14:textId="6F111D07"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505" w:history="1">
            <w:r w:rsidR="006B3853" w:rsidRPr="008375C1">
              <w:rPr>
                <w:rStyle w:val="Hyperlink"/>
                <w:rFonts w:ascii="Times New Roman" w:hAnsi="Times New Roman" w:cs="Times New Roman"/>
                <w:noProof/>
                <w:color w:val="000000" w:themeColor="text1"/>
                <w:sz w:val="24"/>
                <w:szCs w:val="24"/>
              </w:rPr>
              <w:t>Reference List</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_Toc157865505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13</w:t>
            </w:r>
            <w:r w:rsidR="006B3853" w:rsidRPr="008375C1">
              <w:rPr>
                <w:rFonts w:ascii="Times New Roman" w:hAnsi="Times New Roman" w:cs="Times New Roman"/>
                <w:noProof/>
                <w:webHidden/>
                <w:color w:val="000000" w:themeColor="text1"/>
                <w:sz w:val="24"/>
                <w:szCs w:val="24"/>
              </w:rPr>
              <w:fldChar w:fldCharType="end"/>
            </w:r>
          </w:hyperlink>
        </w:p>
        <w:p w14:paraId="3FAFECFD" w14:textId="3E7CE3A4" w:rsidR="006B3853" w:rsidRPr="008375C1" w:rsidRDefault="00000000" w:rsidP="006B385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157865506" w:history="1">
            <w:r w:rsidR="006B3853" w:rsidRPr="008375C1">
              <w:rPr>
                <w:rStyle w:val="Hyperlink"/>
                <w:rFonts w:ascii="Times New Roman" w:hAnsi="Times New Roman" w:cs="Times New Roman"/>
                <w:noProof/>
                <w:color w:val="000000" w:themeColor="text1"/>
                <w:sz w:val="24"/>
                <w:szCs w:val="24"/>
              </w:rPr>
              <w:t>Appendices</w:t>
            </w:r>
            <w:r w:rsidR="006B3853" w:rsidRPr="008375C1">
              <w:rPr>
                <w:rFonts w:ascii="Times New Roman" w:hAnsi="Times New Roman" w:cs="Times New Roman"/>
                <w:noProof/>
                <w:webHidden/>
                <w:color w:val="000000" w:themeColor="text1"/>
                <w:sz w:val="24"/>
                <w:szCs w:val="24"/>
              </w:rPr>
              <w:tab/>
            </w:r>
            <w:r w:rsidR="006B3853" w:rsidRPr="008375C1">
              <w:rPr>
                <w:rFonts w:ascii="Times New Roman" w:hAnsi="Times New Roman" w:cs="Times New Roman"/>
                <w:noProof/>
                <w:webHidden/>
                <w:color w:val="000000" w:themeColor="text1"/>
                <w:sz w:val="24"/>
                <w:szCs w:val="24"/>
              </w:rPr>
              <w:fldChar w:fldCharType="begin"/>
            </w:r>
            <w:r w:rsidR="006B3853" w:rsidRPr="008375C1">
              <w:rPr>
                <w:rFonts w:ascii="Times New Roman" w:hAnsi="Times New Roman" w:cs="Times New Roman"/>
                <w:noProof/>
                <w:webHidden/>
                <w:color w:val="000000" w:themeColor="text1"/>
                <w:sz w:val="24"/>
                <w:szCs w:val="24"/>
              </w:rPr>
              <w:instrText xml:space="preserve"> PAGEREF _Toc157865506 \h </w:instrText>
            </w:r>
            <w:r w:rsidR="006B3853" w:rsidRPr="008375C1">
              <w:rPr>
                <w:rFonts w:ascii="Times New Roman" w:hAnsi="Times New Roman" w:cs="Times New Roman"/>
                <w:noProof/>
                <w:webHidden/>
                <w:color w:val="000000" w:themeColor="text1"/>
                <w:sz w:val="24"/>
                <w:szCs w:val="24"/>
              </w:rPr>
            </w:r>
            <w:r w:rsidR="006B3853" w:rsidRPr="008375C1">
              <w:rPr>
                <w:rFonts w:ascii="Times New Roman" w:hAnsi="Times New Roman" w:cs="Times New Roman"/>
                <w:noProof/>
                <w:webHidden/>
                <w:color w:val="000000" w:themeColor="text1"/>
                <w:sz w:val="24"/>
                <w:szCs w:val="24"/>
              </w:rPr>
              <w:fldChar w:fldCharType="separate"/>
            </w:r>
            <w:r w:rsidR="006B3853" w:rsidRPr="008375C1">
              <w:rPr>
                <w:rFonts w:ascii="Times New Roman" w:hAnsi="Times New Roman" w:cs="Times New Roman"/>
                <w:noProof/>
                <w:webHidden/>
                <w:color w:val="000000" w:themeColor="text1"/>
                <w:sz w:val="24"/>
                <w:szCs w:val="24"/>
              </w:rPr>
              <w:t>15</w:t>
            </w:r>
            <w:r w:rsidR="006B3853" w:rsidRPr="008375C1">
              <w:rPr>
                <w:rFonts w:ascii="Times New Roman" w:hAnsi="Times New Roman" w:cs="Times New Roman"/>
                <w:noProof/>
                <w:webHidden/>
                <w:color w:val="000000" w:themeColor="text1"/>
                <w:sz w:val="24"/>
                <w:szCs w:val="24"/>
              </w:rPr>
              <w:fldChar w:fldCharType="end"/>
            </w:r>
          </w:hyperlink>
        </w:p>
        <w:p w14:paraId="7FFB8697" w14:textId="405B6ED2" w:rsidR="00320022" w:rsidRPr="008375C1" w:rsidRDefault="00320022" w:rsidP="006B3853">
          <w:pPr>
            <w:spacing w:line="360" w:lineRule="auto"/>
            <w:jc w:val="both"/>
            <w:rPr>
              <w:rFonts w:ascii="Times New Roman" w:hAnsi="Times New Roman" w:cs="Times New Roman"/>
              <w:color w:val="000000" w:themeColor="text1"/>
              <w:sz w:val="24"/>
              <w:szCs w:val="24"/>
            </w:rPr>
          </w:pPr>
          <w:r w:rsidRPr="008375C1">
            <w:rPr>
              <w:rFonts w:ascii="Times New Roman" w:hAnsi="Times New Roman" w:cs="Times New Roman"/>
              <w:b/>
              <w:bCs/>
              <w:noProof/>
              <w:color w:val="000000" w:themeColor="text1"/>
              <w:sz w:val="24"/>
              <w:szCs w:val="24"/>
            </w:rPr>
            <w:fldChar w:fldCharType="end"/>
          </w:r>
        </w:p>
      </w:sdtContent>
    </w:sdt>
    <w:p w14:paraId="50845BA8" w14:textId="2646A787" w:rsidR="00305342" w:rsidRPr="008375C1" w:rsidRDefault="00C04DF6" w:rsidP="005E5F1D">
      <w:pPr>
        <w:rPr>
          <w:rFonts w:ascii="Times New Roman" w:eastAsia="Times New Roman" w:hAnsi="Times New Roman" w:cs="Times New Roman"/>
          <w:b/>
          <w:color w:val="000000" w:themeColor="text1"/>
          <w:sz w:val="28"/>
          <w:szCs w:val="28"/>
        </w:rPr>
      </w:pPr>
      <w:r w:rsidRPr="008375C1">
        <w:rPr>
          <w:color w:val="000000" w:themeColor="text1"/>
        </w:rPr>
        <w:br w:type="page"/>
      </w:r>
    </w:p>
    <w:p w14:paraId="00BD296E" w14:textId="77777777" w:rsidR="00305342" w:rsidRPr="008375C1" w:rsidRDefault="00C04DF6">
      <w:pPr>
        <w:pStyle w:val="Heading1"/>
        <w:rPr>
          <w:color w:val="000000" w:themeColor="text1"/>
        </w:rPr>
      </w:pPr>
      <w:bookmarkStart w:id="0" w:name="_jlhl831huvp8" w:colFirst="0" w:colLast="0"/>
      <w:bookmarkStart w:id="1" w:name="_Toc157865487"/>
      <w:bookmarkEnd w:id="0"/>
      <w:r w:rsidRPr="008375C1">
        <w:rPr>
          <w:color w:val="000000" w:themeColor="text1"/>
        </w:rPr>
        <w:lastRenderedPageBreak/>
        <w:t>1. Introduction</w:t>
      </w:r>
      <w:bookmarkEnd w:id="1"/>
    </w:p>
    <w:p w14:paraId="1D9B516E" w14:textId="543D7E9E" w:rsidR="00305342" w:rsidRPr="008375C1" w:rsidRDefault="00C04DF6">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This business report leads a comprehensive analysis and comparison of two prominent players in the hospitality industry: Mandarin Oriental Hotel Group and Premier Inn, with an emphasis on their financial management strategies and practices. The objective is to evaluate these organizations across critical parts that significantly influence their financial performance and sustainability.</w:t>
      </w:r>
      <w:r w:rsidR="005C70B5" w:rsidRPr="008375C1">
        <w:rPr>
          <w:rFonts w:ascii="Times New Roman" w:eastAsia="Times New Roman" w:hAnsi="Times New Roman" w:cs="Times New Roman"/>
          <w:color w:val="000000" w:themeColor="text1"/>
          <w:sz w:val="24"/>
          <w:szCs w:val="24"/>
        </w:rPr>
        <w:t xml:space="preserve"> </w:t>
      </w:r>
      <w:r w:rsidRPr="008375C1">
        <w:rPr>
          <w:rFonts w:ascii="Times New Roman" w:eastAsia="Times New Roman" w:hAnsi="Times New Roman" w:cs="Times New Roman"/>
          <w:color w:val="000000" w:themeColor="text1"/>
          <w:sz w:val="24"/>
          <w:szCs w:val="24"/>
        </w:rPr>
        <w:t xml:space="preserve">The report will critically survey the two organizations in the accompanying key areas such as Total Revenue Analysis which is a thorough assessment of the total revenue created by every organization will be directed, including an investigation of the </w:t>
      </w:r>
      <w:r w:rsidR="005E5F1D" w:rsidRPr="008375C1">
        <w:rPr>
          <w:rFonts w:ascii="Times New Roman" w:eastAsia="Times New Roman" w:hAnsi="Times New Roman" w:cs="Times New Roman"/>
          <w:color w:val="000000" w:themeColor="text1"/>
          <w:sz w:val="24"/>
          <w:szCs w:val="24"/>
        </w:rPr>
        <w:t>generation</w:t>
      </w:r>
      <w:r w:rsidRPr="008375C1">
        <w:rPr>
          <w:rFonts w:ascii="Times New Roman" w:eastAsia="Times New Roman" w:hAnsi="Times New Roman" w:cs="Times New Roman"/>
          <w:color w:val="000000" w:themeColor="text1"/>
          <w:sz w:val="24"/>
          <w:szCs w:val="24"/>
        </w:rPr>
        <w:t xml:space="preserve"> of revenue, and revenue patterns. Also, the Market Position Assessment is the report that will give an evaluation of the market positioning of the two organizations. This assessment will consider fundamental factors, for example, market share, client socioeconomics, and brand discernment.</w:t>
      </w:r>
    </w:p>
    <w:p w14:paraId="25962226" w14:textId="77777777" w:rsidR="00305342" w:rsidRPr="008375C1" w:rsidRDefault="00C04DF6">
      <w:pPr>
        <w:pStyle w:val="Heading1"/>
        <w:rPr>
          <w:color w:val="000000" w:themeColor="text1"/>
        </w:rPr>
      </w:pPr>
      <w:bookmarkStart w:id="2" w:name="_2aa84581eskf" w:colFirst="0" w:colLast="0"/>
      <w:bookmarkStart w:id="3" w:name="_Toc157865488"/>
      <w:bookmarkEnd w:id="2"/>
      <w:r w:rsidRPr="008375C1">
        <w:rPr>
          <w:color w:val="000000" w:themeColor="text1"/>
        </w:rPr>
        <w:t xml:space="preserve">2. </w:t>
      </w:r>
      <w:r w:rsidR="00BB5FA5" w:rsidRPr="008375C1">
        <w:rPr>
          <w:color w:val="000000" w:themeColor="text1"/>
        </w:rPr>
        <w:t>Research and Resources</w:t>
      </w:r>
      <w:bookmarkEnd w:id="3"/>
    </w:p>
    <w:p w14:paraId="0BA8E233" w14:textId="0A8853D0" w:rsidR="00305342" w:rsidRPr="008375C1" w:rsidRDefault="00C04DF6">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This report employs a </w:t>
      </w:r>
      <w:r w:rsidR="005E5F1D" w:rsidRPr="008375C1">
        <w:rPr>
          <w:rFonts w:ascii="Times New Roman" w:eastAsia="Times New Roman" w:hAnsi="Times New Roman" w:cs="Times New Roman"/>
          <w:color w:val="000000" w:themeColor="text1"/>
          <w:sz w:val="24"/>
          <w:szCs w:val="24"/>
        </w:rPr>
        <w:t>secondary</w:t>
      </w:r>
      <w:r w:rsidRPr="008375C1">
        <w:rPr>
          <w:rFonts w:ascii="Times New Roman" w:eastAsia="Times New Roman" w:hAnsi="Times New Roman" w:cs="Times New Roman"/>
          <w:color w:val="000000" w:themeColor="text1"/>
          <w:sz w:val="24"/>
          <w:szCs w:val="24"/>
        </w:rPr>
        <w:t>-</w:t>
      </w:r>
      <w:r w:rsidR="00BB5FA5" w:rsidRPr="008375C1">
        <w:rPr>
          <w:rFonts w:ascii="Times New Roman" w:eastAsia="Times New Roman" w:hAnsi="Times New Roman" w:cs="Times New Roman"/>
          <w:color w:val="000000" w:themeColor="text1"/>
          <w:sz w:val="24"/>
          <w:szCs w:val="24"/>
        </w:rPr>
        <w:t>research</w:t>
      </w:r>
      <w:r w:rsidRPr="008375C1">
        <w:rPr>
          <w:rFonts w:ascii="Times New Roman" w:eastAsia="Times New Roman" w:hAnsi="Times New Roman" w:cs="Times New Roman"/>
          <w:color w:val="000000" w:themeColor="text1"/>
          <w:sz w:val="24"/>
          <w:szCs w:val="24"/>
        </w:rPr>
        <w:t xml:space="preserve"> approach, using secondary data sources. </w:t>
      </w:r>
      <w:r w:rsidR="005E5F1D" w:rsidRPr="008375C1">
        <w:rPr>
          <w:rFonts w:ascii="Times New Roman" w:eastAsia="Times New Roman" w:hAnsi="Times New Roman" w:cs="Times New Roman"/>
          <w:color w:val="000000" w:themeColor="text1"/>
          <w:sz w:val="24"/>
          <w:szCs w:val="24"/>
        </w:rPr>
        <w:t>Secondary</w:t>
      </w:r>
      <w:r w:rsidRPr="008375C1">
        <w:rPr>
          <w:rFonts w:ascii="Times New Roman" w:eastAsia="Times New Roman" w:hAnsi="Times New Roman" w:cs="Times New Roman"/>
          <w:color w:val="000000" w:themeColor="text1"/>
          <w:sz w:val="24"/>
          <w:szCs w:val="24"/>
        </w:rPr>
        <w:t xml:space="preserve"> data is sourced from Mandarin Oriental International Limited and Whitbread plc, the parent company of Premier Inn, including revenue figures and market share prices.</w:t>
      </w:r>
    </w:p>
    <w:p w14:paraId="6D6FA574" w14:textId="6AE6ED5F" w:rsidR="00305342" w:rsidRPr="008375C1" w:rsidRDefault="005E5F1D">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Also the</w:t>
      </w:r>
      <w:r w:rsidR="00C04DF6" w:rsidRPr="008375C1">
        <w:rPr>
          <w:rFonts w:ascii="Times New Roman" w:eastAsia="Times New Roman" w:hAnsi="Times New Roman" w:cs="Times New Roman"/>
          <w:color w:val="000000" w:themeColor="text1"/>
          <w:sz w:val="24"/>
          <w:szCs w:val="24"/>
        </w:rPr>
        <w:t xml:space="preserve"> secondary data is collected from industry-specific reports, academic publications, and publicly accessible information (</w:t>
      </w:r>
      <w:r w:rsidR="003C4156" w:rsidRPr="008375C1">
        <w:rPr>
          <w:rFonts w:ascii="Times New Roman" w:hAnsi="Times New Roman" w:cs="Times New Roman"/>
          <w:color w:val="000000" w:themeColor="text1"/>
          <w:sz w:val="24"/>
          <w:szCs w:val="24"/>
          <w:shd w:val="clear" w:color="auto" w:fill="FFFFFF"/>
        </w:rPr>
        <w:t>Ball, 2021</w:t>
      </w:r>
      <w:r w:rsidR="00C04DF6" w:rsidRPr="008375C1">
        <w:rPr>
          <w:rFonts w:ascii="Times New Roman" w:eastAsia="Times New Roman" w:hAnsi="Times New Roman" w:cs="Times New Roman"/>
          <w:color w:val="000000" w:themeColor="text1"/>
          <w:sz w:val="24"/>
          <w:szCs w:val="24"/>
        </w:rPr>
        <w:t>).</w:t>
      </w:r>
      <w:r w:rsidRPr="008375C1">
        <w:rPr>
          <w:rFonts w:ascii="Times New Roman" w:eastAsia="Times New Roman" w:hAnsi="Times New Roman" w:cs="Times New Roman"/>
          <w:color w:val="000000" w:themeColor="text1"/>
          <w:sz w:val="24"/>
          <w:szCs w:val="24"/>
        </w:rPr>
        <w:t xml:space="preserve"> Through the</w:t>
      </w:r>
      <w:r w:rsidR="00C04DF6" w:rsidRPr="008375C1">
        <w:rPr>
          <w:rFonts w:ascii="Times New Roman" w:eastAsia="Times New Roman" w:hAnsi="Times New Roman" w:cs="Times New Roman"/>
          <w:color w:val="000000" w:themeColor="text1"/>
          <w:sz w:val="24"/>
          <w:szCs w:val="24"/>
        </w:rPr>
        <w:t xml:space="preserve"> secondary data sources, this report expects to give a complete and balanced analysis of Mandarin Oriental Hotel Group and Premier Inn's financial management strategies and practices.</w:t>
      </w:r>
    </w:p>
    <w:p w14:paraId="6F2B367E" w14:textId="77777777" w:rsidR="00305342" w:rsidRPr="008375C1" w:rsidRDefault="00C04DF6">
      <w:pPr>
        <w:pStyle w:val="Heading1"/>
        <w:rPr>
          <w:color w:val="000000" w:themeColor="text1"/>
        </w:rPr>
      </w:pPr>
      <w:bookmarkStart w:id="4" w:name="_2ug9ben52ajw" w:colFirst="0" w:colLast="0"/>
      <w:bookmarkStart w:id="5" w:name="_Toc157865489"/>
      <w:bookmarkEnd w:id="4"/>
      <w:r w:rsidRPr="008375C1">
        <w:rPr>
          <w:color w:val="000000" w:themeColor="text1"/>
        </w:rPr>
        <w:t>3. Total Revenue Analysis</w:t>
      </w:r>
      <w:bookmarkEnd w:id="5"/>
    </w:p>
    <w:p w14:paraId="67D67A94" w14:textId="77777777" w:rsidR="00305342" w:rsidRPr="008375C1" w:rsidRDefault="00C04DF6">
      <w:pPr>
        <w:pStyle w:val="Heading2"/>
        <w:rPr>
          <w:color w:val="000000" w:themeColor="text1"/>
          <w:sz w:val="24"/>
          <w:szCs w:val="24"/>
        </w:rPr>
      </w:pPr>
      <w:bookmarkStart w:id="6" w:name="_hpqm0kyqvaeg" w:colFirst="0" w:colLast="0"/>
      <w:bookmarkStart w:id="7" w:name="_Toc157865490"/>
      <w:bookmarkEnd w:id="6"/>
      <w:r w:rsidRPr="008375C1">
        <w:rPr>
          <w:color w:val="000000" w:themeColor="text1"/>
        </w:rPr>
        <w:t>3.1. Total Revenue of Mandarin Oriental Hotel Group's Total Revenue</w:t>
      </w:r>
      <w:bookmarkEnd w:id="7"/>
    </w:p>
    <w:tbl>
      <w:tblPr>
        <w:tblStyle w:val="a"/>
        <w:tblW w:w="62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25"/>
        <w:gridCol w:w="1325"/>
        <w:gridCol w:w="1565"/>
        <w:gridCol w:w="1445"/>
      </w:tblGrid>
      <w:tr w:rsidR="008375C1" w:rsidRPr="008375C1" w14:paraId="1375B1E9" w14:textId="77777777">
        <w:trPr>
          <w:trHeight w:val="575"/>
          <w:jc w:val="center"/>
        </w:trPr>
        <w:tc>
          <w:tcPr>
            <w:tcW w:w="6260" w:type="dxa"/>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2974E1" w14:textId="77777777" w:rsidR="00305342" w:rsidRPr="008375C1" w:rsidRDefault="00C04DF6">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Total Revenue</w:t>
            </w:r>
          </w:p>
        </w:tc>
      </w:tr>
      <w:tr w:rsidR="008375C1" w:rsidRPr="008375C1" w14:paraId="46401D6F" w14:textId="77777777">
        <w:trPr>
          <w:trHeight w:val="515"/>
          <w:jc w:val="center"/>
        </w:trPr>
        <w:tc>
          <w:tcPr>
            <w:tcW w:w="6260" w:type="dxa"/>
            <w:gridSpan w:val="4"/>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536E6C7" w14:textId="143E4CA9" w:rsidR="00305342" w:rsidRPr="008375C1" w:rsidRDefault="00C04DF6" w:rsidP="003C7FB3">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Mandarin Oriental Hotel Group</w:t>
            </w:r>
            <w:r w:rsidR="005E5F1D" w:rsidRPr="008375C1">
              <w:rPr>
                <w:rFonts w:ascii="Times New Roman" w:eastAsia="Times New Roman" w:hAnsi="Times New Roman" w:cs="Times New Roman"/>
                <w:b/>
                <w:color w:val="000000" w:themeColor="text1"/>
                <w:sz w:val="24"/>
                <w:szCs w:val="24"/>
              </w:rPr>
              <w:t xml:space="preserve"> (</w:t>
            </w:r>
            <w:r w:rsidR="003C7FB3" w:rsidRPr="008375C1">
              <w:rPr>
                <w:color w:val="000000" w:themeColor="text1"/>
              </w:rPr>
              <w:t>£m</w:t>
            </w:r>
            <w:r w:rsidR="005E5F1D" w:rsidRPr="008375C1">
              <w:rPr>
                <w:rFonts w:ascii="Times New Roman" w:eastAsia="Times New Roman" w:hAnsi="Times New Roman" w:cs="Times New Roman"/>
                <w:b/>
                <w:color w:val="000000" w:themeColor="text1"/>
                <w:sz w:val="24"/>
                <w:szCs w:val="24"/>
              </w:rPr>
              <w:t>)</w:t>
            </w:r>
          </w:p>
        </w:tc>
      </w:tr>
      <w:tr w:rsidR="008375C1" w:rsidRPr="008375C1" w14:paraId="65A38542" w14:textId="77777777">
        <w:trPr>
          <w:trHeight w:val="515"/>
          <w:jc w:val="center"/>
        </w:trPr>
        <w:tc>
          <w:tcPr>
            <w:tcW w:w="19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4B60D8F" w14:textId="0D6A4BC5" w:rsidR="00305342" w:rsidRPr="008375C1" w:rsidRDefault="005E5F1D">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2019</w:t>
            </w:r>
          </w:p>
        </w:tc>
        <w:tc>
          <w:tcPr>
            <w:tcW w:w="13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732DF71" w14:textId="4628481C" w:rsidR="00305342" w:rsidRPr="008375C1" w:rsidRDefault="005E5F1D">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2020</w:t>
            </w:r>
          </w:p>
        </w:tc>
        <w:tc>
          <w:tcPr>
            <w:tcW w:w="15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5B2F09A" w14:textId="6A11C90F" w:rsidR="00305342" w:rsidRPr="008375C1" w:rsidRDefault="005E5F1D">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2021</w:t>
            </w:r>
          </w:p>
        </w:tc>
        <w:tc>
          <w:tcPr>
            <w:tcW w:w="14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CC53C34" w14:textId="706BA70F" w:rsidR="00305342" w:rsidRPr="008375C1" w:rsidRDefault="005E5F1D">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2022</w:t>
            </w:r>
          </w:p>
        </w:tc>
      </w:tr>
      <w:tr w:rsidR="008375C1" w:rsidRPr="008375C1" w14:paraId="1AA319DD" w14:textId="77777777">
        <w:trPr>
          <w:trHeight w:val="515"/>
          <w:jc w:val="center"/>
        </w:trPr>
        <w:tc>
          <w:tcPr>
            <w:tcW w:w="19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D3C243F" w14:textId="324B94D6" w:rsidR="003C7FB3" w:rsidRPr="008375C1" w:rsidRDefault="003C7FB3" w:rsidP="003C7FB3">
            <w:pPr>
              <w:widowControl w:val="0"/>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1046.83</w:t>
            </w:r>
          </w:p>
        </w:tc>
        <w:tc>
          <w:tcPr>
            <w:tcW w:w="13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747549D" w14:textId="4759430A" w:rsidR="00305342" w:rsidRPr="008375C1" w:rsidRDefault="003C7FB3">
            <w:pPr>
              <w:widowControl w:val="0"/>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468.47</w:t>
            </w:r>
          </w:p>
        </w:tc>
        <w:tc>
          <w:tcPr>
            <w:tcW w:w="15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685C8B4" w14:textId="56131D65" w:rsidR="00305342" w:rsidRPr="008375C1" w:rsidRDefault="003C7FB3">
            <w:pPr>
              <w:widowControl w:val="0"/>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832.27</w:t>
            </w:r>
          </w:p>
        </w:tc>
        <w:tc>
          <w:tcPr>
            <w:tcW w:w="14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57167AC" w14:textId="6180C29E" w:rsidR="00305342" w:rsidRPr="008375C1" w:rsidRDefault="003C7FB3" w:rsidP="005E5F1D">
            <w:pPr>
              <w:widowControl w:val="0"/>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1238.79</w:t>
            </w:r>
          </w:p>
        </w:tc>
      </w:tr>
    </w:tbl>
    <w:p w14:paraId="7E23E7CE" w14:textId="77777777" w:rsidR="00305342" w:rsidRPr="008375C1" w:rsidRDefault="00C04DF6">
      <w:pPr>
        <w:spacing w:line="360" w:lineRule="auto"/>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Table 1: 4 year’s total revenue of Mandarin Hotel Group</w:t>
      </w:r>
    </w:p>
    <w:p w14:paraId="4280D6B4"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(Source </w:t>
      </w:r>
      <w:r w:rsidR="008378FC" w:rsidRPr="008375C1">
        <w:rPr>
          <w:rFonts w:ascii="Times New Roman" w:eastAsia="Times New Roman" w:hAnsi="Times New Roman" w:cs="Times New Roman"/>
          <w:color w:val="000000" w:themeColor="text1"/>
          <w:sz w:val="24"/>
          <w:szCs w:val="24"/>
        </w:rPr>
        <w:t>Self-Created</w:t>
      </w:r>
      <w:r w:rsidRPr="008375C1">
        <w:rPr>
          <w:rFonts w:ascii="Times New Roman" w:eastAsia="Times New Roman" w:hAnsi="Times New Roman" w:cs="Times New Roman"/>
          <w:color w:val="000000" w:themeColor="text1"/>
          <w:sz w:val="24"/>
          <w:szCs w:val="24"/>
        </w:rPr>
        <w:t xml:space="preserve"> in MS Excel)</w:t>
      </w:r>
    </w:p>
    <w:p w14:paraId="44B52930" w14:textId="0602600C" w:rsidR="005E5F1D" w:rsidRPr="008375C1" w:rsidRDefault="005E5F1D" w:rsidP="005E5F1D">
      <w:pPr>
        <w:spacing w:line="360" w:lineRule="auto"/>
        <w:jc w:val="both"/>
        <w:rPr>
          <w:rFonts w:ascii="Times New Roman" w:hAnsi="Times New Roman" w:cs="Times New Roman"/>
          <w:color w:val="000000" w:themeColor="text1"/>
          <w:sz w:val="24"/>
        </w:rPr>
      </w:pPr>
      <w:r w:rsidRPr="008375C1">
        <w:rPr>
          <w:rFonts w:ascii="Times New Roman" w:hAnsi="Times New Roman" w:cs="Times New Roman"/>
          <w:color w:val="000000" w:themeColor="text1"/>
          <w:sz w:val="24"/>
          <w:szCs w:val="24"/>
        </w:rPr>
        <w:lastRenderedPageBreak/>
        <w:t>The Mandarin Oriental Hotel Group's normal revenue dropped to $593 million in 2020, a giant lower from 2019. The sales did, however, display a noteworthy rebound in 2021, rising to $1,053.5 million, and continued to climb in 2022, reaching $1,568.1 million. This increasing fashion factors to a publish-pandemic recovery within the company's performance, demonstrating patience and model inside the hospitality industry (</w:t>
      </w:r>
      <w:proofErr w:type="spellStart"/>
      <w:r w:rsidRPr="008375C1">
        <w:rPr>
          <w:rFonts w:ascii="Times New Roman" w:hAnsi="Times New Roman" w:cs="Times New Roman"/>
          <w:color w:val="000000" w:themeColor="text1"/>
          <w:sz w:val="24"/>
          <w:szCs w:val="24"/>
        </w:rPr>
        <w:t>MarketScreener</w:t>
      </w:r>
      <w:proofErr w:type="spellEnd"/>
      <w:r w:rsidRPr="008375C1">
        <w:rPr>
          <w:rFonts w:ascii="Times New Roman" w:hAnsi="Times New Roman" w:cs="Times New Roman"/>
          <w:color w:val="000000" w:themeColor="text1"/>
          <w:sz w:val="24"/>
          <w:szCs w:val="24"/>
        </w:rPr>
        <w:t>, 2023).</w:t>
      </w:r>
      <w:r w:rsidR="003C7FB3" w:rsidRPr="008375C1">
        <w:rPr>
          <w:rFonts w:ascii="Times New Roman" w:hAnsi="Times New Roman" w:cs="Times New Roman"/>
          <w:color w:val="000000" w:themeColor="text1"/>
          <w:sz w:val="24"/>
          <w:szCs w:val="24"/>
        </w:rPr>
        <w:t xml:space="preserve"> All the amount were </w:t>
      </w:r>
      <w:proofErr w:type="spellStart"/>
      <w:r w:rsidR="003C7FB3" w:rsidRPr="008375C1">
        <w:rPr>
          <w:rFonts w:ascii="Times New Roman" w:hAnsi="Times New Roman" w:cs="Times New Roman"/>
          <w:color w:val="000000" w:themeColor="text1"/>
          <w:sz w:val="24"/>
          <w:szCs w:val="24"/>
        </w:rPr>
        <w:t>converetd</w:t>
      </w:r>
      <w:proofErr w:type="spellEnd"/>
      <w:r w:rsidR="003C7FB3" w:rsidRPr="008375C1">
        <w:rPr>
          <w:rFonts w:ascii="Times New Roman" w:hAnsi="Times New Roman" w:cs="Times New Roman"/>
          <w:color w:val="000000" w:themeColor="text1"/>
          <w:sz w:val="24"/>
          <w:szCs w:val="24"/>
        </w:rPr>
        <w:t xml:space="preserve"> into £m from US$M using exchange rate, 1 USD = 0.79 GBP. </w:t>
      </w:r>
    </w:p>
    <w:p w14:paraId="5E0E783F" w14:textId="77777777"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highlight w:val="white"/>
        </w:rPr>
      </w:pPr>
      <w:r w:rsidRPr="008375C1">
        <w:rPr>
          <w:rFonts w:ascii="Times New Roman" w:eastAsia="Times New Roman" w:hAnsi="Times New Roman" w:cs="Times New Roman"/>
          <w:b/>
          <w:color w:val="000000" w:themeColor="text1"/>
          <w:sz w:val="24"/>
          <w:szCs w:val="24"/>
          <w:highlight w:val="white"/>
        </w:rPr>
        <w:t>Sources of Revenue</w:t>
      </w:r>
    </w:p>
    <w:p w14:paraId="56C5D82D" w14:textId="2342BBFD" w:rsidR="008D0303" w:rsidRPr="008375C1" w:rsidRDefault="008D0303" w:rsidP="008D0303">
      <w:pPr>
        <w:spacing w:line="360" w:lineRule="auto"/>
        <w:jc w:val="both"/>
        <w:rPr>
          <w:rFonts w:ascii="Times New Roman" w:hAnsi="Times New Roman" w:cs="Times New Roman"/>
          <w:color w:val="000000" w:themeColor="text1"/>
          <w:sz w:val="24"/>
        </w:rPr>
      </w:pPr>
      <w:r w:rsidRPr="008375C1">
        <w:rPr>
          <w:rFonts w:ascii="Times New Roman" w:hAnsi="Times New Roman" w:cs="Times New Roman"/>
          <w:color w:val="000000" w:themeColor="text1"/>
          <w:sz w:val="24"/>
        </w:rPr>
        <w:t>A sort of assets, inclusive of accommodations, food and drink, control expenses, and different styles of earnings, make contributions to the full revenue. The EMEA is accompanied by way of Asia as the location that contributes the most to sales. The majority of revenue comes from the food and beverage operations, lodging, and income of rooms, with over 1/2 of all revenue coming from those sources. By dividing the sales via the whole sales, one may additionally determine the proportion of every sales supply. For instance, in 2022, the income percentage from rooms will be 454/1568.1 = 28.96 %.</w:t>
      </w:r>
    </w:p>
    <w:p w14:paraId="7303FC01" w14:textId="41AFA77A" w:rsidR="008D0303" w:rsidRPr="008375C1" w:rsidRDefault="008D0303" w:rsidP="008D0303">
      <w:pPr>
        <w:shd w:val="clear" w:color="auto" w:fill="FFFFFF"/>
        <w:spacing w:line="360" w:lineRule="auto"/>
        <w:jc w:val="both"/>
        <w:rPr>
          <w:rFonts w:ascii="Times New Roman" w:eastAsia="Times New Roman" w:hAnsi="Times New Roman" w:cs="Times New Roman"/>
          <w:color w:val="000000" w:themeColor="text1"/>
          <w:sz w:val="28"/>
          <w:szCs w:val="26"/>
          <w:highlight w:val="white"/>
        </w:rPr>
      </w:pPr>
      <w:r w:rsidRPr="008375C1">
        <w:rPr>
          <w:rFonts w:ascii="Times New Roman" w:hAnsi="Times New Roman" w:cs="Times New Roman"/>
          <w:color w:val="000000" w:themeColor="text1"/>
          <w:sz w:val="24"/>
        </w:rPr>
        <w:t xml:space="preserve">The occupancy price, common every day price, sales according to </w:t>
      </w:r>
      <w:proofErr w:type="spellStart"/>
      <w:r w:rsidRPr="008375C1">
        <w:rPr>
          <w:rFonts w:ascii="Times New Roman" w:hAnsi="Times New Roman" w:cs="Times New Roman"/>
          <w:color w:val="000000" w:themeColor="text1"/>
          <w:sz w:val="24"/>
        </w:rPr>
        <w:t>to</w:t>
      </w:r>
      <w:proofErr w:type="spellEnd"/>
      <w:r w:rsidRPr="008375C1">
        <w:rPr>
          <w:rFonts w:ascii="Times New Roman" w:hAnsi="Times New Roman" w:cs="Times New Roman"/>
          <w:color w:val="000000" w:themeColor="text1"/>
          <w:sz w:val="24"/>
        </w:rPr>
        <w:t xml:space="preserve"> be had room, operational profit margin, return on equity, and go back on belongings are other information factors that may be employed. These indicators can be used to gauge the business enterprise's productivity, profitability, and fulfillment. The organization generates money from resources aside from resorts. In addition, the commercial enterprise receives income from its branding and management tasks, which include advertising, technical assistance, and licensing costs. About 2020, these operations delivered about 14% of total profits.</w:t>
      </w:r>
    </w:p>
    <w:p w14:paraId="53317439" w14:textId="37DBED87" w:rsidR="00305342" w:rsidRPr="008375C1" w:rsidRDefault="003C7FB3">
      <w:pPr>
        <w:spacing w:line="360" w:lineRule="auto"/>
        <w:jc w:val="center"/>
        <w:rPr>
          <w:rFonts w:ascii="Times New Roman" w:eastAsia="Times New Roman" w:hAnsi="Times New Roman" w:cs="Times New Roman"/>
          <w:color w:val="000000" w:themeColor="text1"/>
          <w:sz w:val="24"/>
          <w:szCs w:val="24"/>
        </w:rPr>
      </w:pPr>
      <w:r w:rsidRPr="008375C1">
        <w:rPr>
          <w:noProof/>
          <w:color w:val="000000" w:themeColor="text1"/>
          <w:lang w:val="en-US" w:eastAsia="en-US"/>
        </w:rPr>
        <w:lastRenderedPageBreak/>
        <w:drawing>
          <wp:inline distT="0" distB="0" distL="0" distR="0" wp14:anchorId="0B3412E9" wp14:editId="67C63754">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B448374" w14:textId="77777777" w:rsidR="00305342" w:rsidRPr="008375C1" w:rsidRDefault="00C04DF6">
      <w:pPr>
        <w:spacing w:line="360" w:lineRule="auto"/>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Figure 1: Trend Graph of Mandarin Hotel Group</w:t>
      </w:r>
    </w:p>
    <w:p w14:paraId="7E73BD52"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(Source </w:t>
      </w:r>
      <w:r w:rsidR="008378FC" w:rsidRPr="008375C1">
        <w:rPr>
          <w:rFonts w:ascii="Times New Roman" w:eastAsia="Times New Roman" w:hAnsi="Times New Roman" w:cs="Times New Roman"/>
          <w:color w:val="000000" w:themeColor="text1"/>
          <w:sz w:val="24"/>
          <w:szCs w:val="24"/>
        </w:rPr>
        <w:t>Self-Created</w:t>
      </w:r>
      <w:r w:rsidRPr="008375C1">
        <w:rPr>
          <w:rFonts w:ascii="Times New Roman" w:eastAsia="Times New Roman" w:hAnsi="Times New Roman" w:cs="Times New Roman"/>
          <w:color w:val="000000" w:themeColor="text1"/>
          <w:sz w:val="24"/>
          <w:szCs w:val="24"/>
        </w:rPr>
        <w:t xml:space="preserve"> in MS Excel)</w:t>
      </w:r>
    </w:p>
    <w:p w14:paraId="3932FE3B" w14:textId="77777777"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Revenue Trends</w:t>
      </w:r>
    </w:p>
    <w:p w14:paraId="744FF89E" w14:textId="073CA5D7" w:rsidR="00305342" w:rsidRPr="008375C1" w:rsidRDefault="00C04DF6">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The revenue trends for Mandarin Oriental Hotel Group uncover an essentially vertical direction, with revenue almost significantly increasing from 2020 to 2023. </w:t>
      </w:r>
      <w:r w:rsidR="005E5F1D" w:rsidRPr="008375C1">
        <w:rPr>
          <w:rFonts w:ascii="Times New Roman" w:hAnsi="Times New Roman" w:cs="Times New Roman"/>
          <w:color w:val="000000" w:themeColor="text1"/>
          <w:sz w:val="24"/>
        </w:rPr>
        <w:t>The COVID-19 pandemic, which had a catastrophic effect at the resort commercial enterprise in 2020, triggered a dramatic fall in revenue for the corporation.</w:t>
      </w:r>
    </w:p>
    <w:p w14:paraId="3B01C7C6" w14:textId="77777777"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Factors Impacting Revenue Growth/Decline</w:t>
      </w:r>
    </w:p>
    <w:p w14:paraId="4E59D2DE" w14:textId="1784F509" w:rsidR="00305342" w:rsidRPr="008375C1" w:rsidRDefault="008D0303" w:rsidP="008D0303">
      <w:pPr>
        <w:spacing w:line="360" w:lineRule="auto"/>
        <w:jc w:val="both"/>
        <w:rPr>
          <w:color w:val="000000" w:themeColor="text1"/>
        </w:rPr>
      </w:pPr>
      <w:r w:rsidRPr="008375C1">
        <w:rPr>
          <w:rFonts w:ascii="Times New Roman" w:eastAsia="Times New Roman" w:hAnsi="Times New Roman" w:cs="Times New Roman"/>
          <w:color w:val="000000" w:themeColor="text1"/>
          <w:sz w:val="24"/>
          <w:szCs w:val="24"/>
        </w:rPr>
        <w:t xml:space="preserve">Some of the factors are </w:t>
      </w:r>
      <w:r w:rsidRPr="008375C1">
        <w:rPr>
          <w:rFonts w:ascii="Times New Roman" w:hAnsi="Times New Roman" w:cs="Times New Roman"/>
          <w:color w:val="000000" w:themeColor="text1"/>
          <w:sz w:val="24"/>
        </w:rPr>
        <w:t>Consumer assurance and the state of the economic system, shifts demand for and nature of travel, market developments and competition, innovation and era, price and effectiveness</w:t>
      </w:r>
      <w:r w:rsidRPr="008375C1">
        <w:rPr>
          <w:rFonts w:ascii="Times New Roman" w:hAnsi="Times New Roman" w:cs="Times New Roman"/>
          <w:color w:val="000000" w:themeColor="text1"/>
          <w:sz w:val="24"/>
          <w:szCs w:val="24"/>
        </w:rPr>
        <w:t xml:space="preserve"> (Pollyanna, 2022)</w:t>
      </w:r>
      <w:r w:rsidRPr="008375C1">
        <w:rPr>
          <w:rFonts w:ascii="Times New Roman" w:hAnsi="Times New Roman" w:cs="Times New Roman"/>
          <w:color w:val="000000" w:themeColor="text1"/>
          <w:sz w:val="24"/>
        </w:rPr>
        <w:t>.</w:t>
      </w:r>
      <w:r w:rsidRPr="008375C1">
        <w:rPr>
          <w:color w:val="000000" w:themeColor="text1"/>
          <w:sz w:val="24"/>
        </w:rPr>
        <w:t xml:space="preserve"> </w:t>
      </w:r>
      <w:r w:rsidR="00C04DF6" w:rsidRPr="008375C1">
        <w:rPr>
          <w:rFonts w:ascii="Times New Roman" w:eastAsia="Times New Roman" w:hAnsi="Times New Roman" w:cs="Times New Roman"/>
          <w:color w:val="000000" w:themeColor="text1"/>
          <w:sz w:val="24"/>
          <w:szCs w:val="24"/>
        </w:rPr>
        <w:t xml:space="preserve">In any case, outside factors like financial circumstances, travel limitations, and worldwide occasions might actually impact revenue vacillations </w:t>
      </w:r>
      <w:r w:rsidR="00C04DF6" w:rsidRPr="008375C1">
        <w:rPr>
          <w:rFonts w:ascii="Times New Roman" w:eastAsia="Times New Roman" w:hAnsi="Times New Roman" w:cs="Times New Roman"/>
          <w:b/>
          <w:i/>
          <w:color w:val="000000" w:themeColor="text1"/>
          <w:sz w:val="24"/>
          <w:szCs w:val="24"/>
        </w:rPr>
        <w:t>[Referred to Appendix 1]</w:t>
      </w:r>
      <w:r w:rsidR="00C04DF6" w:rsidRPr="008375C1">
        <w:rPr>
          <w:rFonts w:ascii="Times New Roman" w:eastAsia="Times New Roman" w:hAnsi="Times New Roman" w:cs="Times New Roman"/>
          <w:color w:val="000000" w:themeColor="text1"/>
          <w:sz w:val="24"/>
          <w:szCs w:val="24"/>
        </w:rPr>
        <w:t>.</w:t>
      </w:r>
    </w:p>
    <w:p w14:paraId="66FB639D" w14:textId="77777777" w:rsidR="00305342" w:rsidRPr="008375C1" w:rsidRDefault="00C04DF6">
      <w:pPr>
        <w:pStyle w:val="Heading2"/>
        <w:rPr>
          <w:color w:val="000000" w:themeColor="text1"/>
          <w:sz w:val="24"/>
          <w:szCs w:val="24"/>
        </w:rPr>
      </w:pPr>
      <w:bookmarkStart w:id="8" w:name="_cfo8awdnkgq2" w:colFirst="0" w:colLast="0"/>
      <w:bookmarkStart w:id="9" w:name="_Toc157865491"/>
      <w:bookmarkEnd w:id="8"/>
      <w:r w:rsidRPr="008375C1">
        <w:rPr>
          <w:color w:val="000000" w:themeColor="text1"/>
        </w:rPr>
        <w:t>3.2. Total Revenue of Premier Inn's</w:t>
      </w:r>
      <w:bookmarkEnd w:id="9"/>
    </w:p>
    <w:tbl>
      <w:tblPr>
        <w:tblStyle w:val="a0"/>
        <w:tblW w:w="62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25"/>
        <w:gridCol w:w="1325"/>
        <w:gridCol w:w="1565"/>
        <w:gridCol w:w="1445"/>
      </w:tblGrid>
      <w:tr w:rsidR="008375C1" w:rsidRPr="008375C1" w14:paraId="33BFFD20" w14:textId="77777777">
        <w:trPr>
          <w:trHeight w:val="575"/>
          <w:jc w:val="center"/>
        </w:trPr>
        <w:tc>
          <w:tcPr>
            <w:tcW w:w="6260" w:type="dxa"/>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297D7D" w14:textId="77777777" w:rsidR="00305342" w:rsidRPr="008375C1" w:rsidRDefault="00C04DF6">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Total Revenue</w:t>
            </w:r>
          </w:p>
        </w:tc>
      </w:tr>
      <w:tr w:rsidR="008375C1" w:rsidRPr="008375C1" w14:paraId="31E838C4" w14:textId="77777777">
        <w:trPr>
          <w:trHeight w:val="515"/>
          <w:jc w:val="center"/>
        </w:trPr>
        <w:tc>
          <w:tcPr>
            <w:tcW w:w="6260" w:type="dxa"/>
            <w:gridSpan w:val="4"/>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75E90DC" w14:textId="5D3DF947" w:rsidR="00305342" w:rsidRPr="008375C1" w:rsidRDefault="00C04DF6">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Premier Inn</w:t>
            </w:r>
            <w:r w:rsidR="003C7FB3" w:rsidRPr="008375C1">
              <w:rPr>
                <w:rFonts w:ascii="Times New Roman" w:eastAsia="Times New Roman" w:hAnsi="Times New Roman" w:cs="Times New Roman"/>
                <w:b/>
                <w:color w:val="000000" w:themeColor="text1"/>
                <w:sz w:val="24"/>
                <w:szCs w:val="24"/>
              </w:rPr>
              <w:t xml:space="preserve"> </w:t>
            </w:r>
            <w:r w:rsidR="003C7FB3" w:rsidRPr="008375C1">
              <w:rPr>
                <w:rFonts w:ascii="Times New Roman" w:hAnsi="Times New Roman" w:cs="Times New Roman"/>
                <w:color w:val="000000" w:themeColor="text1"/>
                <w:sz w:val="24"/>
                <w:szCs w:val="24"/>
              </w:rPr>
              <w:t>£m</w:t>
            </w:r>
          </w:p>
        </w:tc>
      </w:tr>
      <w:tr w:rsidR="008375C1" w:rsidRPr="008375C1" w14:paraId="523AA6CF" w14:textId="77777777">
        <w:trPr>
          <w:trHeight w:val="515"/>
          <w:jc w:val="center"/>
        </w:trPr>
        <w:tc>
          <w:tcPr>
            <w:tcW w:w="19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4D67FCF" w14:textId="661EB2BE" w:rsidR="00305342" w:rsidRPr="008375C1" w:rsidRDefault="008D0303">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2019</w:t>
            </w:r>
          </w:p>
        </w:tc>
        <w:tc>
          <w:tcPr>
            <w:tcW w:w="13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3F2026A" w14:textId="2825B896" w:rsidR="00305342" w:rsidRPr="008375C1" w:rsidRDefault="008D0303">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2020</w:t>
            </w:r>
          </w:p>
        </w:tc>
        <w:tc>
          <w:tcPr>
            <w:tcW w:w="15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6536AA9" w14:textId="7A4F1863" w:rsidR="00305342" w:rsidRPr="008375C1" w:rsidRDefault="008D0303">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2021</w:t>
            </w:r>
          </w:p>
        </w:tc>
        <w:tc>
          <w:tcPr>
            <w:tcW w:w="14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92F9A2E" w14:textId="550D55AF" w:rsidR="00305342" w:rsidRPr="008375C1" w:rsidRDefault="008D0303">
            <w:pPr>
              <w:widowControl w:val="0"/>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2022</w:t>
            </w:r>
          </w:p>
        </w:tc>
      </w:tr>
      <w:tr w:rsidR="008375C1" w:rsidRPr="008375C1" w14:paraId="2040F9B4" w14:textId="77777777">
        <w:trPr>
          <w:trHeight w:val="515"/>
          <w:jc w:val="center"/>
        </w:trPr>
        <w:tc>
          <w:tcPr>
            <w:tcW w:w="19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F1E33B5" w14:textId="0A5B3DCA" w:rsidR="00305342" w:rsidRPr="008375C1" w:rsidRDefault="003C7FB3">
            <w:pPr>
              <w:widowControl w:val="0"/>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lastRenderedPageBreak/>
              <w:t>905.086</w:t>
            </w:r>
          </w:p>
        </w:tc>
        <w:tc>
          <w:tcPr>
            <w:tcW w:w="13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4B27ECC" w14:textId="2C88FF67" w:rsidR="00305342" w:rsidRPr="008375C1" w:rsidRDefault="003C7FB3">
            <w:pPr>
              <w:widowControl w:val="0"/>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911.501</w:t>
            </w:r>
          </w:p>
        </w:tc>
        <w:tc>
          <w:tcPr>
            <w:tcW w:w="15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EB71BFF" w14:textId="4DE28214" w:rsidR="00305342" w:rsidRPr="008375C1" w:rsidRDefault="003C7FB3">
            <w:pPr>
              <w:widowControl w:val="0"/>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577.4</w:t>
            </w:r>
          </w:p>
        </w:tc>
        <w:tc>
          <w:tcPr>
            <w:tcW w:w="14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1B9CED8" w14:textId="66E892A1" w:rsidR="00305342" w:rsidRPr="008375C1" w:rsidRDefault="003C7FB3">
            <w:pPr>
              <w:widowControl w:val="0"/>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1668.2</w:t>
            </w:r>
          </w:p>
        </w:tc>
      </w:tr>
    </w:tbl>
    <w:p w14:paraId="77B841EF" w14:textId="77777777" w:rsidR="00305342" w:rsidRPr="008375C1" w:rsidRDefault="00C04DF6">
      <w:pPr>
        <w:spacing w:line="360" w:lineRule="auto"/>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Table 2: 4 year’s total revenue of Premier Inn</w:t>
      </w:r>
    </w:p>
    <w:p w14:paraId="72C65BF7"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(Source Self Created in MS Excel)</w:t>
      </w:r>
    </w:p>
    <w:p w14:paraId="3EC31388" w14:textId="6189C29D" w:rsidR="00305342" w:rsidRPr="008375C1" w:rsidRDefault="00C04DF6">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Premier Inn's total revenue, as shown in the given figures, exhibits a powerful financial performance that requires a far-reaching assessment. In</w:t>
      </w:r>
      <w:r w:rsidR="000947B5" w:rsidRPr="008375C1">
        <w:rPr>
          <w:rFonts w:ascii="Times New Roman" w:eastAsia="Times New Roman" w:hAnsi="Times New Roman" w:cs="Times New Roman"/>
          <w:color w:val="000000" w:themeColor="text1"/>
          <w:sz w:val="24"/>
          <w:szCs w:val="24"/>
        </w:rPr>
        <w:t xml:space="preserve"> 2020, the association created </w:t>
      </w:r>
      <w:r w:rsidR="000947B5" w:rsidRPr="008375C1">
        <w:rPr>
          <w:rFonts w:ascii="Times New Roman" w:hAnsi="Times New Roman" w:cs="Times New Roman"/>
          <w:color w:val="000000" w:themeColor="text1"/>
          <w:sz w:val="24"/>
          <w:szCs w:val="24"/>
        </w:rPr>
        <w:t>£m</w:t>
      </w:r>
      <w:r w:rsidR="000947B5" w:rsidRPr="008375C1">
        <w:rPr>
          <w:rFonts w:ascii="Times New Roman" w:eastAsia="Times New Roman" w:hAnsi="Times New Roman" w:cs="Times New Roman"/>
          <w:color w:val="000000" w:themeColor="text1"/>
          <w:sz w:val="24"/>
          <w:szCs w:val="24"/>
        </w:rPr>
        <w:t xml:space="preserve">911.501 </w:t>
      </w:r>
      <w:r w:rsidRPr="008375C1">
        <w:rPr>
          <w:rFonts w:ascii="Times New Roman" w:eastAsia="Times New Roman" w:hAnsi="Times New Roman" w:cs="Times New Roman"/>
          <w:color w:val="000000" w:themeColor="text1"/>
          <w:sz w:val="24"/>
          <w:szCs w:val="24"/>
        </w:rPr>
        <w:t>in revenue, trailed by a str</w:t>
      </w:r>
      <w:r w:rsidR="000947B5" w:rsidRPr="008375C1">
        <w:rPr>
          <w:rFonts w:ascii="Times New Roman" w:eastAsia="Times New Roman" w:hAnsi="Times New Roman" w:cs="Times New Roman"/>
          <w:color w:val="000000" w:themeColor="text1"/>
          <w:sz w:val="24"/>
          <w:szCs w:val="24"/>
        </w:rPr>
        <w:t xml:space="preserve">iking diminishing to </w:t>
      </w:r>
      <w:r w:rsidR="000947B5" w:rsidRPr="008375C1">
        <w:rPr>
          <w:rFonts w:ascii="Times New Roman" w:hAnsi="Times New Roman" w:cs="Times New Roman"/>
          <w:color w:val="000000" w:themeColor="text1"/>
          <w:sz w:val="24"/>
          <w:szCs w:val="24"/>
        </w:rPr>
        <w:t>£m</w:t>
      </w:r>
      <w:r w:rsidR="000947B5" w:rsidRPr="008375C1">
        <w:rPr>
          <w:rFonts w:ascii="Times New Roman" w:eastAsia="Times New Roman" w:hAnsi="Times New Roman" w:cs="Times New Roman"/>
          <w:color w:val="000000" w:themeColor="text1"/>
          <w:sz w:val="24"/>
          <w:szCs w:val="24"/>
        </w:rPr>
        <w:t>577.4</w:t>
      </w:r>
      <w:r w:rsidRPr="008375C1">
        <w:rPr>
          <w:rFonts w:ascii="Times New Roman" w:eastAsia="Times New Roman" w:hAnsi="Times New Roman" w:cs="Times New Roman"/>
          <w:color w:val="000000" w:themeColor="text1"/>
          <w:sz w:val="24"/>
          <w:szCs w:val="24"/>
        </w:rPr>
        <w:t xml:space="preserve"> in 2021 (</w:t>
      </w:r>
      <w:r w:rsidR="003C4156" w:rsidRPr="008375C1">
        <w:rPr>
          <w:rFonts w:ascii="Times New Roman" w:hAnsi="Times New Roman" w:cs="Times New Roman"/>
          <w:color w:val="000000" w:themeColor="text1"/>
          <w:sz w:val="24"/>
          <w:szCs w:val="24"/>
          <w:shd w:val="clear" w:color="auto" w:fill="FFFFFF"/>
        </w:rPr>
        <w:t>Berry, 2022</w:t>
      </w:r>
      <w:r w:rsidRPr="008375C1">
        <w:rPr>
          <w:rFonts w:ascii="Times New Roman" w:eastAsia="Times New Roman" w:hAnsi="Times New Roman" w:cs="Times New Roman"/>
          <w:color w:val="000000" w:themeColor="text1"/>
          <w:sz w:val="24"/>
          <w:szCs w:val="24"/>
        </w:rPr>
        <w:t xml:space="preserve">). Nonetheless, Premier Inn displayed a critical recovery in the ensuing years, with revenue coming to </w:t>
      </w:r>
      <w:r w:rsidR="000947B5" w:rsidRPr="008375C1">
        <w:rPr>
          <w:rFonts w:ascii="Times New Roman" w:hAnsi="Times New Roman" w:cs="Times New Roman"/>
          <w:color w:val="000000" w:themeColor="text1"/>
          <w:sz w:val="24"/>
          <w:szCs w:val="24"/>
        </w:rPr>
        <w:t>£m</w:t>
      </w:r>
      <w:r w:rsidR="000947B5" w:rsidRPr="008375C1">
        <w:rPr>
          <w:rFonts w:ascii="Times New Roman" w:eastAsia="Times New Roman" w:hAnsi="Times New Roman" w:cs="Times New Roman"/>
          <w:color w:val="000000" w:themeColor="text1"/>
          <w:sz w:val="24"/>
          <w:szCs w:val="24"/>
        </w:rPr>
        <w:t xml:space="preserve">1668.2 </w:t>
      </w:r>
      <w:r w:rsidRPr="008375C1">
        <w:rPr>
          <w:rFonts w:ascii="Times New Roman" w:eastAsia="Times New Roman" w:hAnsi="Times New Roman" w:cs="Times New Roman"/>
          <w:color w:val="000000" w:themeColor="text1"/>
          <w:sz w:val="24"/>
          <w:szCs w:val="24"/>
        </w:rPr>
        <w:t>in 2022.</w:t>
      </w:r>
    </w:p>
    <w:p w14:paraId="5CD12B89"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Sources of Revenue</w:t>
      </w:r>
    </w:p>
    <w:p w14:paraId="5F800C85" w14:textId="77777777" w:rsidR="00305342" w:rsidRPr="008375C1" w:rsidRDefault="00C04DF6">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Premier Inn essentially creates revenue from its chain of hotels and spending plan facilities. Pay is gotten from room bookings, food and beverage services, conference facilities, and associated amenities. The parent company, Whitbread plc, may likewise get revenue from other business sections, however, this analysis is centered around the hotel division.</w:t>
      </w:r>
    </w:p>
    <w:p w14:paraId="4E6D3DC8" w14:textId="0CE5B64A" w:rsidR="00305342" w:rsidRPr="008375C1" w:rsidRDefault="003C7FB3">
      <w:pPr>
        <w:spacing w:line="360" w:lineRule="auto"/>
        <w:jc w:val="center"/>
        <w:rPr>
          <w:rFonts w:ascii="Times New Roman" w:eastAsia="Times New Roman" w:hAnsi="Times New Roman" w:cs="Times New Roman"/>
          <w:color w:val="000000" w:themeColor="text1"/>
          <w:sz w:val="24"/>
          <w:szCs w:val="24"/>
        </w:rPr>
      </w:pPr>
      <w:r w:rsidRPr="008375C1">
        <w:rPr>
          <w:noProof/>
          <w:color w:val="000000" w:themeColor="text1"/>
          <w:lang w:val="en-US" w:eastAsia="en-US"/>
        </w:rPr>
        <w:drawing>
          <wp:inline distT="0" distB="0" distL="0" distR="0" wp14:anchorId="638EE4AF" wp14:editId="7BE8096D">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FE7F7F9" w14:textId="77777777" w:rsidR="00305342" w:rsidRPr="008375C1" w:rsidRDefault="00C04DF6">
      <w:pPr>
        <w:spacing w:line="360" w:lineRule="auto"/>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Figure 2: Trend Graph of Mandarin Hotel Group</w:t>
      </w:r>
    </w:p>
    <w:p w14:paraId="1120EEE4" w14:textId="77777777" w:rsidR="00305342" w:rsidRPr="008375C1" w:rsidRDefault="00C04DF6">
      <w:pPr>
        <w:spacing w:line="360" w:lineRule="auto"/>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color w:val="000000" w:themeColor="text1"/>
          <w:sz w:val="24"/>
          <w:szCs w:val="24"/>
        </w:rPr>
        <w:t>(Source Self Created in MS Excel)</w:t>
      </w:r>
    </w:p>
    <w:p w14:paraId="377955BA" w14:textId="77777777"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Revenue Trends</w:t>
      </w:r>
    </w:p>
    <w:p w14:paraId="44DAA38D" w14:textId="77777777" w:rsidR="00305342" w:rsidRPr="008375C1" w:rsidRDefault="00C04DF6">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The revenue trends for Premier Inn show variances during the noticed years, remembering an underlying decline for 2021 and a huge recovery from there on. These changes demonstrate a strong ability to adjust to economic situations.</w:t>
      </w:r>
    </w:p>
    <w:p w14:paraId="12C1300B" w14:textId="77777777"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Factors Impacting Revenue Growth/Decline</w:t>
      </w:r>
    </w:p>
    <w:p w14:paraId="185CC4FB" w14:textId="477E1E31" w:rsidR="00305342" w:rsidRPr="008375C1" w:rsidRDefault="007555E9" w:rsidP="007555E9">
      <w:pPr>
        <w:spacing w:line="360" w:lineRule="auto"/>
        <w:jc w:val="both"/>
        <w:rPr>
          <w:rFonts w:ascii="Times New Roman" w:hAnsi="Times New Roman" w:cs="Times New Roman"/>
          <w:color w:val="000000" w:themeColor="text1"/>
          <w:sz w:val="24"/>
          <w:szCs w:val="24"/>
        </w:rPr>
      </w:pPr>
      <w:r w:rsidRPr="008375C1">
        <w:rPr>
          <w:rFonts w:ascii="Times New Roman" w:hAnsi="Times New Roman" w:cs="Times New Roman"/>
          <w:color w:val="000000" w:themeColor="text1"/>
          <w:sz w:val="24"/>
          <w:szCs w:val="24"/>
        </w:rPr>
        <w:lastRenderedPageBreak/>
        <w:t>In the global market, the Mandarin Oriental Hotel Group has 38 motels, compared to Premier Inn's 22 within the UK marketplace, which has 11 lodges.</w:t>
      </w:r>
      <w:r w:rsidR="005C70B5" w:rsidRPr="008375C1">
        <w:rPr>
          <w:rFonts w:ascii="Times New Roman" w:hAnsi="Times New Roman" w:cs="Times New Roman"/>
          <w:color w:val="000000" w:themeColor="text1"/>
          <w:sz w:val="24"/>
          <w:szCs w:val="24"/>
        </w:rPr>
        <w:t xml:space="preserve"> </w:t>
      </w:r>
      <w:r w:rsidRPr="008375C1">
        <w:rPr>
          <w:rFonts w:ascii="Times New Roman" w:hAnsi="Times New Roman" w:cs="Times New Roman"/>
          <w:color w:val="000000" w:themeColor="text1"/>
          <w:sz w:val="24"/>
          <w:szCs w:val="24"/>
        </w:rPr>
        <w:t>Whereas Premier Inn normally depends on revenue from rooms and food and drink, Mandarin Oriental Hotel Group has extra diverse revenue streams, including management prices, licensing price</w:t>
      </w:r>
      <w:r w:rsidR="005C70B5" w:rsidRPr="008375C1">
        <w:rPr>
          <w:rFonts w:ascii="Times New Roman" w:hAnsi="Times New Roman" w:cs="Times New Roman"/>
          <w:color w:val="000000" w:themeColor="text1"/>
          <w:sz w:val="24"/>
          <w:szCs w:val="24"/>
        </w:rPr>
        <w:t xml:space="preserve">s, and technical services fees. </w:t>
      </w:r>
      <w:r w:rsidRPr="008375C1">
        <w:rPr>
          <w:rFonts w:ascii="Times New Roman" w:hAnsi="Times New Roman" w:cs="Times New Roman"/>
          <w:color w:val="000000" w:themeColor="text1"/>
          <w:sz w:val="24"/>
          <w:szCs w:val="24"/>
        </w:rPr>
        <w:t>Premier Inn earns a bigger proportion of sales from food and drinks (71%) than does Mandarin Oriental Hotel Group (43%). Mandarin Oriental Hotel Group's sales percent from rooms is better (f57%) than Premier Inn's (29%)</w:t>
      </w:r>
      <w:r w:rsidR="005C70B5" w:rsidRPr="008375C1">
        <w:rPr>
          <w:rFonts w:ascii="Times New Roman" w:hAnsi="Times New Roman" w:cs="Times New Roman"/>
          <w:color w:val="000000" w:themeColor="text1"/>
          <w:sz w:val="24"/>
          <w:szCs w:val="24"/>
        </w:rPr>
        <w:t xml:space="preserve"> </w:t>
      </w:r>
      <w:r w:rsidR="00C04DF6" w:rsidRPr="008375C1">
        <w:rPr>
          <w:rFonts w:ascii="Times New Roman" w:eastAsia="Times New Roman" w:hAnsi="Times New Roman" w:cs="Times New Roman"/>
          <w:b/>
          <w:i/>
          <w:color w:val="000000" w:themeColor="text1"/>
          <w:sz w:val="24"/>
          <w:szCs w:val="24"/>
        </w:rPr>
        <w:t>[Referred to Appendix 2]</w:t>
      </w:r>
      <w:r w:rsidR="00C04DF6" w:rsidRPr="008375C1">
        <w:rPr>
          <w:rFonts w:ascii="Times New Roman" w:eastAsia="Times New Roman" w:hAnsi="Times New Roman" w:cs="Times New Roman"/>
          <w:color w:val="000000" w:themeColor="text1"/>
          <w:sz w:val="24"/>
          <w:szCs w:val="24"/>
        </w:rPr>
        <w:t>.</w:t>
      </w:r>
    </w:p>
    <w:p w14:paraId="39FD8064" w14:textId="77777777" w:rsidR="00305342" w:rsidRPr="008375C1" w:rsidRDefault="00C04DF6">
      <w:pPr>
        <w:pStyle w:val="Heading1"/>
        <w:rPr>
          <w:color w:val="000000" w:themeColor="text1"/>
        </w:rPr>
      </w:pPr>
      <w:bookmarkStart w:id="10" w:name="_cprjud97cusv" w:colFirst="0" w:colLast="0"/>
      <w:bookmarkStart w:id="11" w:name="_Toc157865492"/>
      <w:bookmarkEnd w:id="10"/>
      <w:r w:rsidRPr="008375C1">
        <w:rPr>
          <w:color w:val="000000" w:themeColor="text1"/>
        </w:rPr>
        <w:t>4. Market Position Assessment</w:t>
      </w:r>
      <w:bookmarkEnd w:id="11"/>
    </w:p>
    <w:p w14:paraId="4D334070" w14:textId="77777777" w:rsidR="00305342" w:rsidRPr="008375C1" w:rsidRDefault="00C04DF6">
      <w:pPr>
        <w:pStyle w:val="Heading2"/>
        <w:rPr>
          <w:color w:val="000000" w:themeColor="text1"/>
        </w:rPr>
      </w:pPr>
      <w:bookmarkStart w:id="12" w:name="_xlf0mxr149ka" w:colFirst="0" w:colLast="0"/>
      <w:bookmarkStart w:id="13" w:name="_Toc157865493"/>
      <w:bookmarkEnd w:id="12"/>
      <w:r w:rsidRPr="008375C1">
        <w:rPr>
          <w:color w:val="000000" w:themeColor="text1"/>
        </w:rPr>
        <w:t>4.1. Market Position of Mandarin Oriental Hotel Group</w:t>
      </w:r>
      <w:bookmarkEnd w:id="13"/>
    </w:p>
    <w:p w14:paraId="423BE6CC"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  </w:t>
      </w:r>
      <w:r w:rsidRPr="008375C1">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084C69E1" wp14:editId="768688CB">
            <wp:extent cx="3576638" cy="3463928"/>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576638" cy="3463928"/>
                    </a:xfrm>
                    <a:prstGeom prst="rect">
                      <a:avLst/>
                    </a:prstGeom>
                    <a:ln/>
                  </pic:spPr>
                </pic:pic>
              </a:graphicData>
            </a:graphic>
          </wp:inline>
        </w:drawing>
      </w:r>
    </w:p>
    <w:p w14:paraId="0F11FF59" w14:textId="77777777" w:rsidR="00305342" w:rsidRPr="008375C1" w:rsidRDefault="00C04DF6">
      <w:pPr>
        <w:spacing w:line="360" w:lineRule="auto"/>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Figure 3: Market Share Price of Mandarin Oriental Hotel Group</w:t>
      </w:r>
    </w:p>
    <w:p w14:paraId="407DA7A3"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(Source Self Created in MS Excel)</w:t>
      </w:r>
    </w:p>
    <w:p w14:paraId="2F94FBCC" w14:textId="11EACAB0" w:rsidR="00305342" w:rsidRPr="008375C1" w:rsidRDefault="00C04DF6">
      <w:pPr>
        <w:shd w:val="clear" w:color="auto" w:fill="FFFFFF"/>
        <w:spacing w:line="360" w:lineRule="auto"/>
        <w:jc w:val="both"/>
        <w:rPr>
          <w:rFonts w:ascii="Times New Roman" w:eastAsia="Times New Roman" w:hAnsi="Times New Roman" w:cs="Times New Roman"/>
          <w:color w:val="000000" w:themeColor="text1"/>
          <w:sz w:val="26"/>
          <w:szCs w:val="26"/>
        </w:rPr>
      </w:pPr>
      <w:r w:rsidRPr="008375C1">
        <w:rPr>
          <w:rFonts w:ascii="Times New Roman" w:eastAsia="Times New Roman" w:hAnsi="Times New Roman" w:cs="Times New Roman"/>
          <w:color w:val="000000" w:themeColor="text1"/>
          <w:sz w:val="24"/>
          <w:szCs w:val="24"/>
        </w:rPr>
        <w:t xml:space="preserve">Mandarin Oriental Hotel Group's market position can be assessed through its stock price performance, which reflects investors' opinions and brand perception. </w:t>
      </w:r>
    </w:p>
    <w:p w14:paraId="018C83F3"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noProof/>
          <w:color w:val="000000" w:themeColor="text1"/>
          <w:sz w:val="24"/>
          <w:szCs w:val="24"/>
          <w:lang w:val="en-US" w:eastAsia="en-US"/>
        </w:rPr>
        <w:lastRenderedPageBreak/>
        <w:drawing>
          <wp:inline distT="114300" distB="114300" distL="114300" distR="114300" wp14:anchorId="223ACC75" wp14:editId="44C26FF5">
            <wp:extent cx="4848225" cy="293928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48225" cy="2939286"/>
                    </a:xfrm>
                    <a:prstGeom prst="rect">
                      <a:avLst/>
                    </a:prstGeom>
                    <a:ln/>
                  </pic:spPr>
                </pic:pic>
              </a:graphicData>
            </a:graphic>
          </wp:inline>
        </w:drawing>
      </w:r>
    </w:p>
    <w:p w14:paraId="06AEB5A8" w14:textId="77777777" w:rsidR="00305342" w:rsidRPr="008375C1" w:rsidRDefault="00C04DF6">
      <w:pPr>
        <w:spacing w:line="360" w:lineRule="auto"/>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Figure 4: Line Graph of the Market Share Price</w:t>
      </w:r>
      <w:r w:rsidRPr="008375C1">
        <w:rPr>
          <w:rFonts w:ascii="Times New Roman" w:eastAsia="Times New Roman" w:hAnsi="Times New Roman" w:cs="Times New Roman"/>
          <w:color w:val="000000" w:themeColor="text1"/>
          <w:sz w:val="24"/>
          <w:szCs w:val="24"/>
        </w:rPr>
        <w:t xml:space="preserve"> </w:t>
      </w:r>
      <w:r w:rsidRPr="008375C1">
        <w:rPr>
          <w:rFonts w:ascii="Times New Roman" w:eastAsia="Times New Roman" w:hAnsi="Times New Roman" w:cs="Times New Roman"/>
          <w:b/>
          <w:color w:val="000000" w:themeColor="text1"/>
          <w:sz w:val="24"/>
          <w:szCs w:val="24"/>
        </w:rPr>
        <w:t>of Mandarin Group</w:t>
      </w:r>
    </w:p>
    <w:p w14:paraId="777BA03B"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(Source Self Created in MS Excel)</w:t>
      </w:r>
    </w:p>
    <w:p w14:paraId="5CBEF799" w14:textId="5F351D0F" w:rsidR="00305342" w:rsidRPr="008375C1" w:rsidRDefault="00C04DF6">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From October 2022 to September 2023, Mandarin Oriental's stock price encountered some changeability. It began at $1.77 per share, declining to $1.65 in July 2023 preceding bouncin</w:t>
      </w:r>
      <w:r w:rsidR="007555E9" w:rsidRPr="008375C1">
        <w:rPr>
          <w:rFonts w:ascii="Times New Roman" w:eastAsia="Times New Roman" w:hAnsi="Times New Roman" w:cs="Times New Roman"/>
          <w:color w:val="000000" w:themeColor="text1"/>
          <w:sz w:val="24"/>
          <w:szCs w:val="24"/>
        </w:rPr>
        <w:t>g back to $1.77 in August 2023</w:t>
      </w:r>
      <w:r w:rsidR="00ED5065" w:rsidRPr="008375C1">
        <w:rPr>
          <w:rFonts w:ascii="Times New Roman" w:eastAsia="Times New Roman" w:hAnsi="Times New Roman" w:cs="Times New Roman"/>
          <w:color w:val="000000" w:themeColor="text1"/>
          <w:sz w:val="24"/>
          <w:szCs w:val="24"/>
        </w:rPr>
        <w:t xml:space="preserve"> (</w:t>
      </w:r>
      <w:r w:rsidR="00ED5065" w:rsidRPr="008375C1">
        <w:rPr>
          <w:rStyle w:val="url"/>
          <w:rFonts w:ascii="Times New Roman" w:hAnsi="Times New Roman" w:cs="Times New Roman"/>
          <w:color w:val="000000" w:themeColor="text1"/>
          <w:sz w:val="24"/>
          <w:szCs w:val="24"/>
        </w:rPr>
        <w:t>mandarinoriental.com, 2022</w:t>
      </w:r>
      <w:r w:rsidR="00ED5065" w:rsidRPr="008375C1">
        <w:rPr>
          <w:rFonts w:ascii="Times New Roman" w:eastAsia="Times New Roman" w:hAnsi="Times New Roman" w:cs="Times New Roman"/>
          <w:color w:val="000000" w:themeColor="text1"/>
          <w:sz w:val="24"/>
          <w:szCs w:val="24"/>
        </w:rPr>
        <w:t>)</w:t>
      </w:r>
      <w:r w:rsidR="007555E9" w:rsidRPr="008375C1">
        <w:rPr>
          <w:rFonts w:ascii="Times New Roman" w:eastAsia="Times New Roman" w:hAnsi="Times New Roman" w:cs="Times New Roman"/>
          <w:color w:val="000000" w:themeColor="text1"/>
          <w:sz w:val="24"/>
          <w:szCs w:val="24"/>
        </w:rPr>
        <w:t>.</w:t>
      </w:r>
    </w:p>
    <w:p w14:paraId="252D8A11" w14:textId="77777777" w:rsidR="00305342" w:rsidRPr="008375C1" w:rsidRDefault="00C04DF6">
      <w:pPr>
        <w:pStyle w:val="Heading2"/>
        <w:rPr>
          <w:color w:val="000000" w:themeColor="text1"/>
        </w:rPr>
      </w:pPr>
      <w:bookmarkStart w:id="14" w:name="_4o8rchyuj5mu" w:colFirst="0" w:colLast="0"/>
      <w:bookmarkStart w:id="15" w:name="_Toc157865494"/>
      <w:bookmarkEnd w:id="14"/>
      <w:r w:rsidRPr="008375C1">
        <w:rPr>
          <w:color w:val="000000" w:themeColor="text1"/>
        </w:rPr>
        <w:t>4.2. Market Position of Premier Inn</w:t>
      </w:r>
      <w:bookmarkEnd w:id="15"/>
    </w:p>
    <w:p w14:paraId="5F166DB7"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724DE078" wp14:editId="30A94CF6">
            <wp:extent cx="3333750" cy="3195133"/>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333750" cy="3195133"/>
                    </a:xfrm>
                    <a:prstGeom prst="rect">
                      <a:avLst/>
                    </a:prstGeom>
                    <a:ln/>
                  </pic:spPr>
                </pic:pic>
              </a:graphicData>
            </a:graphic>
          </wp:inline>
        </w:drawing>
      </w:r>
    </w:p>
    <w:p w14:paraId="7A7BE084" w14:textId="77777777" w:rsidR="00305342" w:rsidRPr="008375C1" w:rsidRDefault="00C04DF6">
      <w:pPr>
        <w:spacing w:line="360" w:lineRule="auto"/>
        <w:jc w:val="center"/>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Figure 5: Market Share Price of Premier Inn</w:t>
      </w:r>
    </w:p>
    <w:p w14:paraId="7D611C63"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lastRenderedPageBreak/>
        <w:t>(Source Self Created in MS Excel)</w:t>
      </w:r>
    </w:p>
    <w:p w14:paraId="118B0CA9" w14:textId="61D02A88" w:rsidR="00305342" w:rsidRPr="008375C1" w:rsidRDefault="00C04DF6">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Premier Inn's market position can be evaluated through a comparable focal point, involving it</w:t>
      </w:r>
      <w:r w:rsidR="00ED5065" w:rsidRPr="008375C1">
        <w:rPr>
          <w:rFonts w:ascii="Times New Roman" w:eastAsia="Times New Roman" w:hAnsi="Times New Roman" w:cs="Times New Roman"/>
          <w:color w:val="000000" w:themeColor="text1"/>
          <w:sz w:val="24"/>
          <w:szCs w:val="24"/>
        </w:rPr>
        <w:t>s stock price data as a marker</w:t>
      </w:r>
      <w:r w:rsidRPr="008375C1">
        <w:rPr>
          <w:rFonts w:ascii="Times New Roman" w:eastAsia="Times New Roman" w:hAnsi="Times New Roman" w:cs="Times New Roman"/>
          <w:color w:val="000000" w:themeColor="text1"/>
          <w:sz w:val="24"/>
          <w:szCs w:val="24"/>
        </w:rPr>
        <w:t>. The line graph portraying the closing stock prices over a similar period outlines how the market esteems the organization.</w:t>
      </w:r>
    </w:p>
    <w:p w14:paraId="1E716B44"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69FA4C76" wp14:editId="42543591">
            <wp:extent cx="5373688" cy="323221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373688" cy="3232218"/>
                    </a:xfrm>
                    <a:prstGeom prst="rect">
                      <a:avLst/>
                    </a:prstGeom>
                    <a:ln/>
                  </pic:spPr>
                </pic:pic>
              </a:graphicData>
            </a:graphic>
          </wp:inline>
        </w:drawing>
      </w:r>
    </w:p>
    <w:p w14:paraId="002CC834"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b/>
          <w:color w:val="000000" w:themeColor="text1"/>
          <w:sz w:val="24"/>
          <w:szCs w:val="24"/>
        </w:rPr>
        <w:t>Figure 6: Line Graph of the market share price of Premier Inn</w:t>
      </w:r>
    </w:p>
    <w:p w14:paraId="510924B8"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(Source Self Created in MS Excel)</w:t>
      </w:r>
    </w:p>
    <w:p w14:paraId="78124B00" w14:textId="2B27A70B" w:rsidR="00ED5065" w:rsidRPr="008375C1" w:rsidRDefault="00ED5065" w:rsidP="00ED5065">
      <w:pPr>
        <w:spacing w:line="360" w:lineRule="auto"/>
        <w:jc w:val="both"/>
        <w:rPr>
          <w:rFonts w:ascii="Times New Roman" w:hAnsi="Times New Roman" w:cs="Times New Roman"/>
          <w:color w:val="000000" w:themeColor="text1"/>
          <w:sz w:val="24"/>
          <w:szCs w:val="24"/>
          <w:lang w:val="en-US"/>
        </w:rPr>
      </w:pPr>
      <w:r w:rsidRPr="008375C1">
        <w:rPr>
          <w:rFonts w:ascii="Times New Roman" w:hAnsi="Times New Roman" w:cs="Times New Roman"/>
          <w:color w:val="000000" w:themeColor="text1"/>
          <w:sz w:val="24"/>
          <w:szCs w:val="24"/>
          <w:lang w:val="en-US"/>
        </w:rPr>
        <w:t>A idea called Bowman's Strategy Clock assists businesses in evaluating their market method and competitive function in relation to perceived value and pricing (Bhasin, 2019). This version states that the Mandarin Oriental Hotel Group is in a differentiating position as it provides exceptional, high-end items and services that customers are organized to pay a top class for. Premier Inn competes mostly on pricing even as giving clients enough fee, which places it within the low price function.</w:t>
      </w:r>
    </w:p>
    <w:p w14:paraId="336C0779" w14:textId="77777777" w:rsidR="00305342" w:rsidRPr="008375C1" w:rsidRDefault="00C04DF6">
      <w:pPr>
        <w:pStyle w:val="Heading1"/>
        <w:rPr>
          <w:color w:val="000000" w:themeColor="text1"/>
        </w:rPr>
      </w:pPr>
      <w:bookmarkStart w:id="16" w:name="_p77ctpft9n4p" w:colFirst="0" w:colLast="0"/>
      <w:bookmarkStart w:id="17" w:name="_Toc157865495"/>
      <w:bookmarkEnd w:id="16"/>
      <w:r w:rsidRPr="008375C1">
        <w:rPr>
          <w:color w:val="000000" w:themeColor="text1"/>
        </w:rPr>
        <w:t>5. Growth Potential Evaluation</w:t>
      </w:r>
      <w:bookmarkEnd w:id="17"/>
    </w:p>
    <w:p w14:paraId="52676E25" w14:textId="77777777" w:rsidR="00305342" w:rsidRPr="008375C1" w:rsidRDefault="00C04DF6">
      <w:pPr>
        <w:pStyle w:val="Heading2"/>
        <w:rPr>
          <w:color w:val="000000" w:themeColor="text1"/>
        </w:rPr>
      </w:pPr>
      <w:bookmarkStart w:id="18" w:name="_665k3nikfomo" w:colFirst="0" w:colLast="0"/>
      <w:bookmarkStart w:id="19" w:name="_Toc157865496"/>
      <w:bookmarkEnd w:id="18"/>
      <w:r w:rsidRPr="008375C1">
        <w:rPr>
          <w:color w:val="000000" w:themeColor="text1"/>
        </w:rPr>
        <w:t>5.1. Mandarin Oriental Hotel Group's Potential Growth</w:t>
      </w:r>
      <w:bookmarkEnd w:id="19"/>
    </w:p>
    <w:p w14:paraId="64F95C54" w14:textId="77777777"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Expansion Strategies</w:t>
      </w:r>
    </w:p>
    <w:p w14:paraId="40E6B249" w14:textId="7B99CD9E" w:rsidR="000947B5" w:rsidRPr="008375C1" w:rsidRDefault="000947B5" w:rsidP="000947B5">
      <w:pPr>
        <w:spacing w:line="360" w:lineRule="auto"/>
        <w:jc w:val="both"/>
        <w:rPr>
          <w:rFonts w:ascii="Times New Roman" w:hAnsi="Times New Roman" w:cs="Times New Roman"/>
          <w:color w:val="000000" w:themeColor="text1"/>
          <w:sz w:val="24"/>
        </w:rPr>
      </w:pPr>
      <w:r w:rsidRPr="008375C1">
        <w:rPr>
          <w:rFonts w:ascii="Times New Roman" w:hAnsi="Times New Roman" w:cs="Times New Roman"/>
          <w:color w:val="000000" w:themeColor="text1"/>
          <w:sz w:val="24"/>
        </w:rPr>
        <w:t xml:space="preserve">The Mandarin </w:t>
      </w:r>
      <w:proofErr w:type="spellStart"/>
      <w:r w:rsidRPr="008375C1">
        <w:rPr>
          <w:rFonts w:ascii="Times New Roman" w:hAnsi="Times New Roman" w:cs="Times New Roman"/>
          <w:color w:val="000000" w:themeColor="text1"/>
          <w:sz w:val="24"/>
        </w:rPr>
        <w:t>hote</w:t>
      </w:r>
      <w:proofErr w:type="spellEnd"/>
      <w:r w:rsidRPr="008375C1">
        <w:rPr>
          <w:rFonts w:ascii="Times New Roman" w:hAnsi="Times New Roman" w:cs="Times New Roman"/>
          <w:color w:val="000000" w:themeColor="text1"/>
          <w:sz w:val="24"/>
        </w:rPr>
        <w:t xml:space="preserve"> is popular in worldwide and travel locations all through the sector is the resort's top priority. It plans to enter new regions by the use of its hooked up brand photo and loyal purchaser base. Furthermore, a important tactic is to diversify streams of profits by imparting motel </w:t>
      </w:r>
      <w:r w:rsidRPr="008375C1">
        <w:rPr>
          <w:rFonts w:ascii="Times New Roman" w:hAnsi="Times New Roman" w:cs="Times New Roman"/>
          <w:color w:val="000000" w:themeColor="text1"/>
          <w:sz w:val="24"/>
        </w:rPr>
        <w:lastRenderedPageBreak/>
        <w:t>control and branding offerings to different businesse</w:t>
      </w:r>
      <w:r w:rsidRPr="008375C1">
        <w:rPr>
          <w:rFonts w:ascii="Times New Roman" w:hAnsi="Times New Roman" w:cs="Times New Roman"/>
          <w:color w:val="000000" w:themeColor="text1"/>
          <w:sz w:val="24"/>
          <w:szCs w:val="24"/>
        </w:rPr>
        <w:t>s (</w:t>
      </w:r>
      <w:r w:rsidRPr="008375C1">
        <w:rPr>
          <w:rFonts w:ascii="Times New Roman" w:hAnsi="Times New Roman" w:cs="Times New Roman"/>
          <w:color w:val="000000" w:themeColor="text1"/>
          <w:sz w:val="24"/>
          <w:szCs w:val="24"/>
          <w:lang w:val="en-US"/>
        </w:rPr>
        <w:t>On, 2023</w:t>
      </w:r>
      <w:r w:rsidRPr="008375C1">
        <w:rPr>
          <w:rFonts w:ascii="Times New Roman" w:hAnsi="Times New Roman" w:cs="Times New Roman"/>
          <w:color w:val="000000" w:themeColor="text1"/>
          <w:sz w:val="24"/>
          <w:szCs w:val="24"/>
        </w:rPr>
        <w:t>)</w:t>
      </w:r>
      <w:r w:rsidRPr="008375C1">
        <w:rPr>
          <w:rFonts w:ascii="Times New Roman" w:hAnsi="Times New Roman" w:cs="Times New Roman"/>
          <w:color w:val="000000" w:themeColor="text1"/>
          <w:sz w:val="24"/>
        </w:rPr>
        <w:t>. Accepting technological improvements is likewise essential to enhancing operational performance and purchaser happiness.</w:t>
      </w:r>
    </w:p>
    <w:p w14:paraId="40932AE0" w14:textId="114294AA"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Market Opportunities</w:t>
      </w:r>
    </w:p>
    <w:p w14:paraId="5518661D" w14:textId="77777777" w:rsidR="000947B5" w:rsidRPr="008375C1" w:rsidRDefault="000947B5" w:rsidP="000947B5">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Greece, Egypt, and Switzerland, wherein the institution has signed new management contracts for hotels in Costa Navarino, Cairo, and Lake Lucerne, are among potential new markets for the Mandarin Oriental Hotel Group. The Group oversees the </w:t>
      </w:r>
      <w:proofErr w:type="spellStart"/>
      <w:r w:rsidRPr="008375C1">
        <w:rPr>
          <w:rFonts w:ascii="Times New Roman" w:eastAsia="Times New Roman" w:hAnsi="Times New Roman" w:cs="Times New Roman"/>
          <w:color w:val="000000" w:themeColor="text1"/>
          <w:sz w:val="24"/>
          <w:szCs w:val="24"/>
        </w:rPr>
        <w:t>famend</w:t>
      </w:r>
      <w:proofErr w:type="spellEnd"/>
      <w:r w:rsidRPr="008375C1">
        <w:rPr>
          <w:rFonts w:ascii="Times New Roman" w:eastAsia="Times New Roman" w:hAnsi="Times New Roman" w:cs="Times New Roman"/>
          <w:color w:val="000000" w:themeColor="text1"/>
          <w:sz w:val="24"/>
          <w:szCs w:val="24"/>
        </w:rPr>
        <w:t xml:space="preserve"> Emirates Palace in Abu Dhabi, and also has a project on a non-public island in the Maldives.</w:t>
      </w:r>
    </w:p>
    <w:p w14:paraId="424DEEC3" w14:textId="2412386F" w:rsidR="000947B5" w:rsidRPr="008375C1" w:rsidRDefault="000947B5" w:rsidP="000947B5">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Additionally, there are possibilities for diversification, like, extending its branding and control services to different hotels, especially in developing countries. Increasing the wide variety of wellness and way of life activities to attraction to wealthy and health-aware travelers.</w:t>
      </w:r>
    </w:p>
    <w:p w14:paraId="0D6D93A6" w14:textId="6DEF7E79"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Potential Barriers to Growth</w:t>
      </w:r>
    </w:p>
    <w:p w14:paraId="17D3EB3C" w14:textId="74629C1F" w:rsidR="000947B5" w:rsidRPr="008375C1" w:rsidRDefault="000947B5">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Several potential impediments to the motel industry's enlargement encompass: recessions and economic downturns that lower client call for </w:t>
      </w:r>
      <w:proofErr w:type="spellStart"/>
      <w:r w:rsidRPr="008375C1">
        <w:rPr>
          <w:rFonts w:ascii="Times New Roman" w:eastAsia="Times New Roman" w:hAnsi="Times New Roman" w:cs="Times New Roman"/>
          <w:color w:val="000000" w:themeColor="text1"/>
          <w:sz w:val="24"/>
          <w:szCs w:val="24"/>
        </w:rPr>
        <w:t>for</w:t>
      </w:r>
      <w:proofErr w:type="spellEnd"/>
      <w:r w:rsidRPr="008375C1">
        <w:rPr>
          <w:rFonts w:ascii="Times New Roman" w:eastAsia="Times New Roman" w:hAnsi="Times New Roman" w:cs="Times New Roman"/>
          <w:color w:val="000000" w:themeColor="text1"/>
          <w:sz w:val="24"/>
          <w:szCs w:val="24"/>
        </w:rPr>
        <w:t xml:space="preserve"> travel and expenditure. Threats to safety and political unrest discourage tourists and investment. Consumer possibilities and laws are impacted by way of social and environmental issues including sustainability, human rights, and climate trade. Innovations and technological disruption that increase the bar for clients and convey in new rivals.</w:t>
      </w:r>
    </w:p>
    <w:p w14:paraId="29E1F471" w14:textId="77777777" w:rsidR="00305342" w:rsidRPr="008375C1" w:rsidRDefault="00C04DF6">
      <w:pPr>
        <w:pStyle w:val="Heading2"/>
        <w:rPr>
          <w:color w:val="000000" w:themeColor="text1"/>
        </w:rPr>
      </w:pPr>
      <w:bookmarkStart w:id="20" w:name="_3fiwq4ccvr4n" w:colFirst="0" w:colLast="0"/>
      <w:bookmarkStart w:id="21" w:name="_Toc157865497"/>
      <w:bookmarkEnd w:id="20"/>
      <w:r w:rsidRPr="008375C1">
        <w:rPr>
          <w:color w:val="000000" w:themeColor="text1"/>
        </w:rPr>
        <w:t>5.2. Premier Inn's Potential Growth</w:t>
      </w:r>
      <w:bookmarkEnd w:id="21"/>
    </w:p>
    <w:p w14:paraId="5C6B573C"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Expansion Strategies</w:t>
      </w:r>
    </w:p>
    <w:p w14:paraId="1CFE7DE1" w14:textId="77777777" w:rsidR="00305342" w:rsidRPr="008375C1" w:rsidRDefault="00C04DF6">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Premier Inn has displayed potential for growth through its expansion strategies, which take care of the economic explorer section. The brand's expansion regularly includes opening new properties, frequently close to transportation centers, downtown areas, and significant attractions. Premier Inn has additionally wandered into focused on metropolitan and resort markets. Furthermore, their obligation to broaden convenience types, including Center Point by Premier Inn and Flash by Premier Inn, mirrors a readiness to adjust to developing explorer inclinations.</w:t>
      </w:r>
    </w:p>
    <w:p w14:paraId="6A2FD57C"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Market Opportunities</w:t>
      </w:r>
    </w:p>
    <w:p w14:paraId="461F5EC9" w14:textId="77777777" w:rsidR="0059782B" w:rsidRPr="008375C1" w:rsidRDefault="0059782B" w:rsidP="0059782B">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The following are a few potential new markets and regions of diversification for the Premier Inn motel chain owned by way of Whitbread:</w:t>
      </w:r>
    </w:p>
    <w:p w14:paraId="481DF174" w14:textId="062AD602" w:rsidR="00305342" w:rsidRPr="008375C1" w:rsidRDefault="0059782B" w:rsidP="0059782B">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Germany, wherein the enterprise intends to make bigger its community to 68 accommodations after obtaining 13 homes Ireland, in which the business plans to develop through commencing </w:t>
      </w:r>
      <w:r w:rsidRPr="008375C1">
        <w:rPr>
          <w:rFonts w:ascii="Times New Roman" w:eastAsia="Times New Roman" w:hAnsi="Times New Roman" w:cs="Times New Roman"/>
          <w:color w:val="000000" w:themeColor="text1"/>
          <w:sz w:val="24"/>
          <w:szCs w:val="24"/>
        </w:rPr>
        <w:lastRenderedPageBreak/>
        <w:t>greater inns after commencing its first one in Dublin. Premier Inn's Hub is a small, fairly priced lodge idea that caters to cities and metropolitan areas.</w:t>
      </w:r>
    </w:p>
    <w:p w14:paraId="3FC4CF33"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Potential Barriers to Growth</w:t>
      </w:r>
    </w:p>
    <w:p w14:paraId="7C4DAC1E" w14:textId="1F94E81B" w:rsidR="00305342" w:rsidRPr="008375C1" w:rsidRDefault="0059782B">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Among the possible boundaries to the Whitbread </w:t>
      </w:r>
      <w:proofErr w:type="spellStart"/>
      <w:r w:rsidRPr="008375C1">
        <w:rPr>
          <w:rFonts w:ascii="Times New Roman" w:eastAsia="Times New Roman" w:hAnsi="Times New Roman" w:cs="Times New Roman"/>
          <w:color w:val="000000" w:themeColor="text1"/>
          <w:sz w:val="24"/>
          <w:szCs w:val="24"/>
        </w:rPr>
        <w:t>organisation's</w:t>
      </w:r>
      <w:proofErr w:type="spellEnd"/>
      <w:r w:rsidRPr="008375C1">
        <w:rPr>
          <w:rFonts w:ascii="Times New Roman" w:eastAsia="Times New Roman" w:hAnsi="Times New Roman" w:cs="Times New Roman"/>
          <w:color w:val="000000" w:themeColor="text1"/>
          <w:sz w:val="24"/>
          <w:szCs w:val="24"/>
        </w:rPr>
        <w:t xml:space="preserve"> Premier Inn </w:t>
      </w:r>
      <w:proofErr w:type="spellStart"/>
      <w:r w:rsidRPr="008375C1">
        <w:rPr>
          <w:rFonts w:ascii="Times New Roman" w:eastAsia="Times New Roman" w:hAnsi="Times New Roman" w:cs="Times New Roman"/>
          <w:color w:val="000000" w:themeColor="text1"/>
          <w:sz w:val="24"/>
          <w:szCs w:val="24"/>
        </w:rPr>
        <w:t>inn</w:t>
      </w:r>
      <w:proofErr w:type="spellEnd"/>
      <w:r w:rsidRPr="008375C1">
        <w:rPr>
          <w:rFonts w:ascii="Times New Roman" w:eastAsia="Times New Roman" w:hAnsi="Times New Roman" w:cs="Times New Roman"/>
          <w:color w:val="000000" w:themeColor="text1"/>
          <w:sz w:val="24"/>
          <w:szCs w:val="24"/>
        </w:rPr>
        <w:t xml:space="preserve"> chain's expansion are, Brexit and COVID-19 have ended in bad patron confidence and financial instability. Certain worldwide markets offer risks to safety and political instability. Demand from society and the surroundings to cut waste and carbon emissions</w:t>
      </w:r>
      <w:r w:rsidR="006B3853" w:rsidRPr="008375C1">
        <w:rPr>
          <w:rFonts w:ascii="Times New Roman" w:eastAsia="Times New Roman" w:hAnsi="Times New Roman" w:cs="Times New Roman"/>
          <w:color w:val="000000" w:themeColor="text1"/>
          <w:sz w:val="24"/>
          <w:szCs w:val="24"/>
        </w:rPr>
        <w:t xml:space="preserve"> (</w:t>
      </w:r>
      <w:proofErr w:type="spellStart"/>
      <w:r w:rsidR="006B3853" w:rsidRPr="008375C1">
        <w:rPr>
          <w:rFonts w:ascii="Times New Roman" w:hAnsi="Times New Roman" w:cs="Times New Roman"/>
          <w:color w:val="000000" w:themeColor="text1"/>
          <w:sz w:val="24"/>
          <w:szCs w:val="24"/>
          <w:shd w:val="clear" w:color="auto" w:fill="FFFFFF"/>
        </w:rPr>
        <w:t>Forhad</w:t>
      </w:r>
      <w:proofErr w:type="spellEnd"/>
      <w:r w:rsidR="006B3853" w:rsidRPr="008375C1">
        <w:rPr>
          <w:rFonts w:ascii="Times New Roman" w:hAnsi="Times New Roman" w:cs="Times New Roman"/>
          <w:color w:val="000000" w:themeColor="text1"/>
          <w:sz w:val="24"/>
          <w:szCs w:val="24"/>
          <w:shd w:val="clear" w:color="auto" w:fill="FFFFFF"/>
        </w:rPr>
        <w:t xml:space="preserve">, </w:t>
      </w:r>
      <w:r w:rsidR="006B3853" w:rsidRPr="008375C1">
        <w:rPr>
          <w:rFonts w:ascii="Times New Roman" w:hAnsi="Times New Roman" w:cs="Times New Roman"/>
          <w:i/>
          <w:color w:val="000000" w:themeColor="text1"/>
          <w:sz w:val="24"/>
          <w:szCs w:val="24"/>
          <w:shd w:val="clear" w:color="auto" w:fill="FFFFFF"/>
        </w:rPr>
        <w:t xml:space="preserve">et al. </w:t>
      </w:r>
      <w:r w:rsidR="006B3853" w:rsidRPr="008375C1">
        <w:rPr>
          <w:rFonts w:ascii="Times New Roman" w:hAnsi="Times New Roman" w:cs="Times New Roman"/>
          <w:color w:val="000000" w:themeColor="text1"/>
          <w:sz w:val="24"/>
          <w:szCs w:val="24"/>
          <w:shd w:val="clear" w:color="auto" w:fill="FFFFFF"/>
        </w:rPr>
        <w:t>2021</w:t>
      </w:r>
      <w:r w:rsidR="006B3853" w:rsidRPr="008375C1">
        <w:rPr>
          <w:rFonts w:ascii="Times New Roman" w:eastAsia="Times New Roman" w:hAnsi="Times New Roman" w:cs="Times New Roman"/>
          <w:color w:val="000000" w:themeColor="text1"/>
          <w:sz w:val="24"/>
          <w:szCs w:val="24"/>
        </w:rPr>
        <w:t>)</w:t>
      </w:r>
      <w:r w:rsidRPr="008375C1">
        <w:rPr>
          <w:rFonts w:ascii="Times New Roman" w:eastAsia="Times New Roman" w:hAnsi="Times New Roman" w:cs="Times New Roman"/>
          <w:color w:val="000000" w:themeColor="text1"/>
          <w:sz w:val="24"/>
          <w:szCs w:val="24"/>
        </w:rPr>
        <w:t xml:space="preserve">. Technological innovation and disruption introduced approximately via new entrants and internet platforms. </w:t>
      </w:r>
      <w:r w:rsidR="00C04DF6" w:rsidRPr="008375C1">
        <w:rPr>
          <w:rFonts w:ascii="Times New Roman" w:eastAsia="Times New Roman" w:hAnsi="Times New Roman" w:cs="Times New Roman"/>
          <w:color w:val="000000" w:themeColor="text1"/>
          <w:sz w:val="24"/>
          <w:szCs w:val="24"/>
        </w:rPr>
        <w:t>Moreover, market immersion in specific districts might require innovative strategies to support growth</w:t>
      </w:r>
    </w:p>
    <w:p w14:paraId="4AD0FDDF" w14:textId="1DD7AE0A" w:rsidR="00305342" w:rsidRPr="008375C1" w:rsidRDefault="00C04DF6">
      <w:pPr>
        <w:pStyle w:val="Heading1"/>
        <w:rPr>
          <w:color w:val="000000" w:themeColor="text1"/>
        </w:rPr>
      </w:pPr>
      <w:bookmarkStart w:id="22" w:name="_ec86tg8w8yvm" w:colFirst="0" w:colLast="0"/>
      <w:bookmarkStart w:id="23" w:name="_Toc157865498"/>
      <w:bookmarkEnd w:id="22"/>
      <w:r w:rsidRPr="008375C1">
        <w:rPr>
          <w:color w:val="000000" w:themeColor="text1"/>
        </w:rPr>
        <w:t>6. Financial Commitment to CSR</w:t>
      </w:r>
      <w:bookmarkEnd w:id="23"/>
    </w:p>
    <w:p w14:paraId="4EA84155" w14:textId="77777777" w:rsidR="00305342" w:rsidRPr="008375C1" w:rsidRDefault="00C04DF6">
      <w:pPr>
        <w:pStyle w:val="Heading2"/>
        <w:rPr>
          <w:color w:val="000000" w:themeColor="text1"/>
        </w:rPr>
      </w:pPr>
      <w:bookmarkStart w:id="24" w:name="_nd7d5p3v75t8" w:colFirst="0" w:colLast="0"/>
      <w:bookmarkStart w:id="25" w:name="_Toc157865499"/>
      <w:bookmarkEnd w:id="24"/>
      <w:r w:rsidRPr="008375C1">
        <w:rPr>
          <w:color w:val="000000" w:themeColor="text1"/>
        </w:rPr>
        <w:t>6.1. Mandarin Oriental Hotel Group's Commitment to CSR</w:t>
      </w:r>
      <w:bookmarkEnd w:id="25"/>
    </w:p>
    <w:p w14:paraId="27DF343F"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Sustainability Practices</w:t>
      </w:r>
    </w:p>
    <w:p w14:paraId="38E40A9C" w14:textId="77777777" w:rsidR="00305342" w:rsidRPr="008375C1" w:rsidRDefault="00C04DF6">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 xml:space="preserve">Mandarin Oriental Hotel Group shows areas of strength for sustainability practices. The association has executed eco-accommodating drives across its properties, including energy-effective innovations, waste reduction programs, and water conservation endeavors. </w:t>
      </w:r>
    </w:p>
    <w:p w14:paraId="1F77E594"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Community Engagement</w:t>
      </w:r>
    </w:p>
    <w:p w14:paraId="79A905E3" w14:textId="19F21298" w:rsidR="0059782B" w:rsidRPr="008375C1" w:rsidRDefault="00C04DF6" w:rsidP="00AB5FBA">
      <w:pPr>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The group effectively draws in local networks through different drives. This incorporates support for local foundations, social safeguarding endeavors, and associations with local businesses (</w:t>
      </w:r>
      <w:proofErr w:type="spellStart"/>
      <w:r w:rsidR="003C4156" w:rsidRPr="008375C1">
        <w:rPr>
          <w:rFonts w:ascii="Times New Roman" w:hAnsi="Times New Roman" w:cs="Times New Roman"/>
          <w:color w:val="000000" w:themeColor="text1"/>
          <w:sz w:val="24"/>
          <w:szCs w:val="24"/>
          <w:shd w:val="clear" w:color="auto" w:fill="FFFFFF"/>
        </w:rPr>
        <w:t>Boğan</w:t>
      </w:r>
      <w:proofErr w:type="spellEnd"/>
      <w:r w:rsidR="003C4156" w:rsidRPr="008375C1">
        <w:rPr>
          <w:rFonts w:ascii="Times New Roman" w:hAnsi="Times New Roman" w:cs="Times New Roman"/>
          <w:color w:val="000000" w:themeColor="text1"/>
          <w:sz w:val="24"/>
          <w:szCs w:val="24"/>
          <w:shd w:val="clear" w:color="auto" w:fill="FFFFFF"/>
        </w:rPr>
        <w:t xml:space="preserve">, and </w:t>
      </w:r>
      <w:proofErr w:type="spellStart"/>
      <w:r w:rsidR="003C4156" w:rsidRPr="008375C1">
        <w:rPr>
          <w:rFonts w:ascii="Times New Roman" w:hAnsi="Times New Roman" w:cs="Times New Roman"/>
          <w:color w:val="000000" w:themeColor="text1"/>
          <w:sz w:val="24"/>
          <w:szCs w:val="24"/>
          <w:shd w:val="clear" w:color="auto" w:fill="FFFFFF"/>
        </w:rPr>
        <w:t>Sarıışık</w:t>
      </w:r>
      <w:proofErr w:type="spellEnd"/>
      <w:r w:rsidR="003C4156" w:rsidRPr="008375C1">
        <w:rPr>
          <w:rFonts w:ascii="Times New Roman" w:hAnsi="Times New Roman" w:cs="Times New Roman"/>
          <w:color w:val="000000" w:themeColor="text1"/>
          <w:sz w:val="24"/>
          <w:szCs w:val="24"/>
          <w:shd w:val="clear" w:color="auto" w:fill="FFFFFF"/>
        </w:rPr>
        <w:t>, 2020</w:t>
      </w:r>
      <w:r w:rsidRPr="008375C1">
        <w:rPr>
          <w:rFonts w:ascii="Times New Roman" w:eastAsia="Times New Roman" w:hAnsi="Times New Roman" w:cs="Times New Roman"/>
          <w:color w:val="000000" w:themeColor="text1"/>
          <w:sz w:val="24"/>
          <w:szCs w:val="24"/>
        </w:rPr>
        <w:t>). Mandarin Oriental frequently has occasions that advance community prosperity and social enhancement.</w:t>
      </w:r>
      <w:bookmarkStart w:id="26" w:name="_2hav11ttmf6r" w:colFirst="0" w:colLast="0"/>
      <w:bookmarkEnd w:id="26"/>
    </w:p>
    <w:p w14:paraId="6B4CD7BD" w14:textId="745F9638" w:rsidR="00AB5FBA" w:rsidRPr="008375C1" w:rsidRDefault="00AB5FBA" w:rsidP="00AB5FBA">
      <w:pPr>
        <w:spacing w:line="360" w:lineRule="auto"/>
        <w:jc w:val="both"/>
        <w:rPr>
          <w:rFonts w:ascii="Times New Roman" w:eastAsia="Times New Roman" w:hAnsi="Times New Roman" w:cs="Times New Roman"/>
          <w:color w:val="000000" w:themeColor="text1"/>
          <w:sz w:val="28"/>
          <w:szCs w:val="24"/>
        </w:rPr>
      </w:pPr>
      <w:r w:rsidRPr="008375C1">
        <w:rPr>
          <w:rFonts w:ascii="Times New Roman" w:hAnsi="Times New Roman" w:cs="Times New Roman"/>
          <w:color w:val="000000" w:themeColor="text1"/>
          <w:sz w:val="24"/>
        </w:rPr>
        <w:t>The Mandarin Oriental Hotel Group is dedicated to diversity, human rights, sustainability, and involvement in the network. The Group applies the GSTC criteria, adheres to ESG policies, and produces every year sustainability reviews. The Group has hooked up excessive standards for itself, consisting of eliminating plastic, cutting emissions, and the use of ethical sourcing practices. The Group monitors its overall performance and makes development reports</w:t>
      </w:r>
    </w:p>
    <w:p w14:paraId="46CDD64C" w14:textId="4D2E0600" w:rsidR="00305342" w:rsidRPr="008375C1" w:rsidRDefault="00C04DF6">
      <w:pPr>
        <w:pStyle w:val="Heading2"/>
        <w:rPr>
          <w:color w:val="000000" w:themeColor="text1"/>
        </w:rPr>
      </w:pPr>
      <w:bookmarkStart w:id="27" w:name="_Toc157865500"/>
      <w:r w:rsidRPr="008375C1">
        <w:rPr>
          <w:color w:val="000000" w:themeColor="text1"/>
        </w:rPr>
        <w:t>6.2. Premier Inn's Commitment to CSR</w:t>
      </w:r>
      <w:bookmarkEnd w:id="27"/>
    </w:p>
    <w:p w14:paraId="61A2EDF6" w14:textId="77777777"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Sustainability Practices</w:t>
      </w:r>
    </w:p>
    <w:p w14:paraId="428FD3BA" w14:textId="77777777" w:rsidR="00305342" w:rsidRPr="008375C1" w:rsidRDefault="00C04DF6">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Premier Inn puts a huge accentuation on sustainability practices. The association has executed asset-effective innovations, waste reduction strategies, and drives to limit its carbon impression. Strikingly, they have set aggressive sustainability targets, including lessening water and energy utilization.</w:t>
      </w:r>
    </w:p>
    <w:p w14:paraId="22BA6CD9" w14:textId="77777777" w:rsidR="00305342" w:rsidRPr="008375C1" w:rsidRDefault="00C04DF6">
      <w:pPr>
        <w:shd w:val="clear" w:color="auto" w:fill="FFFFFF"/>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lastRenderedPageBreak/>
        <w:t>Community Engagement</w:t>
      </w:r>
    </w:p>
    <w:p w14:paraId="64EE9859" w14:textId="720A871A" w:rsidR="00305342" w:rsidRPr="008375C1" w:rsidRDefault="00C04DF6">
      <w:pPr>
        <w:shd w:val="clear" w:color="auto" w:fill="FFFFFF"/>
        <w:spacing w:line="360" w:lineRule="auto"/>
        <w:jc w:val="both"/>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Premier Inn effectively draws in local networks through different channels (</w:t>
      </w:r>
      <w:r w:rsidR="003C4156" w:rsidRPr="008375C1">
        <w:rPr>
          <w:rFonts w:ascii="Times New Roman" w:hAnsi="Times New Roman" w:cs="Times New Roman"/>
          <w:color w:val="000000" w:themeColor="text1"/>
          <w:sz w:val="24"/>
          <w:szCs w:val="24"/>
          <w:shd w:val="clear" w:color="auto" w:fill="FFFFFF"/>
        </w:rPr>
        <w:t>Shin, and Perdue, 2022</w:t>
      </w:r>
      <w:r w:rsidRPr="008375C1">
        <w:rPr>
          <w:rFonts w:ascii="Times New Roman" w:eastAsia="Times New Roman" w:hAnsi="Times New Roman" w:cs="Times New Roman"/>
          <w:color w:val="000000" w:themeColor="text1"/>
          <w:sz w:val="24"/>
          <w:szCs w:val="24"/>
        </w:rPr>
        <w:t>). This incorporates supporting local foundations, taking part in community advancement projects, and obtaining locally</w:t>
      </w:r>
      <w:r w:rsidR="00AB5FBA" w:rsidRPr="008375C1">
        <w:rPr>
          <w:rFonts w:ascii="Times New Roman" w:eastAsia="Times New Roman" w:hAnsi="Times New Roman" w:cs="Times New Roman"/>
          <w:color w:val="000000" w:themeColor="text1"/>
          <w:sz w:val="24"/>
          <w:szCs w:val="24"/>
        </w:rPr>
        <w:t xml:space="preserve"> whenever the situation allows.</w:t>
      </w:r>
    </w:p>
    <w:p w14:paraId="49171BCB" w14:textId="2EB70216" w:rsidR="00AB5FBA" w:rsidRPr="008375C1" w:rsidRDefault="00AB5FBA" w:rsidP="00AB5FBA">
      <w:pPr>
        <w:spacing w:line="360" w:lineRule="auto"/>
        <w:jc w:val="both"/>
        <w:rPr>
          <w:rFonts w:ascii="Times New Roman" w:hAnsi="Times New Roman" w:cs="Times New Roman"/>
          <w:color w:val="000000" w:themeColor="text1"/>
          <w:sz w:val="24"/>
        </w:rPr>
      </w:pPr>
      <w:r w:rsidRPr="008375C1">
        <w:rPr>
          <w:rFonts w:ascii="Times New Roman" w:hAnsi="Times New Roman" w:cs="Times New Roman"/>
          <w:color w:val="000000" w:themeColor="text1"/>
          <w:sz w:val="24"/>
        </w:rPr>
        <w:t>According to Whitbread's profit contribution to its charity foundation, Premier Inn looks to devote a relatively larger portion of its revenues roughly 2-3% to sustainability and network projects while as compared to other prominent resort chains. It's feasible that several competitors may invest approximately 1% in overt CSR initiatives.</w:t>
      </w:r>
    </w:p>
    <w:p w14:paraId="5D32EAAC" w14:textId="77777777" w:rsidR="00305342" w:rsidRPr="008375C1" w:rsidRDefault="00C04DF6">
      <w:pPr>
        <w:pStyle w:val="Heading1"/>
        <w:rPr>
          <w:color w:val="000000" w:themeColor="text1"/>
        </w:rPr>
      </w:pPr>
      <w:bookmarkStart w:id="28" w:name="_8hakkb71y6m5" w:colFirst="0" w:colLast="0"/>
      <w:bookmarkStart w:id="29" w:name="_Toc157865501"/>
      <w:bookmarkEnd w:id="28"/>
      <w:r w:rsidRPr="008375C1">
        <w:rPr>
          <w:color w:val="000000" w:themeColor="text1"/>
        </w:rPr>
        <w:t>7. Recommendation</w:t>
      </w:r>
      <w:bookmarkEnd w:id="29"/>
    </w:p>
    <w:p w14:paraId="0561B4AF" w14:textId="77777777" w:rsidR="00305342" w:rsidRPr="008375C1" w:rsidRDefault="00C04DF6">
      <w:pPr>
        <w:pStyle w:val="Heading2"/>
        <w:rPr>
          <w:color w:val="000000" w:themeColor="text1"/>
        </w:rPr>
      </w:pPr>
      <w:bookmarkStart w:id="30" w:name="_ggc57xdjb28d" w:colFirst="0" w:colLast="0"/>
      <w:bookmarkStart w:id="31" w:name="_Toc157865502"/>
      <w:bookmarkEnd w:id="30"/>
      <w:r w:rsidRPr="008375C1">
        <w:rPr>
          <w:color w:val="000000" w:themeColor="text1"/>
        </w:rPr>
        <w:t>7.1. Recommendation for Mandarin Oriental Hotel Group</w:t>
      </w:r>
      <w:bookmarkEnd w:id="31"/>
    </w:p>
    <w:p w14:paraId="105D5C25" w14:textId="53F3ACEE" w:rsidR="00305342" w:rsidRPr="008375C1" w:rsidRDefault="00C04DF6">
      <w:pPr>
        <w:spacing w:line="360" w:lineRule="auto"/>
        <w:jc w:val="both"/>
        <w:rPr>
          <w:rFonts w:ascii="Times New Roman" w:eastAsia="Times New Roman" w:hAnsi="Times New Roman" w:cs="Times New Roman"/>
          <w:color w:val="000000" w:themeColor="text1"/>
          <w:sz w:val="24"/>
          <w:szCs w:val="24"/>
          <w:highlight w:val="white"/>
        </w:rPr>
      </w:pPr>
      <w:r w:rsidRPr="008375C1">
        <w:rPr>
          <w:rFonts w:ascii="Times New Roman" w:eastAsia="Times New Roman" w:hAnsi="Times New Roman" w:cs="Times New Roman"/>
          <w:color w:val="000000" w:themeColor="text1"/>
          <w:sz w:val="24"/>
          <w:szCs w:val="24"/>
          <w:highlight w:val="white"/>
        </w:rPr>
        <w:t>For Mandarin Oriental Hotel Group, it is recommended to grow decisively into rising extravagance markets while build</w:t>
      </w:r>
      <w:r w:rsidR="00AB5FBA" w:rsidRPr="008375C1">
        <w:rPr>
          <w:rFonts w:ascii="Times New Roman" w:eastAsia="Times New Roman" w:hAnsi="Times New Roman" w:cs="Times New Roman"/>
          <w:color w:val="000000" w:themeColor="text1"/>
          <w:sz w:val="24"/>
          <w:szCs w:val="24"/>
          <w:highlight w:val="white"/>
        </w:rPr>
        <w:t>ing up sustainability practices</w:t>
      </w:r>
      <w:r w:rsidR="006B3853" w:rsidRPr="008375C1">
        <w:rPr>
          <w:rFonts w:ascii="Times New Roman" w:eastAsia="Times New Roman" w:hAnsi="Times New Roman" w:cs="Times New Roman"/>
          <w:color w:val="000000" w:themeColor="text1"/>
          <w:sz w:val="24"/>
          <w:szCs w:val="24"/>
          <w:highlight w:val="white"/>
        </w:rPr>
        <w:t xml:space="preserve"> (</w:t>
      </w:r>
      <w:proofErr w:type="spellStart"/>
      <w:r w:rsidR="006B3853" w:rsidRPr="008375C1">
        <w:rPr>
          <w:rFonts w:ascii="Times New Roman" w:hAnsi="Times New Roman" w:cs="Times New Roman"/>
          <w:color w:val="000000" w:themeColor="text1"/>
          <w:sz w:val="24"/>
          <w:szCs w:val="24"/>
          <w:shd w:val="clear" w:color="auto" w:fill="FFFFFF"/>
        </w:rPr>
        <w:t>Floričić</w:t>
      </w:r>
      <w:proofErr w:type="spellEnd"/>
      <w:r w:rsidR="006B3853" w:rsidRPr="008375C1">
        <w:rPr>
          <w:rFonts w:ascii="Times New Roman" w:hAnsi="Times New Roman" w:cs="Times New Roman"/>
          <w:color w:val="000000" w:themeColor="text1"/>
          <w:sz w:val="24"/>
          <w:szCs w:val="24"/>
          <w:shd w:val="clear" w:color="auto" w:fill="FFFFFF"/>
        </w:rPr>
        <w:t>, 2020</w:t>
      </w:r>
      <w:r w:rsidR="006B3853" w:rsidRPr="008375C1">
        <w:rPr>
          <w:rFonts w:ascii="Times New Roman" w:eastAsia="Times New Roman" w:hAnsi="Times New Roman" w:cs="Times New Roman"/>
          <w:color w:val="000000" w:themeColor="text1"/>
          <w:sz w:val="24"/>
          <w:szCs w:val="24"/>
          <w:highlight w:val="white"/>
        </w:rPr>
        <w:t>)</w:t>
      </w:r>
      <w:r w:rsidR="00AB5FBA" w:rsidRPr="008375C1">
        <w:rPr>
          <w:rFonts w:ascii="Times New Roman" w:eastAsia="Times New Roman" w:hAnsi="Times New Roman" w:cs="Times New Roman"/>
          <w:color w:val="000000" w:themeColor="text1"/>
          <w:sz w:val="24"/>
          <w:szCs w:val="24"/>
          <w:highlight w:val="white"/>
        </w:rPr>
        <w:t xml:space="preserve">. </w:t>
      </w:r>
      <w:r w:rsidRPr="008375C1">
        <w:rPr>
          <w:rFonts w:ascii="Times New Roman" w:eastAsia="Times New Roman" w:hAnsi="Times New Roman" w:cs="Times New Roman"/>
          <w:color w:val="000000" w:themeColor="text1"/>
          <w:sz w:val="24"/>
          <w:szCs w:val="24"/>
          <w:highlight w:val="white"/>
        </w:rPr>
        <w:t>Mandarin Oriental Hotel Group ought to grow conclusively into rising luxury markets while simultaneously reinforcing sustainability practices to meet advancing consumer assumptions and improve its competitive advantage.</w:t>
      </w:r>
    </w:p>
    <w:p w14:paraId="68A49E41" w14:textId="77777777" w:rsidR="00305342" w:rsidRPr="008375C1" w:rsidRDefault="00C04DF6">
      <w:pPr>
        <w:pStyle w:val="Heading2"/>
        <w:rPr>
          <w:color w:val="000000" w:themeColor="text1"/>
        </w:rPr>
      </w:pPr>
      <w:bookmarkStart w:id="32" w:name="_mgpmpwv4p6nz" w:colFirst="0" w:colLast="0"/>
      <w:bookmarkStart w:id="33" w:name="_Toc157865503"/>
      <w:bookmarkEnd w:id="32"/>
      <w:r w:rsidRPr="008375C1">
        <w:rPr>
          <w:color w:val="000000" w:themeColor="text1"/>
        </w:rPr>
        <w:t>7.2. Recommendation for Premier Inn</w:t>
      </w:r>
      <w:bookmarkEnd w:id="33"/>
    </w:p>
    <w:p w14:paraId="0E5800E7" w14:textId="05F25E94" w:rsidR="00305342" w:rsidRPr="008375C1" w:rsidRDefault="00C04DF6">
      <w:pPr>
        <w:spacing w:line="360" w:lineRule="auto"/>
        <w:jc w:val="both"/>
        <w:rPr>
          <w:rFonts w:ascii="Times New Roman" w:eastAsia="Times New Roman" w:hAnsi="Times New Roman" w:cs="Times New Roman"/>
          <w:color w:val="000000" w:themeColor="text1"/>
          <w:sz w:val="28"/>
          <w:szCs w:val="28"/>
        </w:rPr>
      </w:pPr>
      <w:r w:rsidRPr="008375C1">
        <w:rPr>
          <w:rFonts w:ascii="Times New Roman" w:eastAsia="Times New Roman" w:hAnsi="Times New Roman" w:cs="Times New Roman"/>
          <w:color w:val="000000" w:themeColor="text1"/>
          <w:sz w:val="24"/>
          <w:szCs w:val="24"/>
          <w:highlight w:val="white"/>
        </w:rPr>
        <w:t>For Premier Inn, the recommendation is to keep growing in both metropolitan and accommodations objections, focus on innovation improvements, and impart sustainability drives to budget-conscious travelers (</w:t>
      </w:r>
      <w:proofErr w:type="spellStart"/>
      <w:r w:rsidR="003C4156" w:rsidRPr="008375C1">
        <w:rPr>
          <w:rFonts w:ascii="Times New Roman" w:hAnsi="Times New Roman" w:cs="Times New Roman"/>
          <w:color w:val="000000" w:themeColor="text1"/>
          <w:sz w:val="24"/>
          <w:szCs w:val="24"/>
          <w:shd w:val="clear" w:color="auto" w:fill="FFFFFF"/>
        </w:rPr>
        <w:t>Garbin</w:t>
      </w:r>
      <w:proofErr w:type="spellEnd"/>
      <w:r w:rsidR="003C4156" w:rsidRPr="008375C1">
        <w:rPr>
          <w:rFonts w:ascii="Times New Roman" w:hAnsi="Times New Roman" w:cs="Times New Roman"/>
          <w:color w:val="000000" w:themeColor="text1"/>
          <w:sz w:val="24"/>
          <w:szCs w:val="24"/>
          <w:shd w:val="clear" w:color="auto" w:fill="FFFFFF"/>
        </w:rPr>
        <w:t xml:space="preserve"> </w:t>
      </w:r>
      <w:proofErr w:type="spellStart"/>
      <w:r w:rsidR="003C4156" w:rsidRPr="008375C1">
        <w:rPr>
          <w:rFonts w:ascii="Times New Roman" w:hAnsi="Times New Roman" w:cs="Times New Roman"/>
          <w:color w:val="000000" w:themeColor="text1"/>
          <w:sz w:val="24"/>
          <w:szCs w:val="24"/>
          <w:shd w:val="clear" w:color="auto" w:fill="FFFFFF"/>
        </w:rPr>
        <w:t>Praničević</w:t>
      </w:r>
      <w:proofErr w:type="spellEnd"/>
      <w:r w:rsidR="003C4156" w:rsidRPr="008375C1">
        <w:rPr>
          <w:rFonts w:ascii="Times New Roman" w:hAnsi="Times New Roman" w:cs="Times New Roman"/>
          <w:color w:val="000000" w:themeColor="text1"/>
          <w:sz w:val="24"/>
          <w:szCs w:val="24"/>
          <w:shd w:val="clear" w:color="auto" w:fill="FFFFFF"/>
        </w:rPr>
        <w:t xml:space="preserve">, and </w:t>
      </w:r>
      <w:proofErr w:type="spellStart"/>
      <w:r w:rsidR="003C4156" w:rsidRPr="008375C1">
        <w:rPr>
          <w:rFonts w:ascii="Times New Roman" w:hAnsi="Times New Roman" w:cs="Times New Roman"/>
          <w:color w:val="000000" w:themeColor="text1"/>
          <w:sz w:val="24"/>
          <w:szCs w:val="24"/>
          <w:shd w:val="clear" w:color="auto" w:fill="FFFFFF"/>
        </w:rPr>
        <w:t>Mandić</w:t>
      </w:r>
      <w:proofErr w:type="spellEnd"/>
      <w:r w:rsidR="003C4156" w:rsidRPr="008375C1">
        <w:rPr>
          <w:rFonts w:ascii="Times New Roman" w:hAnsi="Times New Roman" w:cs="Times New Roman"/>
          <w:color w:val="000000" w:themeColor="text1"/>
          <w:sz w:val="24"/>
          <w:szCs w:val="24"/>
          <w:shd w:val="clear" w:color="auto" w:fill="FFFFFF"/>
        </w:rPr>
        <w:t>, 2020</w:t>
      </w:r>
      <w:r w:rsidRPr="008375C1">
        <w:rPr>
          <w:rFonts w:ascii="Times New Roman" w:eastAsia="Times New Roman" w:hAnsi="Times New Roman" w:cs="Times New Roman"/>
          <w:color w:val="000000" w:themeColor="text1"/>
          <w:sz w:val="24"/>
          <w:szCs w:val="24"/>
          <w:highlight w:val="white"/>
        </w:rPr>
        <w:t>). Premier Inn ought to keep up with its growth momentum in both metropolitan and leisure destinations, with a solid spotlight on mechanical upgrades to further develop visitor encounters. Furthermore, compelling communication of its sustainability drives is fundamental for thrifty guests' trust and devotion.</w:t>
      </w:r>
    </w:p>
    <w:p w14:paraId="612756DD" w14:textId="77777777" w:rsidR="00305342" w:rsidRPr="008375C1" w:rsidRDefault="00C04DF6">
      <w:pPr>
        <w:pStyle w:val="Heading1"/>
        <w:rPr>
          <w:color w:val="000000" w:themeColor="text1"/>
        </w:rPr>
      </w:pPr>
      <w:bookmarkStart w:id="34" w:name="_wh7z7p21fi7f" w:colFirst="0" w:colLast="0"/>
      <w:bookmarkStart w:id="35" w:name="_Toc157865504"/>
      <w:bookmarkEnd w:id="34"/>
      <w:r w:rsidRPr="008375C1">
        <w:rPr>
          <w:color w:val="000000" w:themeColor="text1"/>
        </w:rPr>
        <w:t>8. Conclusion</w:t>
      </w:r>
      <w:bookmarkEnd w:id="35"/>
    </w:p>
    <w:p w14:paraId="4A3A3831" w14:textId="0BB5582D" w:rsidR="00305342" w:rsidRPr="008375C1" w:rsidRDefault="00C04DF6">
      <w:pPr>
        <w:spacing w:line="360" w:lineRule="auto"/>
        <w:jc w:val="both"/>
        <w:rPr>
          <w:rFonts w:ascii="Times New Roman" w:eastAsia="Times New Roman" w:hAnsi="Times New Roman" w:cs="Times New Roman"/>
          <w:color w:val="000000" w:themeColor="text1"/>
          <w:sz w:val="26"/>
          <w:szCs w:val="26"/>
        </w:rPr>
      </w:pPr>
      <w:r w:rsidRPr="008375C1">
        <w:rPr>
          <w:rFonts w:ascii="Times New Roman" w:eastAsia="Times New Roman" w:hAnsi="Times New Roman" w:cs="Times New Roman"/>
          <w:color w:val="000000" w:themeColor="text1"/>
          <w:sz w:val="24"/>
          <w:szCs w:val="24"/>
          <w:highlight w:val="white"/>
        </w:rPr>
        <w:t>In conclusion, the analysis of Mandarin Oriental Hotel Group and Premier Inn highlights their distinctive financial strategies and market positions. Mandarin Oriental spotlights luxury expansion, while Premier Inn succeeds in budget-friendly accommodations. The two organizations display solid commitments to CSR. Recommendations incorporate Mandarin Oriental extending in a calculated way and focusing on sustainability, while Premier Inn ought to proceed with its expansion, improve innovation, and impart sustainability endeavors. These insights emphasize the significance of aligning strategies with market segments and advancing consumer expectations for sustained success inside the dynamic hospitality industry landscape.</w:t>
      </w:r>
    </w:p>
    <w:p w14:paraId="368A9960" w14:textId="77777777" w:rsidR="00305342" w:rsidRPr="008375C1" w:rsidRDefault="00C04DF6">
      <w:pPr>
        <w:pStyle w:val="Heading1"/>
        <w:rPr>
          <w:color w:val="000000" w:themeColor="text1"/>
        </w:rPr>
      </w:pPr>
      <w:bookmarkStart w:id="36" w:name="_ya8ocjo2cp9n" w:colFirst="0" w:colLast="0"/>
      <w:bookmarkStart w:id="37" w:name="_Toc157865505"/>
      <w:bookmarkEnd w:id="36"/>
      <w:r w:rsidRPr="008375C1">
        <w:rPr>
          <w:color w:val="000000" w:themeColor="text1"/>
        </w:rPr>
        <w:lastRenderedPageBreak/>
        <w:t>Reference List</w:t>
      </w:r>
      <w:bookmarkEnd w:id="37"/>
    </w:p>
    <w:p w14:paraId="7E2ACF17"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Journals</w:t>
      </w:r>
    </w:p>
    <w:p w14:paraId="68CF6902" w14:textId="77777777" w:rsidR="006B3853" w:rsidRPr="008375C1" w:rsidRDefault="006B3853" w:rsidP="006B3853">
      <w:pPr>
        <w:pStyle w:val="NormalWeb"/>
        <w:spacing w:before="0" w:beforeAutospacing="0" w:after="0" w:afterAutospacing="0" w:line="480" w:lineRule="auto"/>
        <w:rPr>
          <w:color w:val="000000" w:themeColor="text1"/>
          <w:shd w:val="clear" w:color="auto" w:fill="FFFFFF"/>
        </w:rPr>
      </w:pPr>
      <w:r w:rsidRPr="008375C1">
        <w:rPr>
          <w:color w:val="000000" w:themeColor="text1"/>
          <w:shd w:val="clear" w:color="auto" w:fill="FFFFFF"/>
        </w:rPr>
        <w:t>Ball, S., 2021. Contemporary Hospitality &amp; Tourism.</w:t>
      </w:r>
    </w:p>
    <w:p w14:paraId="77FC7034" w14:textId="77777777" w:rsidR="006B3853" w:rsidRPr="008375C1" w:rsidRDefault="006B3853" w:rsidP="006B3853">
      <w:pPr>
        <w:pStyle w:val="NormalWeb"/>
        <w:spacing w:before="0" w:beforeAutospacing="0" w:after="0" w:afterAutospacing="0" w:line="480" w:lineRule="auto"/>
        <w:rPr>
          <w:color w:val="000000" w:themeColor="text1"/>
        </w:rPr>
      </w:pPr>
      <w:r w:rsidRPr="008375C1">
        <w:rPr>
          <w:color w:val="000000" w:themeColor="text1"/>
          <w:shd w:val="clear" w:color="auto" w:fill="FFFFFF"/>
        </w:rPr>
        <w:t>Berry, C.T.P., 2022. </w:t>
      </w:r>
      <w:r w:rsidRPr="008375C1">
        <w:rPr>
          <w:i/>
          <w:iCs/>
          <w:color w:val="000000" w:themeColor="text1"/>
          <w:shd w:val="clear" w:color="auto" w:fill="FFFFFF"/>
        </w:rPr>
        <w:t>Equity research-Whitbread PLC</w:t>
      </w:r>
      <w:r w:rsidRPr="008375C1">
        <w:rPr>
          <w:color w:val="000000" w:themeColor="text1"/>
          <w:shd w:val="clear" w:color="auto" w:fill="FFFFFF"/>
        </w:rPr>
        <w:t xml:space="preserve"> (Doctoral dissertation, Instituto Superior de Economia e </w:t>
      </w:r>
      <w:proofErr w:type="spellStart"/>
      <w:r w:rsidRPr="008375C1">
        <w:rPr>
          <w:color w:val="000000" w:themeColor="text1"/>
          <w:shd w:val="clear" w:color="auto" w:fill="FFFFFF"/>
        </w:rPr>
        <w:t>Gestão</w:t>
      </w:r>
      <w:proofErr w:type="spellEnd"/>
      <w:r w:rsidRPr="008375C1">
        <w:rPr>
          <w:color w:val="000000" w:themeColor="text1"/>
          <w:shd w:val="clear" w:color="auto" w:fill="FFFFFF"/>
        </w:rPr>
        <w:t>).</w:t>
      </w:r>
    </w:p>
    <w:p w14:paraId="2A696C1C" w14:textId="77777777" w:rsidR="006B3853" w:rsidRPr="008375C1" w:rsidRDefault="006B3853" w:rsidP="006B3853">
      <w:pPr>
        <w:spacing w:line="360" w:lineRule="auto"/>
        <w:jc w:val="both"/>
        <w:rPr>
          <w:rFonts w:ascii="Times New Roman" w:hAnsi="Times New Roman" w:cs="Times New Roman"/>
          <w:color w:val="000000" w:themeColor="text1"/>
          <w:sz w:val="24"/>
          <w:szCs w:val="24"/>
          <w:lang w:val="en-US"/>
        </w:rPr>
      </w:pPr>
      <w:r w:rsidRPr="008375C1">
        <w:rPr>
          <w:rFonts w:ascii="Times New Roman" w:hAnsi="Times New Roman" w:cs="Times New Roman"/>
          <w:color w:val="000000" w:themeColor="text1"/>
          <w:sz w:val="24"/>
          <w:szCs w:val="24"/>
          <w:lang w:val="en-US"/>
        </w:rPr>
        <w:t xml:space="preserve">Bhasin, H. 2019. </w:t>
      </w:r>
      <w:r w:rsidRPr="008375C1">
        <w:rPr>
          <w:rFonts w:ascii="Times New Roman" w:hAnsi="Times New Roman" w:cs="Times New Roman"/>
          <w:i/>
          <w:iCs/>
          <w:color w:val="000000" w:themeColor="text1"/>
          <w:sz w:val="24"/>
          <w:szCs w:val="24"/>
          <w:lang w:val="en-US"/>
        </w:rPr>
        <w:t>What is Bowman’s Strategy Clock?</w:t>
      </w:r>
      <w:r w:rsidRPr="008375C1">
        <w:rPr>
          <w:rFonts w:ascii="Times New Roman" w:hAnsi="Times New Roman" w:cs="Times New Roman"/>
          <w:color w:val="000000" w:themeColor="text1"/>
          <w:sz w:val="24"/>
          <w:szCs w:val="24"/>
          <w:lang w:val="en-US"/>
        </w:rPr>
        <w:t xml:space="preserve"> Marketing91. https://www.marketing91.com/what-is-bowmans-strategy-clock/</w:t>
      </w:r>
    </w:p>
    <w:p w14:paraId="29653355" w14:textId="77777777" w:rsidR="006B3853" w:rsidRPr="008375C1" w:rsidRDefault="006B3853" w:rsidP="006B3853">
      <w:pPr>
        <w:pStyle w:val="NormalWeb"/>
        <w:spacing w:before="0" w:beforeAutospacing="0" w:after="0" w:afterAutospacing="0" w:line="480" w:lineRule="auto"/>
        <w:jc w:val="both"/>
        <w:rPr>
          <w:color w:val="000000" w:themeColor="text1"/>
        </w:rPr>
      </w:pPr>
      <w:proofErr w:type="spellStart"/>
      <w:r w:rsidRPr="008375C1">
        <w:rPr>
          <w:color w:val="000000" w:themeColor="text1"/>
          <w:shd w:val="clear" w:color="auto" w:fill="FFFFFF"/>
        </w:rPr>
        <w:t>Boğan</w:t>
      </w:r>
      <w:proofErr w:type="spellEnd"/>
      <w:r w:rsidRPr="008375C1">
        <w:rPr>
          <w:color w:val="000000" w:themeColor="text1"/>
          <w:shd w:val="clear" w:color="auto" w:fill="FFFFFF"/>
        </w:rPr>
        <w:t xml:space="preserve">, E. and </w:t>
      </w:r>
      <w:proofErr w:type="spellStart"/>
      <w:r w:rsidRPr="008375C1">
        <w:rPr>
          <w:color w:val="000000" w:themeColor="text1"/>
          <w:shd w:val="clear" w:color="auto" w:fill="FFFFFF"/>
        </w:rPr>
        <w:t>Sarıışık</w:t>
      </w:r>
      <w:proofErr w:type="spellEnd"/>
      <w:r w:rsidRPr="008375C1">
        <w:rPr>
          <w:color w:val="000000" w:themeColor="text1"/>
          <w:shd w:val="clear" w:color="auto" w:fill="FFFFFF"/>
        </w:rPr>
        <w:t>, M., 2020. Organization-related determinants of employees’ CSR motive attributions and affective commitment in hospitality companies. </w:t>
      </w:r>
      <w:r w:rsidRPr="008375C1">
        <w:rPr>
          <w:i/>
          <w:iCs/>
          <w:color w:val="000000" w:themeColor="text1"/>
          <w:shd w:val="clear" w:color="auto" w:fill="FFFFFF"/>
        </w:rPr>
        <w:t>Journal of Hospitality and Tourism Management</w:t>
      </w:r>
      <w:r w:rsidRPr="008375C1">
        <w:rPr>
          <w:color w:val="000000" w:themeColor="text1"/>
          <w:shd w:val="clear" w:color="auto" w:fill="FFFFFF"/>
        </w:rPr>
        <w:t>, </w:t>
      </w:r>
      <w:r w:rsidRPr="008375C1">
        <w:rPr>
          <w:i/>
          <w:iCs/>
          <w:color w:val="000000" w:themeColor="text1"/>
          <w:shd w:val="clear" w:color="auto" w:fill="FFFFFF"/>
        </w:rPr>
        <w:t>45</w:t>
      </w:r>
      <w:r w:rsidRPr="008375C1">
        <w:rPr>
          <w:color w:val="000000" w:themeColor="text1"/>
          <w:shd w:val="clear" w:color="auto" w:fill="FFFFFF"/>
        </w:rPr>
        <w:t>, pp.58-66.</w:t>
      </w:r>
    </w:p>
    <w:p w14:paraId="2A6F1075" w14:textId="77777777" w:rsidR="006B3853" w:rsidRPr="008375C1" w:rsidRDefault="006B3853" w:rsidP="006B3853">
      <w:pPr>
        <w:pStyle w:val="NormalWeb"/>
        <w:spacing w:before="0" w:beforeAutospacing="0" w:after="0" w:afterAutospacing="0" w:line="480" w:lineRule="auto"/>
        <w:rPr>
          <w:rStyle w:val="url"/>
          <w:color w:val="000000" w:themeColor="text1"/>
        </w:rPr>
      </w:pPr>
      <w:r w:rsidRPr="008375C1">
        <w:rPr>
          <w:i/>
          <w:iCs/>
          <w:color w:val="000000" w:themeColor="text1"/>
        </w:rPr>
        <w:t>Financial reports</w:t>
      </w:r>
      <w:r w:rsidRPr="008375C1">
        <w:rPr>
          <w:color w:val="000000" w:themeColor="text1"/>
        </w:rPr>
        <w:t xml:space="preserve">. (n.d.) 2020. </w:t>
      </w:r>
      <w:hyperlink r:id="rId14" w:history="1">
        <w:r w:rsidRPr="008375C1">
          <w:rPr>
            <w:rStyle w:val="Hyperlink"/>
            <w:color w:val="000000" w:themeColor="text1"/>
            <w:u w:val="none"/>
          </w:rPr>
          <w:t>https://www.mandarinoriental.com/en/investors/financial-reports</w:t>
        </w:r>
      </w:hyperlink>
    </w:p>
    <w:p w14:paraId="01D72469" w14:textId="77777777" w:rsidR="006B3853" w:rsidRPr="008375C1" w:rsidRDefault="006B3853" w:rsidP="006B3853">
      <w:pPr>
        <w:spacing w:line="360" w:lineRule="auto"/>
        <w:jc w:val="both"/>
        <w:rPr>
          <w:rFonts w:ascii="Times New Roman" w:hAnsi="Times New Roman" w:cs="Times New Roman"/>
          <w:color w:val="000000" w:themeColor="text1"/>
          <w:sz w:val="24"/>
          <w:szCs w:val="24"/>
          <w:shd w:val="clear" w:color="auto" w:fill="FFFFFF"/>
        </w:rPr>
      </w:pPr>
      <w:proofErr w:type="spellStart"/>
      <w:r w:rsidRPr="008375C1">
        <w:rPr>
          <w:rFonts w:ascii="Times New Roman" w:hAnsi="Times New Roman" w:cs="Times New Roman"/>
          <w:color w:val="000000" w:themeColor="text1"/>
          <w:sz w:val="24"/>
          <w:szCs w:val="24"/>
          <w:shd w:val="clear" w:color="auto" w:fill="FFFFFF"/>
        </w:rPr>
        <w:t>Floričić</w:t>
      </w:r>
      <w:proofErr w:type="spellEnd"/>
      <w:r w:rsidRPr="008375C1">
        <w:rPr>
          <w:rFonts w:ascii="Times New Roman" w:hAnsi="Times New Roman" w:cs="Times New Roman"/>
          <w:color w:val="000000" w:themeColor="text1"/>
          <w:sz w:val="24"/>
          <w:szCs w:val="24"/>
          <w:shd w:val="clear" w:color="auto" w:fill="FFFFFF"/>
        </w:rPr>
        <w:t>, T., 2020. Sustainable solutions in the hospitality industry and competitiveness context of “green hotels”. </w:t>
      </w:r>
      <w:r w:rsidRPr="008375C1">
        <w:rPr>
          <w:rFonts w:ascii="Times New Roman" w:hAnsi="Times New Roman" w:cs="Times New Roman"/>
          <w:i/>
          <w:iCs/>
          <w:color w:val="000000" w:themeColor="text1"/>
          <w:sz w:val="24"/>
          <w:szCs w:val="24"/>
          <w:shd w:val="clear" w:color="auto" w:fill="FFFFFF"/>
        </w:rPr>
        <w:t>Civil Engineering Journal</w:t>
      </w:r>
      <w:r w:rsidRPr="008375C1">
        <w:rPr>
          <w:rFonts w:ascii="Times New Roman" w:hAnsi="Times New Roman" w:cs="Times New Roman"/>
          <w:color w:val="000000" w:themeColor="text1"/>
          <w:sz w:val="24"/>
          <w:szCs w:val="24"/>
          <w:shd w:val="clear" w:color="auto" w:fill="FFFFFF"/>
        </w:rPr>
        <w:t>, </w:t>
      </w:r>
      <w:r w:rsidRPr="008375C1">
        <w:rPr>
          <w:rFonts w:ascii="Times New Roman" w:hAnsi="Times New Roman" w:cs="Times New Roman"/>
          <w:i/>
          <w:iCs/>
          <w:color w:val="000000" w:themeColor="text1"/>
          <w:sz w:val="24"/>
          <w:szCs w:val="24"/>
          <w:shd w:val="clear" w:color="auto" w:fill="FFFFFF"/>
        </w:rPr>
        <w:t>6</w:t>
      </w:r>
      <w:r w:rsidRPr="008375C1">
        <w:rPr>
          <w:rFonts w:ascii="Times New Roman" w:hAnsi="Times New Roman" w:cs="Times New Roman"/>
          <w:color w:val="000000" w:themeColor="text1"/>
          <w:sz w:val="24"/>
          <w:szCs w:val="24"/>
          <w:shd w:val="clear" w:color="auto" w:fill="FFFFFF"/>
        </w:rPr>
        <w:t>(6), pp.1104-1113.</w:t>
      </w:r>
    </w:p>
    <w:p w14:paraId="4EBCCA56" w14:textId="77777777" w:rsidR="006B3853" w:rsidRPr="008375C1" w:rsidRDefault="006B3853" w:rsidP="006B3853">
      <w:pPr>
        <w:spacing w:line="360" w:lineRule="auto"/>
        <w:jc w:val="both"/>
        <w:rPr>
          <w:rFonts w:ascii="Times New Roman" w:hAnsi="Times New Roman" w:cs="Times New Roman"/>
          <w:color w:val="000000" w:themeColor="text1"/>
          <w:sz w:val="24"/>
          <w:szCs w:val="24"/>
        </w:rPr>
      </w:pPr>
      <w:proofErr w:type="spellStart"/>
      <w:r w:rsidRPr="008375C1">
        <w:rPr>
          <w:rFonts w:ascii="Times New Roman" w:hAnsi="Times New Roman" w:cs="Times New Roman"/>
          <w:color w:val="000000" w:themeColor="text1"/>
          <w:sz w:val="24"/>
          <w:szCs w:val="24"/>
          <w:shd w:val="clear" w:color="auto" w:fill="FFFFFF"/>
        </w:rPr>
        <w:t>Forhad</w:t>
      </w:r>
      <w:proofErr w:type="spellEnd"/>
      <w:r w:rsidRPr="008375C1">
        <w:rPr>
          <w:rFonts w:ascii="Times New Roman" w:hAnsi="Times New Roman" w:cs="Times New Roman"/>
          <w:color w:val="000000" w:themeColor="text1"/>
          <w:sz w:val="24"/>
          <w:szCs w:val="24"/>
          <w:shd w:val="clear" w:color="auto" w:fill="FFFFFF"/>
        </w:rPr>
        <w:t xml:space="preserve">, M.S.A., </w:t>
      </w:r>
      <w:proofErr w:type="spellStart"/>
      <w:r w:rsidRPr="008375C1">
        <w:rPr>
          <w:rFonts w:ascii="Times New Roman" w:hAnsi="Times New Roman" w:cs="Times New Roman"/>
          <w:color w:val="000000" w:themeColor="text1"/>
          <w:sz w:val="24"/>
          <w:szCs w:val="24"/>
          <w:shd w:val="clear" w:color="auto" w:fill="FFFFFF"/>
        </w:rPr>
        <w:t>Arefin</w:t>
      </w:r>
      <w:proofErr w:type="spellEnd"/>
      <w:r w:rsidRPr="008375C1">
        <w:rPr>
          <w:rFonts w:ascii="Times New Roman" w:hAnsi="Times New Roman" w:cs="Times New Roman"/>
          <w:color w:val="000000" w:themeColor="text1"/>
          <w:sz w:val="24"/>
          <w:szCs w:val="24"/>
          <w:shd w:val="clear" w:color="auto" w:fill="FFFFFF"/>
        </w:rPr>
        <w:t xml:space="preserve">, M.S., </w:t>
      </w:r>
      <w:proofErr w:type="spellStart"/>
      <w:r w:rsidRPr="008375C1">
        <w:rPr>
          <w:rFonts w:ascii="Times New Roman" w:hAnsi="Times New Roman" w:cs="Times New Roman"/>
          <w:color w:val="000000" w:themeColor="text1"/>
          <w:sz w:val="24"/>
          <w:szCs w:val="24"/>
          <w:shd w:val="clear" w:color="auto" w:fill="FFFFFF"/>
        </w:rPr>
        <w:t>Kayes</w:t>
      </w:r>
      <w:proofErr w:type="spellEnd"/>
      <w:r w:rsidRPr="008375C1">
        <w:rPr>
          <w:rFonts w:ascii="Times New Roman" w:hAnsi="Times New Roman" w:cs="Times New Roman"/>
          <w:color w:val="000000" w:themeColor="text1"/>
          <w:sz w:val="24"/>
          <w:szCs w:val="24"/>
          <w:shd w:val="clear" w:color="auto" w:fill="FFFFFF"/>
        </w:rPr>
        <w:t>, A.S.M., Ahmed, K., Chowdhury, M.J.M. and Kumara, I., 2021. An effective hotel recommendation system through processing heterogeneous data. </w:t>
      </w:r>
      <w:r w:rsidRPr="008375C1">
        <w:rPr>
          <w:rFonts w:ascii="Times New Roman" w:hAnsi="Times New Roman" w:cs="Times New Roman"/>
          <w:i/>
          <w:iCs/>
          <w:color w:val="000000" w:themeColor="text1"/>
          <w:sz w:val="24"/>
          <w:szCs w:val="24"/>
          <w:shd w:val="clear" w:color="auto" w:fill="FFFFFF"/>
        </w:rPr>
        <w:t>Electronics</w:t>
      </w:r>
      <w:r w:rsidRPr="008375C1">
        <w:rPr>
          <w:rFonts w:ascii="Times New Roman" w:hAnsi="Times New Roman" w:cs="Times New Roman"/>
          <w:color w:val="000000" w:themeColor="text1"/>
          <w:sz w:val="24"/>
          <w:szCs w:val="24"/>
          <w:shd w:val="clear" w:color="auto" w:fill="FFFFFF"/>
        </w:rPr>
        <w:t>, </w:t>
      </w:r>
      <w:r w:rsidRPr="008375C1">
        <w:rPr>
          <w:rFonts w:ascii="Times New Roman" w:hAnsi="Times New Roman" w:cs="Times New Roman"/>
          <w:i/>
          <w:iCs/>
          <w:color w:val="000000" w:themeColor="text1"/>
          <w:sz w:val="24"/>
          <w:szCs w:val="24"/>
          <w:shd w:val="clear" w:color="auto" w:fill="FFFFFF"/>
        </w:rPr>
        <w:t>10</w:t>
      </w:r>
      <w:r w:rsidRPr="008375C1">
        <w:rPr>
          <w:rFonts w:ascii="Times New Roman" w:hAnsi="Times New Roman" w:cs="Times New Roman"/>
          <w:color w:val="000000" w:themeColor="text1"/>
          <w:sz w:val="24"/>
          <w:szCs w:val="24"/>
          <w:shd w:val="clear" w:color="auto" w:fill="FFFFFF"/>
        </w:rPr>
        <w:t>(16), p.1920.</w:t>
      </w:r>
    </w:p>
    <w:p w14:paraId="50751C4E" w14:textId="586C5319" w:rsidR="006B3853" w:rsidRPr="008375C1" w:rsidRDefault="006B3853" w:rsidP="006B3853">
      <w:pPr>
        <w:spacing w:line="360" w:lineRule="auto"/>
        <w:jc w:val="both"/>
        <w:rPr>
          <w:rFonts w:ascii="Times New Roman" w:hAnsi="Times New Roman" w:cs="Times New Roman"/>
          <w:color w:val="000000" w:themeColor="text1"/>
          <w:sz w:val="24"/>
          <w:szCs w:val="24"/>
        </w:rPr>
      </w:pPr>
      <w:proofErr w:type="spellStart"/>
      <w:r w:rsidRPr="008375C1">
        <w:rPr>
          <w:rFonts w:ascii="Times New Roman" w:hAnsi="Times New Roman" w:cs="Times New Roman"/>
          <w:color w:val="000000" w:themeColor="text1"/>
          <w:sz w:val="24"/>
          <w:szCs w:val="24"/>
          <w:shd w:val="clear" w:color="auto" w:fill="FFFFFF"/>
        </w:rPr>
        <w:t>Garbin</w:t>
      </w:r>
      <w:proofErr w:type="spellEnd"/>
      <w:r w:rsidRPr="008375C1">
        <w:rPr>
          <w:rFonts w:ascii="Times New Roman" w:hAnsi="Times New Roman" w:cs="Times New Roman"/>
          <w:color w:val="000000" w:themeColor="text1"/>
          <w:sz w:val="24"/>
          <w:szCs w:val="24"/>
          <w:shd w:val="clear" w:color="auto" w:fill="FFFFFF"/>
        </w:rPr>
        <w:t xml:space="preserve"> </w:t>
      </w:r>
      <w:proofErr w:type="spellStart"/>
      <w:r w:rsidRPr="008375C1">
        <w:rPr>
          <w:rFonts w:ascii="Times New Roman" w:hAnsi="Times New Roman" w:cs="Times New Roman"/>
          <w:color w:val="000000" w:themeColor="text1"/>
          <w:sz w:val="24"/>
          <w:szCs w:val="24"/>
          <w:shd w:val="clear" w:color="auto" w:fill="FFFFFF"/>
        </w:rPr>
        <w:t>Praničević</w:t>
      </w:r>
      <w:proofErr w:type="spellEnd"/>
      <w:r w:rsidRPr="008375C1">
        <w:rPr>
          <w:rFonts w:ascii="Times New Roman" w:hAnsi="Times New Roman" w:cs="Times New Roman"/>
          <w:color w:val="000000" w:themeColor="text1"/>
          <w:sz w:val="24"/>
          <w:szCs w:val="24"/>
          <w:shd w:val="clear" w:color="auto" w:fill="FFFFFF"/>
        </w:rPr>
        <w:t xml:space="preserve">, D. and </w:t>
      </w:r>
      <w:proofErr w:type="spellStart"/>
      <w:r w:rsidRPr="008375C1">
        <w:rPr>
          <w:rFonts w:ascii="Times New Roman" w:hAnsi="Times New Roman" w:cs="Times New Roman"/>
          <w:color w:val="000000" w:themeColor="text1"/>
          <w:sz w:val="24"/>
          <w:szCs w:val="24"/>
          <w:shd w:val="clear" w:color="auto" w:fill="FFFFFF"/>
        </w:rPr>
        <w:t>Mandić</w:t>
      </w:r>
      <w:proofErr w:type="spellEnd"/>
      <w:r w:rsidRPr="008375C1">
        <w:rPr>
          <w:rFonts w:ascii="Times New Roman" w:hAnsi="Times New Roman" w:cs="Times New Roman"/>
          <w:color w:val="000000" w:themeColor="text1"/>
          <w:sz w:val="24"/>
          <w:szCs w:val="24"/>
          <w:shd w:val="clear" w:color="auto" w:fill="FFFFFF"/>
        </w:rPr>
        <w:t>, A., 2020. ICTs in the hospitality industry: An importance-performance analysis among small family-owned hotels. </w:t>
      </w:r>
      <w:r w:rsidRPr="008375C1">
        <w:rPr>
          <w:rFonts w:ascii="Times New Roman" w:hAnsi="Times New Roman" w:cs="Times New Roman"/>
          <w:i/>
          <w:iCs/>
          <w:color w:val="000000" w:themeColor="text1"/>
          <w:sz w:val="24"/>
          <w:szCs w:val="24"/>
          <w:shd w:val="clear" w:color="auto" w:fill="FFFFFF"/>
        </w:rPr>
        <w:t>Tourism: An international interdisciplinary journal</w:t>
      </w:r>
      <w:r w:rsidRPr="008375C1">
        <w:rPr>
          <w:rFonts w:ascii="Times New Roman" w:hAnsi="Times New Roman" w:cs="Times New Roman"/>
          <w:color w:val="000000" w:themeColor="text1"/>
          <w:sz w:val="24"/>
          <w:szCs w:val="24"/>
          <w:shd w:val="clear" w:color="auto" w:fill="FFFFFF"/>
        </w:rPr>
        <w:t>, </w:t>
      </w:r>
      <w:r w:rsidRPr="008375C1">
        <w:rPr>
          <w:rFonts w:ascii="Times New Roman" w:hAnsi="Times New Roman" w:cs="Times New Roman"/>
          <w:i/>
          <w:iCs/>
          <w:color w:val="000000" w:themeColor="text1"/>
          <w:sz w:val="24"/>
          <w:szCs w:val="24"/>
          <w:shd w:val="clear" w:color="auto" w:fill="FFFFFF"/>
        </w:rPr>
        <w:t>68</w:t>
      </w:r>
      <w:r w:rsidRPr="008375C1">
        <w:rPr>
          <w:rFonts w:ascii="Times New Roman" w:hAnsi="Times New Roman" w:cs="Times New Roman"/>
          <w:color w:val="000000" w:themeColor="text1"/>
          <w:sz w:val="24"/>
          <w:szCs w:val="24"/>
          <w:shd w:val="clear" w:color="auto" w:fill="FFFFFF"/>
        </w:rPr>
        <w:t>(2), pp.221-234.</w:t>
      </w:r>
    </w:p>
    <w:p w14:paraId="37CBC89C" w14:textId="77777777" w:rsidR="006B3853" w:rsidRPr="008375C1" w:rsidRDefault="006B3853" w:rsidP="006B3853">
      <w:pPr>
        <w:pStyle w:val="NormalWeb"/>
        <w:spacing w:before="0" w:beforeAutospacing="0" w:after="0" w:afterAutospacing="0" w:line="480" w:lineRule="auto"/>
        <w:jc w:val="both"/>
        <w:rPr>
          <w:rStyle w:val="url"/>
          <w:color w:val="000000" w:themeColor="text1"/>
        </w:rPr>
      </w:pPr>
      <w:proofErr w:type="spellStart"/>
      <w:r w:rsidRPr="008375C1">
        <w:rPr>
          <w:color w:val="000000" w:themeColor="text1"/>
        </w:rPr>
        <w:t>MarketScreener</w:t>
      </w:r>
      <w:proofErr w:type="spellEnd"/>
      <w:r w:rsidRPr="008375C1">
        <w:rPr>
          <w:color w:val="000000" w:themeColor="text1"/>
        </w:rPr>
        <w:t xml:space="preserve">. 2023. Mandarin Oriental International : 2022 Annual Results presentation. </w:t>
      </w:r>
      <w:proofErr w:type="spellStart"/>
      <w:r w:rsidRPr="008375C1">
        <w:rPr>
          <w:i/>
          <w:iCs/>
          <w:color w:val="000000" w:themeColor="text1"/>
        </w:rPr>
        <w:t>MarketScreener</w:t>
      </w:r>
      <w:proofErr w:type="spellEnd"/>
      <w:r w:rsidRPr="008375C1">
        <w:rPr>
          <w:color w:val="000000" w:themeColor="text1"/>
        </w:rPr>
        <w:t xml:space="preserve">. </w:t>
      </w:r>
      <w:r w:rsidRPr="008375C1">
        <w:rPr>
          <w:rStyle w:val="url"/>
          <w:color w:val="000000" w:themeColor="text1"/>
        </w:rPr>
        <w:t>https://www.marketscreener.com/quote/stock/MANDARIN-ORIENTAL-INTERNA-6491070/news/Mandarin-Oriental-International-2022-Annual-Results-Presentation-43134572/</w:t>
      </w:r>
    </w:p>
    <w:p w14:paraId="1FDBCE35" w14:textId="77777777" w:rsidR="006B3853" w:rsidRPr="008375C1" w:rsidRDefault="006B3853" w:rsidP="006B3853">
      <w:pPr>
        <w:spacing w:line="360" w:lineRule="auto"/>
        <w:jc w:val="both"/>
        <w:rPr>
          <w:rFonts w:ascii="Times New Roman" w:hAnsi="Times New Roman" w:cs="Times New Roman"/>
          <w:color w:val="000000" w:themeColor="text1"/>
          <w:sz w:val="24"/>
          <w:lang w:val="en-US"/>
        </w:rPr>
      </w:pPr>
      <w:r w:rsidRPr="008375C1">
        <w:rPr>
          <w:rFonts w:ascii="Times New Roman" w:hAnsi="Times New Roman" w:cs="Times New Roman"/>
          <w:color w:val="000000" w:themeColor="text1"/>
          <w:sz w:val="24"/>
          <w:lang w:val="en-US"/>
        </w:rPr>
        <w:t xml:space="preserve">On, H. 2023, Mandarin Oriental announces London expansion in 2028. </w:t>
      </w:r>
      <w:r w:rsidRPr="008375C1">
        <w:rPr>
          <w:rFonts w:ascii="Times New Roman" w:hAnsi="Times New Roman" w:cs="Times New Roman"/>
          <w:i/>
          <w:iCs/>
          <w:color w:val="000000" w:themeColor="text1"/>
          <w:sz w:val="24"/>
          <w:lang w:val="en-US"/>
        </w:rPr>
        <w:t>Hospitality ON</w:t>
      </w:r>
      <w:r w:rsidRPr="008375C1">
        <w:rPr>
          <w:rFonts w:ascii="Times New Roman" w:hAnsi="Times New Roman" w:cs="Times New Roman"/>
          <w:color w:val="000000" w:themeColor="text1"/>
          <w:sz w:val="24"/>
          <w:lang w:val="en-US"/>
        </w:rPr>
        <w:t>. https://hospitality-on.com/en/opening/mandarin-oriental-announces-london-expansion-2028</w:t>
      </w:r>
    </w:p>
    <w:p w14:paraId="4E82904F" w14:textId="77777777" w:rsidR="006B3853" w:rsidRPr="008375C1" w:rsidRDefault="006B3853" w:rsidP="006B3853">
      <w:pPr>
        <w:pStyle w:val="NormalWeb"/>
        <w:spacing w:before="0" w:beforeAutospacing="0" w:after="0" w:afterAutospacing="0" w:line="480" w:lineRule="auto"/>
        <w:rPr>
          <w:color w:val="000000" w:themeColor="text1"/>
        </w:rPr>
      </w:pPr>
      <w:r w:rsidRPr="008375C1">
        <w:rPr>
          <w:color w:val="000000" w:themeColor="text1"/>
        </w:rPr>
        <w:lastRenderedPageBreak/>
        <w:t xml:space="preserve">Pollyanna. 2022. </w:t>
      </w:r>
      <w:r w:rsidRPr="008375C1">
        <w:rPr>
          <w:i/>
          <w:iCs/>
          <w:color w:val="000000" w:themeColor="text1"/>
        </w:rPr>
        <w:t>Five factors influencing hotel pricing and revenue - PACE dimensions</w:t>
      </w:r>
      <w:r w:rsidRPr="008375C1">
        <w:rPr>
          <w:color w:val="000000" w:themeColor="text1"/>
        </w:rPr>
        <w:t xml:space="preserve">. Pace Dimensions. </w:t>
      </w:r>
      <w:r w:rsidRPr="008375C1">
        <w:rPr>
          <w:rStyle w:val="url"/>
          <w:color w:val="000000" w:themeColor="text1"/>
        </w:rPr>
        <w:t>https://pacedimensions.com/five-factors-impacting-hotel-pricing-and-revenue-management/</w:t>
      </w:r>
    </w:p>
    <w:p w14:paraId="01E7045D" w14:textId="77777777" w:rsidR="006B3853" w:rsidRPr="008375C1" w:rsidRDefault="006B3853" w:rsidP="006B3853">
      <w:pPr>
        <w:spacing w:line="360" w:lineRule="auto"/>
        <w:jc w:val="both"/>
        <w:rPr>
          <w:rFonts w:ascii="Times New Roman" w:hAnsi="Times New Roman" w:cs="Times New Roman"/>
          <w:color w:val="000000" w:themeColor="text1"/>
          <w:sz w:val="24"/>
          <w:szCs w:val="24"/>
          <w:shd w:val="clear" w:color="auto" w:fill="FFFFFF"/>
        </w:rPr>
      </w:pPr>
      <w:r w:rsidRPr="008375C1">
        <w:rPr>
          <w:rFonts w:ascii="Times New Roman" w:hAnsi="Times New Roman" w:cs="Times New Roman"/>
          <w:color w:val="000000" w:themeColor="text1"/>
          <w:sz w:val="24"/>
          <w:szCs w:val="24"/>
          <w:shd w:val="clear" w:color="auto" w:fill="FFFFFF"/>
        </w:rPr>
        <w:t xml:space="preserve">Shin, H. and Perdue, R.R., 2022. Customer </w:t>
      </w:r>
      <w:proofErr w:type="spellStart"/>
      <w:r w:rsidRPr="008375C1">
        <w:rPr>
          <w:rFonts w:ascii="Times New Roman" w:hAnsi="Times New Roman" w:cs="Times New Roman"/>
          <w:color w:val="000000" w:themeColor="text1"/>
          <w:sz w:val="24"/>
          <w:szCs w:val="24"/>
          <w:shd w:val="clear" w:color="auto" w:fill="FFFFFF"/>
        </w:rPr>
        <w:t>nontransactional</w:t>
      </w:r>
      <w:proofErr w:type="spellEnd"/>
      <w:r w:rsidRPr="008375C1">
        <w:rPr>
          <w:rFonts w:ascii="Times New Roman" w:hAnsi="Times New Roman" w:cs="Times New Roman"/>
          <w:color w:val="000000" w:themeColor="text1"/>
          <w:sz w:val="24"/>
          <w:szCs w:val="24"/>
          <w:shd w:val="clear" w:color="auto" w:fill="FFFFFF"/>
        </w:rPr>
        <w:t xml:space="preserve"> value cocreation in an online hotel Brand community: driving motivation, engagement behavior, and value beneficiary. </w:t>
      </w:r>
      <w:r w:rsidRPr="008375C1">
        <w:rPr>
          <w:rFonts w:ascii="Times New Roman" w:hAnsi="Times New Roman" w:cs="Times New Roman"/>
          <w:i/>
          <w:iCs/>
          <w:color w:val="000000" w:themeColor="text1"/>
          <w:sz w:val="24"/>
          <w:szCs w:val="24"/>
          <w:shd w:val="clear" w:color="auto" w:fill="FFFFFF"/>
        </w:rPr>
        <w:t>Journal of Travel Research</w:t>
      </w:r>
      <w:r w:rsidRPr="008375C1">
        <w:rPr>
          <w:rFonts w:ascii="Times New Roman" w:hAnsi="Times New Roman" w:cs="Times New Roman"/>
          <w:color w:val="000000" w:themeColor="text1"/>
          <w:sz w:val="24"/>
          <w:szCs w:val="24"/>
          <w:shd w:val="clear" w:color="auto" w:fill="FFFFFF"/>
        </w:rPr>
        <w:t>, </w:t>
      </w:r>
      <w:r w:rsidRPr="008375C1">
        <w:rPr>
          <w:rFonts w:ascii="Times New Roman" w:hAnsi="Times New Roman" w:cs="Times New Roman"/>
          <w:i/>
          <w:iCs/>
          <w:color w:val="000000" w:themeColor="text1"/>
          <w:sz w:val="24"/>
          <w:szCs w:val="24"/>
          <w:shd w:val="clear" w:color="auto" w:fill="FFFFFF"/>
        </w:rPr>
        <w:t>61</w:t>
      </w:r>
      <w:r w:rsidRPr="008375C1">
        <w:rPr>
          <w:rFonts w:ascii="Times New Roman" w:hAnsi="Times New Roman" w:cs="Times New Roman"/>
          <w:color w:val="000000" w:themeColor="text1"/>
          <w:sz w:val="24"/>
          <w:szCs w:val="24"/>
          <w:shd w:val="clear" w:color="auto" w:fill="FFFFFF"/>
        </w:rPr>
        <w:t>(5), pp.1088-1104.</w:t>
      </w:r>
    </w:p>
    <w:p w14:paraId="49401158" w14:textId="77777777" w:rsidR="006B3853" w:rsidRPr="008375C1" w:rsidRDefault="006B3853">
      <w:pPr>
        <w:rPr>
          <w:rFonts w:ascii="Times New Roman" w:eastAsia="Times New Roman" w:hAnsi="Times New Roman" w:cs="Times New Roman"/>
          <w:b/>
          <w:color w:val="000000" w:themeColor="text1"/>
          <w:sz w:val="28"/>
          <w:szCs w:val="28"/>
        </w:rPr>
      </w:pPr>
      <w:bookmarkStart w:id="38" w:name="_ise0l331j6tp" w:colFirst="0" w:colLast="0"/>
      <w:bookmarkEnd w:id="38"/>
      <w:r w:rsidRPr="008375C1">
        <w:rPr>
          <w:color w:val="000000" w:themeColor="text1"/>
        </w:rPr>
        <w:br w:type="page"/>
      </w:r>
    </w:p>
    <w:p w14:paraId="78A407A8" w14:textId="038610D3" w:rsidR="00305342" w:rsidRPr="008375C1" w:rsidRDefault="00C04DF6">
      <w:pPr>
        <w:pStyle w:val="Heading1"/>
        <w:rPr>
          <w:color w:val="000000" w:themeColor="text1"/>
        </w:rPr>
      </w:pPr>
      <w:bookmarkStart w:id="39" w:name="_Toc157865506"/>
      <w:r w:rsidRPr="008375C1">
        <w:rPr>
          <w:color w:val="000000" w:themeColor="text1"/>
        </w:rPr>
        <w:lastRenderedPageBreak/>
        <w:t>Appendices</w:t>
      </w:r>
      <w:bookmarkEnd w:id="39"/>
    </w:p>
    <w:p w14:paraId="47C6B2C3"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t>Appendix 1: Financial Statement of Mandarin Oriental International Limited.</w:t>
      </w:r>
    </w:p>
    <w:p w14:paraId="2CC4D110"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3397C854" wp14:editId="60ED1162">
            <wp:extent cx="5943600" cy="35306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943600" cy="3530600"/>
                    </a:xfrm>
                    <a:prstGeom prst="rect">
                      <a:avLst/>
                    </a:prstGeom>
                    <a:ln/>
                  </pic:spPr>
                </pic:pic>
              </a:graphicData>
            </a:graphic>
          </wp:inline>
        </w:drawing>
      </w:r>
    </w:p>
    <w:p w14:paraId="15950DB6"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(Source: https://finance.yahoo.com/)</w:t>
      </w:r>
    </w:p>
    <w:p w14:paraId="123BA9C1"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color w:val="000000" w:themeColor="text1"/>
        </w:rPr>
        <w:br w:type="page"/>
      </w:r>
    </w:p>
    <w:p w14:paraId="15EC1227" w14:textId="77777777" w:rsidR="00305342" w:rsidRPr="008375C1" w:rsidRDefault="00C04DF6">
      <w:pPr>
        <w:spacing w:line="360" w:lineRule="auto"/>
        <w:jc w:val="both"/>
        <w:rPr>
          <w:rFonts w:ascii="Times New Roman" w:eastAsia="Times New Roman" w:hAnsi="Times New Roman" w:cs="Times New Roman"/>
          <w:b/>
          <w:color w:val="000000" w:themeColor="text1"/>
          <w:sz w:val="24"/>
          <w:szCs w:val="24"/>
        </w:rPr>
      </w:pPr>
      <w:r w:rsidRPr="008375C1">
        <w:rPr>
          <w:rFonts w:ascii="Times New Roman" w:eastAsia="Times New Roman" w:hAnsi="Times New Roman" w:cs="Times New Roman"/>
          <w:b/>
          <w:color w:val="000000" w:themeColor="text1"/>
          <w:sz w:val="24"/>
          <w:szCs w:val="24"/>
        </w:rPr>
        <w:lastRenderedPageBreak/>
        <w:t>Appendix 2: Financial Statement of Premier Inn.</w:t>
      </w:r>
    </w:p>
    <w:p w14:paraId="1C812F1F"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01C0D8C3" wp14:editId="5E48637D">
            <wp:extent cx="5943600" cy="36576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3657600"/>
                    </a:xfrm>
                    <a:prstGeom prst="rect">
                      <a:avLst/>
                    </a:prstGeom>
                    <a:ln/>
                  </pic:spPr>
                </pic:pic>
              </a:graphicData>
            </a:graphic>
          </wp:inline>
        </w:drawing>
      </w:r>
    </w:p>
    <w:p w14:paraId="22F980A5" w14:textId="77777777" w:rsidR="00305342" w:rsidRPr="008375C1" w:rsidRDefault="00C04DF6">
      <w:pPr>
        <w:spacing w:line="360" w:lineRule="auto"/>
        <w:jc w:val="center"/>
        <w:rPr>
          <w:rFonts w:ascii="Times New Roman" w:eastAsia="Times New Roman" w:hAnsi="Times New Roman" w:cs="Times New Roman"/>
          <w:color w:val="000000" w:themeColor="text1"/>
          <w:sz w:val="24"/>
          <w:szCs w:val="24"/>
        </w:rPr>
      </w:pPr>
      <w:r w:rsidRPr="008375C1">
        <w:rPr>
          <w:rFonts w:ascii="Times New Roman" w:eastAsia="Times New Roman" w:hAnsi="Times New Roman" w:cs="Times New Roman"/>
          <w:color w:val="000000" w:themeColor="text1"/>
          <w:sz w:val="24"/>
          <w:szCs w:val="24"/>
        </w:rPr>
        <w:t>(Source: https://finance.yahoo.com/)</w:t>
      </w:r>
    </w:p>
    <w:sectPr w:rsidR="00305342" w:rsidRPr="008375C1" w:rsidSect="00320022">
      <w:footerReference w:type="default" r:id="rId17"/>
      <w:footerReference w:type="firs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BCA2D" w14:textId="77777777" w:rsidR="0059365E" w:rsidRDefault="0059365E">
      <w:pPr>
        <w:spacing w:line="240" w:lineRule="auto"/>
      </w:pPr>
      <w:r>
        <w:separator/>
      </w:r>
    </w:p>
  </w:endnote>
  <w:endnote w:type="continuationSeparator" w:id="0">
    <w:p w14:paraId="6F7739B1" w14:textId="77777777" w:rsidR="0059365E" w:rsidRDefault="005936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59ECC" w14:textId="172D5884" w:rsidR="00305342" w:rsidRDefault="00C04DF6">
    <w:pPr>
      <w:jc w:val="right"/>
    </w:pPr>
    <w:r>
      <w:fldChar w:fldCharType="begin"/>
    </w:r>
    <w:r>
      <w:instrText>PAGE</w:instrText>
    </w:r>
    <w:r>
      <w:fldChar w:fldCharType="separate"/>
    </w:r>
    <w:r w:rsidR="006B3853">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DC356" w14:textId="77777777" w:rsidR="00305342" w:rsidRDefault="0030534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6BFD4" w14:textId="77777777" w:rsidR="0059365E" w:rsidRDefault="0059365E">
      <w:pPr>
        <w:spacing w:line="240" w:lineRule="auto"/>
      </w:pPr>
      <w:r>
        <w:separator/>
      </w:r>
    </w:p>
  </w:footnote>
  <w:footnote w:type="continuationSeparator" w:id="0">
    <w:p w14:paraId="4851A6F9" w14:textId="77777777" w:rsidR="0059365E" w:rsidRDefault="005936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16005"/>
    <w:multiLevelType w:val="hybridMultilevel"/>
    <w:tmpl w:val="C2BC43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4809AA"/>
    <w:multiLevelType w:val="hybridMultilevel"/>
    <w:tmpl w:val="F342AE5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B770408"/>
    <w:multiLevelType w:val="hybridMultilevel"/>
    <w:tmpl w:val="9D4CE2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F93803"/>
    <w:multiLevelType w:val="hybridMultilevel"/>
    <w:tmpl w:val="0F767E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0874781">
    <w:abstractNumId w:val="2"/>
  </w:num>
  <w:num w:numId="2" w16cid:durableId="1851095582">
    <w:abstractNumId w:val="1"/>
  </w:num>
  <w:num w:numId="3" w16cid:durableId="262542062">
    <w:abstractNumId w:val="3"/>
  </w:num>
  <w:num w:numId="4" w16cid:durableId="828715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342"/>
    <w:rsid w:val="000866F3"/>
    <w:rsid w:val="000947B5"/>
    <w:rsid w:val="000B1655"/>
    <w:rsid w:val="000D6929"/>
    <w:rsid w:val="001207A3"/>
    <w:rsid w:val="002D1FB2"/>
    <w:rsid w:val="00305342"/>
    <w:rsid w:val="00320022"/>
    <w:rsid w:val="00357377"/>
    <w:rsid w:val="003C4156"/>
    <w:rsid w:val="003C7FB3"/>
    <w:rsid w:val="004B140A"/>
    <w:rsid w:val="004C4E66"/>
    <w:rsid w:val="0059365E"/>
    <w:rsid w:val="0059782B"/>
    <w:rsid w:val="005C70B5"/>
    <w:rsid w:val="005E5F1D"/>
    <w:rsid w:val="006275FF"/>
    <w:rsid w:val="006B3853"/>
    <w:rsid w:val="0072346B"/>
    <w:rsid w:val="007555E9"/>
    <w:rsid w:val="008375C1"/>
    <w:rsid w:val="008378FC"/>
    <w:rsid w:val="0088428E"/>
    <w:rsid w:val="00893746"/>
    <w:rsid w:val="008D0303"/>
    <w:rsid w:val="00973482"/>
    <w:rsid w:val="00A21C49"/>
    <w:rsid w:val="00A76126"/>
    <w:rsid w:val="00AB5FBA"/>
    <w:rsid w:val="00B30CCA"/>
    <w:rsid w:val="00BB5FA5"/>
    <w:rsid w:val="00C04DF6"/>
    <w:rsid w:val="00C132F6"/>
    <w:rsid w:val="00C97C15"/>
    <w:rsid w:val="00D95896"/>
    <w:rsid w:val="00EB128D"/>
    <w:rsid w:val="00ED5065"/>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E760D"/>
  <w15:docId w15:val="{215C6F8B-D05B-4348-AF6C-7EE8365EC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i/>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2002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20022"/>
    <w:pPr>
      <w:spacing w:after="100"/>
    </w:pPr>
  </w:style>
  <w:style w:type="paragraph" w:styleId="TOC2">
    <w:name w:val="toc 2"/>
    <w:basedOn w:val="Normal"/>
    <w:next w:val="Normal"/>
    <w:autoRedefine/>
    <w:uiPriority w:val="39"/>
    <w:unhideWhenUsed/>
    <w:rsid w:val="00320022"/>
    <w:pPr>
      <w:spacing w:after="100"/>
      <w:ind w:left="220"/>
    </w:pPr>
  </w:style>
  <w:style w:type="character" w:styleId="Hyperlink">
    <w:name w:val="Hyperlink"/>
    <w:basedOn w:val="DefaultParagraphFont"/>
    <w:uiPriority w:val="99"/>
    <w:unhideWhenUsed/>
    <w:rsid w:val="00320022"/>
    <w:rPr>
      <w:color w:val="0000FF" w:themeColor="hyperlink"/>
      <w:u w:val="single"/>
    </w:rPr>
  </w:style>
  <w:style w:type="paragraph" w:styleId="NormalWeb">
    <w:name w:val="Normal (Web)"/>
    <w:basedOn w:val="Normal"/>
    <w:uiPriority w:val="99"/>
    <w:semiHidden/>
    <w:unhideWhenUsed/>
    <w:rsid w:val="005E5F1D"/>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rl">
    <w:name w:val="url"/>
    <w:basedOn w:val="DefaultParagraphFont"/>
    <w:rsid w:val="005E5F1D"/>
  </w:style>
  <w:style w:type="paragraph" w:styleId="ListParagraph">
    <w:name w:val="List Paragraph"/>
    <w:basedOn w:val="Normal"/>
    <w:uiPriority w:val="34"/>
    <w:qFormat/>
    <w:rsid w:val="003C41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94316">
      <w:bodyDiv w:val="1"/>
      <w:marLeft w:val="0"/>
      <w:marRight w:val="0"/>
      <w:marTop w:val="0"/>
      <w:marBottom w:val="0"/>
      <w:divBdr>
        <w:top w:val="none" w:sz="0" w:space="0" w:color="auto"/>
        <w:left w:val="none" w:sz="0" w:space="0" w:color="auto"/>
        <w:bottom w:val="none" w:sz="0" w:space="0" w:color="auto"/>
        <w:right w:val="none" w:sz="0" w:space="0" w:color="auto"/>
      </w:divBdr>
      <w:divsChild>
        <w:div w:id="587276699">
          <w:marLeft w:val="-720"/>
          <w:marRight w:val="0"/>
          <w:marTop w:val="0"/>
          <w:marBottom w:val="0"/>
          <w:divBdr>
            <w:top w:val="none" w:sz="0" w:space="0" w:color="auto"/>
            <w:left w:val="none" w:sz="0" w:space="0" w:color="auto"/>
            <w:bottom w:val="none" w:sz="0" w:space="0" w:color="auto"/>
            <w:right w:val="none" w:sz="0" w:space="0" w:color="auto"/>
          </w:divBdr>
        </w:div>
      </w:divsChild>
    </w:div>
    <w:div w:id="1448888120">
      <w:bodyDiv w:val="1"/>
      <w:marLeft w:val="0"/>
      <w:marRight w:val="0"/>
      <w:marTop w:val="0"/>
      <w:marBottom w:val="0"/>
      <w:divBdr>
        <w:top w:val="none" w:sz="0" w:space="0" w:color="auto"/>
        <w:left w:val="none" w:sz="0" w:space="0" w:color="auto"/>
        <w:bottom w:val="none" w:sz="0" w:space="0" w:color="auto"/>
        <w:right w:val="none" w:sz="0" w:space="0" w:color="auto"/>
      </w:divBdr>
      <w:divsChild>
        <w:div w:id="50276574">
          <w:marLeft w:val="-720"/>
          <w:marRight w:val="0"/>
          <w:marTop w:val="0"/>
          <w:marBottom w:val="0"/>
          <w:divBdr>
            <w:top w:val="none" w:sz="0" w:space="0" w:color="auto"/>
            <w:left w:val="none" w:sz="0" w:space="0" w:color="auto"/>
            <w:bottom w:val="none" w:sz="0" w:space="0" w:color="auto"/>
            <w:right w:val="none" w:sz="0" w:space="0" w:color="auto"/>
          </w:divBdr>
        </w:div>
      </w:divsChild>
    </w:div>
    <w:div w:id="1516113918">
      <w:bodyDiv w:val="1"/>
      <w:marLeft w:val="0"/>
      <w:marRight w:val="0"/>
      <w:marTop w:val="0"/>
      <w:marBottom w:val="0"/>
      <w:divBdr>
        <w:top w:val="none" w:sz="0" w:space="0" w:color="auto"/>
        <w:left w:val="none" w:sz="0" w:space="0" w:color="auto"/>
        <w:bottom w:val="none" w:sz="0" w:space="0" w:color="auto"/>
        <w:right w:val="none" w:sz="0" w:space="0" w:color="auto"/>
      </w:divBdr>
      <w:divsChild>
        <w:div w:id="1497260231">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mandarinoriental.com/en/investors/financial-report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Mainak\2024\February\3-2-2024\Help\DMGS_SID_1707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ainak\2024\February\3-2-2024\Help\DMGS_SID_17077.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1"/>
                </a:solidFill>
                <a:latin typeface="+mn-lt"/>
                <a:ea typeface="+mn-ea"/>
                <a:cs typeface="+mn-cs"/>
              </a:defRPr>
            </a:pPr>
            <a:r>
              <a:rPr lang="en-IN" sz="1800" b="1" i="0" baseline="0">
                <a:solidFill>
                  <a:schemeClr val="tx1"/>
                </a:solidFill>
                <a:effectLst/>
              </a:rPr>
              <a:t>Total Revenue of Mandarin Oriental Hotel Group</a:t>
            </a:r>
            <a:endParaRPr lang="en-US" baseline="0">
              <a:solidFill>
                <a:schemeClr val="tx1"/>
              </a:solidFill>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rgbClr val="002060"/>
            </a:solidFill>
            <a:ln w="9525" cap="flat" cmpd="sng" algn="ctr">
              <a:solidFill>
                <a:srgbClr val="FFFF00"/>
              </a:solidFill>
              <a:round/>
            </a:ln>
            <a:effectLst/>
            <a:sp3d contourW="9525">
              <a:contourClr>
                <a:srgbClr val="FFFF00"/>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[DMGS_SID_17077.xlsx]Sheet1!$B$1:$E$3</c:f>
              <c:strCache>
                <c:ptCount val="4"/>
                <c:pt idx="0">
                  <c:v>2020</c:v>
                </c:pt>
                <c:pt idx="1">
                  <c:v>2021</c:v>
                </c:pt>
                <c:pt idx="2">
                  <c:v>2022</c:v>
                </c:pt>
                <c:pt idx="3">
                  <c:v>2023</c:v>
                </c:pt>
              </c:strCache>
              <c:extLst/>
            </c:strRef>
          </c:cat>
          <c:val>
            <c:numRef>
              <c:f>[DMGS_SID_17077.xlsx]Sheet1!$B$4:$E$4</c:f>
              <c:numCache>
                <c:formatCode>0.00</c:formatCode>
                <c:ptCount val="4"/>
                <c:pt idx="0">
                  <c:v>1046.83</c:v>
                </c:pt>
                <c:pt idx="1">
                  <c:v>468.47</c:v>
                </c:pt>
                <c:pt idx="2">
                  <c:v>832.27</c:v>
                </c:pt>
                <c:pt idx="3">
                  <c:v>1238.79</c:v>
                </c:pt>
              </c:numCache>
            </c:numRef>
          </c:val>
          <c:extLst>
            <c:ext xmlns:c16="http://schemas.microsoft.com/office/drawing/2014/chart" uri="{C3380CC4-5D6E-409C-BE32-E72D297353CC}">
              <c16:uniqueId val="{00000000-B9EB-4EA0-98F6-CC75443A5113}"/>
            </c:ext>
          </c:extLst>
        </c:ser>
        <c:dLbls>
          <c:showLegendKey val="0"/>
          <c:showVal val="1"/>
          <c:showCatName val="0"/>
          <c:showSerName val="0"/>
          <c:showPercent val="0"/>
          <c:showBubbleSize val="0"/>
        </c:dLbls>
        <c:gapWidth val="65"/>
        <c:shape val="box"/>
        <c:axId val="180603056"/>
        <c:axId val="180606800"/>
        <c:axId val="0"/>
      </c:bar3DChart>
      <c:catAx>
        <c:axId val="180603056"/>
        <c:scaling>
          <c:orientation val="minMax"/>
        </c:scaling>
        <c:delete val="0"/>
        <c:axPos val="b"/>
        <c:majorGridlines>
          <c:spPr>
            <a:ln w="9525" cap="flat" cmpd="sng" algn="ctr">
              <a:solidFill>
                <a:schemeClr val="dk1">
                  <a:lumMod val="15000"/>
                  <a:lumOff val="85000"/>
                </a:schemeClr>
              </a:solidFill>
              <a:round/>
            </a:ln>
            <a:effectLst/>
          </c:spPr>
        </c:majorGridlines>
        <c:minorGridlines>
          <c:spPr>
            <a:ln w="9525" cap="flat" cmpd="sng" algn="ctr">
              <a:solidFill>
                <a:schemeClr val="dk1">
                  <a:lumMod val="5000"/>
                  <a:lumOff val="95000"/>
                </a:schemeClr>
              </a:solidFill>
              <a:round/>
            </a:ln>
            <a:effectLst/>
          </c:spPr>
        </c:minorGridlines>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1" i="0" u="none" strike="noStrike" kern="1200" cap="all" baseline="0">
                <a:solidFill>
                  <a:schemeClr val="tx1"/>
                </a:solidFill>
                <a:latin typeface="+mn-lt"/>
                <a:ea typeface="+mn-ea"/>
                <a:cs typeface="+mn-cs"/>
              </a:defRPr>
            </a:pPr>
            <a:endParaRPr lang="en-US"/>
          </a:p>
        </c:txPr>
        <c:crossAx val="180606800"/>
        <c:crosses val="autoZero"/>
        <c:auto val="1"/>
        <c:lblAlgn val="ctr"/>
        <c:lblOffset val="100"/>
        <c:noMultiLvlLbl val="0"/>
      </c:catAx>
      <c:valAx>
        <c:axId val="180606800"/>
        <c:scaling>
          <c:orientation val="minMax"/>
        </c:scaling>
        <c:delete val="0"/>
        <c:axPos val="l"/>
        <c:majorGridlines>
          <c:spPr>
            <a:ln w="9525" cap="flat" cmpd="sng" algn="ctr">
              <a:solidFill>
                <a:schemeClr val="dk1">
                  <a:lumMod val="15000"/>
                  <a:lumOff val="85000"/>
                </a:schemeClr>
              </a:solidFill>
              <a:round/>
            </a:ln>
            <a:effectLst/>
          </c:spPr>
        </c:majorGridlines>
        <c:minorGridlines>
          <c:spPr>
            <a:ln w="9525" cap="flat" cmpd="sng" algn="ctr">
              <a:solidFill>
                <a:schemeClr val="dk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80603056"/>
        <c:crosses val="autoZero"/>
        <c:crossBetween val="between"/>
      </c:valAx>
      <c:spPr>
        <a:noFill/>
        <a:ln>
          <a:noFill/>
        </a:ln>
        <a:effectLst/>
      </c:spPr>
    </c:plotArea>
    <c:plotVisOnly val="1"/>
    <c:dispBlanksAs val="gap"/>
    <c:showDLblsOverMax val="0"/>
  </c:chart>
  <c:spPr>
    <a:gradFill flip="none" rotWithShape="1">
      <a:gsLst>
        <a:gs pos="0">
          <a:schemeClr val="accent1">
            <a:lumMod val="40000"/>
            <a:lumOff val="60000"/>
            <a:shade val="30000"/>
            <a:satMod val="115000"/>
          </a:schemeClr>
        </a:gs>
        <a:gs pos="50000">
          <a:schemeClr val="accent1">
            <a:lumMod val="40000"/>
            <a:lumOff val="60000"/>
            <a:shade val="67500"/>
            <a:satMod val="115000"/>
          </a:schemeClr>
        </a:gs>
        <a:gs pos="100000">
          <a:schemeClr val="accent1">
            <a:lumMod val="40000"/>
            <a:lumOff val="60000"/>
            <a:shade val="100000"/>
            <a:satMod val="115000"/>
          </a:schemeClr>
        </a:gs>
      </a:gsLst>
      <a:path path="circle">
        <a:fillToRect l="50000" t="50000" r="50000" b="50000"/>
      </a:path>
      <a:tileRect/>
    </a:gradFill>
    <a:ln w="9525" cap="flat" cmpd="sng" algn="ctr">
      <a:solidFill>
        <a:srgbClr val="7030A0"/>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chemeClr val="tx1"/>
                </a:solidFill>
                <a:latin typeface="+mn-lt"/>
                <a:ea typeface="+mn-ea"/>
                <a:cs typeface="+mn-cs"/>
              </a:defRPr>
            </a:pPr>
            <a:r>
              <a:rPr lang="en-IN" sz="1800" b="1" i="0" baseline="0">
                <a:solidFill>
                  <a:schemeClr val="tx1"/>
                </a:solidFill>
                <a:effectLst/>
              </a:rPr>
              <a:t>Total Revenue of Premier Inn</a:t>
            </a:r>
            <a:endParaRPr lang="en-US" baseline="0">
              <a:solidFill>
                <a:schemeClr val="tx1"/>
              </a:solidFill>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chemeClr val="tx1"/>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rgbClr val="00B0F0"/>
            </a:solidFill>
            <a:ln>
              <a:solidFill>
                <a:srgbClr val="FF0000"/>
              </a:solid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contourClr>
                <a:srgbClr val="FF0000"/>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[DMGS_SID_17077.xlsx]Sheet1!$G$1:$J$3</c:f>
              <c:multiLvlStrCache>
                <c:ptCount val="4"/>
                <c:lvl>
                  <c:pt idx="0">
                    <c:v>2020</c:v>
                  </c:pt>
                  <c:pt idx="1">
                    <c:v>2021</c:v>
                  </c:pt>
                  <c:pt idx="2">
                    <c:v>2022</c:v>
                  </c:pt>
                  <c:pt idx="3">
                    <c:v>2023</c:v>
                  </c:pt>
                </c:lvl>
                <c:lvl>
                  <c:pt idx="0">
                    <c:v>Premier Inn</c:v>
                  </c:pt>
                </c:lvl>
                <c:lvl>
                  <c:pt idx="0">
                    <c:v>Total Revenue</c:v>
                  </c:pt>
                </c:lvl>
              </c:multiLvlStrCache>
            </c:multiLvlStrRef>
          </c:cat>
          <c:val>
            <c:numRef>
              <c:f>[DMGS_SID_17077.xlsx]Sheet1!$G$4:$J$4</c:f>
              <c:numCache>
                <c:formatCode>0.00</c:formatCode>
                <c:ptCount val="4"/>
                <c:pt idx="0">
                  <c:v>905.08600000000001</c:v>
                </c:pt>
                <c:pt idx="1">
                  <c:v>911.50099999999998</c:v>
                </c:pt>
                <c:pt idx="2">
                  <c:v>577.4</c:v>
                </c:pt>
                <c:pt idx="3">
                  <c:v>1668.2</c:v>
                </c:pt>
              </c:numCache>
            </c:numRef>
          </c:val>
          <c:extLst>
            <c:ext xmlns:c16="http://schemas.microsoft.com/office/drawing/2014/chart" uri="{C3380CC4-5D6E-409C-BE32-E72D297353CC}">
              <c16:uniqueId val="{00000000-FB38-4AE6-933A-60450D9A11BF}"/>
            </c:ext>
          </c:extLst>
        </c:ser>
        <c:dLbls>
          <c:showLegendKey val="0"/>
          <c:showVal val="1"/>
          <c:showCatName val="0"/>
          <c:showSerName val="0"/>
          <c:showPercent val="0"/>
          <c:showBubbleSize val="0"/>
        </c:dLbls>
        <c:gapWidth val="150"/>
        <c:shape val="box"/>
        <c:axId val="170763152"/>
        <c:axId val="170766480"/>
        <c:axId val="0"/>
      </c:bar3DChart>
      <c:catAx>
        <c:axId val="170763152"/>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70766480"/>
        <c:crosses val="autoZero"/>
        <c:auto val="1"/>
        <c:lblAlgn val="ctr"/>
        <c:lblOffset val="100"/>
        <c:noMultiLvlLbl val="0"/>
      </c:catAx>
      <c:valAx>
        <c:axId val="17076648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70763152"/>
        <c:crosses val="autoZero"/>
        <c:crossBetween val="between"/>
      </c:valAx>
      <c:spPr>
        <a:noFill/>
        <a:ln>
          <a:noFill/>
        </a:ln>
        <a:effectLst/>
      </c:spPr>
    </c:plotArea>
    <c:plotVisOnly val="1"/>
    <c:dispBlanksAs val="gap"/>
    <c:showDLblsOverMax val="0"/>
  </c:chart>
  <c:spPr>
    <a:solidFill>
      <a:schemeClr val="accent1">
        <a:lumMod val="20000"/>
        <a:lumOff val="80000"/>
      </a:schemeClr>
    </a:solidFill>
    <a:ln w="9525" cap="flat" cmpd="sng" algn="ctr">
      <a:solidFill>
        <a:srgbClr val="00206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C9CB77-AC3B-4DE9-9298-A54A8F1E4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3131</Words>
  <Characters>17852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Mubeen Rashid</cp:lastModifiedBy>
  <cp:revision>2</cp:revision>
  <dcterms:created xsi:type="dcterms:W3CDTF">2024-02-27T09:14:00Z</dcterms:created>
  <dcterms:modified xsi:type="dcterms:W3CDTF">2024-02-27T09:14:00Z</dcterms:modified>
</cp:coreProperties>
</file>